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51960" w14:textId="5B2C36BA" w:rsidR="00A21FAB" w:rsidRDefault="00CE1085" w:rsidP="00CE108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E1085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>T</w:t>
      </w:r>
      <w:r w:rsidRPr="00132320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 xml:space="preserve">he associations of SHR and all-cause mortality among patients with </w:t>
      </w:r>
      <w:proofErr w:type="spellStart"/>
      <w:r w:rsidRPr="00CE1085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>qSOFA</w:t>
      </w:r>
      <w:proofErr w:type="spellEnd"/>
      <w:r w:rsidRPr="00CE1085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 xml:space="preserve"> score ≥2</w:t>
      </w:r>
      <w:r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 xml:space="preserve"> </w:t>
      </w:r>
      <w:r w:rsidRPr="00132320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 xml:space="preserve">or </w:t>
      </w:r>
      <w:r w:rsidRPr="00CE1085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>&lt;2</w:t>
      </w:r>
      <w:r w:rsidRPr="00132320"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 xml:space="preserve"> in U.S. and Chinese critical AMI patient</w:t>
      </w:r>
      <w:r>
        <w:rPr>
          <w:rFonts w:ascii="Times New Roman" w:eastAsia="等线" w:hAnsi="Times New Roman" w:cs="Times New Roman"/>
          <w:b/>
          <w:bCs/>
          <w:sz w:val="20"/>
          <w:szCs w:val="20"/>
          <w:lang w:bidi="ar"/>
        </w:rPr>
        <w:t>s</w:t>
      </w:r>
    </w:p>
    <w:tbl>
      <w:tblPr>
        <w:tblW w:w="9498" w:type="dxa"/>
        <w:tblInd w:w="-587" w:type="dxa"/>
        <w:tblLook w:val="04A0" w:firstRow="1" w:lastRow="0" w:firstColumn="1" w:lastColumn="0" w:noHBand="0" w:noVBand="1"/>
      </w:tblPr>
      <w:tblGrid>
        <w:gridCol w:w="1976"/>
        <w:gridCol w:w="1676"/>
        <w:gridCol w:w="862"/>
        <w:gridCol w:w="1299"/>
        <w:gridCol w:w="1559"/>
        <w:gridCol w:w="992"/>
        <w:gridCol w:w="1134"/>
      </w:tblGrid>
      <w:tr w:rsidR="00CE1085" w:rsidRPr="00CE1085" w14:paraId="06F40183" w14:textId="77777777" w:rsidTr="00CE1085">
        <w:trPr>
          <w:trHeight w:val="270"/>
        </w:trPr>
        <w:tc>
          <w:tcPr>
            <w:tcW w:w="19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BFB7C" w14:textId="5614F72C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SHR g</w:t>
            </w: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roups</w:t>
            </w:r>
          </w:p>
        </w:tc>
        <w:tc>
          <w:tcPr>
            <w:tcW w:w="3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B9C3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MIMIC-IV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5A1F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CIN-II</w:t>
            </w:r>
          </w:p>
        </w:tc>
      </w:tr>
      <w:tr w:rsidR="00CE1085" w:rsidRPr="00CE1085" w14:paraId="54C3DFCE" w14:textId="77777777" w:rsidTr="00CE1085">
        <w:trPr>
          <w:trHeight w:val="270"/>
        </w:trPr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EAC492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407E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01437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46004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for interaction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51B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FD8A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6A20E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for interaction</w:t>
            </w:r>
          </w:p>
        </w:tc>
      </w:tr>
      <w:tr w:rsidR="00CE1085" w:rsidRPr="00CE1085" w14:paraId="05018847" w14:textId="77777777" w:rsidTr="00CE1085">
        <w:trPr>
          <w:trHeight w:val="2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DD140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1-year all-cause mortality</w:t>
            </w:r>
          </w:p>
        </w:tc>
      </w:tr>
      <w:tr w:rsidR="00CE1085" w:rsidRPr="00CE1085" w14:paraId="6B56EA48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C15E" w14:textId="6932A51C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146614585"/>
            <w:proofErr w:type="spellStart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qSOFA</w:t>
            </w:r>
            <w:proofErr w:type="spellEnd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score</w:t>
            </w:r>
            <w:r w:rsidRPr="00CE108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≥2</w:t>
            </w:r>
            <w:bookmarkEnd w:id="0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081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3FF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FFA5B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A73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6F2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851A82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0.814</w:t>
            </w:r>
          </w:p>
        </w:tc>
      </w:tr>
      <w:tr w:rsidR="00CE1085" w:rsidRPr="00CE1085" w14:paraId="64D12705" w14:textId="77777777" w:rsidTr="00CE1085">
        <w:trPr>
          <w:trHeight w:val="5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AC25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AEC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 (0.9-5.58)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F000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0.084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C2DA7C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A084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 (0.45-1.56)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96C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0.578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B64A7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1457BA5B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C82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4CA1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6DA4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690C69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FE3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AD4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4DC3A6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2F16A66D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0310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33A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2.15 (0.85-5.43)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B2B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32B60E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162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 (0.31-1.35)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5CB7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0.249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2BC44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216AC8D1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5F05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F7D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2.53 (1.07-5.97)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CA34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EFC78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375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(0.62-2.02)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39AE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0.718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4897A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665D2721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C450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qSOFA</w:t>
            </w:r>
            <w:proofErr w:type="spellEnd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score &lt;2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FA9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6DC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C27B15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9DE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BFD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A2B74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5BB0AC80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1A32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B7A5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 (0.74-1.50)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19B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0.785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F18D73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33F2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1.50 (0.82-2.73)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831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3FABDB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084CCC9D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9054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BA95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1DEB1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28E9D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D5A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987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C40DA7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167ADE3A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49C7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073F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(0.83-1.65)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DF51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0.363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AB01B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9FE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1.33 (0.69-2.56)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D230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0.388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6F50C8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65C885A3" w14:textId="77777777" w:rsidTr="00CE1085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1B2F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91D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1.77 (1.30-2.41)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0487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587459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7B3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 (0.70-2.39)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8A4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0.419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70A074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3442EF07" w14:textId="77777777" w:rsidTr="00CE1085">
        <w:trPr>
          <w:trHeight w:val="330"/>
        </w:trPr>
        <w:tc>
          <w:tcPr>
            <w:tcW w:w="949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BB606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Long-term all-cause mortality</w:t>
            </w: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#</w:t>
            </w:r>
          </w:p>
        </w:tc>
      </w:tr>
      <w:tr w:rsidR="00CE1085" w:rsidRPr="00CE1085" w14:paraId="1C8961AE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A23" w14:textId="444F03BD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qSOFA</w:t>
            </w:r>
            <w:proofErr w:type="spellEnd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score</w:t>
            </w:r>
            <w:r w:rsidRPr="00CE108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≥2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74FB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97B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FE8C8B" w14:textId="075E591D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7F65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29C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6445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0.594</w:t>
            </w:r>
          </w:p>
        </w:tc>
      </w:tr>
      <w:tr w:rsidR="00CE1085" w:rsidRPr="00CE1085" w14:paraId="7667CAD3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0509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0647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 (0.77-4.00)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D41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C571C4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25E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0.89 (0.51-1.53)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BD27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71376B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216EEF04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0162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C27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8CC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4D5D15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A27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16D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3ED49A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71463550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227A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7AB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2.06 (0.89-4.75)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6506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907225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BC8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0.60 (0.31-1.14)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2F2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0.118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E30BBE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71FE7797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2E3B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4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641F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 (1.10-5.30)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FF88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0.028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B2F16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C77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 (0.58-1.69)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735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0.986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89FEB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0D03517D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E16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qSOFA</w:t>
            </w:r>
            <w:proofErr w:type="spellEnd"/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score &lt;2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1416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85A2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75212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5B8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EFF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1B867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65B0EA97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E76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1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113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 (0.84-1.50)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7C4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0.424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91E43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B700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 (0.92-1.96)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397E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395CFB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659344C7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81CA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2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018B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FF33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4A08DD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EF1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E36F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B0E02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161F1F82" w14:textId="77777777" w:rsidTr="00CE1085">
        <w:trPr>
          <w:trHeight w:val="25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6A9F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3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37EC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 (0.84-1.51)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0A44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0.414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D588A7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401D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 (0.75-1.74)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8361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0.524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ED2131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E1085" w:rsidRPr="00CE1085" w14:paraId="00BB065A" w14:textId="77777777" w:rsidTr="00CE1085">
        <w:trPr>
          <w:trHeight w:val="270"/>
        </w:trPr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87560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 Quartile 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BB1BA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1.52 (1.16-1.98)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DFBD9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29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236E0E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1C7BB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 (0.95-2.06)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8370F" w14:textId="77777777" w:rsidR="00CE1085" w:rsidRPr="00CE1085" w:rsidRDefault="00CE1085" w:rsidP="00CE108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E1085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0.093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852A78" w14:textId="77777777" w:rsidR="00CE1085" w:rsidRPr="00CE1085" w:rsidRDefault="00CE1085" w:rsidP="00CE108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E626212" w14:textId="27B0AE8D" w:rsidR="00CE1085" w:rsidRDefault="00CE1085" w:rsidP="00CE1085">
      <w:pPr>
        <w:rPr>
          <w:rFonts w:ascii="Times New Roman" w:hAnsi="Times New Roman" w:cs="Times New Roman"/>
          <w:sz w:val="20"/>
          <w:szCs w:val="20"/>
        </w:rPr>
      </w:pPr>
      <w:r w:rsidRPr="00132320">
        <w:rPr>
          <w:rFonts w:ascii="Times New Roman" w:hAnsi="Times New Roman" w:cs="Times New Roman"/>
          <w:sz w:val="20"/>
          <w:szCs w:val="20"/>
        </w:rPr>
        <w:t>SHR = stress hyperglycemia ratio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CE1085">
        <w:rPr>
          <w:rFonts w:ascii="Times New Roman" w:hAnsi="Times New Roman" w:cs="Times New Roman"/>
          <w:sz w:val="20"/>
          <w:szCs w:val="20"/>
        </w:rPr>
        <w:t>qSOFA</w:t>
      </w:r>
      <w:proofErr w:type="spellEnd"/>
      <w:r w:rsidRPr="00CE108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 w:rsidRPr="00132320">
        <w:rPr>
          <w:rFonts w:ascii="Times New Roman" w:hAnsi="Times New Roman" w:cs="Times New Roman"/>
          <w:sz w:val="20"/>
          <w:szCs w:val="20"/>
        </w:rPr>
        <w:t>quick sequential organ failure assessment</w:t>
      </w:r>
    </w:p>
    <w:p w14:paraId="122C818A" w14:textId="31F6A69B" w:rsidR="00CE1085" w:rsidRPr="00132320" w:rsidRDefault="00CE1085" w:rsidP="00CE1085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132320">
        <w:rPr>
          <w:rFonts w:ascii="Times New Roman" w:hAnsi="Times New Roman" w:cs="Times New Roman"/>
          <w:sz w:val="20"/>
          <w:szCs w:val="20"/>
        </w:rPr>
        <w:t xml:space="preserve">Both cohorts adjusted for age, gender, </w:t>
      </w:r>
      <w:r w:rsidRPr="00132320">
        <w:rPr>
          <w:rFonts w:ascii="Times New Roman" w:eastAsia="等线" w:hAnsi="Times New Roman" w:cs="Times New Roman"/>
          <w:color w:val="000000"/>
          <w:sz w:val="20"/>
          <w:szCs w:val="20"/>
        </w:rPr>
        <w:t>hypertension</w:t>
      </w:r>
      <w:r w:rsidRPr="00132320">
        <w:rPr>
          <w:rFonts w:ascii="Times New Roman" w:hAnsi="Times New Roman" w:cs="Times New Roman"/>
          <w:sz w:val="20"/>
          <w:szCs w:val="20"/>
        </w:rPr>
        <w:t>, diabetes mellitus, c</w:t>
      </w:r>
      <w:r w:rsidRPr="00132320">
        <w:rPr>
          <w:rFonts w:ascii="Times New Roman" w:eastAsia="等线" w:hAnsi="Times New Roman" w:cs="Times New Roman"/>
          <w:color w:val="000000"/>
          <w:sz w:val="20"/>
          <w:szCs w:val="20"/>
        </w:rPr>
        <w:t>ongestive heart failure</w:t>
      </w:r>
      <w:r w:rsidRPr="00132320">
        <w:rPr>
          <w:rFonts w:ascii="Times New Roman" w:hAnsi="Times New Roman" w:cs="Times New Roman"/>
          <w:sz w:val="20"/>
          <w:szCs w:val="20"/>
        </w:rPr>
        <w:t>, c</w:t>
      </w:r>
      <w:r w:rsidRPr="00132320">
        <w:rPr>
          <w:rFonts w:ascii="Times New Roman" w:eastAsia="等线" w:hAnsi="Times New Roman" w:cs="Times New Roman"/>
          <w:color w:val="000000"/>
          <w:sz w:val="20"/>
          <w:szCs w:val="20"/>
        </w:rPr>
        <w:t>hronic kidney disease</w:t>
      </w:r>
      <w:r w:rsidRPr="00132320">
        <w:rPr>
          <w:rFonts w:ascii="Times New Roman" w:hAnsi="Times New Roman" w:cs="Times New Roman"/>
          <w:sz w:val="20"/>
          <w:szCs w:val="20"/>
        </w:rPr>
        <w:t xml:space="preserve">, </w:t>
      </w:r>
      <w:r w:rsidRPr="00132320">
        <w:rPr>
          <w:rFonts w:ascii="Times New Roman" w:eastAsia="等线" w:hAnsi="Times New Roman" w:cs="Times New Roman"/>
          <w:color w:val="000000"/>
          <w:sz w:val="20"/>
          <w:szCs w:val="20"/>
        </w:rPr>
        <w:t>atrial fibrillation</w:t>
      </w:r>
      <w:r w:rsidRPr="00132320">
        <w:rPr>
          <w:rFonts w:ascii="Times New Roman" w:hAnsi="Times New Roman" w:cs="Times New Roman"/>
          <w:sz w:val="20"/>
          <w:szCs w:val="20"/>
        </w:rPr>
        <w:t>, s</w:t>
      </w:r>
      <w:r w:rsidRPr="00132320">
        <w:rPr>
          <w:rFonts w:ascii="Times New Roman" w:eastAsia="等线" w:hAnsi="Times New Roman" w:cs="Times New Roman"/>
          <w:color w:val="000000"/>
          <w:sz w:val="20"/>
          <w:szCs w:val="20"/>
        </w:rPr>
        <w:t>troke</w:t>
      </w:r>
      <w:r w:rsidRPr="00132320">
        <w:rPr>
          <w:rFonts w:ascii="Times New Roman" w:hAnsi="Times New Roman" w:cs="Times New Roman"/>
          <w:sz w:val="20"/>
          <w:szCs w:val="20"/>
        </w:rPr>
        <w:t xml:space="preserve">, anemia, and revascularization; </w:t>
      </w:r>
    </w:p>
    <w:p w14:paraId="50724248" w14:textId="5356A7C5" w:rsidR="00CE1085" w:rsidRPr="00132320" w:rsidRDefault="00CE1085" w:rsidP="00CE1085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  <w:lang w:bidi="ar"/>
        </w:rPr>
        <w:t>#</w:t>
      </w:r>
      <w:r w:rsidRPr="00132320">
        <w:rPr>
          <w:rFonts w:ascii="Times New Roman" w:eastAsia="等线" w:hAnsi="Times New Roman" w:cs="Times New Roman"/>
          <w:sz w:val="20"/>
          <w:szCs w:val="20"/>
          <w:lang w:bidi="ar"/>
        </w:rPr>
        <w:t>: Maximum follow-up of 12.1 years for American MIMIC-IV cohort, and 14.1 years for Chinese CIN-II cohort.</w:t>
      </w:r>
      <w:r w:rsidRPr="0013232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87E7ED" w14:textId="77777777" w:rsidR="00CE1085" w:rsidRPr="00CE1085" w:rsidRDefault="00CE1085" w:rsidP="00CE1085">
      <w:pPr>
        <w:rPr>
          <w:b/>
          <w:bCs/>
        </w:rPr>
      </w:pPr>
    </w:p>
    <w:sectPr w:rsidR="00CE1085" w:rsidRPr="00CE1085" w:rsidSect="00CE1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C4B" w14:textId="77777777" w:rsidR="000675EF" w:rsidRDefault="000675EF" w:rsidP="00CE1085">
      <w:r>
        <w:separator/>
      </w:r>
    </w:p>
  </w:endnote>
  <w:endnote w:type="continuationSeparator" w:id="0">
    <w:p w14:paraId="0F7DC3E5" w14:textId="77777777" w:rsidR="000675EF" w:rsidRDefault="000675EF" w:rsidP="00CE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C7A36" w14:textId="77777777" w:rsidR="000675EF" w:rsidRDefault="000675EF" w:rsidP="00CE1085">
      <w:r>
        <w:separator/>
      </w:r>
    </w:p>
  </w:footnote>
  <w:footnote w:type="continuationSeparator" w:id="0">
    <w:p w14:paraId="5EE89F79" w14:textId="77777777" w:rsidR="000675EF" w:rsidRDefault="000675EF" w:rsidP="00CE1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AC7"/>
    <w:rsid w:val="000675EF"/>
    <w:rsid w:val="00347F08"/>
    <w:rsid w:val="00933A65"/>
    <w:rsid w:val="00A21FAB"/>
    <w:rsid w:val="00B61A41"/>
    <w:rsid w:val="00BA6AC7"/>
    <w:rsid w:val="00CE1085"/>
    <w:rsid w:val="00FF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6430A"/>
  <w15:chartTrackingRefBased/>
  <w15:docId w15:val="{E625AFE4-6632-4B2E-85EF-CB0BCB81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10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10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10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10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Z</dc:creator>
  <cp:keywords/>
  <dc:description/>
  <cp:lastModifiedBy>Y Z</cp:lastModifiedBy>
  <cp:revision>2</cp:revision>
  <dcterms:created xsi:type="dcterms:W3CDTF">2023-09-26T01:50:00Z</dcterms:created>
  <dcterms:modified xsi:type="dcterms:W3CDTF">2023-09-26T02:10:00Z</dcterms:modified>
</cp:coreProperties>
</file>