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687E9" w14:textId="724B6D53" w:rsidR="00BB3532" w:rsidRPr="0068390A" w:rsidRDefault="00BB3532" w:rsidP="00BB3532">
      <w:pPr>
        <w:rPr>
          <w:b/>
          <w:bCs/>
          <w:color w:val="000000" w:themeColor="text1"/>
        </w:rPr>
      </w:pPr>
      <w:r w:rsidRPr="0068390A">
        <w:rPr>
          <w:b/>
          <w:bCs/>
          <w:color w:val="000000" w:themeColor="text1"/>
        </w:rPr>
        <w:t>Supplemental Methods</w:t>
      </w:r>
    </w:p>
    <w:p w14:paraId="52AE0C47" w14:textId="77777777" w:rsidR="00BB3532" w:rsidRPr="0068390A" w:rsidRDefault="00BB3532" w:rsidP="00BB3532">
      <w:pPr>
        <w:rPr>
          <w:color w:val="000000" w:themeColor="text1"/>
          <w:u w:val="single"/>
        </w:rPr>
      </w:pPr>
    </w:p>
    <w:p w14:paraId="069BCCDE" w14:textId="568D9388" w:rsidR="00BB3532" w:rsidRPr="0068390A" w:rsidRDefault="00BB3532" w:rsidP="00BB3532">
      <w:pPr>
        <w:rPr>
          <w:color w:val="000000" w:themeColor="text1"/>
          <w:u w:val="single"/>
        </w:rPr>
      </w:pPr>
      <w:r w:rsidRPr="0068390A">
        <w:rPr>
          <w:color w:val="000000" w:themeColor="text1"/>
          <w:u w:val="single"/>
        </w:rPr>
        <w:t>Study Approval</w:t>
      </w:r>
    </w:p>
    <w:p w14:paraId="220F2343" w14:textId="0CB16986" w:rsidR="00BB3532" w:rsidRPr="0068390A" w:rsidRDefault="00BB3532" w:rsidP="00BB3532">
      <w:pPr>
        <w:ind w:firstLine="720"/>
        <w:rPr>
          <w:color w:val="000000" w:themeColor="text1"/>
        </w:rPr>
      </w:pPr>
      <w:r w:rsidRPr="0068390A">
        <w:rPr>
          <w:color w:val="000000" w:themeColor="text1"/>
        </w:rPr>
        <w:t>The experimental protocols were approved by the Institutional Animal Care and Use Committee at the City of Hope National Medical Center (20048) and the University of California at Irvine (AUP-18-113)</w:t>
      </w:r>
      <w:r w:rsidR="006A4868" w:rsidRPr="0068390A">
        <w:rPr>
          <w:color w:val="000000" w:themeColor="text1"/>
        </w:rPr>
        <w:t>.</w:t>
      </w:r>
      <w:r w:rsidRPr="0068390A">
        <w:rPr>
          <w:color w:val="000000" w:themeColor="text1"/>
        </w:rPr>
        <w:t xml:space="preserve"> </w:t>
      </w:r>
      <w:r w:rsidR="006A4868" w:rsidRPr="0068390A">
        <w:rPr>
          <w:color w:val="000000" w:themeColor="text1"/>
        </w:rPr>
        <w:t>A</w:t>
      </w:r>
      <w:r w:rsidRPr="0068390A">
        <w:rPr>
          <w:color w:val="000000" w:themeColor="text1"/>
        </w:rPr>
        <w:t>ll experiments were performed in accordance with federal and local guidelines.</w:t>
      </w:r>
    </w:p>
    <w:p w14:paraId="19D47511" w14:textId="77777777" w:rsidR="00BB3532" w:rsidRPr="0068390A" w:rsidRDefault="00BB3532" w:rsidP="00C83A29">
      <w:pPr>
        <w:rPr>
          <w:color w:val="000000" w:themeColor="text1"/>
          <w:u w:val="single"/>
        </w:rPr>
      </w:pPr>
    </w:p>
    <w:p w14:paraId="4D8EA1EA" w14:textId="2C29EC60" w:rsidR="00C83A29" w:rsidRPr="0068390A" w:rsidRDefault="00C83A29" w:rsidP="00C83A29">
      <w:pPr>
        <w:rPr>
          <w:color w:val="000000" w:themeColor="text1"/>
          <w:u w:val="single"/>
        </w:rPr>
      </w:pPr>
      <w:r w:rsidRPr="0068390A">
        <w:rPr>
          <w:color w:val="000000" w:themeColor="text1"/>
          <w:u w:val="single"/>
        </w:rPr>
        <w:t>Immunofluorescence</w:t>
      </w:r>
      <w:r w:rsidR="00BC3874" w:rsidRPr="0068390A">
        <w:rPr>
          <w:color w:val="000000" w:themeColor="text1"/>
          <w:u w:val="single"/>
        </w:rPr>
        <w:t xml:space="preserve"> Microscopy </w:t>
      </w:r>
    </w:p>
    <w:p w14:paraId="73E65FE7" w14:textId="3D3D957E" w:rsidR="00C83A29" w:rsidRPr="0068390A" w:rsidRDefault="00C83A29" w:rsidP="00C83A29">
      <w:pPr>
        <w:ind w:firstLine="720"/>
        <w:rPr>
          <w:color w:val="000000" w:themeColor="text1"/>
        </w:rPr>
      </w:pPr>
      <w:r w:rsidRPr="0068390A">
        <w:rPr>
          <w:color w:val="000000" w:themeColor="text1"/>
        </w:rPr>
        <w:t>Paraffin-embedded heart sections were deparaffinized with xylene and rehydrated with graded ethanol.  For antigen retrieval, the slides were immersed in 0.1M Tris (pH10) buffer and heated with a</w:t>
      </w:r>
      <w:r w:rsidR="00812883" w:rsidRPr="0068390A">
        <w:rPr>
          <w:color w:val="000000" w:themeColor="text1"/>
        </w:rPr>
        <w:t>n</w:t>
      </w:r>
      <w:r w:rsidRPr="0068390A">
        <w:rPr>
          <w:color w:val="000000" w:themeColor="text1"/>
        </w:rPr>
        <w:t xml:space="preserve"> 1100W GE microwave oven for three 3-min cycles at power levels of 5, 4 and 3. After cooling, the slides were rinsed with PBS. The tissue sections were circled with a liquid Blocker Super Pap Pen before incubating in anti-</w:t>
      </w:r>
      <w:r w:rsidR="004672AD" w:rsidRPr="0068390A">
        <w:rPr>
          <w:color w:val="000000" w:themeColor="text1"/>
        </w:rPr>
        <w:t>6x-</w:t>
      </w:r>
      <w:r w:rsidRPr="0068390A">
        <w:rPr>
          <w:color w:val="000000" w:themeColor="text1"/>
        </w:rPr>
        <w:t xml:space="preserve">His-Tag </w:t>
      </w:r>
      <w:r w:rsidR="00BC3874" w:rsidRPr="0068390A">
        <w:rPr>
          <w:color w:val="000000" w:themeColor="text1"/>
        </w:rPr>
        <w:t>a</w:t>
      </w:r>
      <w:r w:rsidRPr="0068390A">
        <w:rPr>
          <w:color w:val="000000" w:themeColor="text1"/>
        </w:rPr>
        <w:t>ntibody (Cell Signaling Technologies, 12698S) (diluted in 1x PBS, 4% BSA, 0.1% Triton X-100) and incubated overnight in a humified chamber at 4</w:t>
      </w:r>
      <w:r w:rsidRPr="0068390A">
        <w:rPr>
          <w:color w:val="000000" w:themeColor="text1"/>
        </w:rPr>
        <w:sym w:font="Symbol" w:char="F0B0"/>
      </w:r>
      <w:r w:rsidRPr="0068390A">
        <w:rPr>
          <w:color w:val="000000" w:themeColor="text1"/>
        </w:rPr>
        <w:t>C. After extended washes with PBS, fluorescence-conjugated secondary antibodies were applied and placed in a humidified chamber, incubated in a GE microwave oven at power level 4 for 3 minutes, rinsed with PBS and stained with Mitotracker Green (10nM) and DAPI (1</w:t>
      </w:r>
      <w:r w:rsidRPr="0068390A">
        <w:rPr>
          <w:color w:val="000000" w:themeColor="text1"/>
        </w:rPr>
        <w:sym w:font="Symbol" w:char="F06D"/>
      </w:r>
      <w:r w:rsidRPr="0068390A">
        <w:rPr>
          <w:color w:val="000000" w:themeColor="text1"/>
        </w:rPr>
        <w:t>g/ml) for 20 minutes at room temperature.</w:t>
      </w:r>
      <w:r w:rsidR="00BC3874" w:rsidRPr="0068390A">
        <w:rPr>
          <w:color w:val="000000" w:themeColor="text1"/>
        </w:rPr>
        <w:t xml:space="preserve"> </w:t>
      </w:r>
      <w:r w:rsidRPr="0068390A">
        <w:rPr>
          <w:color w:val="000000" w:themeColor="text1"/>
        </w:rPr>
        <w:t xml:space="preserve">After washing with PBS, the slides were mounted for </w:t>
      </w:r>
      <w:r w:rsidR="00BC3874" w:rsidRPr="0068390A">
        <w:rPr>
          <w:color w:val="000000" w:themeColor="text1"/>
        </w:rPr>
        <w:t>imaging</w:t>
      </w:r>
      <w:r w:rsidRPr="0068390A">
        <w:rPr>
          <w:color w:val="000000" w:themeColor="text1"/>
        </w:rPr>
        <w:t xml:space="preserve"> with </w:t>
      </w:r>
      <w:r w:rsidR="006A4868" w:rsidRPr="0068390A">
        <w:rPr>
          <w:color w:val="000000" w:themeColor="text1"/>
        </w:rPr>
        <w:t xml:space="preserve">a </w:t>
      </w:r>
      <w:r w:rsidRPr="0068390A">
        <w:rPr>
          <w:color w:val="000000" w:themeColor="text1"/>
        </w:rPr>
        <w:t>Keyence BZ-X810 Inverted Microscope.</w:t>
      </w:r>
    </w:p>
    <w:p w14:paraId="67FA0F36" w14:textId="77777777" w:rsidR="00C83A29" w:rsidRPr="0068390A" w:rsidRDefault="00C83A29" w:rsidP="00C83A29">
      <w:pPr>
        <w:rPr>
          <w:color w:val="000000" w:themeColor="text1"/>
        </w:rPr>
      </w:pPr>
    </w:p>
    <w:p w14:paraId="7F2672D7" w14:textId="35D4EFBD" w:rsidR="00C83A29" w:rsidRPr="0068390A" w:rsidRDefault="00C83A29" w:rsidP="00C83A29">
      <w:pPr>
        <w:rPr>
          <w:color w:val="000000" w:themeColor="text1"/>
          <w:u w:val="single"/>
        </w:rPr>
      </w:pPr>
      <w:r w:rsidRPr="0068390A">
        <w:rPr>
          <w:color w:val="000000" w:themeColor="text1"/>
          <w:u w:val="single"/>
        </w:rPr>
        <w:t>Mitochondria Isolation from Cardiac Tissue</w:t>
      </w:r>
    </w:p>
    <w:p w14:paraId="01109559" w14:textId="07ED9714" w:rsidR="00C83A29" w:rsidRPr="0068390A" w:rsidRDefault="00C83A29" w:rsidP="00C83A29">
      <w:pPr>
        <w:ind w:firstLine="720"/>
        <w:rPr>
          <w:color w:val="000000" w:themeColor="text1"/>
        </w:rPr>
      </w:pPr>
      <w:r w:rsidRPr="0068390A">
        <w:rPr>
          <w:color w:val="000000" w:themeColor="text1"/>
        </w:rPr>
        <w:t>Freshly collected heart tissue was minced and rinsed in PBS. Tissue was resuspended in RBS buffer (1X SIGMAFAST</w:t>
      </w:r>
      <w:r w:rsidRPr="0068390A">
        <w:rPr>
          <w:color w:val="000000" w:themeColor="text1"/>
          <w:vertAlign w:val="superscript"/>
        </w:rPr>
        <w:t>TM</w:t>
      </w:r>
      <w:r w:rsidRPr="0068390A">
        <w:rPr>
          <w:color w:val="000000" w:themeColor="text1"/>
        </w:rPr>
        <w:t xml:space="preserve"> protease inhibitor (Sigma, S8830), 5mM KCl, 1mM MgCl</w:t>
      </w:r>
      <w:r w:rsidR="00BC3874" w:rsidRPr="0068390A">
        <w:rPr>
          <w:color w:val="000000" w:themeColor="text1"/>
        </w:rPr>
        <w:softHyphen/>
      </w:r>
      <w:r w:rsidR="008D141C" w:rsidRPr="0068390A">
        <w:rPr>
          <w:color w:val="000000" w:themeColor="text1"/>
          <w:vertAlign w:val="subscript"/>
        </w:rPr>
        <w:t>2</w:t>
      </w:r>
      <w:r w:rsidRPr="0068390A">
        <w:rPr>
          <w:color w:val="000000" w:themeColor="text1"/>
        </w:rPr>
        <w:t xml:space="preserve">, 20mM HEPES pH 7.0) and incubated on ice for 10 minutes before being ground using a </w:t>
      </w:r>
      <w:r w:rsidR="006A4868" w:rsidRPr="0068390A">
        <w:rPr>
          <w:color w:val="000000" w:themeColor="text1"/>
        </w:rPr>
        <w:t>Dounce</w:t>
      </w:r>
      <w:r w:rsidRPr="0068390A">
        <w:rPr>
          <w:color w:val="000000" w:themeColor="text1"/>
        </w:rPr>
        <w:t xml:space="preserve"> homogenizer – 25 passes with a loose pestle</w:t>
      </w:r>
      <w:r w:rsidR="006A4868" w:rsidRPr="0068390A">
        <w:rPr>
          <w:color w:val="000000" w:themeColor="text1"/>
        </w:rPr>
        <w:t xml:space="preserve"> and </w:t>
      </w:r>
      <w:r w:rsidRPr="0068390A">
        <w:rPr>
          <w:color w:val="000000" w:themeColor="text1"/>
        </w:rPr>
        <w:t xml:space="preserve">25 passes with a tight pestle. </w:t>
      </w:r>
      <w:r w:rsidR="006A4868" w:rsidRPr="0068390A">
        <w:rPr>
          <w:color w:val="000000" w:themeColor="text1"/>
        </w:rPr>
        <w:t>The s</w:t>
      </w:r>
      <w:r w:rsidRPr="0068390A">
        <w:rPr>
          <w:color w:val="000000" w:themeColor="text1"/>
        </w:rPr>
        <w:t xml:space="preserve">olution was </w:t>
      </w:r>
      <w:r w:rsidR="006A4868" w:rsidRPr="0068390A">
        <w:rPr>
          <w:color w:val="000000" w:themeColor="text1"/>
        </w:rPr>
        <w:t xml:space="preserve">then </w:t>
      </w:r>
      <w:r w:rsidRPr="0068390A">
        <w:rPr>
          <w:color w:val="000000" w:themeColor="text1"/>
        </w:rPr>
        <w:t>centrifuged at 50</w:t>
      </w:r>
      <w:r w:rsidR="009D02C4" w:rsidRPr="0068390A">
        <w:rPr>
          <w:color w:val="000000" w:themeColor="text1"/>
        </w:rPr>
        <w:t>0</w:t>
      </w:r>
      <w:r w:rsidRPr="0068390A">
        <w:rPr>
          <w:color w:val="000000" w:themeColor="text1"/>
        </w:rPr>
        <w:t xml:space="preserve">g for 5 minutes. </w:t>
      </w:r>
      <w:r w:rsidR="006A4868" w:rsidRPr="0068390A">
        <w:rPr>
          <w:color w:val="000000" w:themeColor="text1"/>
        </w:rPr>
        <w:t>The m</w:t>
      </w:r>
      <w:r w:rsidRPr="0068390A">
        <w:rPr>
          <w:color w:val="000000" w:themeColor="text1"/>
        </w:rPr>
        <w:t>itochondria containing supernatant was then centrifuged for 30 mins at 14,000g. The resultant mitochondrial pellet was rinsed and resuspended in RBS buffer to approximately 1 mg/mL. Mitochondrial protein concentration was determined by Bradford Assay (Bio-Rad, 5000006) according to manufacturer’s standard protocol.</w:t>
      </w:r>
    </w:p>
    <w:p w14:paraId="743E38E4" w14:textId="77777777" w:rsidR="00C83A29" w:rsidRPr="0068390A" w:rsidRDefault="00C83A29" w:rsidP="00C83A29">
      <w:pPr>
        <w:rPr>
          <w:color w:val="000000" w:themeColor="text1"/>
        </w:rPr>
      </w:pPr>
    </w:p>
    <w:p w14:paraId="12198090" w14:textId="1635E294" w:rsidR="00C83A29" w:rsidRPr="0068390A" w:rsidRDefault="00C83A29" w:rsidP="00C83A29">
      <w:pPr>
        <w:rPr>
          <w:color w:val="000000" w:themeColor="text1"/>
          <w:u w:val="single"/>
        </w:rPr>
      </w:pPr>
      <w:r w:rsidRPr="0068390A">
        <w:rPr>
          <w:color w:val="000000" w:themeColor="text1"/>
          <w:u w:val="single"/>
        </w:rPr>
        <w:t>Western Blotting</w:t>
      </w:r>
    </w:p>
    <w:p w14:paraId="7765CB62" w14:textId="4B69F3CE" w:rsidR="00C83A29" w:rsidRPr="0068390A" w:rsidRDefault="008D141C" w:rsidP="00C83A29">
      <w:pPr>
        <w:ind w:firstLine="720"/>
        <w:rPr>
          <w:color w:val="000000" w:themeColor="text1"/>
        </w:rPr>
      </w:pPr>
      <w:r w:rsidRPr="0068390A">
        <w:rPr>
          <w:color w:val="000000" w:themeColor="text1"/>
        </w:rPr>
        <w:t>M</w:t>
      </w:r>
      <w:r w:rsidR="00C83A29" w:rsidRPr="0068390A">
        <w:rPr>
          <w:color w:val="000000" w:themeColor="text1"/>
        </w:rPr>
        <w:t>itochondrial fractions were dissolved in 2% lauryl maltoside solution supplemented with 10% SigmaFAST</w:t>
      </w:r>
      <w:r w:rsidR="00C83A29" w:rsidRPr="0068390A">
        <w:rPr>
          <w:color w:val="000000" w:themeColor="text1"/>
          <w:vertAlign w:val="superscript"/>
        </w:rPr>
        <w:t>TM</w:t>
      </w:r>
      <w:r w:rsidR="00C83A29" w:rsidRPr="0068390A">
        <w:rPr>
          <w:color w:val="000000" w:themeColor="text1"/>
        </w:rPr>
        <w:t xml:space="preserve"> protease inhibitor (Sigma-Aldrich, S8820). Protein con</w:t>
      </w:r>
      <w:r w:rsidR="009B0537" w:rsidRPr="0068390A">
        <w:rPr>
          <w:color w:val="000000" w:themeColor="text1"/>
        </w:rPr>
        <w:t>centrations</w:t>
      </w:r>
      <w:r w:rsidR="00C83A29" w:rsidRPr="0068390A">
        <w:rPr>
          <w:color w:val="000000" w:themeColor="text1"/>
        </w:rPr>
        <w:t xml:space="preserve"> were determined with an Eppendorf BioPhotometer by Bradford assay. Equal amounts of proteins from each sample were resolved with 10% SDS-polyacrylamide gel and then transferred onto polyvinylidene difluoride membranes. The membranes were blocked with 5% fat-free milk or 5% BSA for one hour before incubation with primary antibodies overnight at 4°C, washed three times with TBS-T (20 mM Tris–HCl, pH 7.5, 0.5mM NaCl, and 0.1% Tween 20), incubated with anti-rabbit IgG, horseradish peroxidase-linked antibody (Cell Signaling, 7074) (1:2000 dilution in 5% fat-free milk or 5% BSA), washed three times with TBS-Tween, and then incubated with West Pico Chemiluminescent Substrate to visualize the proteins (ThermoFisher Scientific, 34580). The images were acquired with a Syngene G:BOX and analyzed with ImageJ.</w:t>
      </w:r>
    </w:p>
    <w:p w14:paraId="17385BDA" w14:textId="77777777" w:rsidR="00C83A29" w:rsidRPr="0068390A" w:rsidRDefault="00C83A29" w:rsidP="00C83A29">
      <w:pPr>
        <w:rPr>
          <w:color w:val="000000" w:themeColor="text1"/>
        </w:rPr>
      </w:pPr>
    </w:p>
    <w:p w14:paraId="68286760" w14:textId="49E18F7A" w:rsidR="00C83A29" w:rsidRPr="0068390A" w:rsidRDefault="00C83A29" w:rsidP="00C83A29">
      <w:pPr>
        <w:rPr>
          <w:color w:val="000000" w:themeColor="text1"/>
          <w:u w:val="single"/>
        </w:rPr>
      </w:pPr>
      <w:r w:rsidRPr="0068390A">
        <w:rPr>
          <w:color w:val="000000" w:themeColor="text1"/>
          <w:u w:val="single"/>
        </w:rPr>
        <w:lastRenderedPageBreak/>
        <w:t>ATP Kinase Assay</w:t>
      </w:r>
    </w:p>
    <w:p w14:paraId="7112BC04" w14:textId="3B443BE6" w:rsidR="00C83A29" w:rsidRPr="0068390A" w:rsidRDefault="00C83A29" w:rsidP="00C83A29">
      <w:pPr>
        <w:ind w:firstLine="720"/>
        <w:rPr>
          <w:color w:val="000000" w:themeColor="text1"/>
        </w:rPr>
      </w:pPr>
      <w:r w:rsidRPr="0068390A">
        <w:rPr>
          <w:color w:val="000000" w:themeColor="text1"/>
        </w:rPr>
        <w:t xml:space="preserve">Mitochondria preparations were isolated as described above and AKT enzymatic activity was analyzed with an AKT Activity Assay Kit (Abcam, ab65786) according to the manufacturer’s instructions. AKT </w:t>
      </w:r>
      <w:r w:rsidR="00824218" w:rsidRPr="0068390A">
        <w:rPr>
          <w:color w:val="000000" w:themeColor="text1"/>
        </w:rPr>
        <w:t xml:space="preserve">protein </w:t>
      </w:r>
      <w:r w:rsidRPr="0068390A">
        <w:rPr>
          <w:color w:val="000000" w:themeColor="text1"/>
        </w:rPr>
        <w:t>was immunoprecipitated from the solubilized mitochondria preparations and the enzymatic activities were quantitated with recombinant GSK-3α</w:t>
      </w:r>
      <w:r w:rsidR="00824218" w:rsidRPr="0068390A">
        <w:rPr>
          <w:color w:val="000000" w:themeColor="text1"/>
        </w:rPr>
        <w:t xml:space="preserve"> protein</w:t>
      </w:r>
      <w:r w:rsidRPr="0068390A">
        <w:rPr>
          <w:color w:val="000000" w:themeColor="text1"/>
        </w:rPr>
        <w:t>. Phosphorylation of GSK-3α was visualized by western blot using anti-phospho-GSK-3</w:t>
      </w:r>
      <w:r w:rsidR="00DA7C7E" w:rsidRPr="0068390A">
        <w:rPr>
          <w:color w:val="000000" w:themeColor="text1"/>
        </w:rPr>
        <w:t>α</w:t>
      </w:r>
      <w:r w:rsidRPr="0068390A">
        <w:rPr>
          <w:color w:val="000000" w:themeColor="text1"/>
        </w:rPr>
        <w:t xml:space="preserve"> antibodies.</w:t>
      </w:r>
    </w:p>
    <w:p w14:paraId="76C3E61A" w14:textId="77777777" w:rsidR="00C83A29" w:rsidRPr="0068390A" w:rsidRDefault="00C83A29" w:rsidP="00C83A29">
      <w:pPr>
        <w:rPr>
          <w:color w:val="000000" w:themeColor="text1"/>
        </w:rPr>
      </w:pPr>
    </w:p>
    <w:p w14:paraId="545F6F00" w14:textId="36B4A2FF" w:rsidR="00C83A29" w:rsidRPr="0068390A" w:rsidRDefault="00C83A29" w:rsidP="00C83A29">
      <w:pPr>
        <w:rPr>
          <w:color w:val="000000" w:themeColor="text1"/>
          <w:u w:val="single"/>
        </w:rPr>
      </w:pPr>
      <w:r w:rsidRPr="0068390A">
        <w:rPr>
          <w:color w:val="000000" w:themeColor="text1"/>
          <w:u w:val="single"/>
        </w:rPr>
        <w:t>RNA Isolation</w:t>
      </w:r>
    </w:p>
    <w:p w14:paraId="6C324111" w14:textId="7843634E" w:rsidR="00C83A29" w:rsidRPr="0068390A" w:rsidRDefault="00C83A29" w:rsidP="001742B8">
      <w:pPr>
        <w:ind w:firstLine="720"/>
        <w:rPr>
          <w:color w:val="000000" w:themeColor="text1"/>
        </w:rPr>
      </w:pPr>
      <w:r w:rsidRPr="0068390A">
        <w:rPr>
          <w:color w:val="000000" w:themeColor="text1"/>
        </w:rPr>
        <w:t>30-50</w:t>
      </w:r>
      <w:r w:rsidRPr="0068390A">
        <w:rPr>
          <w:color w:val="000000" w:themeColor="text1"/>
        </w:rPr>
        <w:sym w:font="Symbol" w:char="F06D"/>
      </w:r>
      <w:r w:rsidRPr="0068390A">
        <w:rPr>
          <w:color w:val="000000" w:themeColor="text1"/>
        </w:rPr>
        <w:t>g of tissue was used per sample for RNA isolation. Tissue sample</w:t>
      </w:r>
      <w:r w:rsidR="00824218" w:rsidRPr="0068390A">
        <w:rPr>
          <w:color w:val="000000" w:themeColor="text1"/>
        </w:rPr>
        <w:t>s</w:t>
      </w:r>
      <w:r w:rsidRPr="0068390A">
        <w:rPr>
          <w:color w:val="000000" w:themeColor="text1"/>
        </w:rPr>
        <w:t xml:space="preserve"> w</w:t>
      </w:r>
      <w:r w:rsidR="00824218" w:rsidRPr="0068390A">
        <w:rPr>
          <w:color w:val="000000" w:themeColor="text1"/>
        </w:rPr>
        <w:t>ere</w:t>
      </w:r>
      <w:r w:rsidRPr="0068390A">
        <w:rPr>
          <w:color w:val="000000" w:themeColor="text1"/>
        </w:rPr>
        <w:t xml:space="preserve"> rinsed in PBS and homogenized in 700</w:t>
      </w:r>
      <w:r w:rsidRPr="0068390A">
        <w:rPr>
          <w:color w:val="000000" w:themeColor="text1"/>
        </w:rPr>
        <w:sym w:font="Symbol" w:char="F06D"/>
      </w:r>
      <w:r w:rsidRPr="0068390A">
        <w:rPr>
          <w:color w:val="000000" w:themeColor="text1"/>
        </w:rPr>
        <w:t xml:space="preserve">L </w:t>
      </w:r>
      <w:r w:rsidR="001742B8" w:rsidRPr="0068390A">
        <w:rPr>
          <w:color w:val="000000" w:themeColor="text1"/>
        </w:rPr>
        <w:t xml:space="preserve">TRIzol™ (Invitrogen, 15596026) </w:t>
      </w:r>
      <w:r w:rsidRPr="0068390A">
        <w:rPr>
          <w:color w:val="000000" w:themeColor="text1"/>
        </w:rPr>
        <w:t>using a plastic microfuge tube pestle. Samples were incubated at room temperature for 5 minutes before adding 200</w:t>
      </w:r>
      <w:r w:rsidRPr="0068390A">
        <w:rPr>
          <w:color w:val="000000" w:themeColor="text1"/>
        </w:rPr>
        <w:sym w:font="Symbol" w:char="F06D"/>
      </w:r>
      <w:r w:rsidRPr="0068390A">
        <w:rPr>
          <w:color w:val="000000" w:themeColor="text1"/>
        </w:rPr>
        <w:t>L chloroform and vortexed. After, samples were incubated for 3 minutes at room temperature before centrifugation at 12000g for 15 minutes at 4°C. The resultant top aqueous layer was transferred to a new tube and 500</w:t>
      </w:r>
      <w:r w:rsidRPr="0068390A">
        <w:rPr>
          <w:color w:val="000000" w:themeColor="text1"/>
        </w:rPr>
        <w:sym w:font="Symbol" w:char="F06D"/>
      </w:r>
      <w:r w:rsidRPr="0068390A">
        <w:rPr>
          <w:color w:val="000000" w:themeColor="text1"/>
        </w:rPr>
        <w:t xml:space="preserve">L isopropanol added, mixed and incubated at room temperature for 10 minutes. </w:t>
      </w:r>
      <w:r w:rsidR="00DA7C7E" w:rsidRPr="0068390A">
        <w:rPr>
          <w:color w:val="000000" w:themeColor="text1"/>
        </w:rPr>
        <w:t>S</w:t>
      </w:r>
      <w:r w:rsidRPr="0068390A">
        <w:rPr>
          <w:color w:val="000000" w:themeColor="text1"/>
        </w:rPr>
        <w:t>amples were</w:t>
      </w:r>
      <w:r w:rsidR="00DA7C7E" w:rsidRPr="0068390A">
        <w:rPr>
          <w:color w:val="000000" w:themeColor="text1"/>
        </w:rPr>
        <w:t xml:space="preserve"> then</w:t>
      </w:r>
      <w:r w:rsidRPr="0068390A">
        <w:rPr>
          <w:color w:val="000000" w:themeColor="text1"/>
        </w:rPr>
        <w:t xml:space="preserve"> centrifuged at 12000g for 15 minutes at 4°C. The resulting pellet was washed</w:t>
      </w:r>
      <w:r w:rsidR="00DA7C7E" w:rsidRPr="0068390A">
        <w:rPr>
          <w:color w:val="000000" w:themeColor="text1"/>
        </w:rPr>
        <w:t xml:space="preserve"> then</w:t>
      </w:r>
      <w:r w:rsidRPr="0068390A">
        <w:rPr>
          <w:color w:val="000000" w:themeColor="text1"/>
        </w:rPr>
        <w:t xml:space="preserve"> with 500</w:t>
      </w:r>
      <w:r w:rsidRPr="0068390A">
        <w:rPr>
          <w:color w:val="000000" w:themeColor="text1"/>
        </w:rPr>
        <w:sym w:font="Symbol" w:char="F06D"/>
      </w:r>
      <w:r w:rsidRPr="0068390A">
        <w:rPr>
          <w:color w:val="000000" w:themeColor="text1"/>
        </w:rPr>
        <w:t xml:space="preserve">L ice cold 80% ethanol and then centrifuged again at 10,000g for 10 minutes at 4°C. </w:t>
      </w:r>
      <w:r w:rsidR="00864BF0" w:rsidRPr="0068390A">
        <w:rPr>
          <w:color w:val="000000" w:themeColor="text1"/>
        </w:rPr>
        <w:t>The s</w:t>
      </w:r>
      <w:r w:rsidRPr="0068390A">
        <w:rPr>
          <w:color w:val="000000" w:themeColor="text1"/>
        </w:rPr>
        <w:t xml:space="preserve">upernatant was discarded, </w:t>
      </w:r>
      <w:r w:rsidR="00864BF0" w:rsidRPr="0068390A">
        <w:rPr>
          <w:color w:val="000000" w:themeColor="text1"/>
        </w:rPr>
        <w:t xml:space="preserve">and the </w:t>
      </w:r>
      <w:r w:rsidRPr="0068390A">
        <w:rPr>
          <w:color w:val="000000" w:themeColor="text1"/>
        </w:rPr>
        <w:t>pellet was dried for 5 minutes and then resuspended in 20-50</w:t>
      </w:r>
      <w:r w:rsidRPr="0068390A">
        <w:rPr>
          <w:color w:val="000000" w:themeColor="text1"/>
        </w:rPr>
        <w:sym w:font="Symbol" w:char="F06D"/>
      </w:r>
      <w:r w:rsidRPr="0068390A">
        <w:rPr>
          <w:color w:val="000000" w:themeColor="text1"/>
        </w:rPr>
        <w:t>L DEPC water.</w:t>
      </w:r>
    </w:p>
    <w:p w14:paraId="5EF722DC" w14:textId="77777777" w:rsidR="00C83A29" w:rsidRPr="0068390A" w:rsidRDefault="00C83A29" w:rsidP="00C83A29">
      <w:pPr>
        <w:rPr>
          <w:color w:val="000000" w:themeColor="text1"/>
        </w:rPr>
      </w:pPr>
    </w:p>
    <w:p w14:paraId="4A012B29" w14:textId="029702FD" w:rsidR="00C83A29" w:rsidRPr="0068390A" w:rsidRDefault="00C83A29" w:rsidP="00C83A29">
      <w:pPr>
        <w:rPr>
          <w:color w:val="000000" w:themeColor="text1"/>
          <w:u w:val="single"/>
        </w:rPr>
      </w:pPr>
      <w:r w:rsidRPr="0068390A">
        <w:rPr>
          <w:color w:val="000000" w:themeColor="text1"/>
          <w:u w:val="single"/>
        </w:rPr>
        <w:t xml:space="preserve">Masson’s Trichrome Staining </w:t>
      </w:r>
    </w:p>
    <w:p w14:paraId="29E1AA8C" w14:textId="1F86E3CC" w:rsidR="00C83A29" w:rsidRPr="0068390A" w:rsidRDefault="00C83A29" w:rsidP="00C83A29">
      <w:pPr>
        <w:ind w:firstLine="720"/>
        <w:rPr>
          <w:color w:val="000000" w:themeColor="text1"/>
        </w:rPr>
      </w:pPr>
      <w:r w:rsidRPr="0068390A">
        <w:rPr>
          <w:color w:val="000000" w:themeColor="text1"/>
        </w:rPr>
        <w:t>Tissue samples were fixed overnight in 10% buffered formalin at 4°C, washed twice with phosphate-buffered saline (PBS), incubated in 65% and 70% ethanol, progressively dehydrated with graded ethanol and Histoclear with a Leica TP1020 tissue processor, and embedded in paraffin. 4</w:t>
      </w:r>
      <w:r w:rsidRPr="0068390A">
        <w:rPr>
          <w:color w:val="000000" w:themeColor="text1"/>
        </w:rPr>
        <w:sym w:font="Symbol" w:char="F06D"/>
      </w:r>
      <w:r w:rsidRPr="0068390A">
        <w:rPr>
          <w:color w:val="000000" w:themeColor="text1"/>
        </w:rPr>
        <w:t xml:space="preserve">m paraffin sections were deparaffinized in xylene and rehydrated in graded ethanol. The sections were </w:t>
      </w:r>
      <w:r w:rsidR="00B553D7" w:rsidRPr="0068390A">
        <w:rPr>
          <w:color w:val="000000" w:themeColor="text1"/>
        </w:rPr>
        <w:t>mordanted</w:t>
      </w:r>
      <w:r w:rsidRPr="0068390A">
        <w:rPr>
          <w:color w:val="000000" w:themeColor="text1"/>
        </w:rPr>
        <w:t xml:space="preserve"> in Bouin’s solution (picric acid, formaldehyde, and acetic acid) overnight. After washing, they were stained with Weigert’s Iron Hematoxyline Solution for 30 min, followed by Biebrich Scarlet-Acid Fucshin for 15</w:t>
      </w:r>
      <w:r w:rsidR="009D02C4" w:rsidRPr="0068390A">
        <w:rPr>
          <w:color w:val="000000" w:themeColor="text1"/>
        </w:rPr>
        <w:t xml:space="preserve"> </w:t>
      </w:r>
      <w:r w:rsidRPr="0068390A">
        <w:rPr>
          <w:color w:val="000000" w:themeColor="text1"/>
        </w:rPr>
        <w:t xml:space="preserve">min, phosphomolybdic-phosphotungstic acid solution for 10 min, and then aniline blue for 20 min. After brief submersion in 0.5% acetic acid, the slides were dehydrated with 95% alcohol, 100% alcohol, and xylene. Images were captured with a Zeiss AxioPlan2 microscope and analyzed with AxioVision Rel 4.6 software or with a Keyence BZ-X810 Inverted Microscope and analyzed with Keyence BZ-X800 Analyzer software. Blue coloration of collagen in the extracellular matrix (ECM), was </w:t>
      </w:r>
      <w:r w:rsidR="00E16037" w:rsidRPr="0068390A">
        <w:rPr>
          <w:color w:val="000000" w:themeColor="text1"/>
        </w:rPr>
        <w:t xml:space="preserve">quantified </w:t>
      </w:r>
      <w:r w:rsidRPr="0068390A">
        <w:rPr>
          <w:color w:val="000000" w:themeColor="text1"/>
        </w:rPr>
        <w:t>with ImageJ</w:t>
      </w:r>
      <w:r w:rsidR="00B553D7" w:rsidRPr="0068390A">
        <w:rPr>
          <w:color w:val="000000" w:themeColor="text1"/>
        </w:rPr>
        <w:t>.</w:t>
      </w:r>
      <w:r w:rsidRPr="0068390A">
        <w:rPr>
          <w:color w:val="000000" w:themeColor="text1"/>
        </w:rPr>
        <w:t xml:space="preserve"> </w:t>
      </w:r>
    </w:p>
    <w:p w14:paraId="515890DA" w14:textId="77777777" w:rsidR="00C83A29" w:rsidRPr="0068390A" w:rsidRDefault="00C83A29" w:rsidP="00C83A29">
      <w:pPr>
        <w:rPr>
          <w:color w:val="000000" w:themeColor="text1"/>
        </w:rPr>
      </w:pPr>
    </w:p>
    <w:p w14:paraId="4DB9ECC9" w14:textId="1E287041" w:rsidR="00C83A29" w:rsidRPr="0068390A" w:rsidRDefault="00C83A29" w:rsidP="00C83A29">
      <w:pPr>
        <w:rPr>
          <w:color w:val="000000" w:themeColor="text1"/>
          <w:u w:val="single"/>
        </w:rPr>
      </w:pPr>
      <w:r w:rsidRPr="0068390A">
        <w:rPr>
          <w:color w:val="000000" w:themeColor="text1"/>
          <w:u w:val="single"/>
        </w:rPr>
        <w:t>Echocardiogram</w:t>
      </w:r>
    </w:p>
    <w:p w14:paraId="4684D69E" w14:textId="77777777" w:rsidR="00C154BB" w:rsidRPr="0068390A" w:rsidRDefault="00C154BB" w:rsidP="00C154BB">
      <w:pPr>
        <w:ind w:firstLine="720"/>
        <w:rPr>
          <w:color w:val="000000" w:themeColor="text1"/>
        </w:rPr>
      </w:pPr>
      <w:r w:rsidRPr="0068390A">
        <w:rPr>
          <w:color w:val="000000" w:themeColor="text1"/>
        </w:rPr>
        <w:t xml:space="preserve">Mice were screened by echocardiography at the Mouse Physiology Core Laboratory at the UCLA Department of Physiology. Cardiac function was evaluated by noninvasive ultrasound echocardiography under light isoflurane sedation (0.5–1.0%) to prevent movement and cardiodepression. Data were acquired using a two-dimensional-guided M-Mode and spectral Doppler imaging with a Siemens Acuson Sequoia Model C256 equipped with a 15 MHz probe (Siemens Medical Solutions, 15L8). Mice were evaluated in diastole to obtain heart dimension and function measurements. </w:t>
      </w:r>
    </w:p>
    <w:p w14:paraId="3AEC9548" w14:textId="04764A06" w:rsidR="00C83A29" w:rsidRPr="0068390A" w:rsidRDefault="00C154BB" w:rsidP="00C154BB">
      <w:pPr>
        <w:ind w:firstLine="720"/>
        <w:rPr>
          <w:color w:val="000000" w:themeColor="text1"/>
        </w:rPr>
      </w:pPr>
      <w:r w:rsidRPr="0068390A">
        <w:rPr>
          <w:color w:val="000000" w:themeColor="text1"/>
        </w:rPr>
        <w:t>M-mode was used to measure EDD, ESD, IVST, PWT. From these values, we obtained the LVFS,  LVEF ( Ejection fraction is measured directedly by the echo machine following Simpson's rule</w:t>
      </w:r>
      <w:r w:rsidR="00545454" w:rsidRPr="0068390A">
        <w:rPr>
          <w:color w:val="000000" w:themeColor="text1"/>
        </w:rPr>
        <w:t xml:space="preserve"> from the short axis</w:t>
      </w:r>
      <w:r w:rsidRPr="0068390A">
        <w:rPr>
          <w:color w:val="000000" w:themeColor="text1"/>
        </w:rPr>
        <w:t xml:space="preserve">). The VCF is obtained from the M-mode in conjunction with </w:t>
      </w:r>
      <w:r w:rsidRPr="0068390A">
        <w:rPr>
          <w:color w:val="000000" w:themeColor="text1"/>
        </w:rPr>
        <w:lastRenderedPageBreak/>
        <w:t xml:space="preserve">pulse wave doppler and calculated as LVFS/Aortic ejection time. LVFS and VCF are indices of contractility and LVEF is the volumetric fluid ejected from </w:t>
      </w:r>
      <w:r w:rsidR="0072601E" w:rsidRPr="0068390A">
        <w:rPr>
          <w:color w:val="000000" w:themeColor="text1"/>
        </w:rPr>
        <w:t xml:space="preserve">the </w:t>
      </w:r>
      <w:r w:rsidRPr="0068390A">
        <w:rPr>
          <w:color w:val="000000" w:themeColor="text1"/>
        </w:rPr>
        <w:t xml:space="preserve">LV chamber during contraction. The mass of the left ventricle as a relative percent to total heart mass was calculated as: </w:t>
      </w:r>
      <w:proofErr w:type="spellStart"/>
      <w:r w:rsidRPr="0068390A">
        <w:rPr>
          <w:color w:val="000000" w:themeColor="text1"/>
        </w:rPr>
        <w:t>LV</w:t>
      </w:r>
      <w:r w:rsidRPr="0068390A">
        <w:rPr>
          <w:color w:val="000000" w:themeColor="text1"/>
          <w:vertAlign w:val="subscript"/>
        </w:rPr>
        <w:t>mass</w:t>
      </w:r>
      <w:proofErr w:type="spellEnd"/>
      <w:r w:rsidRPr="0068390A">
        <w:rPr>
          <w:color w:val="000000" w:themeColor="text1"/>
        </w:rPr>
        <w:t xml:space="preserve"> = ((VST+EDD+PWT)</w:t>
      </w:r>
      <w:r w:rsidRPr="0068390A">
        <w:rPr>
          <w:color w:val="000000" w:themeColor="text1"/>
          <w:vertAlign w:val="superscript"/>
        </w:rPr>
        <w:t>3</w:t>
      </w:r>
      <w:r w:rsidRPr="0068390A">
        <w:rPr>
          <w:color w:val="000000" w:themeColor="text1"/>
        </w:rPr>
        <w:t xml:space="preserve"> – EDD</w:t>
      </w:r>
      <w:r w:rsidRPr="0068390A">
        <w:rPr>
          <w:color w:val="000000" w:themeColor="text1"/>
          <w:vertAlign w:val="superscript"/>
        </w:rPr>
        <w:t>3</w:t>
      </w:r>
      <w:r w:rsidRPr="0068390A">
        <w:rPr>
          <w:color w:val="000000" w:themeColor="text1"/>
        </w:rPr>
        <w:t xml:space="preserve">)*1.055 (VST – Ventricle Septum Thickness, EDD – End Diastolic Diameter, PWT – Posterior Wall Thickness, Mass Correction Value = 1.055). M mode is a time-tested method of measuring LV volume but may have limited precision for very small animals. </w:t>
      </w:r>
    </w:p>
    <w:p w14:paraId="5C18C162" w14:textId="77777777" w:rsidR="00C154BB" w:rsidRPr="0068390A" w:rsidRDefault="00C154BB" w:rsidP="00C154BB">
      <w:pPr>
        <w:ind w:firstLine="720"/>
        <w:rPr>
          <w:color w:val="000000" w:themeColor="text1"/>
        </w:rPr>
      </w:pPr>
    </w:p>
    <w:p w14:paraId="2127BD34" w14:textId="105BA018" w:rsidR="00C83A29" w:rsidRPr="0068390A" w:rsidRDefault="00C83A29" w:rsidP="00C83A29">
      <w:pPr>
        <w:rPr>
          <w:color w:val="000000" w:themeColor="text1"/>
          <w:u w:val="single"/>
        </w:rPr>
      </w:pPr>
      <w:r w:rsidRPr="0068390A">
        <w:rPr>
          <w:color w:val="000000" w:themeColor="text1"/>
          <w:u w:val="single"/>
        </w:rPr>
        <w:t>qPCR</w:t>
      </w:r>
    </w:p>
    <w:p w14:paraId="0C9249C3" w14:textId="4A12E364" w:rsidR="00C83A29" w:rsidRPr="0068390A" w:rsidRDefault="00C83A29" w:rsidP="00C83A29">
      <w:pPr>
        <w:ind w:firstLine="720"/>
        <w:rPr>
          <w:color w:val="000000" w:themeColor="text1"/>
        </w:rPr>
      </w:pPr>
      <w:r w:rsidRPr="0068390A">
        <w:rPr>
          <w:color w:val="000000" w:themeColor="text1"/>
        </w:rPr>
        <w:t xml:space="preserve">RNA was reverse transcribed into cDNA using an iScript gDNA Clear cDNA Synthesis Kit (Bio-Rad, 1708891) according to the manufacturer’s protocol. Quantitative RT-PCR was performed using Apex qPCR GREEN Master Mix (Genesee Scientific, 42-119PG). 300ng of </w:t>
      </w:r>
      <w:r w:rsidR="001A127B" w:rsidRPr="0068390A">
        <w:rPr>
          <w:color w:val="000000" w:themeColor="text1"/>
        </w:rPr>
        <w:t>c</w:t>
      </w:r>
      <w:r w:rsidRPr="0068390A">
        <w:rPr>
          <w:color w:val="000000" w:themeColor="text1"/>
        </w:rPr>
        <w:t>DNA was used as input in a 10</w:t>
      </w:r>
      <w:r w:rsidRPr="0068390A">
        <w:rPr>
          <w:color w:val="000000" w:themeColor="text1"/>
        </w:rPr>
        <w:sym w:font="Symbol" w:char="F06D"/>
      </w:r>
      <w:r w:rsidRPr="0068390A">
        <w:rPr>
          <w:color w:val="000000" w:themeColor="text1"/>
        </w:rPr>
        <w:t>L total reaction volume on a LifeTechnologies QuantStudio 6 RT-PCR instrument. The qPCR program consisted of an initial activation at 95°C for 10 min, followed by 40 cycles of 95°C for 15s and 60°C for 1</w:t>
      </w:r>
      <w:r w:rsidR="0072601E" w:rsidRPr="0068390A">
        <w:rPr>
          <w:color w:val="000000" w:themeColor="text1"/>
        </w:rPr>
        <w:t xml:space="preserve"> </w:t>
      </w:r>
      <w:r w:rsidRPr="0068390A">
        <w:rPr>
          <w:color w:val="000000" w:themeColor="text1"/>
        </w:rPr>
        <w:t xml:space="preserve">min. </w:t>
      </w:r>
      <w:r w:rsidR="00F81391" w:rsidRPr="0068390A">
        <w:rPr>
          <w:color w:val="000000" w:themeColor="text1"/>
        </w:rPr>
        <w:t>36B4</w:t>
      </w:r>
      <w:r w:rsidRPr="0068390A">
        <w:rPr>
          <w:color w:val="000000" w:themeColor="text1"/>
        </w:rPr>
        <w:t xml:space="preserve"> was used as an endogenous control for normalization. </w:t>
      </w:r>
      <w:r w:rsidR="00D1542E" w:rsidRPr="0068390A">
        <w:rPr>
          <w:color w:val="000000" w:themeColor="text1"/>
        </w:rPr>
        <w:t>36B4</w:t>
      </w:r>
      <w:r w:rsidRPr="0068390A">
        <w:rPr>
          <w:color w:val="000000" w:themeColor="text1"/>
        </w:rPr>
        <w:t>: (forward: 5′-</w:t>
      </w:r>
      <w:r w:rsidR="00D1542E" w:rsidRPr="0068390A">
        <w:rPr>
          <w:color w:val="000000" w:themeColor="text1"/>
        </w:rPr>
        <w:t xml:space="preserve"> ACTGGTCTAGGACCCGAGAAG</w:t>
      </w:r>
      <w:r w:rsidRPr="0068390A">
        <w:rPr>
          <w:color w:val="000000" w:themeColor="text1"/>
        </w:rPr>
        <w:t xml:space="preserve"> -3′; reverse: 5′-</w:t>
      </w:r>
      <w:r w:rsidR="00D1542E" w:rsidRPr="0068390A">
        <w:rPr>
          <w:color w:val="000000" w:themeColor="text1"/>
        </w:rPr>
        <w:t xml:space="preserve"> TCAATGGTGCCTCTGGAGATT </w:t>
      </w:r>
      <w:r w:rsidRPr="0068390A">
        <w:rPr>
          <w:color w:val="000000" w:themeColor="text1"/>
        </w:rPr>
        <w:t>-3′), PGC1</w:t>
      </w:r>
      <w:r w:rsidRPr="0068390A">
        <w:rPr>
          <w:color w:val="000000" w:themeColor="text1"/>
        </w:rPr>
        <w:sym w:font="Symbol" w:char="F061"/>
      </w:r>
      <w:r w:rsidRPr="0068390A">
        <w:rPr>
          <w:color w:val="000000" w:themeColor="text1"/>
        </w:rPr>
        <w:t>: (forward: 5'-CTCTCAGTAAGGGGCTGGTT-3'; reverse: 5'-AGCAGCACACTCTATGTCACTC-3') PPAR</w:t>
      </w:r>
      <w:r w:rsidRPr="0068390A">
        <w:rPr>
          <w:color w:val="000000" w:themeColor="text1"/>
        </w:rPr>
        <w:sym w:font="Symbol" w:char="F061"/>
      </w:r>
      <w:r w:rsidRPr="0068390A">
        <w:rPr>
          <w:color w:val="000000" w:themeColor="text1"/>
        </w:rPr>
        <w:t>: (forward: 5'-GCAGCTGTTTTGGGGGCT-3'; reverse: 5'-TCAACTTGGCTCTCCTCTAAGT-3')</w:t>
      </w:r>
      <w:r w:rsidR="006D5DB5" w:rsidRPr="0068390A">
        <w:rPr>
          <w:color w:val="000000" w:themeColor="text1"/>
        </w:rPr>
        <w:t>.</w:t>
      </w:r>
    </w:p>
    <w:p w14:paraId="63247775" w14:textId="77777777" w:rsidR="00C83A29" w:rsidRPr="0068390A" w:rsidRDefault="00C83A29" w:rsidP="00C83A29">
      <w:pPr>
        <w:rPr>
          <w:color w:val="000000" w:themeColor="text1"/>
        </w:rPr>
      </w:pPr>
    </w:p>
    <w:p w14:paraId="0907B77F" w14:textId="06D58BB6" w:rsidR="00C83A29" w:rsidRPr="0068390A" w:rsidRDefault="00C83A29" w:rsidP="00C83A29">
      <w:pPr>
        <w:rPr>
          <w:color w:val="000000" w:themeColor="text1"/>
          <w:u w:val="single"/>
        </w:rPr>
      </w:pPr>
      <w:r w:rsidRPr="0068390A">
        <w:rPr>
          <w:color w:val="000000" w:themeColor="text1"/>
          <w:u w:val="single"/>
        </w:rPr>
        <w:t>Mitochondria</w:t>
      </w:r>
      <w:r w:rsidR="00DB4A59" w:rsidRPr="0068390A">
        <w:rPr>
          <w:color w:val="000000" w:themeColor="text1"/>
          <w:u w:val="single"/>
        </w:rPr>
        <w:t>l</w:t>
      </w:r>
      <w:r w:rsidRPr="0068390A">
        <w:rPr>
          <w:color w:val="000000" w:themeColor="text1"/>
          <w:u w:val="single"/>
        </w:rPr>
        <w:t xml:space="preserve"> DNA Content</w:t>
      </w:r>
    </w:p>
    <w:p w14:paraId="08173D82" w14:textId="38A2B531" w:rsidR="00C83A29" w:rsidRPr="0068390A" w:rsidRDefault="00C83A29" w:rsidP="00C83A29">
      <w:pPr>
        <w:ind w:firstLine="720"/>
        <w:rPr>
          <w:color w:val="000000" w:themeColor="text1"/>
        </w:rPr>
      </w:pPr>
      <w:r w:rsidRPr="0068390A">
        <w:rPr>
          <w:color w:val="000000" w:themeColor="text1"/>
        </w:rPr>
        <w:t>Quantitative PCR was performed using Apex qPCR GREEN Master Mix (Genesee Scientific, 42-119PG). 5ng of DNA was used as input in a 20</w:t>
      </w:r>
      <w:r w:rsidRPr="0068390A">
        <w:rPr>
          <w:color w:val="000000" w:themeColor="text1"/>
        </w:rPr>
        <w:sym w:font="Symbol" w:char="F06D"/>
      </w:r>
      <w:r w:rsidRPr="0068390A">
        <w:rPr>
          <w:color w:val="000000" w:themeColor="text1"/>
        </w:rPr>
        <w:t>L total reaction volume on a LifeTechnologies QuantStudio 6 RT-PCR instrument. The qPCR program consisted of an initial activation at 95°C for 10 min, followed by 40 cycles of 95°C for 15s and 60°C for 1 min. β-globin was used as a nuclear DNA control for normalization. COX-II:(forward: 5′-GCCGACTAAATCAAGCAACA-3′; reverse: 5′-CAATGGGCATAAAGCTATGG-3′), β-globin: (forward: 5′-GAAGCGATTCTAGGGAGCAG-3′; reverse: 5′-GGAGCAGCGATTCTGAGTAGA-3′).</w:t>
      </w:r>
    </w:p>
    <w:p w14:paraId="7E9F6ACE" w14:textId="77777777" w:rsidR="00C83A29" w:rsidRPr="0068390A" w:rsidRDefault="00C83A29" w:rsidP="00C83A29">
      <w:pPr>
        <w:rPr>
          <w:color w:val="000000" w:themeColor="text1"/>
        </w:rPr>
      </w:pPr>
    </w:p>
    <w:p w14:paraId="44D16516" w14:textId="6749E3B8" w:rsidR="00C83A29" w:rsidRPr="0068390A" w:rsidRDefault="00C83A29" w:rsidP="00C83A29">
      <w:pPr>
        <w:rPr>
          <w:color w:val="000000" w:themeColor="text1"/>
          <w:u w:val="single"/>
        </w:rPr>
      </w:pPr>
      <w:r w:rsidRPr="0068390A">
        <w:rPr>
          <w:color w:val="000000" w:themeColor="text1"/>
          <w:u w:val="single"/>
        </w:rPr>
        <w:t>Analysis of Mitochondrial O</w:t>
      </w:r>
      <w:r w:rsidR="002D0CD6" w:rsidRPr="0068390A">
        <w:rPr>
          <w:color w:val="000000" w:themeColor="text1"/>
          <w:u w:val="single"/>
          <w:vertAlign w:val="subscript"/>
        </w:rPr>
        <w:t>2</w:t>
      </w:r>
      <w:r w:rsidRPr="0068390A">
        <w:rPr>
          <w:color w:val="000000" w:themeColor="text1"/>
          <w:u w:val="single"/>
        </w:rPr>
        <w:t xml:space="preserve"> Respiration by Metabolic Flux Measurement</w:t>
      </w:r>
    </w:p>
    <w:p w14:paraId="301FC766" w14:textId="7249F220" w:rsidR="00C83A29" w:rsidRPr="0068390A" w:rsidRDefault="00C83A29" w:rsidP="00C83A29">
      <w:pPr>
        <w:ind w:firstLine="720"/>
        <w:rPr>
          <w:color w:val="000000" w:themeColor="text1"/>
        </w:rPr>
      </w:pPr>
      <w:r w:rsidRPr="0068390A">
        <w:rPr>
          <w:color w:val="000000" w:themeColor="text1"/>
        </w:rPr>
        <w:t>To measure mitochondrial function in cells, a Seahorse Bioscience XFe24 Extracellular Flux Analyzer was utilized according to the manufacturer’s protocol. Mitochondria were isolated from heart tissue as described previously. 10</w:t>
      </w:r>
      <w:r w:rsidRPr="0068390A">
        <w:rPr>
          <w:color w:val="000000" w:themeColor="text1"/>
        </w:rPr>
        <w:sym w:font="Symbol" w:char="F06D"/>
      </w:r>
      <w:r w:rsidRPr="0068390A">
        <w:rPr>
          <w:color w:val="000000" w:themeColor="text1"/>
        </w:rPr>
        <w:t>g of mitochondrial protein was plated onto each experimental well of a Seahorse XFe24 assay plate by centrifugation at 3000rpm for 20 minutes. The wells were then filled to 500</w:t>
      </w:r>
      <w:r w:rsidRPr="0068390A">
        <w:rPr>
          <w:color w:val="000000" w:themeColor="text1"/>
        </w:rPr>
        <w:sym w:font="Symbol" w:char="F06D"/>
      </w:r>
      <w:r w:rsidRPr="0068390A">
        <w:rPr>
          <w:color w:val="000000" w:themeColor="text1"/>
        </w:rPr>
        <w:t>L with 1X Mitochondrial Assay Solution (MAS) (The following solutions were used: 70mM sucrose, 220mM mannitol, 10mM KH</w:t>
      </w:r>
      <w:r w:rsidR="002D0CD6" w:rsidRPr="0068390A">
        <w:rPr>
          <w:color w:val="000000" w:themeColor="text1"/>
          <w:vertAlign w:val="subscript"/>
        </w:rPr>
        <w:t>2</w:t>
      </w:r>
      <w:r w:rsidRPr="0068390A">
        <w:rPr>
          <w:color w:val="000000" w:themeColor="text1"/>
        </w:rPr>
        <w:t>PO</w:t>
      </w:r>
      <w:r w:rsidR="002D0CD6" w:rsidRPr="0068390A">
        <w:rPr>
          <w:color w:val="000000" w:themeColor="text1"/>
          <w:vertAlign w:val="subscript"/>
        </w:rPr>
        <w:t>4</w:t>
      </w:r>
      <w:r w:rsidRPr="0068390A">
        <w:rPr>
          <w:color w:val="000000" w:themeColor="text1"/>
        </w:rPr>
        <w:t>, 5mM MgCl</w:t>
      </w:r>
      <w:r w:rsidR="002D0CD6" w:rsidRPr="0068390A">
        <w:rPr>
          <w:color w:val="000000" w:themeColor="text1"/>
          <w:vertAlign w:val="subscript"/>
        </w:rPr>
        <w:t>2</w:t>
      </w:r>
      <w:r w:rsidRPr="0068390A">
        <w:rPr>
          <w:color w:val="000000" w:themeColor="text1"/>
        </w:rPr>
        <w:t>, 2mM HEPES, 1.0mM EGTA and 0.2% (w/v) fatty acid-free BSA, pH7.2). Coupling assay metabolic substrate condition</w:t>
      </w:r>
      <w:r w:rsidR="00DB66F4" w:rsidRPr="0068390A">
        <w:rPr>
          <w:color w:val="000000" w:themeColor="text1"/>
        </w:rPr>
        <w:t>s</w:t>
      </w:r>
      <w:r w:rsidRPr="0068390A">
        <w:rPr>
          <w:color w:val="000000" w:themeColor="text1"/>
        </w:rPr>
        <w:t xml:space="preserve"> w</w:t>
      </w:r>
      <w:r w:rsidR="00DB66F4" w:rsidRPr="0068390A">
        <w:rPr>
          <w:color w:val="000000" w:themeColor="text1"/>
        </w:rPr>
        <w:t>ere</w:t>
      </w:r>
      <w:r w:rsidRPr="0068390A">
        <w:rPr>
          <w:color w:val="000000" w:themeColor="text1"/>
        </w:rPr>
        <w:t xml:space="preserve"> 10mM Pyruvate/5mM Malate. After incubation at 37°C for 8 minutes, the assay plate was loaded into the XFe24.</w:t>
      </w:r>
      <w:r w:rsidR="002D0CD6" w:rsidRPr="0068390A">
        <w:rPr>
          <w:color w:val="000000" w:themeColor="text1"/>
        </w:rPr>
        <w:t xml:space="preserve"> </w:t>
      </w:r>
      <w:r w:rsidRPr="0068390A">
        <w:rPr>
          <w:color w:val="000000" w:themeColor="text1"/>
        </w:rPr>
        <w:t xml:space="preserve">Two baseline measurements of oxygen consumption rate (OCR) were taken before sequential injection of ADP and mitochondrial inhibitors </w:t>
      </w:r>
      <w:r w:rsidR="00584EB0" w:rsidRPr="0068390A">
        <w:rPr>
          <w:color w:val="000000" w:themeColor="text1"/>
        </w:rPr>
        <w:t>of</w:t>
      </w:r>
      <w:r w:rsidRPr="0068390A">
        <w:rPr>
          <w:color w:val="000000" w:themeColor="text1"/>
        </w:rPr>
        <w:t xml:space="preserve"> final concentration</w:t>
      </w:r>
      <w:r w:rsidR="00584EB0" w:rsidRPr="0068390A">
        <w:rPr>
          <w:color w:val="000000" w:themeColor="text1"/>
        </w:rPr>
        <w:t>s</w:t>
      </w:r>
      <w:r w:rsidRPr="0068390A">
        <w:rPr>
          <w:color w:val="000000" w:themeColor="text1"/>
        </w:rPr>
        <w:t xml:space="preserve">: ADP (40mM), oligomycin (2.5µg/ml), carbonilcyanide p-triflouromethoxyphenylhydrazone (FCCP) (4µM) and rotenone (0.1µM). Two measurements were taken after </w:t>
      </w:r>
      <w:r w:rsidR="00584EB0" w:rsidRPr="0068390A">
        <w:rPr>
          <w:color w:val="000000" w:themeColor="text1"/>
        </w:rPr>
        <w:t xml:space="preserve">the </w:t>
      </w:r>
      <w:r w:rsidRPr="0068390A">
        <w:rPr>
          <w:color w:val="000000" w:themeColor="text1"/>
        </w:rPr>
        <w:t xml:space="preserve">addition of each inhibitor. OCR values were automatically calculated and recorded by the Seahorse Wave Controller software. </w:t>
      </w:r>
    </w:p>
    <w:p w14:paraId="4E3155B1" w14:textId="77777777" w:rsidR="00C83A29" w:rsidRPr="0068390A" w:rsidRDefault="00C83A29" w:rsidP="00C83A29">
      <w:pPr>
        <w:rPr>
          <w:color w:val="000000" w:themeColor="text1"/>
        </w:rPr>
      </w:pPr>
    </w:p>
    <w:p w14:paraId="55B145A2" w14:textId="61E28D14" w:rsidR="00C83A29" w:rsidRPr="0068390A" w:rsidRDefault="00C83A29" w:rsidP="00C83A29">
      <w:pPr>
        <w:rPr>
          <w:color w:val="000000" w:themeColor="text1"/>
          <w:u w:val="single"/>
        </w:rPr>
      </w:pPr>
      <w:r w:rsidRPr="0068390A">
        <w:rPr>
          <w:color w:val="000000" w:themeColor="text1"/>
          <w:u w:val="single"/>
        </w:rPr>
        <w:lastRenderedPageBreak/>
        <w:t>ATP Quantification</w:t>
      </w:r>
    </w:p>
    <w:p w14:paraId="0CC94BFE" w14:textId="5F68C278" w:rsidR="00C83A29" w:rsidRPr="0068390A" w:rsidRDefault="00C83A29" w:rsidP="00C83A29">
      <w:pPr>
        <w:pStyle w:val="NoSpacing"/>
        <w:ind w:firstLine="720"/>
        <w:rPr>
          <w:rFonts w:ascii="Times New Roman" w:hAnsi="Times New Roman" w:cs="Times New Roman"/>
          <w:color w:val="000000" w:themeColor="text1"/>
        </w:rPr>
      </w:pPr>
      <w:r w:rsidRPr="0068390A">
        <w:rPr>
          <w:rFonts w:ascii="Times New Roman" w:hAnsi="Times New Roman" w:cs="Times New Roman"/>
          <w:color w:val="000000" w:themeColor="text1"/>
        </w:rPr>
        <w:t>Mouse hearts were collected after euthanization and snap-froz</w:t>
      </w:r>
      <w:r w:rsidR="00584EB0" w:rsidRPr="0068390A">
        <w:rPr>
          <w:rFonts w:ascii="Times New Roman" w:hAnsi="Times New Roman" w:cs="Times New Roman"/>
          <w:color w:val="000000" w:themeColor="text1"/>
        </w:rPr>
        <w:t>en</w:t>
      </w:r>
      <w:r w:rsidRPr="0068390A">
        <w:rPr>
          <w:rFonts w:ascii="Times New Roman" w:hAnsi="Times New Roman" w:cs="Times New Roman"/>
          <w:color w:val="000000" w:themeColor="text1"/>
        </w:rPr>
        <w:t xml:space="preserve"> in liquid nitrogen. Metabolites were extracted with 80% methanol and quantified with mass spectrometry. Extracted metabolites in 80% methanol were dried to </w:t>
      </w:r>
      <w:r w:rsidR="00584EB0" w:rsidRPr="0068390A">
        <w:rPr>
          <w:rFonts w:ascii="Times New Roman" w:hAnsi="Times New Roman" w:cs="Times New Roman"/>
          <w:color w:val="000000" w:themeColor="text1"/>
        </w:rPr>
        <w:t xml:space="preserve">a </w:t>
      </w:r>
      <w:r w:rsidRPr="0068390A">
        <w:rPr>
          <w:rFonts w:ascii="Times New Roman" w:hAnsi="Times New Roman" w:cs="Times New Roman"/>
          <w:color w:val="000000" w:themeColor="text1"/>
        </w:rPr>
        <w:t xml:space="preserve">pellet in </w:t>
      </w:r>
      <w:r w:rsidR="00584EB0" w:rsidRPr="0068390A">
        <w:rPr>
          <w:rFonts w:ascii="Times New Roman" w:hAnsi="Times New Roman" w:cs="Times New Roman"/>
          <w:color w:val="000000" w:themeColor="text1"/>
        </w:rPr>
        <w:t xml:space="preserve">a </w:t>
      </w:r>
      <w:r w:rsidRPr="0068390A">
        <w:rPr>
          <w:rFonts w:ascii="Times New Roman" w:hAnsi="Times New Roman" w:cs="Times New Roman"/>
          <w:color w:val="000000" w:themeColor="text1"/>
        </w:rPr>
        <w:t xml:space="preserve">vacuum centrifuge at 30℃. ATP identification was conducted using MALDI mass spectrometry. The dried metabolite pellet was reconstituted in 50% acetonitrile (0.1% TFA) and mixed with α-Cyano-4-hydroxycinnamic acid (CHCA) matrix at </w:t>
      </w:r>
      <w:r w:rsidR="00584EB0" w:rsidRPr="0068390A">
        <w:rPr>
          <w:rFonts w:ascii="Times New Roman" w:hAnsi="Times New Roman" w:cs="Times New Roman"/>
          <w:color w:val="000000" w:themeColor="text1"/>
        </w:rPr>
        <w:t xml:space="preserve">a </w:t>
      </w:r>
      <w:r w:rsidRPr="0068390A">
        <w:rPr>
          <w:rFonts w:ascii="Times New Roman" w:hAnsi="Times New Roman" w:cs="Times New Roman"/>
          <w:color w:val="000000" w:themeColor="text1"/>
        </w:rPr>
        <w:t xml:space="preserve">1:1 ratio.  The mixture was then spotted on the plate. The mass spectrum was generated using </w:t>
      </w:r>
      <w:r w:rsidR="00584EB0" w:rsidRPr="0068390A">
        <w:rPr>
          <w:rFonts w:ascii="Times New Roman" w:hAnsi="Times New Roman" w:cs="Times New Roman"/>
          <w:color w:val="000000" w:themeColor="text1"/>
        </w:rPr>
        <w:t xml:space="preserve">a </w:t>
      </w:r>
      <w:r w:rsidRPr="0068390A">
        <w:rPr>
          <w:rFonts w:ascii="Times New Roman" w:hAnsi="Times New Roman" w:cs="Times New Roman"/>
          <w:color w:val="000000" w:themeColor="text1"/>
        </w:rPr>
        <w:t xml:space="preserve">SCIEX TOF/TOF 5800 System and TOF/TOF Series Explorer software. Operating mode was set as MS Reflector Negative Default and under automatic acquisition control. Mass detecting range </w:t>
      </w:r>
      <w:r w:rsidR="00584EB0" w:rsidRPr="0068390A">
        <w:rPr>
          <w:rFonts w:ascii="Times New Roman" w:hAnsi="Times New Roman" w:cs="Times New Roman"/>
          <w:color w:val="000000" w:themeColor="text1"/>
        </w:rPr>
        <w:t>was</w:t>
      </w:r>
      <w:r w:rsidRPr="0068390A">
        <w:rPr>
          <w:rFonts w:ascii="Times New Roman" w:hAnsi="Times New Roman" w:cs="Times New Roman"/>
          <w:color w:val="000000" w:themeColor="text1"/>
        </w:rPr>
        <w:t xml:space="preserve"> 50 to 1000Da with </w:t>
      </w:r>
      <w:r w:rsidR="00584EB0" w:rsidRPr="0068390A">
        <w:rPr>
          <w:rFonts w:ascii="Times New Roman" w:hAnsi="Times New Roman" w:cs="Times New Roman"/>
          <w:color w:val="000000" w:themeColor="text1"/>
        </w:rPr>
        <w:t xml:space="preserve">a </w:t>
      </w:r>
      <w:r w:rsidRPr="0068390A">
        <w:rPr>
          <w:rFonts w:ascii="Times New Roman" w:hAnsi="Times New Roman" w:cs="Times New Roman"/>
          <w:color w:val="000000" w:themeColor="text1"/>
        </w:rPr>
        <w:t>focus mass at</w:t>
      </w:r>
      <w:r w:rsidR="00FF7071" w:rsidRPr="0068390A">
        <w:rPr>
          <w:rFonts w:ascii="Times New Roman" w:hAnsi="Times New Roman" w:cs="Times New Roman"/>
          <w:color w:val="000000" w:themeColor="text1"/>
        </w:rPr>
        <w:t xml:space="preserve"> </w:t>
      </w:r>
      <w:r w:rsidRPr="0068390A">
        <w:rPr>
          <w:rFonts w:ascii="Times New Roman" w:hAnsi="Times New Roman" w:cs="Times New Roman"/>
          <w:color w:val="000000" w:themeColor="text1"/>
        </w:rPr>
        <w:t>500Da. Total shot per spectrum was 3000. Continuous stage motion mode was set at 600</w:t>
      </w:r>
      <w:r w:rsidRPr="0068390A">
        <w:rPr>
          <w:rFonts w:ascii="Times New Roman" w:hAnsi="Times New Roman" w:cs="Times New Roman"/>
          <w:color w:val="000000" w:themeColor="text1"/>
        </w:rPr>
        <w:sym w:font="Symbol" w:char="F06D"/>
      </w:r>
      <w:r w:rsidRPr="0068390A">
        <w:rPr>
          <w:rFonts w:ascii="Times New Roman" w:hAnsi="Times New Roman" w:cs="Times New Roman"/>
          <w:color w:val="000000" w:themeColor="text1"/>
        </w:rPr>
        <w:t>m/second. Search pattern parameters w</w:t>
      </w:r>
      <w:r w:rsidR="003A347C" w:rsidRPr="0068390A">
        <w:rPr>
          <w:rFonts w:ascii="Times New Roman" w:hAnsi="Times New Roman" w:cs="Times New Roman"/>
          <w:color w:val="000000" w:themeColor="text1"/>
        </w:rPr>
        <w:t>ere</w:t>
      </w:r>
      <w:r w:rsidRPr="0068390A">
        <w:rPr>
          <w:rFonts w:ascii="Times New Roman" w:hAnsi="Times New Roman" w:cs="Times New Roman"/>
          <w:color w:val="000000" w:themeColor="text1"/>
        </w:rPr>
        <w:t xml:space="preserve"> set as random uniform. Laser intensity was fixed at 3350. Digitizer bin size was 0.5ns with 1000MHz input bandwidth. Detector voltage multiplier was 0.59 and the final detector voltage was 1.770. Laser pulse rate was set at 400Hz. Metabolite peaks were identified based on </w:t>
      </w:r>
      <w:r w:rsidR="003A347C" w:rsidRPr="0068390A">
        <w:rPr>
          <w:rFonts w:ascii="Times New Roman" w:hAnsi="Times New Roman" w:cs="Times New Roman"/>
          <w:color w:val="000000" w:themeColor="text1"/>
        </w:rPr>
        <w:t>their</w:t>
      </w:r>
      <w:r w:rsidRPr="0068390A">
        <w:rPr>
          <w:rFonts w:ascii="Times New Roman" w:hAnsi="Times New Roman" w:cs="Times New Roman"/>
          <w:color w:val="000000" w:themeColor="text1"/>
        </w:rPr>
        <w:t xml:space="preserve"> mass-to-charge (m/z) ratio referenced from multiple Massbank databases (MoNA </w:t>
      </w:r>
      <w:hyperlink r:id="rId4" w:history="1">
        <w:r w:rsidRPr="0068390A">
          <w:rPr>
            <w:rFonts w:ascii="Times New Roman" w:hAnsi="Times New Roman" w:cs="Times New Roman"/>
            <w:color w:val="000000" w:themeColor="text1"/>
          </w:rPr>
          <w:t>http://mona.fiehnlab.ucdavis.edu/</w:t>
        </w:r>
      </w:hyperlink>
      <w:r w:rsidRPr="0068390A">
        <w:rPr>
          <w:rFonts w:ascii="Times New Roman" w:hAnsi="Times New Roman" w:cs="Times New Roman"/>
          <w:color w:val="000000" w:themeColor="text1"/>
        </w:rPr>
        <w:t xml:space="preserve">, MassBank </w:t>
      </w:r>
      <w:hyperlink r:id="rId5" w:history="1">
        <w:r w:rsidRPr="0068390A">
          <w:rPr>
            <w:rFonts w:ascii="Times New Roman" w:hAnsi="Times New Roman" w:cs="Times New Roman"/>
            <w:color w:val="000000" w:themeColor="text1"/>
          </w:rPr>
          <w:t>http://www.massbank.jp/?lang=en</w:t>
        </w:r>
      </w:hyperlink>
      <w:r w:rsidRPr="0068390A">
        <w:rPr>
          <w:rFonts w:ascii="Times New Roman" w:hAnsi="Times New Roman" w:cs="Times New Roman"/>
          <w:color w:val="000000" w:themeColor="text1"/>
        </w:rPr>
        <w:t xml:space="preserve">, and NORMAN MassBank </w:t>
      </w:r>
      <w:hyperlink r:id="rId6" w:history="1">
        <w:r w:rsidRPr="0068390A">
          <w:rPr>
            <w:rFonts w:ascii="Times New Roman" w:hAnsi="Times New Roman" w:cs="Times New Roman"/>
            <w:color w:val="000000" w:themeColor="text1"/>
          </w:rPr>
          <w:t>http://massbank.eu/MassBank/</w:t>
        </w:r>
      </w:hyperlink>
      <w:r w:rsidRPr="0068390A">
        <w:rPr>
          <w:rFonts w:ascii="Times New Roman" w:hAnsi="Times New Roman" w:cs="Times New Roman"/>
          <w:color w:val="000000" w:themeColor="text1"/>
        </w:rPr>
        <w:t xml:space="preserve"> ) and quantified by </w:t>
      </w:r>
      <w:r w:rsidR="003A347C" w:rsidRPr="0068390A">
        <w:rPr>
          <w:rFonts w:ascii="Times New Roman" w:hAnsi="Times New Roman" w:cs="Times New Roman"/>
          <w:color w:val="000000" w:themeColor="text1"/>
        </w:rPr>
        <w:t>their</w:t>
      </w:r>
      <w:r w:rsidRPr="0068390A">
        <w:rPr>
          <w:rFonts w:ascii="Times New Roman" w:hAnsi="Times New Roman" w:cs="Times New Roman"/>
          <w:color w:val="000000" w:themeColor="text1"/>
        </w:rPr>
        <w:t xml:space="preserve"> peak intensities. The average peak intensities for each metabolite were calculated from 7 mass spectra generated from the same sample and presented as relative fold change to the control group. The peak intensity of CHCA (m/z=188) matrix was used </w:t>
      </w:r>
      <w:r w:rsidR="003A347C" w:rsidRPr="0068390A">
        <w:rPr>
          <w:rFonts w:ascii="Times New Roman" w:hAnsi="Times New Roman" w:cs="Times New Roman"/>
          <w:color w:val="000000" w:themeColor="text1"/>
        </w:rPr>
        <w:t>as</w:t>
      </w:r>
      <w:r w:rsidRPr="0068390A">
        <w:rPr>
          <w:rFonts w:ascii="Times New Roman" w:hAnsi="Times New Roman" w:cs="Times New Roman"/>
          <w:color w:val="000000" w:themeColor="text1"/>
        </w:rPr>
        <w:t xml:space="preserve"> signal normalization control </w:t>
      </w:r>
      <w:r w:rsidR="003A347C" w:rsidRPr="0068390A">
        <w:rPr>
          <w:rFonts w:ascii="Times New Roman" w:hAnsi="Times New Roman" w:cs="Times New Roman"/>
          <w:color w:val="000000" w:themeColor="text1"/>
        </w:rPr>
        <w:t>for</w:t>
      </w:r>
      <w:r w:rsidRPr="0068390A">
        <w:rPr>
          <w:rFonts w:ascii="Times New Roman" w:hAnsi="Times New Roman" w:cs="Times New Roman"/>
          <w:color w:val="000000" w:themeColor="text1"/>
        </w:rPr>
        <w:t xml:space="preserve"> sample loading and excitation efficiency.</w:t>
      </w:r>
    </w:p>
    <w:p w14:paraId="21751795" w14:textId="77777777" w:rsidR="00C83A29" w:rsidRPr="0068390A" w:rsidRDefault="00C83A29" w:rsidP="00C83A29">
      <w:pPr>
        <w:rPr>
          <w:color w:val="000000" w:themeColor="text1"/>
        </w:rPr>
      </w:pPr>
    </w:p>
    <w:p w14:paraId="24166D79" w14:textId="7DEE39AF" w:rsidR="00C83A29" w:rsidRPr="0068390A" w:rsidRDefault="00C83A29" w:rsidP="00C83A29">
      <w:pPr>
        <w:rPr>
          <w:color w:val="000000" w:themeColor="text1"/>
          <w:u w:val="single"/>
        </w:rPr>
      </w:pPr>
      <w:r w:rsidRPr="0068390A">
        <w:rPr>
          <w:color w:val="000000" w:themeColor="text1"/>
          <w:u w:val="single"/>
        </w:rPr>
        <w:t>TEM</w:t>
      </w:r>
    </w:p>
    <w:p w14:paraId="74CF4A30" w14:textId="385EB71E" w:rsidR="003E7F4C" w:rsidRPr="0068390A" w:rsidRDefault="00C83A29" w:rsidP="003E7F4C">
      <w:pPr>
        <w:rPr>
          <w:color w:val="000000" w:themeColor="text1"/>
          <w:shd w:val="clear" w:color="auto" w:fill="FFFFFF"/>
        </w:rPr>
      </w:pPr>
      <w:r w:rsidRPr="0068390A">
        <w:rPr>
          <w:color w:val="000000" w:themeColor="text1"/>
        </w:rPr>
        <w:t>After euthanization and perfusion, mouse hearts were harvested and immersed in 4% glutaraldehyde in PBS overnight at 4°C. The ventricles were further excised and trimmed into cubes ~1 mm</w:t>
      </w:r>
      <w:r w:rsidRPr="0068390A">
        <w:rPr>
          <w:color w:val="000000" w:themeColor="text1"/>
          <w:vertAlign w:val="superscript"/>
        </w:rPr>
        <w:t>3</w:t>
      </w:r>
      <w:r w:rsidRPr="0068390A">
        <w:rPr>
          <w:color w:val="000000" w:themeColor="text1"/>
        </w:rPr>
        <w:t>. After primary fixation with 2% PFA/2.5% Glutaraldehyde/0.1M cacodylate for 2 hours at 4°C and post fixed with 1% osmium tetraoxide/0.1M Cacodylate for 2 hours at 4°C, the ventricular cube were incubated in 0.25% uranyl acetate at 4°C overnight. The tissue was then dehydrated with gradient ethanol and embedded in Epon resin. Ultrathin sections were cut and placed on copper grids, followed by staining with uranyl acetate and lead citrate. Samples were</w:t>
      </w:r>
      <w:r w:rsidR="003E7F4C" w:rsidRPr="0068390A">
        <w:rPr>
          <w:color w:val="000000" w:themeColor="text1"/>
        </w:rPr>
        <w:t xml:space="preserve"> then imaged</w:t>
      </w:r>
      <w:r w:rsidRPr="0068390A">
        <w:rPr>
          <w:color w:val="000000" w:themeColor="text1"/>
        </w:rPr>
        <w:t xml:space="preserve"> at UC Irvine CTEM</w:t>
      </w:r>
      <w:r w:rsidR="003E7F4C" w:rsidRPr="0068390A">
        <w:rPr>
          <w:color w:val="000000" w:themeColor="text1"/>
        </w:rPr>
        <w:t xml:space="preserve"> using a</w:t>
      </w:r>
      <w:r w:rsidR="003E7F4C" w:rsidRPr="0068390A">
        <w:rPr>
          <w:color w:val="000000" w:themeColor="text1"/>
          <w:shd w:val="clear" w:color="auto" w:fill="FFFFFF"/>
        </w:rPr>
        <w:t xml:space="preserve"> Philips CM10 transmission electron microscope. The magnification in images of tissue sections and single mitochondrion are X1100 and X11000 respectively. </w:t>
      </w:r>
    </w:p>
    <w:p w14:paraId="523F06CD" w14:textId="77777777" w:rsidR="00C83A29" w:rsidRPr="0068390A" w:rsidRDefault="00C83A29" w:rsidP="00C83A29">
      <w:pPr>
        <w:pStyle w:val="NormalWeb"/>
        <w:spacing w:before="0" w:beforeAutospacing="0" w:after="0" w:afterAutospacing="0"/>
        <w:rPr>
          <w:color w:val="000000" w:themeColor="text1"/>
          <w:u w:val="single"/>
        </w:rPr>
      </w:pPr>
    </w:p>
    <w:p w14:paraId="56F4B9F1" w14:textId="2A5D846B" w:rsidR="00C83A29" w:rsidRPr="0068390A" w:rsidRDefault="00C83A29" w:rsidP="00C83A29">
      <w:pPr>
        <w:pStyle w:val="NormalWeb"/>
        <w:spacing w:before="0" w:beforeAutospacing="0" w:after="0" w:afterAutospacing="0"/>
        <w:rPr>
          <w:color w:val="000000" w:themeColor="text1"/>
          <w:u w:val="single"/>
        </w:rPr>
      </w:pPr>
      <w:r w:rsidRPr="0068390A">
        <w:rPr>
          <w:color w:val="000000" w:themeColor="text1"/>
          <w:u w:val="single"/>
        </w:rPr>
        <w:t>MicroPET-CT Imaging and Biodistribution</w:t>
      </w:r>
    </w:p>
    <w:p w14:paraId="058E39BB" w14:textId="389A6461" w:rsidR="00C83A29" w:rsidRPr="0068390A" w:rsidRDefault="00C83A29" w:rsidP="00105498">
      <w:pPr>
        <w:pStyle w:val="NormalWeb"/>
        <w:spacing w:before="0" w:beforeAutospacing="0" w:after="0" w:afterAutospacing="0"/>
        <w:ind w:firstLine="720"/>
        <w:rPr>
          <w:color w:val="000000" w:themeColor="text1"/>
        </w:rPr>
      </w:pPr>
      <w:r w:rsidRPr="0068390A">
        <w:rPr>
          <w:color w:val="000000" w:themeColor="text1"/>
        </w:rPr>
        <w:t xml:space="preserve">The microPET-CT studies were carried out on </w:t>
      </w:r>
      <w:r w:rsidR="003A347C" w:rsidRPr="0068390A">
        <w:rPr>
          <w:color w:val="000000" w:themeColor="text1"/>
        </w:rPr>
        <w:t>a</w:t>
      </w:r>
      <w:r w:rsidR="00AC1737" w:rsidRPr="0068390A">
        <w:rPr>
          <w:color w:val="000000" w:themeColor="text1"/>
        </w:rPr>
        <w:t xml:space="preserve"> SOFIE</w:t>
      </w:r>
      <w:r w:rsidRPr="0068390A">
        <w:rPr>
          <w:color w:val="000000" w:themeColor="text1"/>
        </w:rPr>
        <w:t xml:space="preserve"> GNEXT PET/CT which is a high performance and high flexibility preclinical </w:t>
      </w:r>
      <w:r w:rsidRPr="0068390A">
        <w:rPr>
          <w:i/>
          <w:iCs/>
          <w:color w:val="000000" w:themeColor="text1"/>
        </w:rPr>
        <w:t>in vivo</w:t>
      </w:r>
      <w:r w:rsidRPr="0068390A">
        <w:rPr>
          <w:color w:val="000000" w:themeColor="text1"/>
        </w:rPr>
        <w:t xml:space="preserve"> imaging system with anesthesia systems. Briefly, </w:t>
      </w:r>
      <w:r w:rsidR="006F0C9A" w:rsidRPr="0068390A">
        <w:rPr>
          <w:color w:val="000000" w:themeColor="text1"/>
        </w:rPr>
        <w:t>a</w:t>
      </w:r>
      <w:r w:rsidRPr="0068390A">
        <w:rPr>
          <w:color w:val="000000" w:themeColor="text1"/>
        </w:rPr>
        <w:t xml:space="preserve"> needle catheter was inserted into a lateral male mouse tail vein after </w:t>
      </w:r>
      <w:r w:rsidR="00AC1737" w:rsidRPr="0068390A">
        <w:rPr>
          <w:color w:val="000000" w:themeColor="text1"/>
        </w:rPr>
        <w:t>(</w:t>
      </w:r>
      <w:r w:rsidRPr="0068390A">
        <w:rPr>
          <w:color w:val="000000" w:themeColor="text1"/>
        </w:rPr>
        <w:t>fast</w:t>
      </w:r>
      <w:r w:rsidR="00AC1737" w:rsidRPr="0068390A">
        <w:rPr>
          <w:color w:val="000000" w:themeColor="text1"/>
        </w:rPr>
        <w:t>ed</w:t>
      </w:r>
      <w:r w:rsidRPr="0068390A">
        <w:rPr>
          <w:color w:val="000000" w:themeColor="text1"/>
        </w:rPr>
        <w:t xml:space="preserve"> for 6 hour</w:t>
      </w:r>
      <w:r w:rsidR="00AC1737" w:rsidRPr="0068390A">
        <w:rPr>
          <w:color w:val="000000" w:themeColor="text1"/>
        </w:rPr>
        <w:t>s</w:t>
      </w:r>
      <w:r w:rsidRPr="0068390A">
        <w:rPr>
          <w:color w:val="000000" w:themeColor="text1"/>
        </w:rPr>
        <w:t>) anesthetiz</w:t>
      </w:r>
      <w:r w:rsidR="006F0C9A" w:rsidRPr="0068390A">
        <w:rPr>
          <w:color w:val="000000" w:themeColor="text1"/>
        </w:rPr>
        <w:t>ation</w:t>
      </w:r>
      <w:r w:rsidRPr="0068390A">
        <w:rPr>
          <w:color w:val="000000" w:themeColor="text1"/>
        </w:rPr>
        <w:t xml:space="preserve"> with 2 - 4% isoflurane in oxygen. Mice were transferred into the PET-CT scanner before injection of 7.4 MBq [</w:t>
      </w:r>
      <w:r w:rsidRPr="0068390A">
        <w:rPr>
          <w:color w:val="000000" w:themeColor="text1"/>
          <w:vertAlign w:val="superscript"/>
        </w:rPr>
        <w:t>18</w:t>
      </w:r>
      <w:r w:rsidRPr="0068390A">
        <w:rPr>
          <w:color w:val="000000" w:themeColor="text1"/>
        </w:rPr>
        <w:t>F]</w:t>
      </w:r>
      <w:r w:rsidR="00D43D2B" w:rsidRPr="0068390A">
        <w:rPr>
          <w:color w:val="000000" w:themeColor="text1"/>
        </w:rPr>
        <w:t xml:space="preserve"> Fluoro-4-Thia-Oleate ( [</w:t>
      </w:r>
      <w:r w:rsidR="00D43D2B" w:rsidRPr="0068390A">
        <w:rPr>
          <w:color w:val="000000" w:themeColor="text1"/>
          <w:vertAlign w:val="superscript"/>
        </w:rPr>
        <w:t>18</w:t>
      </w:r>
      <w:r w:rsidR="00D43D2B" w:rsidRPr="0068390A">
        <w:rPr>
          <w:color w:val="000000" w:themeColor="text1"/>
        </w:rPr>
        <w:t>F]</w:t>
      </w:r>
      <w:r w:rsidRPr="0068390A">
        <w:rPr>
          <w:color w:val="000000" w:themeColor="text1"/>
        </w:rPr>
        <w:t>FTO</w:t>
      </w:r>
      <w:r w:rsidR="00D43D2B" w:rsidRPr="0068390A">
        <w:rPr>
          <w:color w:val="000000" w:themeColor="text1"/>
        </w:rPr>
        <w:t>)</w:t>
      </w:r>
      <w:r w:rsidRPr="0068390A">
        <w:rPr>
          <w:color w:val="000000" w:themeColor="text1"/>
        </w:rPr>
        <w:t xml:space="preserve"> in 1% serum albumin with saline. 35 min dynamic microPET scans</w:t>
      </w:r>
      <w:r w:rsidR="00AC1737" w:rsidRPr="0068390A">
        <w:rPr>
          <w:color w:val="000000" w:themeColor="text1"/>
        </w:rPr>
        <w:t xml:space="preserve"> were conducted</w:t>
      </w:r>
      <w:r w:rsidRPr="0068390A">
        <w:rPr>
          <w:color w:val="000000" w:themeColor="text1"/>
        </w:rPr>
        <w:t>, followed by a 1 min CT scan. The images were reconstructed by three-dimensional ordered subsets expectation-maximization (3DOSEM) using the integrated GNEXT Acquisition Engine software. Co-registered PET/CT images were post-processed with Amide’s a Medical Imaging Data Examiner (AMIDE) software.</w:t>
      </w:r>
      <w:r w:rsidRPr="0068390A" w:rsidDel="004A23C6">
        <w:rPr>
          <w:color w:val="000000" w:themeColor="text1"/>
        </w:rPr>
        <w:t xml:space="preserve"> </w:t>
      </w:r>
    </w:p>
    <w:p w14:paraId="3C4972FB" w14:textId="28E3AAEC" w:rsidR="00C83A29" w:rsidRPr="0068390A" w:rsidRDefault="00C83A29" w:rsidP="00105498">
      <w:pPr>
        <w:pStyle w:val="NormalWeb"/>
        <w:spacing w:before="0" w:beforeAutospacing="0" w:after="0" w:afterAutospacing="0"/>
        <w:ind w:firstLine="720"/>
        <w:rPr>
          <w:color w:val="000000" w:themeColor="text1"/>
        </w:rPr>
      </w:pPr>
      <w:r w:rsidRPr="0068390A">
        <w:rPr>
          <w:color w:val="000000" w:themeColor="text1"/>
        </w:rPr>
        <w:lastRenderedPageBreak/>
        <w:t>The biodistribution of [</w:t>
      </w:r>
      <w:r w:rsidRPr="0068390A">
        <w:rPr>
          <w:color w:val="000000" w:themeColor="text1"/>
          <w:vertAlign w:val="superscript"/>
        </w:rPr>
        <w:t>18</w:t>
      </w:r>
      <w:r w:rsidRPr="0068390A">
        <w:rPr>
          <w:color w:val="000000" w:themeColor="text1"/>
        </w:rPr>
        <w:t xml:space="preserve">F]FTO was </w:t>
      </w:r>
      <w:r w:rsidR="006F0C9A" w:rsidRPr="0068390A">
        <w:rPr>
          <w:color w:val="000000" w:themeColor="text1"/>
        </w:rPr>
        <w:t>quantified</w:t>
      </w:r>
      <w:r w:rsidRPr="0068390A">
        <w:rPr>
          <w:color w:val="000000" w:themeColor="text1"/>
        </w:rPr>
        <w:t xml:space="preserve"> at the end of PET-CT scans for all mice. Mice were euthanized</w:t>
      </w:r>
      <w:r w:rsidRPr="0068390A" w:rsidDel="00FF0F24">
        <w:rPr>
          <w:color w:val="000000" w:themeColor="text1"/>
        </w:rPr>
        <w:t xml:space="preserve"> </w:t>
      </w:r>
      <w:r w:rsidRPr="0068390A">
        <w:rPr>
          <w:color w:val="000000" w:themeColor="text1"/>
        </w:rPr>
        <w:t>and organs/tissues of interest (blood, heart, lung, liver, gallbladder, spleen, stomach, kidneys, pancreas, duodenum, small intestine, cecum, large intestine, brown fat, muscle, bone, and brain) were harvested. Organs/tissues were weighted and counted in a Wizard2 gamma counter (PerkinElmer Health Sciences Inc., Shelton, CT, USA) with three tubes containing 1% of the injected dose (standards) and three empty tubes (background). Radioactive uptake were calculated and reported as percentage injected dose per gram of sample mass (% ID/g)</w:t>
      </w:r>
      <w:r w:rsidR="00105498" w:rsidRPr="0068390A">
        <w:rPr>
          <w:color w:val="000000" w:themeColor="text1"/>
        </w:rPr>
        <w:t xml:space="preserve"> or per of whole organ weight (%ID/organ)</w:t>
      </w:r>
      <w:r w:rsidRPr="0068390A">
        <w:rPr>
          <w:color w:val="000000" w:themeColor="text1"/>
        </w:rPr>
        <w:fldChar w:fldCharType="begin"/>
      </w:r>
      <w:r w:rsidR="00AE0892" w:rsidRPr="0068390A">
        <w:rPr>
          <w:color w:val="000000" w:themeColor="text1"/>
        </w:rPr>
        <w:instrText xml:space="preserve"> ADDIN EN.CITE &lt;EndNote&gt;&lt;Cite&gt;&lt;Author&gt;Li&lt;/Author&gt;&lt;Year&gt;2022&lt;/Year&gt;&lt;RecNum&gt;163&lt;/RecNum&gt;&lt;DisplayText&gt;[1]&lt;/DisplayText&gt;&lt;record&gt;&lt;rec-number&gt;163&lt;/rec-number&gt;&lt;foreign-keys&gt;&lt;key app="EN" db-id="0ravrtvtvefdpse2fa85tawyvasxtaawxe02" timestamp="1676155359"&gt;163&lt;/key&gt;&lt;/foreign-keys&gt;&lt;ref-type name="Journal Article"&gt;17&lt;/ref-type&gt;&lt;contributors&gt;&lt;authors&gt;&lt;author&gt;Li, J.&lt;/author&gt;&lt;author&gt;Hu, W.&lt;/author&gt;&lt;author&gt;Peng, J.&lt;/author&gt;&lt;author&gt;Wong, P.&lt;/author&gt;&lt;author&gt;Kandeel, F.&lt;/author&gt;&lt;author&gt;Olafsen, T.&lt;/author&gt;&lt;author&gt;Shively, J. E.&lt;/author&gt;&lt;/authors&gt;&lt;/contributors&gt;&lt;auth-address&gt;Arthur Riggs Institute of Diabetes, Endocrinology and Metabolism, Beckman Research Institute of the City of Hope, Duarte, CA 91010, USA.&amp;#xD;Department of Radiation Oncology, City of Hope National Medical Center, Duarte, CA 91010, USA.&amp;#xD;Small Animal Imaging Core, Shared Resources, City of Hope, Duarte, CA 91010, USA.&lt;/auth-address&gt;&lt;titles&gt;&lt;title&gt;Heart Uptake of [(18)F]Fluoro-4-Thia-Oleate in a Non-Alcoholic Fatty Liver Disease Mouse Model&lt;/title&gt;&lt;secondary-title&gt;Pharmaceuticals (Basel)&lt;/secondary-title&gt;&lt;/titles&gt;&lt;periodical&gt;&lt;full-title&gt;Pharmaceuticals (Basel)&lt;/full-title&gt;&lt;/periodical&gt;&lt;volume&gt;15&lt;/volume&gt;&lt;number&gt;12&lt;/number&gt;&lt;edition&gt;2022/12/24&lt;/edition&gt;&lt;keywords&gt;&lt;keyword&gt;Ceacam1&lt;/keyword&gt;&lt;keyword&gt;Pet/mri&lt;/keyword&gt;&lt;keyword&gt;[18]F-fluoro-4-thia-oleate&lt;/keyword&gt;&lt;keyword&gt;non-alcoholic fatty liver disease&lt;/keyword&gt;&lt;/keywords&gt;&lt;dates&gt;&lt;year&gt;2022&lt;/year&gt;&lt;pub-dates&gt;&lt;date&gt;Dec 17&lt;/date&gt;&lt;/pub-dates&gt;&lt;/dates&gt;&lt;isbn&gt;1424-8247 (Print)&amp;#xD;1424-8247 (Electronic)&amp;#xD;1424-8247 (Linking)&lt;/isbn&gt;&lt;accession-num&gt;36559027&lt;/accession-num&gt;&lt;urls&gt;&lt;related-urls&gt;&lt;url&gt;https://www.ncbi.nlm.nih.gov/pubmed/36559027&lt;/url&gt;&lt;/related-urls&gt;&lt;/urls&gt;&lt;custom2&gt;PMC9784886&lt;/custom2&gt;&lt;electronic-resource-num&gt;10.3390/ph15121577&lt;/electronic-resource-num&gt;&lt;/record&gt;&lt;/Cite&gt;&lt;/EndNote&gt;</w:instrText>
      </w:r>
      <w:r w:rsidRPr="0068390A">
        <w:rPr>
          <w:color w:val="000000" w:themeColor="text1"/>
        </w:rPr>
        <w:fldChar w:fldCharType="separate"/>
      </w:r>
      <w:r w:rsidR="00AE0892" w:rsidRPr="0068390A">
        <w:rPr>
          <w:noProof/>
          <w:color w:val="000000" w:themeColor="text1"/>
        </w:rPr>
        <w:t>[1]</w:t>
      </w:r>
      <w:r w:rsidRPr="0068390A">
        <w:rPr>
          <w:color w:val="000000" w:themeColor="text1"/>
        </w:rPr>
        <w:fldChar w:fldCharType="end"/>
      </w:r>
      <w:r w:rsidRPr="0068390A">
        <w:rPr>
          <w:color w:val="000000" w:themeColor="text1"/>
        </w:rPr>
        <w:t xml:space="preserve">. </w:t>
      </w:r>
    </w:p>
    <w:p w14:paraId="38AEED96" w14:textId="77777777" w:rsidR="001F2890" w:rsidRPr="0068390A" w:rsidRDefault="001F2890" w:rsidP="001F2890">
      <w:pPr>
        <w:pStyle w:val="NormalWeb"/>
        <w:spacing w:before="0" w:beforeAutospacing="0" w:after="0" w:afterAutospacing="0"/>
        <w:rPr>
          <w:color w:val="000000" w:themeColor="text1"/>
        </w:rPr>
      </w:pPr>
    </w:p>
    <w:p w14:paraId="1012334C" w14:textId="77426E15" w:rsidR="001F2890" w:rsidRPr="0068390A" w:rsidRDefault="001F2890" w:rsidP="001F2890">
      <w:pPr>
        <w:pStyle w:val="NormalWeb"/>
        <w:spacing w:before="0" w:beforeAutospacing="0" w:after="0" w:afterAutospacing="0"/>
        <w:rPr>
          <w:color w:val="000000" w:themeColor="text1"/>
          <w:u w:val="single"/>
        </w:rPr>
      </w:pPr>
      <w:r w:rsidRPr="0068390A">
        <w:rPr>
          <w:color w:val="000000" w:themeColor="text1"/>
          <w:u w:val="single"/>
        </w:rPr>
        <w:t>Oil Red O Staining</w:t>
      </w:r>
    </w:p>
    <w:p w14:paraId="0CCE4D7D" w14:textId="3F3A10A4" w:rsidR="001F2890" w:rsidRPr="0068390A" w:rsidRDefault="001F2890" w:rsidP="001F2890">
      <w:pPr>
        <w:pStyle w:val="NormalWeb"/>
        <w:spacing w:before="0" w:beforeAutospacing="0" w:after="0" w:afterAutospacing="0"/>
        <w:rPr>
          <w:color w:val="000000" w:themeColor="text1"/>
        </w:rPr>
      </w:pPr>
      <w:r w:rsidRPr="0068390A">
        <w:rPr>
          <w:color w:val="000000" w:themeColor="text1"/>
        </w:rPr>
        <w:tab/>
        <w:t>Frozen heart sections were stained using an Oil Red O Stain kit according to the manufacturer’s instructions (Statlab, ktoro).</w:t>
      </w:r>
    </w:p>
    <w:p w14:paraId="4DA292CA" w14:textId="77777777" w:rsidR="00EF6B9B" w:rsidRPr="0068390A" w:rsidRDefault="00EF6B9B" w:rsidP="00EF6B9B">
      <w:pPr>
        <w:pStyle w:val="NormalWeb"/>
        <w:spacing w:before="0" w:beforeAutospacing="0" w:after="0" w:afterAutospacing="0"/>
        <w:rPr>
          <w:color w:val="000000" w:themeColor="text1"/>
        </w:rPr>
      </w:pPr>
    </w:p>
    <w:p w14:paraId="05C37E4A" w14:textId="4D6F9BC1" w:rsidR="00EF6B9B" w:rsidRPr="0068390A" w:rsidRDefault="00837CF3" w:rsidP="00EF6B9B">
      <w:pPr>
        <w:pStyle w:val="NormalWeb"/>
        <w:spacing w:before="0" w:beforeAutospacing="0" w:after="0" w:afterAutospacing="0"/>
        <w:rPr>
          <w:color w:val="000000" w:themeColor="text1"/>
          <w:u w:val="single"/>
        </w:rPr>
      </w:pPr>
      <w:r w:rsidRPr="0068390A">
        <w:rPr>
          <w:color w:val="000000" w:themeColor="text1"/>
          <w:u w:val="single"/>
        </w:rPr>
        <w:t>Serum Fatty Acid Quantification</w:t>
      </w:r>
    </w:p>
    <w:p w14:paraId="048EBC1A" w14:textId="7AE7DBCE" w:rsidR="00837CF3" w:rsidRPr="0068390A" w:rsidRDefault="00837CF3" w:rsidP="00EF6B9B">
      <w:pPr>
        <w:pStyle w:val="NormalWeb"/>
        <w:spacing w:before="0" w:beforeAutospacing="0" w:after="0" w:afterAutospacing="0"/>
        <w:rPr>
          <w:color w:val="000000" w:themeColor="text1"/>
        </w:rPr>
      </w:pPr>
      <w:r w:rsidRPr="0068390A">
        <w:rPr>
          <w:color w:val="000000" w:themeColor="text1"/>
        </w:rPr>
        <w:tab/>
        <w:t xml:space="preserve">Serum was collected from mice after five hours of fasting. Serum levels of free fatty acid were measured using a Free Fatty Acid Assay kit according to the </w:t>
      </w:r>
      <w:r w:rsidR="001F2890" w:rsidRPr="0068390A">
        <w:rPr>
          <w:color w:val="000000" w:themeColor="text1"/>
        </w:rPr>
        <w:t>manufacture’s</w:t>
      </w:r>
      <w:r w:rsidRPr="0068390A">
        <w:rPr>
          <w:color w:val="000000" w:themeColor="text1"/>
        </w:rPr>
        <w:t xml:space="preserve"> </w:t>
      </w:r>
      <w:r w:rsidR="001F2890" w:rsidRPr="0068390A">
        <w:rPr>
          <w:color w:val="000000" w:themeColor="text1"/>
        </w:rPr>
        <w:t>instructions</w:t>
      </w:r>
      <w:r w:rsidRPr="0068390A">
        <w:rPr>
          <w:color w:val="000000" w:themeColor="text1"/>
        </w:rPr>
        <w:t xml:space="preserve"> (Abcam, ab65341)</w:t>
      </w:r>
      <w:r w:rsidR="001F2890" w:rsidRPr="0068390A">
        <w:rPr>
          <w:color w:val="000000" w:themeColor="text1"/>
        </w:rPr>
        <w:t>.</w:t>
      </w:r>
      <w:r w:rsidRPr="0068390A">
        <w:rPr>
          <w:color w:val="000000" w:themeColor="text1"/>
        </w:rPr>
        <w:t xml:space="preserve"> </w:t>
      </w:r>
    </w:p>
    <w:p w14:paraId="68CCDBED" w14:textId="77777777" w:rsidR="00C83A29" w:rsidRPr="0068390A" w:rsidRDefault="00C83A29" w:rsidP="00C83A29">
      <w:pPr>
        <w:rPr>
          <w:color w:val="000000" w:themeColor="text1"/>
        </w:rPr>
      </w:pPr>
    </w:p>
    <w:p w14:paraId="161DFDA6" w14:textId="215926C1" w:rsidR="00C83A29" w:rsidRPr="0068390A" w:rsidRDefault="00C83A29" w:rsidP="00C83A29">
      <w:pPr>
        <w:rPr>
          <w:color w:val="000000" w:themeColor="text1"/>
          <w:u w:val="single"/>
        </w:rPr>
      </w:pPr>
      <w:r w:rsidRPr="0068390A">
        <w:rPr>
          <w:color w:val="000000" w:themeColor="text1"/>
          <w:u w:val="single"/>
        </w:rPr>
        <w:t>Metabolic Cage</w:t>
      </w:r>
    </w:p>
    <w:p w14:paraId="17988806" w14:textId="16CD83E8" w:rsidR="00C83A29" w:rsidRPr="0068390A" w:rsidRDefault="00C83A29" w:rsidP="00C83A29">
      <w:pPr>
        <w:ind w:firstLine="720"/>
        <w:rPr>
          <w:color w:val="000000" w:themeColor="text1"/>
        </w:rPr>
      </w:pPr>
      <w:r w:rsidRPr="0068390A">
        <w:rPr>
          <w:color w:val="000000" w:themeColor="text1"/>
        </w:rPr>
        <w:t xml:space="preserve">Energy expenditure was evaluated using a TSE PhenoMaster System. Mice were singly housed in the metabolic cages and provided HFFD. Movement, CO2 production and O2 consumption were collected at 30 min intervals. The light cycle ran from 6 AM to 6 PM followed by a dark cycle. Measurements are normalized to mice weights at the start of the experiment. </w:t>
      </w:r>
      <w:r w:rsidR="009722A1" w:rsidRPr="0068390A">
        <w:rPr>
          <w:color w:val="000000" w:themeColor="text1"/>
        </w:rPr>
        <w:t>M</w:t>
      </w:r>
      <w:r w:rsidRPr="0068390A">
        <w:rPr>
          <w:color w:val="000000" w:themeColor="text1"/>
        </w:rPr>
        <w:t>ice were allowed to acclimate to the metabolic cage</w:t>
      </w:r>
      <w:r w:rsidR="00BB3532" w:rsidRPr="0068390A">
        <w:rPr>
          <w:color w:val="000000" w:themeColor="text1"/>
        </w:rPr>
        <w:t xml:space="preserve"> </w:t>
      </w:r>
      <w:r w:rsidR="009722A1" w:rsidRPr="0068390A">
        <w:rPr>
          <w:color w:val="000000" w:themeColor="text1"/>
        </w:rPr>
        <w:t>for</w:t>
      </w:r>
      <w:r w:rsidRPr="0068390A">
        <w:rPr>
          <w:color w:val="000000" w:themeColor="text1"/>
        </w:rPr>
        <w:t xml:space="preserve"> 24 hours </w:t>
      </w:r>
      <w:r w:rsidR="009722A1" w:rsidRPr="0068390A">
        <w:rPr>
          <w:color w:val="000000" w:themeColor="text1"/>
        </w:rPr>
        <w:t>before</w:t>
      </w:r>
      <w:r w:rsidRPr="0068390A">
        <w:rPr>
          <w:color w:val="000000" w:themeColor="text1"/>
        </w:rPr>
        <w:t xml:space="preserve"> </w:t>
      </w:r>
      <w:r w:rsidR="009722A1" w:rsidRPr="0068390A">
        <w:rPr>
          <w:color w:val="000000" w:themeColor="text1"/>
        </w:rPr>
        <w:t xml:space="preserve">calculated </w:t>
      </w:r>
      <w:r w:rsidRPr="0068390A">
        <w:rPr>
          <w:color w:val="000000" w:themeColor="text1"/>
        </w:rPr>
        <w:t xml:space="preserve">measurements. </w:t>
      </w:r>
    </w:p>
    <w:p w14:paraId="51A702EE" w14:textId="77777777" w:rsidR="00C83A29" w:rsidRPr="0068390A" w:rsidRDefault="00C83A29" w:rsidP="00C83A29">
      <w:pPr>
        <w:rPr>
          <w:color w:val="000000" w:themeColor="text1"/>
        </w:rPr>
      </w:pPr>
    </w:p>
    <w:p w14:paraId="0F283982" w14:textId="563454A6" w:rsidR="00C83A29" w:rsidRPr="0068390A" w:rsidRDefault="00C83A29" w:rsidP="00C83A29">
      <w:pPr>
        <w:rPr>
          <w:color w:val="000000" w:themeColor="text1"/>
          <w:u w:val="single"/>
        </w:rPr>
      </w:pPr>
      <w:r w:rsidRPr="0068390A">
        <w:rPr>
          <w:color w:val="000000" w:themeColor="text1"/>
          <w:u w:val="single"/>
        </w:rPr>
        <w:t>Body Composition</w:t>
      </w:r>
    </w:p>
    <w:p w14:paraId="1532E9ED" w14:textId="5B1DA5D3" w:rsidR="00C83A29" w:rsidRPr="0068390A" w:rsidRDefault="00C83A29" w:rsidP="00C83A29">
      <w:pPr>
        <w:ind w:firstLine="720"/>
        <w:rPr>
          <w:color w:val="000000" w:themeColor="text1"/>
        </w:rPr>
      </w:pPr>
      <w:r w:rsidRPr="0068390A">
        <w:rPr>
          <w:color w:val="000000" w:themeColor="text1"/>
        </w:rPr>
        <w:t xml:space="preserve">Body composition was determined using an </w:t>
      </w:r>
      <w:r w:rsidR="00A00851" w:rsidRPr="0068390A">
        <w:rPr>
          <w:color w:val="000000" w:themeColor="text1"/>
        </w:rPr>
        <w:t xml:space="preserve">Echo Medical Systems </w:t>
      </w:r>
      <w:r w:rsidRPr="0068390A">
        <w:rPr>
          <w:color w:val="000000" w:themeColor="text1"/>
        </w:rPr>
        <w:t>EchoMRITM 3-in-1 body composition analyzer</w:t>
      </w:r>
      <w:r w:rsidR="00A00851" w:rsidRPr="0068390A">
        <w:rPr>
          <w:color w:val="000000" w:themeColor="text1"/>
        </w:rPr>
        <w:t xml:space="preserve">. </w:t>
      </w:r>
      <w:r w:rsidRPr="0068390A">
        <w:rPr>
          <w:color w:val="000000" w:themeColor="text1"/>
        </w:rPr>
        <w:t xml:space="preserve">Mice were individually placed in acrylic specimen holders </w:t>
      </w:r>
      <w:r w:rsidR="00851C4B" w:rsidRPr="0068390A">
        <w:rPr>
          <w:color w:val="000000" w:themeColor="text1"/>
        </w:rPr>
        <w:t xml:space="preserve">based on body size </w:t>
      </w:r>
      <w:r w:rsidRPr="0068390A">
        <w:rPr>
          <w:color w:val="000000" w:themeColor="text1"/>
        </w:rPr>
        <w:t>and compressed in place and placed into the EchoMRI</w:t>
      </w:r>
      <w:r w:rsidRPr="0068390A">
        <w:rPr>
          <w:color w:val="000000" w:themeColor="text1"/>
          <w:vertAlign w:val="superscript"/>
        </w:rPr>
        <w:t>TM</w:t>
      </w:r>
      <w:r w:rsidRPr="0068390A">
        <w:rPr>
          <w:color w:val="000000" w:themeColor="text1"/>
        </w:rPr>
        <w:t xml:space="preserve"> analyzer for a live reading. </w:t>
      </w:r>
      <w:r w:rsidR="009722A1" w:rsidRPr="0068390A">
        <w:rPr>
          <w:color w:val="000000" w:themeColor="text1"/>
        </w:rPr>
        <w:t>The a</w:t>
      </w:r>
      <w:r w:rsidRPr="0068390A">
        <w:rPr>
          <w:color w:val="000000" w:themeColor="text1"/>
        </w:rPr>
        <w:t xml:space="preserve">nalyzer was calibrated using a corn oil cartridge. Following the manufacturer’s standard protocol, measurements of whole-body fat, lean mass, free water and total water, and total weight </w:t>
      </w:r>
      <w:r w:rsidR="00A00851" w:rsidRPr="0068390A">
        <w:rPr>
          <w:color w:val="000000" w:themeColor="text1"/>
        </w:rPr>
        <w:t>were</w:t>
      </w:r>
      <w:r w:rsidRPr="0068390A">
        <w:rPr>
          <w:color w:val="000000" w:themeColor="text1"/>
        </w:rPr>
        <w:t xml:space="preserve"> taken. Calculation of body fat percentage is the reported as whole body fat</w:t>
      </w:r>
      <w:r w:rsidR="009722A1" w:rsidRPr="0068390A">
        <w:rPr>
          <w:color w:val="000000" w:themeColor="text1"/>
        </w:rPr>
        <w:t xml:space="preserve"> mass </w:t>
      </w:r>
      <w:r w:rsidRPr="0068390A">
        <w:rPr>
          <w:color w:val="000000" w:themeColor="text1"/>
        </w:rPr>
        <w:t>divided by the total weight. Lean mass percent is reported as the lean mass divided by the total weight</w:t>
      </w:r>
      <w:r w:rsidR="00A00851" w:rsidRPr="0068390A">
        <w:rPr>
          <w:color w:val="000000" w:themeColor="text1"/>
        </w:rPr>
        <w:t>.</w:t>
      </w:r>
    </w:p>
    <w:p w14:paraId="5D44D754" w14:textId="77777777" w:rsidR="00C83A29" w:rsidRPr="0068390A" w:rsidRDefault="00C83A29" w:rsidP="00C83A29">
      <w:pPr>
        <w:rPr>
          <w:color w:val="000000" w:themeColor="text1"/>
        </w:rPr>
      </w:pPr>
    </w:p>
    <w:p w14:paraId="35058E21" w14:textId="102D5FF6" w:rsidR="00C83A29" w:rsidRPr="0068390A" w:rsidRDefault="00C83A29" w:rsidP="00C83A29">
      <w:pPr>
        <w:rPr>
          <w:color w:val="000000" w:themeColor="text1"/>
          <w:u w:val="single"/>
        </w:rPr>
      </w:pPr>
      <w:r w:rsidRPr="0068390A">
        <w:rPr>
          <w:color w:val="000000" w:themeColor="text1"/>
          <w:u w:val="single"/>
        </w:rPr>
        <w:t>Liver Steatosis Quantification</w:t>
      </w:r>
    </w:p>
    <w:p w14:paraId="312A4EF2" w14:textId="49927FAB" w:rsidR="00C83A29" w:rsidRPr="0068390A" w:rsidRDefault="00C83A29" w:rsidP="00C83A29">
      <w:pPr>
        <w:ind w:firstLine="720"/>
        <w:rPr>
          <w:color w:val="000000" w:themeColor="text1"/>
        </w:rPr>
      </w:pPr>
      <w:r w:rsidRPr="0068390A">
        <w:rPr>
          <w:color w:val="000000" w:themeColor="text1"/>
        </w:rPr>
        <w:t xml:space="preserve">Liver tissue sections were </w:t>
      </w:r>
      <w:proofErr w:type="gramStart"/>
      <w:r w:rsidRPr="0068390A">
        <w:rPr>
          <w:color w:val="000000" w:themeColor="text1"/>
        </w:rPr>
        <w:t>prepared</w:t>
      </w:r>
      <w:proofErr w:type="gramEnd"/>
      <w:r w:rsidR="0018219D" w:rsidRPr="0068390A">
        <w:rPr>
          <w:color w:val="000000" w:themeColor="text1"/>
        </w:rPr>
        <w:t xml:space="preserve"> </w:t>
      </w:r>
      <w:r w:rsidRPr="0068390A">
        <w:rPr>
          <w:color w:val="000000" w:themeColor="text1"/>
        </w:rPr>
        <w:t>and H</w:t>
      </w:r>
      <w:r w:rsidR="00A00851" w:rsidRPr="0068390A">
        <w:rPr>
          <w:color w:val="000000" w:themeColor="text1"/>
        </w:rPr>
        <w:t>&amp;</w:t>
      </w:r>
      <w:r w:rsidRPr="0068390A">
        <w:rPr>
          <w:color w:val="000000" w:themeColor="text1"/>
        </w:rPr>
        <w:t xml:space="preserve">E stained. 10 images at 20x were captured by random sampling with a Zeiss AxioPlan2 microscope. Each image was then processed by ImageJ to determine the degree of steatosis. White areas were quantified using the color threshold function in ImageJ. White pixels were counted by setting the following threshold settings: Hue (0, 255), Saturation (0, 30) and Brightness (0, 255). Pixels under threshold were measured and considered </w:t>
      </w:r>
      <w:r w:rsidR="0091368A" w:rsidRPr="0068390A">
        <w:rPr>
          <w:color w:val="000000" w:themeColor="text1"/>
        </w:rPr>
        <w:t xml:space="preserve">as an </w:t>
      </w:r>
      <w:r w:rsidRPr="0068390A">
        <w:rPr>
          <w:color w:val="000000" w:themeColor="text1"/>
        </w:rPr>
        <w:t>area of lipid droplet. The area of lipid droplets is then divided by total captured area giving a percentage of steatosis coverage.</w:t>
      </w:r>
    </w:p>
    <w:p w14:paraId="3F237447" w14:textId="77777777" w:rsidR="00C83A29" w:rsidRPr="0068390A" w:rsidRDefault="00C83A29" w:rsidP="00C83A29">
      <w:pPr>
        <w:rPr>
          <w:color w:val="000000" w:themeColor="text1"/>
        </w:rPr>
      </w:pPr>
    </w:p>
    <w:p w14:paraId="04954E58" w14:textId="77777777" w:rsidR="00F64956" w:rsidRPr="0068390A" w:rsidRDefault="00F64956" w:rsidP="00C83A29">
      <w:pPr>
        <w:rPr>
          <w:color w:val="000000" w:themeColor="text1"/>
          <w:u w:val="single"/>
        </w:rPr>
      </w:pPr>
    </w:p>
    <w:p w14:paraId="4E30A3E1" w14:textId="72D5867D" w:rsidR="00C83A29" w:rsidRPr="0068390A" w:rsidRDefault="00C83A29" w:rsidP="00C83A29">
      <w:pPr>
        <w:rPr>
          <w:color w:val="000000" w:themeColor="text1"/>
          <w:u w:val="single"/>
        </w:rPr>
      </w:pPr>
      <w:r w:rsidRPr="0068390A">
        <w:rPr>
          <w:color w:val="000000" w:themeColor="text1"/>
          <w:u w:val="single"/>
        </w:rPr>
        <w:lastRenderedPageBreak/>
        <w:t xml:space="preserve">Co-Immunoprecipitation </w:t>
      </w:r>
    </w:p>
    <w:p w14:paraId="3B0BD1A5" w14:textId="095EF46D" w:rsidR="00C83A29" w:rsidRPr="0068390A" w:rsidRDefault="00C83A29" w:rsidP="00C83A29">
      <w:pPr>
        <w:ind w:firstLine="720"/>
        <w:rPr>
          <w:color w:val="000000" w:themeColor="text1"/>
        </w:rPr>
      </w:pPr>
      <w:r w:rsidRPr="0068390A">
        <w:rPr>
          <w:color w:val="000000" w:themeColor="text1"/>
        </w:rPr>
        <w:t>Co-IPs were performed with cardiac mitochondrial lysate from mice using AKT1 antibody (Abcam, Ab32038). Soluble mitochondrial lysate w</w:t>
      </w:r>
      <w:r w:rsidR="0091368A" w:rsidRPr="0068390A">
        <w:rPr>
          <w:color w:val="000000" w:themeColor="text1"/>
        </w:rPr>
        <w:t>ere</w:t>
      </w:r>
      <w:r w:rsidRPr="0068390A">
        <w:rPr>
          <w:color w:val="000000" w:themeColor="text1"/>
        </w:rPr>
        <w:t xml:space="preserve"> obtained using 1x PBS with 0.1% Lauryl Maltoside. 10</w:t>
      </w:r>
      <w:r w:rsidRPr="0068390A">
        <w:rPr>
          <w:color w:val="000000" w:themeColor="text1"/>
        </w:rPr>
        <w:sym w:font="Symbol" w:char="F06D"/>
      </w:r>
      <w:r w:rsidRPr="0068390A">
        <w:rPr>
          <w:color w:val="000000" w:themeColor="text1"/>
        </w:rPr>
        <w:t xml:space="preserve">g of AKT1 antibodies were crosslinked to magnetic beads using Pierce Crosslink Magnetic IP/CO-IP kit (ThermoFisher, 88805) and used in the immunoprecipitation assay. (ATP5A1, Abcam ab14748; ATPB, Abcam ab14730; ATP Synthase Gamma, Genetex GTX114275; ATP Synthase B1, Genetex GTX102980; ATP Synthase C, Abcam ab181243)  </w:t>
      </w:r>
    </w:p>
    <w:p w14:paraId="712C672C" w14:textId="77777777" w:rsidR="00C83A29" w:rsidRPr="0068390A" w:rsidRDefault="00C83A29" w:rsidP="00C83A29">
      <w:pPr>
        <w:rPr>
          <w:color w:val="000000" w:themeColor="text1"/>
        </w:rPr>
      </w:pPr>
    </w:p>
    <w:p w14:paraId="4F7EF5B4" w14:textId="27089163" w:rsidR="00C83A29" w:rsidRPr="0068390A" w:rsidRDefault="00C83A29" w:rsidP="00C83A29">
      <w:pPr>
        <w:rPr>
          <w:color w:val="000000" w:themeColor="text1"/>
          <w:u w:val="single"/>
        </w:rPr>
      </w:pPr>
      <w:r w:rsidRPr="0068390A">
        <w:rPr>
          <w:color w:val="000000" w:themeColor="text1"/>
          <w:u w:val="single"/>
        </w:rPr>
        <w:t xml:space="preserve">Sucrose Gradient </w:t>
      </w:r>
      <w:r w:rsidR="0091368A" w:rsidRPr="0068390A">
        <w:rPr>
          <w:color w:val="000000" w:themeColor="text1"/>
          <w:u w:val="single"/>
        </w:rPr>
        <w:t>A</w:t>
      </w:r>
      <w:r w:rsidRPr="0068390A">
        <w:rPr>
          <w:color w:val="000000" w:themeColor="text1"/>
          <w:u w:val="single"/>
        </w:rPr>
        <w:t>nalysis</w:t>
      </w:r>
    </w:p>
    <w:p w14:paraId="54A4C864" w14:textId="3A56E2F2" w:rsidR="00C83A29" w:rsidRPr="0068390A" w:rsidRDefault="00C83A29" w:rsidP="00C83A29">
      <w:pPr>
        <w:ind w:firstLine="720"/>
        <w:rPr>
          <w:color w:val="000000" w:themeColor="text1"/>
          <w:sz w:val="28"/>
          <w:szCs w:val="28"/>
        </w:rPr>
      </w:pPr>
      <w:r w:rsidRPr="0068390A">
        <w:rPr>
          <w:color w:val="000000" w:themeColor="text1"/>
        </w:rPr>
        <w:t>10</w:t>
      </w:r>
      <w:r w:rsidRPr="0068390A">
        <w:rPr>
          <w:color w:val="000000" w:themeColor="text1"/>
        </w:rPr>
        <w:sym w:font="Symbol" w:char="F06D"/>
      </w:r>
      <w:r w:rsidRPr="0068390A">
        <w:rPr>
          <w:color w:val="000000" w:themeColor="text1"/>
        </w:rPr>
        <w:t>g of isolated mitochondria were lysed with 100</w:t>
      </w:r>
      <w:r w:rsidRPr="0068390A">
        <w:rPr>
          <w:color w:val="000000" w:themeColor="text1"/>
        </w:rPr>
        <w:sym w:font="Symbol" w:char="F06D"/>
      </w:r>
      <w:r w:rsidRPr="0068390A">
        <w:rPr>
          <w:color w:val="000000" w:themeColor="text1"/>
        </w:rPr>
        <w:t>l of 1x PBS with 0.1% Lauryl Maltoside. After centrifugation, the soluble fraction</w:t>
      </w:r>
      <w:r w:rsidR="0091368A" w:rsidRPr="0068390A">
        <w:rPr>
          <w:color w:val="000000" w:themeColor="text1"/>
        </w:rPr>
        <w:t>s</w:t>
      </w:r>
      <w:r w:rsidRPr="0068390A">
        <w:rPr>
          <w:color w:val="000000" w:themeColor="text1"/>
        </w:rPr>
        <w:t xml:space="preserve"> were loaded onto a linear 5-40% sucrose gradient in a buffer of 10mM Tris (pH7.5), 100mM NaCl, 0.1% NP40 with protease inhibitors. After ultracentrifugation at 100,000g for 16.5 hours at 4</w:t>
      </w:r>
      <w:r w:rsidRPr="0068390A">
        <w:rPr>
          <w:color w:val="000000" w:themeColor="text1"/>
          <w:vertAlign w:val="superscript"/>
        </w:rPr>
        <w:t>o</w:t>
      </w:r>
      <w:r w:rsidRPr="0068390A">
        <w:rPr>
          <w:color w:val="000000" w:themeColor="text1"/>
        </w:rPr>
        <w:t xml:space="preserve">C, the fractions were collected using </w:t>
      </w:r>
      <w:r w:rsidR="00EA4C7B" w:rsidRPr="0068390A">
        <w:rPr>
          <w:color w:val="000000" w:themeColor="text1"/>
        </w:rPr>
        <w:t xml:space="preserve">a </w:t>
      </w:r>
      <w:r w:rsidRPr="0068390A">
        <w:rPr>
          <w:color w:val="000000" w:themeColor="text1"/>
        </w:rPr>
        <w:t xml:space="preserve">27-Guage needle </w:t>
      </w:r>
      <w:r w:rsidR="00EA4C7B" w:rsidRPr="0068390A">
        <w:rPr>
          <w:color w:val="000000" w:themeColor="text1"/>
        </w:rPr>
        <w:t>from the</w:t>
      </w:r>
      <w:r w:rsidRPr="0068390A">
        <w:rPr>
          <w:color w:val="000000" w:themeColor="text1"/>
        </w:rPr>
        <w:t xml:space="preserve"> bottom of the tube. A total of 24 0.5ml fractions were collected from each sample and the even-numbered fractions were used in the western blot analysis for complex V components. (ATP5A1, Abcam ab14748; ATPB, Abcam ab14730; ATP Synthase Gamma, Genetex GTX114275; ATP Synthase Delta, Genetex GTX101503; ATP Synthase B1, Genetex GTX102980; ATP Synthase C, Abcam ab181243)  </w:t>
      </w:r>
    </w:p>
    <w:p w14:paraId="50A8818A" w14:textId="77777777" w:rsidR="00C83A29" w:rsidRPr="0068390A" w:rsidRDefault="00C83A29" w:rsidP="00C83A29">
      <w:pPr>
        <w:rPr>
          <w:color w:val="000000" w:themeColor="text1"/>
          <w:sz w:val="28"/>
          <w:szCs w:val="28"/>
        </w:rPr>
      </w:pPr>
    </w:p>
    <w:p w14:paraId="27B24FC8" w14:textId="77777777" w:rsidR="00AE0892" w:rsidRPr="0068390A" w:rsidRDefault="00AE0892" w:rsidP="00C83A29">
      <w:pPr>
        <w:rPr>
          <w:b/>
          <w:bCs/>
          <w:color w:val="000000" w:themeColor="text1"/>
        </w:rPr>
      </w:pPr>
    </w:p>
    <w:p w14:paraId="746B7EDC" w14:textId="77777777" w:rsidR="0091368A" w:rsidRPr="0068390A" w:rsidRDefault="0091368A" w:rsidP="00C83A29">
      <w:pPr>
        <w:rPr>
          <w:b/>
          <w:bCs/>
          <w:color w:val="000000" w:themeColor="text1"/>
        </w:rPr>
      </w:pPr>
    </w:p>
    <w:p w14:paraId="138AC8C1" w14:textId="77777777" w:rsidR="0091368A" w:rsidRPr="0068390A" w:rsidRDefault="0091368A" w:rsidP="00C83A29">
      <w:pPr>
        <w:rPr>
          <w:b/>
          <w:bCs/>
          <w:color w:val="000000" w:themeColor="text1"/>
        </w:rPr>
      </w:pPr>
    </w:p>
    <w:p w14:paraId="2B13EDB2" w14:textId="77777777" w:rsidR="0091368A" w:rsidRPr="0068390A" w:rsidRDefault="0091368A" w:rsidP="00C83A29">
      <w:pPr>
        <w:rPr>
          <w:b/>
          <w:bCs/>
          <w:color w:val="000000" w:themeColor="text1"/>
        </w:rPr>
      </w:pPr>
    </w:p>
    <w:p w14:paraId="2EA27034" w14:textId="77777777" w:rsidR="0091368A" w:rsidRPr="0068390A" w:rsidRDefault="0091368A" w:rsidP="00C83A29">
      <w:pPr>
        <w:rPr>
          <w:b/>
          <w:bCs/>
          <w:color w:val="000000" w:themeColor="text1"/>
        </w:rPr>
      </w:pPr>
    </w:p>
    <w:p w14:paraId="1CD8747F" w14:textId="77777777" w:rsidR="0091368A" w:rsidRPr="0068390A" w:rsidRDefault="0091368A" w:rsidP="00C83A29">
      <w:pPr>
        <w:rPr>
          <w:b/>
          <w:bCs/>
          <w:color w:val="000000" w:themeColor="text1"/>
        </w:rPr>
      </w:pPr>
    </w:p>
    <w:p w14:paraId="2B7A3668" w14:textId="77777777" w:rsidR="0091368A" w:rsidRPr="0068390A" w:rsidRDefault="0091368A" w:rsidP="00C83A29">
      <w:pPr>
        <w:rPr>
          <w:b/>
          <w:bCs/>
          <w:color w:val="000000" w:themeColor="text1"/>
        </w:rPr>
      </w:pPr>
    </w:p>
    <w:p w14:paraId="516119FB" w14:textId="77777777" w:rsidR="0091368A" w:rsidRPr="0068390A" w:rsidRDefault="0091368A" w:rsidP="00C83A29">
      <w:pPr>
        <w:rPr>
          <w:b/>
          <w:bCs/>
          <w:color w:val="000000" w:themeColor="text1"/>
        </w:rPr>
      </w:pPr>
    </w:p>
    <w:p w14:paraId="34FDFC84" w14:textId="77777777" w:rsidR="0091368A" w:rsidRPr="0068390A" w:rsidRDefault="0091368A" w:rsidP="00C83A29">
      <w:pPr>
        <w:rPr>
          <w:b/>
          <w:bCs/>
          <w:color w:val="000000" w:themeColor="text1"/>
        </w:rPr>
      </w:pPr>
    </w:p>
    <w:p w14:paraId="7173AA21" w14:textId="77777777" w:rsidR="0091368A" w:rsidRPr="0068390A" w:rsidRDefault="0091368A" w:rsidP="00C83A29">
      <w:pPr>
        <w:rPr>
          <w:b/>
          <w:bCs/>
          <w:color w:val="000000" w:themeColor="text1"/>
        </w:rPr>
      </w:pPr>
    </w:p>
    <w:p w14:paraId="14C88F57" w14:textId="77777777" w:rsidR="00AE0892" w:rsidRPr="0068390A" w:rsidRDefault="00AE0892" w:rsidP="00C83A29">
      <w:pPr>
        <w:rPr>
          <w:b/>
          <w:bCs/>
          <w:color w:val="000000" w:themeColor="text1"/>
        </w:rPr>
      </w:pPr>
    </w:p>
    <w:p w14:paraId="5812F7DA" w14:textId="77777777" w:rsidR="00AE0892" w:rsidRPr="0068390A" w:rsidRDefault="00AE0892" w:rsidP="00C83A29">
      <w:pPr>
        <w:rPr>
          <w:b/>
          <w:bCs/>
          <w:color w:val="000000" w:themeColor="text1"/>
        </w:rPr>
      </w:pPr>
    </w:p>
    <w:p w14:paraId="30D8B9CC" w14:textId="77777777" w:rsidR="00AE0892" w:rsidRPr="0068390A" w:rsidRDefault="00AE0892" w:rsidP="00C83A29">
      <w:pPr>
        <w:rPr>
          <w:b/>
          <w:bCs/>
          <w:color w:val="000000" w:themeColor="text1"/>
        </w:rPr>
      </w:pPr>
    </w:p>
    <w:p w14:paraId="4E8E90D4" w14:textId="77777777" w:rsidR="00AE0892" w:rsidRPr="0068390A" w:rsidRDefault="00AE0892" w:rsidP="00C83A29">
      <w:pPr>
        <w:rPr>
          <w:b/>
          <w:bCs/>
          <w:color w:val="000000" w:themeColor="text1"/>
        </w:rPr>
      </w:pPr>
    </w:p>
    <w:p w14:paraId="76A629C8" w14:textId="77777777" w:rsidR="00AE0892" w:rsidRPr="0068390A" w:rsidRDefault="00AE0892" w:rsidP="00C83A29">
      <w:pPr>
        <w:rPr>
          <w:b/>
          <w:bCs/>
          <w:color w:val="000000" w:themeColor="text1"/>
        </w:rPr>
      </w:pPr>
    </w:p>
    <w:p w14:paraId="44D3E400" w14:textId="77777777" w:rsidR="00AE0892" w:rsidRPr="0068390A" w:rsidRDefault="00AE0892" w:rsidP="00C83A29">
      <w:pPr>
        <w:rPr>
          <w:b/>
          <w:bCs/>
          <w:color w:val="000000" w:themeColor="text1"/>
        </w:rPr>
      </w:pPr>
    </w:p>
    <w:p w14:paraId="6A3EDF9D" w14:textId="77777777" w:rsidR="00AE0892" w:rsidRPr="0068390A" w:rsidRDefault="00AE0892" w:rsidP="00C83A29">
      <w:pPr>
        <w:rPr>
          <w:b/>
          <w:bCs/>
          <w:color w:val="000000" w:themeColor="text1"/>
        </w:rPr>
      </w:pPr>
    </w:p>
    <w:p w14:paraId="1A11BB96" w14:textId="77777777" w:rsidR="00AE0892" w:rsidRPr="0068390A" w:rsidRDefault="00AE0892" w:rsidP="00C83A29">
      <w:pPr>
        <w:rPr>
          <w:b/>
          <w:bCs/>
          <w:color w:val="000000" w:themeColor="text1"/>
        </w:rPr>
      </w:pPr>
    </w:p>
    <w:p w14:paraId="443A80E9" w14:textId="77777777" w:rsidR="00AE0892" w:rsidRPr="0068390A" w:rsidRDefault="00AE0892" w:rsidP="00C83A29">
      <w:pPr>
        <w:rPr>
          <w:b/>
          <w:bCs/>
          <w:color w:val="000000" w:themeColor="text1"/>
        </w:rPr>
      </w:pPr>
    </w:p>
    <w:p w14:paraId="56B22730" w14:textId="77777777" w:rsidR="00AE0892" w:rsidRPr="0068390A" w:rsidRDefault="00AE0892" w:rsidP="00C83A29">
      <w:pPr>
        <w:rPr>
          <w:b/>
          <w:bCs/>
          <w:color w:val="000000" w:themeColor="text1"/>
        </w:rPr>
      </w:pPr>
    </w:p>
    <w:p w14:paraId="2116C0A4" w14:textId="77777777" w:rsidR="00AE0892" w:rsidRPr="0068390A" w:rsidRDefault="00AE0892" w:rsidP="00C83A29">
      <w:pPr>
        <w:rPr>
          <w:b/>
          <w:bCs/>
          <w:color w:val="000000" w:themeColor="text1"/>
        </w:rPr>
      </w:pPr>
    </w:p>
    <w:p w14:paraId="0B2FE2AD" w14:textId="77777777" w:rsidR="00AE0892" w:rsidRPr="0068390A" w:rsidRDefault="00AE0892" w:rsidP="00C83A29">
      <w:pPr>
        <w:rPr>
          <w:b/>
          <w:bCs/>
          <w:color w:val="000000" w:themeColor="text1"/>
        </w:rPr>
      </w:pPr>
    </w:p>
    <w:p w14:paraId="77871A77" w14:textId="77777777" w:rsidR="00AE0892" w:rsidRPr="0068390A" w:rsidRDefault="00AE0892" w:rsidP="00C83A29">
      <w:pPr>
        <w:rPr>
          <w:b/>
          <w:bCs/>
          <w:color w:val="000000" w:themeColor="text1"/>
        </w:rPr>
      </w:pPr>
    </w:p>
    <w:p w14:paraId="04CCEF51" w14:textId="77777777" w:rsidR="00AE0892" w:rsidRPr="0068390A" w:rsidRDefault="00AE0892" w:rsidP="00C83A29">
      <w:pPr>
        <w:rPr>
          <w:b/>
          <w:bCs/>
          <w:color w:val="000000" w:themeColor="text1"/>
        </w:rPr>
      </w:pPr>
    </w:p>
    <w:p w14:paraId="040F0335" w14:textId="77777777" w:rsidR="00AE0892" w:rsidRPr="0068390A" w:rsidRDefault="00AE0892" w:rsidP="00C83A29">
      <w:pPr>
        <w:rPr>
          <w:b/>
          <w:bCs/>
          <w:color w:val="000000" w:themeColor="text1"/>
        </w:rPr>
      </w:pPr>
    </w:p>
    <w:p w14:paraId="04BB9E34" w14:textId="77777777" w:rsidR="00AE0892" w:rsidRPr="0068390A" w:rsidRDefault="00AE0892" w:rsidP="00C83A29">
      <w:pPr>
        <w:rPr>
          <w:b/>
          <w:bCs/>
          <w:color w:val="000000" w:themeColor="text1"/>
        </w:rPr>
      </w:pPr>
    </w:p>
    <w:p w14:paraId="31E0552C" w14:textId="6EEB2CDB" w:rsidR="00AE0892" w:rsidRPr="0068390A" w:rsidRDefault="008A2B25" w:rsidP="00C83A29">
      <w:pPr>
        <w:rPr>
          <w:b/>
          <w:bCs/>
          <w:color w:val="000000" w:themeColor="text1"/>
        </w:rPr>
      </w:pPr>
      <w:r w:rsidRPr="0068390A">
        <w:rPr>
          <w:b/>
          <w:bCs/>
          <w:color w:val="000000" w:themeColor="text1"/>
        </w:rPr>
        <w:lastRenderedPageBreak/>
        <w:t xml:space="preserve">Supplemental Methods </w:t>
      </w:r>
      <w:r w:rsidR="00AE0892" w:rsidRPr="0068390A">
        <w:rPr>
          <w:b/>
          <w:bCs/>
          <w:color w:val="000000" w:themeColor="text1"/>
        </w:rPr>
        <w:t>References</w:t>
      </w:r>
    </w:p>
    <w:p w14:paraId="20BF27FF" w14:textId="77777777" w:rsidR="00AE0892" w:rsidRPr="0068390A" w:rsidRDefault="00AE0892" w:rsidP="00C83A29">
      <w:pPr>
        <w:rPr>
          <w:color w:val="000000" w:themeColor="text1"/>
        </w:rPr>
      </w:pPr>
    </w:p>
    <w:p w14:paraId="5F22B7D1" w14:textId="77777777" w:rsidR="00AE0892" w:rsidRPr="0068390A" w:rsidRDefault="00AE0892" w:rsidP="00AE0892">
      <w:pPr>
        <w:pStyle w:val="EndNoteBibliography"/>
        <w:rPr>
          <w:noProof/>
          <w:color w:val="000000" w:themeColor="text1"/>
        </w:rPr>
      </w:pPr>
      <w:r w:rsidRPr="0068390A">
        <w:rPr>
          <w:color w:val="000000" w:themeColor="text1"/>
        </w:rPr>
        <w:fldChar w:fldCharType="begin"/>
      </w:r>
      <w:r w:rsidRPr="0068390A">
        <w:rPr>
          <w:color w:val="000000" w:themeColor="text1"/>
        </w:rPr>
        <w:instrText xml:space="preserve"> ADDIN EN.REFLIST </w:instrText>
      </w:r>
      <w:r w:rsidRPr="0068390A">
        <w:rPr>
          <w:color w:val="000000" w:themeColor="text1"/>
        </w:rPr>
        <w:fldChar w:fldCharType="separate"/>
      </w:r>
      <w:r w:rsidRPr="0068390A">
        <w:rPr>
          <w:noProof/>
          <w:color w:val="000000" w:themeColor="text1"/>
        </w:rPr>
        <w:t>[1] Li J, Hu W, Peng J, Wong P, Kandeel F, Olafsen T, et al. Heart Uptake of [(18)F]Fluoro-4-Thia-Oleate in a Non-Alcoholic Fatty Liver Disease Mouse Model. Pharmaceuticals (Basel). 2022;15.</w:t>
      </w:r>
    </w:p>
    <w:p w14:paraId="7AE89724" w14:textId="77777777" w:rsidR="00AE0892" w:rsidRPr="0068390A" w:rsidRDefault="00AE0892" w:rsidP="00AE0892">
      <w:pPr>
        <w:pStyle w:val="EndNoteBibliography"/>
        <w:rPr>
          <w:noProof/>
          <w:color w:val="000000" w:themeColor="text1"/>
        </w:rPr>
      </w:pPr>
      <w:r w:rsidRPr="0068390A">
        <w:rPr>
          <w:noProof/>
          <w:color w:val="000000" w:themeColor="text1"/>
        </w:rPr>
        <w:t>[2] Chen Y, Craigen WJ, Riley DJ. Nek1 regulates cell death and mitochondrial membrane permeability through phosphorylation of VDAC1. Cell Cycle. 2009;8:257-67.</w:t>
      </w:r>
    </w:p>
    <w:p w14:paraId="4EC07813" w14:textId="65F1737E" w:rsidR="00EB7AFB" w:rsidRPr="0068390A" w:rsidRDefault="00AE0892" w:rsidP="00C83A29">
      <w:pPr>
        <w:rPr>
          <w:color w:val="000000" w:themeColor="text1"/>
        </w:rPr>
      </w:pPr>
      <w:r w:rsidRPr="0068390A">
        <w:rPr>
          <w:color w:val="000000" w:themeColor="text1"/>
        </w:rPr>
        <w:fldChar w:fldCharType="end"/>
      </w:r>
    </w:p>
    <w:sectPr w:rsidR="00EB7AFB" w:rsidRPr="006839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Metabolism&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C83A29"/>
    <w:rsid w:val="00002462"/>
    <w:rsid w:val="000D575C"/>
    <w:rsid w:val="000E5CBC"/>
    <w:rsid w:val="000F1326"/>
    <w:rsid w:val="0010207C"/>
    <w:rsid w:val="00103D74"/>
    <w:rsid w:val="00105498"/>
    <w:rsid w:val="001742B8"/>
    <w:rsid w:val="0018219D"/>
    <w:rsid w:val="001A127B"/>
    <w:rsid w:val="001F2890"/>
    <w:rsid w:val="001F76C1"/>
    <w:rsid w:val="00210133"/>
    <w:rsid w:val="002520FB"/>
    <w:rsid w:val="0027029C"/>
    <w:rsid w:val="002D0CD6"/>
    <w:rsid w:val="00330B38"/>
    <w:rsid w:val="003A347C"/>
    <w:rsid w:val="003D3DA5"/>
    <w:rsid w:val="003E1FA6"/>
    <w:rsid w:val="003E7F4C"/>
    <w:rsid w:val="004312FA"/>
    <w:rsid w:val="004374ED"/>
    <w:rsid w:val="004672AD"/>
    <w:rsid w:val="00476DF8"/>
    <w:rsid w:val="00492F93"/>
    <w:rsid w:val="004A06A8"/>
    <w:rsid w:val="00545454"/>
    <w:rsid w:val="00546E39"/>
    <w:rsid w:val="005564C2"/>
    <w:rsid w:val="00584EB0"/>
    <w:rsid w:val="00596509"/>
    <w:rsid w:val="005D5080"/>
    <w:rsid w:val="005E7D75"/>
    <w:rsid w:val="005F25A1"/>
    <w:rsid w:val="006000EA"/>
    <w:rsid w:val="00667A75"/>
    <w:rsid w:val="0068390A"/>
    <w:rsid w:val="0068715C"/>
    <w:rsid w:val="006A4868"/>
    <w:rsid w:val="006D5DB5"/>
    <w:rsid w:val="006F0C9A"/>
    <w:rsid w:val="006F712B"/>
    <w:rsid w:val="007171DF"/>
    <w:rsid w:val="0072601E"/>
    <w:rsid w:val="0077541A"/>
    <w:rsid w:val="00790A2D"/>
    <w:rsid w:val="007A3F98"/>
    <w:rsid w:val="007F6A9C"/>
    <w:rsid w:val="00812883"/>
    <w:rsid w:val="008152E7"/>
    <w:rsid w:val="00824218"/>
    <w:rsid w:val="00837CF3"/>
    <w:rsid w:val="00851C4B"/>
    <w:rsid w:val="00857403"/>
    <w:rsid w:val="00864BF0"/>
    <w:rsid w:val="00895AEF"/>
    <w:rsid w:val="008A2B25"/>
    <w:rsid w:val="008B1058"/>
    <w:rsid w:val="008C4698"/>
    <w:rsid w:val="008D141C"/>
    <w:rsid w:val="008F6B4D"/>
    <w:rsid w:val="0091368A"/>
    <w:rsid w:val="009345D2"/>
    <w:rsid w:val="009406B2"/>
    <w:rsid w:val="00944B77"/>
    <w:rsid w:val="009722A1"/>
    <w:rsid w:val="009B0537"/>
    <w:rsid w:val="009D02C4"/>
    <w:rsid w:val="00A00851"/>
    <w:rsid w:val="00A02629"/>
    <w:rsid w:val="00A13EAD"/>
    <w:rsid w:val="00A37F44"/>
    <w:rsid w:val="00A6444F"/>
    <w:rsid w:val="00AC1737"/>
    <w:rsid w:val="00AE0892"/>
    <w:rsid w:val="00B20119"/>
    <w:rsid w:val="00B238DA"/>
    <w:rsid w:val="00B553D7"/>
    <w:rsid w:val="00B75B5C"/>
    <w:rsid w:val="00BB04CA"/>
    <w:rsid w:val="00BB3532"/>
    <w:rsid w:val="00BC3874"/>
    <w:rsid w:val="00BD14AC"/>
    <w:rsid w:val="00C154BB"/>
    <w:rsid w:val="00C83A29"/>
    <w:rsid w:val="00D02C9D"/>
    <w:rsid w:val="00D035D8"/>
    <w:rsid w:val="00D079CE"/>
    <w:rsid w:val="00D14CAA"/>
    <w:rsid w:val="00D1542E"/>
    <w:rsid w:val="00D372ED"/>
    <w:rsid w:val="00D43D2B"/>
    <w:rsid w:val="00DA7C7E"/>
    <w:rsid w:val="00DB2F0C"/>
    <w:rsid w:val="00DB4A59"/>
    <w:rsid w:val="00DB66F4"/>
    <w:rsid w:val="00DD7D40"/>
    <w:rsid w:val="00DE2C00"/>
    <w:rsid w:val="00DE4433"/>
    <w:rsid w:val="00E03645"/>
    <w:rsid w:val="00E16037"/>
    <w:rsid w:val="00E840C3"/>
    <w:rsid w:val="00E86141"/>
    <w:rsid w:val="00EA4C7B"/>
    <w:rsid w:val="00EB7AFB"/>
    <w:rsid w:val="00EF6B9B"/>
    <w:rsid w:val="00F64956"/>
    <w:rsid w:val="00F81391"/>
    <w:rsid w:val="00F841FB"/>
    <w:rsid w:val="00F96856"/>
    <w:rsid w:val="00FE5B82"/>
    <w:rsid w:val="00FF707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3BEAB695"/>
  <w15:chartTrackingRefBased/>
  <w15:docId w15:val="{A28E63D0-25B4-074C-81BD-F9B090D03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A2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A29"/>
  </w:style>
  <w:style w:type="paragraph" w:styleId="NormalWeb">
    <w:name w:val="Normal (Web)"/>
    <w:basedOn w:val="Normal"/>
    <w:uiPriority w:val="99"/>
    <w:unhideWhenUsed/>
    <w:rsid w:val="00C83A29"/>
    <w:pPr>
      <w:spacing w:before="100" w:beforeAutospacing="1" w:after="100" w:afterAutospacing="1"/>
    </w:pPr>
  </w:style>
  <w:style w:type="paragraph" w:customStyle="1" w:styleId="EndNoteBibliography">
    <w:name w:val="EndNote Bibliography"/>
    <w:basedOn w:val="Normal"/>
    <w:link w:val="EndNoteBibliographyChar"/>
    <w:rsid w:val="00C83A29"/>
    <w:rPr>
      <w:rFonts w:eastAsiaTheme="minorHAnsi"/>
    </w:rPr>
  </w:style>
  <w:style w:type="character" w:customStyle="1" w:styleId="EndNoteBibliographyChar">
    <w:name w:val="EndNote Bibliography Char"/>
    <w:basedOn w:val="DefaultParagraphFont"/>
    <w:link w:val="EndNoteBibliography"/>
    <w:rsid w:val="00C83A29"/>
    <w:rPr>
      <w:rFonts w:ascii="Times New Roman" w:hAnsi="Times New Roman" w:cs="Times New Roman"/>
    </w:rPr>
  </w:style>
  <w:style w:type="character" w:customStyle="1" w:styleId="apple-converted-space">
    <w:name w:val="apple-converted-space"/>
    <w:basedOn w:val="DefaultParagraphFont"/>
    <w:rsid w:val="00C83A29"/>
  </w:style>
  <w:style w:type="paragraph" w:customStyle="1" w:styleId="EndNoteBibliographyTitle">
    <w:name w:val="EndNote Bibliography Title"/>
    <w:basedOn w:val="Normal"/>
    <w:link w:val="EndNoteBibliographyTitleChar"/>
    <w:rsid w:val="00AE0892"/>
    <w:pPr>
      <w:jc w:val="center"/>
    </w:pPr>
  </w:style>
  <w:style w:type="character" w:customStyle="1" w:styleId="EndNoteBibliographyTitleChar">
    <w:name w:val="EndNote Bibliography Title Char"/>
    <w:basedOn w:val="DefaultParagraphFont"/>
    <w:link w:val="EndNoteBibliographyTitle"/>
    <w:rsid w:val="00AE0892"/>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DD7D40"/>
    <w:rPr>
      <w:sz w:val="16"/>
      <w:szCs w:val="16"/>
    </w:rPr>
  </w:style>
  <w:style w:type="paragraph" w:styleId="CommentText">
    <w:name w:val="annotation text"/>
    <w:basedOn w:val="Normal"/>
    <w:link w:val="CommentTextChar"/>
    <w:uiPriority w:val="99"/>
    <w:semiHidden/>
    <w:unhideWhenUsed/>
    <w:rsid w:val="00DD7D40"/>
    <w:rPr>
      <w:sz w:val="20"/>
      <w:szCs w:val="20"/>
    </w:rPr>
  </w:style>
  <w:style w:type="character" w:customStyle="1" w:styleId="CommentTextChar">
    <w:name w:val="Comment Text Char"/>
    <w:basedOn w:val="DefaultParagraphFont"/>
    <w:link w:val="CommentText"/>
    <w:uiPriority w:val="99"/>
    <w:semiHidden/>
    <w:rsid w:val="00DD7D4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D7D40"/>
    <w:rPr>
      <w:b/>
      <w:bCs/>
    </w:rPr>
  </w:style>
  <w:style w:type="character" w:customStyle="1" w:styleId="CommentSubjectChar">
    <w:name w:val="Comment Subject Char"/>
    <w:basedOn w:val="CommentTextChar"/>
    <w:link w:val="CommentSubject"/>
    <w:uiPriority w:val="99"/>
    <w:semiHidden/>
    <w:rsid w:val="00DD7D40"/>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3E7F4C"/>
    <w:rPr>
      <w:color w:val="0000FF"/>
      <w:u w:val="single"/>
    </w:rPr>
  </w:style>
  <w:style w:type="character" w:customStyle="1" w:styleId="contentpasted0">
    <w:name w:val="contentpasted0"/>
    <w:basedOn w:val="DefaultParagraphFont"/>
    <w:rsid w:val="003E7F4C"/>
  </w:style>
  <w:style w:type="character" w:customStyle="1" w:styleId="contentpasted1">
    <w:name w:val="contentpasted1"/>
    <w:basedOn w:val="DefaultParagraphFont"/>
    <w:rsid w:val="003E7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261494">
      <w:bodyDiv w:val="1"/>
      <w:marLeft w:val="0"/>
      <w:marRight w:val="0"/>
      <w:marTop w:val="0"/>
      <w:marBottom w:val="0"/>
      <w:divBdr>
        <w:top w:val="none" w:sz="0" w:space="0" w:color="auto"/>
        <w:left w:val="none" w:sz="0" w:space="0" w:color="auto"/>
        <w:bottom w:val="none" w:sz="0" w:space="0" w:color="auto"/>
        <w:right w:val="none" w:sz="0" w:space="0" w:color="auto"/>
      </w:divBdr>
    </w:div>
    <w:div w:id="1890065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assbank.eu/MassBank/" TargetMode="External"/><Relationship Id="rId5" Type="http://schemas.openxmlformats.org/officeDocument/2006/relationships/hyperlink" Target="http://www.massbank.jp/?lang=en" TargetMode="External"/><Relationship Id="rId4" Type="http://schemas.openxmlformats.org/officeDocument/2006/relationships/hyperlink" Target="http://mona.fiehnlab.ucdavi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7</Pages>
  <Words>2936</Words>
  <Characters>16741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 Ta</dc:creator>
  <cp:keywords/>
  <dc:description/>
  <cp:lastModifiedBy>Albert Ta</cp:lastModifiedBy>
  <cp:revision>7</cp:revision>
  <dcterms:created xsi:type="dcterms:W3CDTF">2023-09-06T16:00:00Z</dcterms:created>
  <dcterms:modified xsi:type="dcterms:W3CDTF">2023-10-16T21:34:00Z</dcterms:modified>
</cp:coreProperties>
</file>