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D33B87" w14:textId="57234FDD" w:rsidR="00CF45E3" w:rsidRPr="00323498" w:rsidRDefault="00CF45E3" w:rsidP="00CF45E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146036514"/>
      <w:bookmarkStart w:id="1" w:name="_GoBack"/>
      <w:r w:rsidRPr="0032349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eTable </w:t>
      </w:r>
      <w:r w:rsidR="00D31879" w:rsidRPr="0032349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32349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HRs and 95%CIs</w:t>
      </w:r>
      <w:r w:rsidR="00883F53" w:rsidRPr="0032349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32349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per 1-standard deviation increase of natural log-transformed concentrations of hs-cTnT and hs-cTnI regarding all-cause and cardiac-specific mortality in the primary-prevention population excluding patients with previous CVDs. </w:t>
      </w:r>
    </w:p>
    <w:bookmarkEnd w:id="0"/>
    <w:tbl>
      <w:tblPr>
        <w:tblStyle w:val="PlainTable2"/>
        <w:tblpPr w:leftFromText="180" w:rightFromText="180" w:vertAnchor="text" w:tblpY="1"/>
        <w:tblOverlap w:val="never"/>
        <w:tblW w:w="9214" w:type="dxa"/>
        <w:tblLayout w:type="fixed"/>
        <w:tblLook w:val="0600" w:firstRow="0" w:lastRow="0" w:firstColumn="0" w:lastColumn="0" w:noHBand="1" w:noVBand="1"/>
      </w:tblPr>
      <w:tblGrid>
        <w:gridCol w:w="1785"/>
        <w:gridCol w:w="1618"/>
        <w:gridCol w:w="850"/>
        <w:gridCol w:w="1575"/>
        <w:gridCol w:w="835"/>
        <w:gridCol w:w="1701"/>
        <w:gridCol w:w="850"/>
      </w:tblGrid>
      <w:tr w:rsidR="00323498" w:rsidRPr="00323498" w14:paraId="6F445C22" w14:textId="77777777" w:rsidTr="007041A8">
        <w:tc>
          <w:tcPr>
            <w:tcW w:w="1785" w:type="dxa"/>
            <w:vMerge w:val="restart"/>
            <w:tcBorders>
              <w:top w:val="single" w:sz="12" w:space="0" w:color="auto"/>
            </w:tcBorders>
          </w:tcPr>
          <w:p w14:paraId="649F5F51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68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11885E2" w14:textId="77777777" w:rsidR="00CF45E3" w:rsidRPr="00323498" w:rsidRDefault="00CF45E3" w:rsidP="0070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Normoglycemia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4D518AD" w14:textId="77777777" w:rsidR="00CF45E3" w:rsidRPr="00323498" w:rsidRDefault="00CF45E3" w:rsidP="0070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Prediabetes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E207C10" w14:textId="77777777" w:rsidR="00CF45E3" w:rsidRPr="00323498" w:rsidRDefault="00CF45E3" w:rsidP="0070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Diabetes</w:t>
            </w:r>
          </w:p>
        </w:tc>
      </w:tr>
      <w:tr w:rsidR="00323498" w:rsidRPr="00323498" w14:paraId="43DC2934" w14:textId="77777777" w:rsidTr="007041A8">
        <w:tc>
          <w:tcPr>
            <w:tcW w:w="1785" w:type="dxa"/>
            <w:vMerge/>
            <w:tcBorders>
              <w:bottom w:val="single" w:sz="8" w:space="0" w:color="auto"/>
            </w:tcBorders>
          </w:tcPr>
          <w:p w14:paraId="2C8F7AF7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76D1DE4" w14:textId="77777777" w:rsidR="00CF45E3" w:rsidRPr="00323498" w:rsidRDefault="00CF45E3" w:rsidP="0070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5020643B" w14:textId="77777777" w:rsidR="00CF45E3" w:rsidRPr="00323498" w:rsidRDefault="00CF45E3" w:rsidP="0070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57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B21250" w14:textId="77777777" w:rsidR="00CF45E3" w:rsidRPr="00323498" w:rsidRDefault="00CF45E3" w:rsidP="0070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835" w:type="dxa"/>
            <w:tcBorders>
              <w:top w:val="single" w:sz="8" w:space="0" w:color="auto"/>
              <w:bottom w:val="single" w:sz="8" w:space="0" w:color="auto"/>
            </w:tcBorders>
          </w:tcPr>
          <w:p w14:paraId="1B75499A" w14:textId="77777777" w:rsidR="00CF45E3" w:rsidRPr="00323498" w:rsidRDefault="00CF45E3" w:rsidP="0070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9557CF" w14:textId="77777777" w:rsidR="00CF45E3" w:rsidRPr="00323498" w:rsidRDefault="00CF45E3" w:rsidP="0070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6556893F" w14:textId="77777777" w:rsidR="00CF45E3" w:rsidRPr="00323498" w:rsidRDefault="00CF45E3" w:rsidP="0070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323498" w:rsidRPr="00323498" w14:paraId="6883DABC" w14:textId="77777777" w:rsidTr="007041A8">
        <w:tc>
          <w:tcPr>
            <w:tcW w:w="9214" w:type="dxa"/>
            <w:gridSpan w:val="7"/>
            <w:tcBorders>
              <w:top w:val="single" w:sz="8" w:space="0" w:color="auto"/>
            </w:tcBorders>
          </w:tcPr>
          <w:p w14:paraId="70257845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All-cause mortality</w:t>
            </w: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323498" w:rsidRPr="00323498" w14:paraId="2ACB9907" w14:textId="77777777" w:rsidTr="007041A8">
        <w:tc>
          <w:tcPr>
            <w:tcW w:w="1785" w:type="dxa"/>
          </w:tcPr>
          <w:p w14:paraId="256B5F40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hs-cTnT</w:t>
            </w:r>
          </w:p>
        </w:tc>
        <w:tc>
          <w:tcPr>
            <w:tcW w:w="1618" w:type="dxa"/>
            <w:vAlign w:val="center"/>
          </w:tcPr>
          <w:p w14:paraId="2331E4E1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1.28 (1.08-1.52)</w:t>
            </w:r>
          </w:p>
        </w:tc>
        <w:tc>
          <w:tcPr>
            <w:tcW w:w="850" w:type="dxa"/>
            <w:vAlign w:val="center"/>
          </w:tcPr>
          <w:p w14:paraId="4C266248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0.005</w:t>
            </w:r>
          </w:p>
        </w:tc>
        <w:tc>
          <w:tcPr>
            <w:tcW w:w="1575" w:type="dxa"/>
            <w:vAlign w:val="center"/>
          </w:tcPr>
          <w:p w14:paraId="77953620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1.35 (1.08-1.69)</w:t>
            </w:r>
          </w:p>
        </w:tc>
        <w:tc>
          <w:tcPr>
            <w:tcW w:w="835" w:type="dxa"/>
            <w:vAlign w:val="center"/>
          </w:tcPr>
          <w:p w14:paraId="324A5EE4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0.009</w:t>
            </w:r>
          </w:p>
        </w:tc>
        <w:tc>
          <w:tcPr>
            <w:tcW w:w="1701" w:type="dxa"/>
            <w:vAlign w:val="center"/>
          </w:tcPr>
          <w:p w14:paraId="6A270EA4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1.47 (1.29-1.68)</w:t>
            </w:r>
          </w:p>
        </w:tc>
        <w:tc>
          <w:tcPr>
            <w:tcW w:w="850" w:type="dxa"/>
            <w:vAlign w:val="center"/>
          </w:tcPr>
          <w:p w14:paraId="7769A428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323498" w:rsidRPr="00323498" w14:paraId="1B0E2AA4" w14:textId="77777777" w:rsidTr="007041A8">
        <w:tc>
          <w:tcPr>
            <w:tcW w:w="1785" w:type="dxa"/>
          </w:tcPr>
          <w:p w14:paraId="5FBA7D2E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hs-cTnI (Abbott)</w:t>
            </w:r>
          </w:p>
        </w:tc>
        <w:tc>
          <w:tcPr>
            <w:tcW w:w="1618" w:type="dxa"/>
            <w:vAlign w:val="center"/>
          </w:tcPr>
          <w:p w14:paraId="10612D2C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1.25 (1.04-1.50)</w:t>
            </w:r>
          </w:p>
        </w:tc>
        <w:tc>
          <w:tcPr>
            <w:tcW w:w="850" w:type="dxa"/>
            <w:vAlign w:val="center"/>
          </w:tcPr>
          <w:p w14:paraId="7B0EB431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1575" w:type="dxa"/>
            <w:vAlign w:val="center"/>
          </w:tcPr>
          <w:p w14:paraId="7E23B961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1.54 (1.28-1.86)</w:t>
            </w:r>
          </w:p>
        </w:tc>
        <w:tc>
          <w:tcPr>
            <w:tcW w:w="835" w:type="dxa"/>
            <w:vAlign w:val="center"/>
          </w:tcPr>
          <w:p w14:paraId="3B8BA890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701" w:type="dxa"/>
            <w:vAlign w:val="center"/>
          </w:tcPr>
          <w:p w14:paraId="77CE6C8F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1.25 (1.04-1.50)</w:t>
            </w:r>
          </w:p>
        </w:tc>
        <w:tc>
          <w:tcPr>
            <w:tcW w:w="850" w:type="dxa"/>
            <w:vAlign w:val="center"/>
          </w:tcPr>
          <w:p w14:paraId="45279865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</w:t>
            </w:r>
          </w:p>
        </w:tc>
      </w:tr>
      <w:tr w:rsidR="00323498" w:rsidRPr="00323498" w14:paraId="1CFA60D9" w14:textId="77777777" w:rsidTr="007041A8">
        <w:tc>
          <w:tcPr>
            <w:tcW w:w="1785" w:type="dxa"/>
          </w:tcPr>
          <w:p w14:paraId="0986A827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hs-cTnI (Siemens)</w:t>
            </w:r>
          </w:p>
        </w:tc>
        <w:tc>
          <w:tcPr>
            <w:tcW w:w="1618" w:type="dxa"/>
            <w:vAlign w:val="center"/>
          </w:tcPr>
          <w:p w14:paraId="0DED9A17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 (0.83-1.16)</w:t>
            </w:r>
          </w:p>
        </w:tc>
        <w:tc>
          <w:tcPr>
            <w:tcW w:w="850" w:type="dxa"/>
            <w:vAlign w:val="center"/>
          </w:tcPr>
          <w:p w14:paraId="6F3D277D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0.84</w:t>
            </w:r>
          </w:p>
        </w:tc>
        <w:tc>
          <w:tcPr>
            <w:tcW w:w="1575" w:type="dxa"/>
            <w:vAlign w:val="center"/>
          </w:tcPr>
          <w:p w14:paraId="1820DD06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1.31 (0.96-1.79)</w:t>
            </w:r>
          </w:p>
        </w:tc>
        <w:tc>
          <w:tcPr>
            <w:tcW w:w="835" w:type="dxa"/>
            <w:vAlign w:val="center"/>
          </w:tcPr>
          <w:p w14:paraId="3FCBF756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1701" w:type="dxa"/>
            <w:vAlign w:val="center"/>
          </w:tcPr>
          <w:p w14:paraId="0EDC7503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1.15 (0.91-1.47)</w:t>
            </w:r>
          </w:p>
        </w:tc>
        <w:tc>
          <w:tcPr>
            <w:tcW w:w="850" w:type="dxa"/>
            <w:vAlign w:val="center"/>
          </w:tcPr>
          <w:p w14:paraId="3A81B49B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0.24</w:t>
            </w:r>
          </w:p>
        </w:tc>
      </w:tr>
      <w:tr w:rsidR="00323498" w:rsidRPr="00323498" w14:paraId="49EEF070" w14:textId="77777777" w:rsidTr="007041A8">
        <w:tc>
          <w:tcPr>
            <w:tcW w:w="1785" w:type="dxa"/>
          </w:tcPr>
          <w:p w14:paraId="4C6223B2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hs-cTnI (Ortho)</w:t>
            </w:r>
          </w:p>
        </w:tc>
        <w:tc>
          <w:tcPr>
            <w:tcW w:w="1618" w:type="dxa"/>
            <w:vAlign w:val="center"/>
          </w:tcPr>
          <w:p w14:paraId="6C004CB6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1.20 (1.01-1.43)</w:t>
            </w:r>
          </w:p>
        </w:tc>
        <w:tc>
          <w:tcPr>
            <w:tcW w:w="850" w:type="dxa"/>
            <w:vAlign w:val="center"/>
          </w:tcPr>
          <w:p w14:paraId="628BD548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1575" w:type="dxa"/>
            <w:vAlign w:val="center"/>
          </w:tcPr>
          <w:p w14:paraId="29820C0A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1.20 (0.98-1.46)</w:t>
            </w:r>
          </w:p>
        </w:tc>
        <w:tc>
          <w:tcPr>
            <w:tcW w:w="835" w:type="dxa"/>
            <w:vAlign w:val="center"/>
          </w:tcPr>
          <w:p w14:paraId="7D14B026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1701" w:type="dxa"/>
            <w:vAlign w:val="center"/>
          </w:tcPr>
          <w:p w14:paraId="1DB69DD0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 (0.82-1.22)</w:t>
            </w:r>
          </w:p>
        </w:tc>
        <w:tc>
          <w:tcPr>
            <w:tcW w:w="850" w:type="dxa"/>
            <w:vAlign w:val="center"/>
          </w:tcPr>
          <w:p w14:paraId="01D0FFB8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</w:tr>
      <w:tr w:rsidR="00323498" w:rsidRPr="00323498" w14:paraId="5EFAAADF" w14:textId="77777777" w:rsidTr="007041A8">
        <w:tc>
          <w:tcPr>
            <w:tcW w:w="9214" w:type="dxa"/>
            <w:gridSpan w:val="7"/>
          </w:tcPr>
          <w:p w14:paraId="6E8AD42D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Cardiac-specific mortality</w:t>
            </w: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323498" w:rsidRPr="00323498" w14:paraId="2C4F1BFC" w14:textId="77777777" w:rsidTr="007041A8">
        <w:tc>
          <w:tcPr>
            <w:tcW w:w="1785" w:type="dxa"/>
          </w:tcPr>
          <w:p w14:paraId="517A15D6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hs-cTnT</w:t>
            </w:r>
          </w:p>
        </w:tc>
        <w:tc>
          <w:tcPr>
            <w:tcW w:w="1618" w:type="dxa"/>
            <w:vAlign w:val="center"/>
          </w:tcPr>
          <w:p w14:paraId="53A49100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1.36 (1.03-1.8)</w:t>
            </w:r>
          </w:p>
        </w:tc>
        <w:tc>
          <w:tcPr>
            <w:tcW w:w="850" w:type="dxa"/>
            <w:vAlign w:val="center"/>
          </w:tcPr>
          <w:p w14:paraId="6B5B9A2B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1575" w:type="dxa"/>
            <w:vAlign w:val="center"/>
          </w:tcPr>
          <w:p w14:paraId="3436566A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1.61 (1.05-2.49)</w:t>
            </w:r>
          </w:p>
        </w:tc>
        <w:tc>
          <w:tcPr>
            <w:tcW w:w="835" w:type="dxa"/>
            <w:vAlign w:val="center"/>
          </w:tcPr>
          <w:p w14:paraId="239DDE7A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1701" w:type="dxa"/>
            <w:vAlign w:val="center"/>
          </w:tcPr>
          <w:p w14:paraId="7A6CAA1C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1.58 (1.25-2.00)</w:t>
            </w:r>
          </w:p>
        </w:tc>
        <w:tc>
          <w:tcPr>
            <w:tcW w:w="850" w:type="dxa"/>
            <w:vAlign w:val="center"/>
          </w:tcPr>
          <w:p w14:paraId="35C6F26D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323498" w:rsidRPr="00323498" w14:paraId="75ED0BE4" w14:textId="77777777" w:rsidTr="007041A8">
        <w:tc>
          <w:tcPr>
            <w:tcW w:w="1785" w:type="dxa"/>
          </w:tcPr>
          <w:p w14:paraId="71F16AF6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hs-cTnI (Abbott)</w:t>
            </w:r>
          </w:p>
        </w:tc>
        <w:tc>
          <w:tcPr>
            <w:tcW w:w="1618" w:type="dxa"/>
            <w:vAlign w:val="center"/>
          </w:tcPr>
          <w:p w14:paraId="55A14618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1.51 (1.07- 2.13)</w:t>
            </w:r>
          </w:p>
        </w:tc>
        <w:tc>
          <w:tcPr>
            <w:tcW w:w="850" w:type="dxa"/>
            <w:vAlign w:val="center"/>
          </w:tcPr>
          <w:p w14:paraId="270AE1C2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1575" w:type="dxa"/>
            <w:vAlign w:val="center"/>
          </w:tcPr>
          <w:p w14:paraId="67839D8D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2.24 (1.51-3.32)</w:t>
            </w:r>
          </w:p>
        </w:tc>
        <w:tc>
          <w:tcPr>
            <w:tcW w:w="835" w:type="dxa"/>
            <w:vAlign w:val="center"/>
          </w:tcPr>
          <w:p w14:paraId="3F400E67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701" w:type="dxa"/>
            <w:vAlign w:val="center"/>
          </w:tcPr>
          <w:p w14:paraId="177559A4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1.59 (1.25-2.02)</w:t>
            </w:r>
          </w:p>
        </w:tc>
        <w:tc>
          <w:tcPr>
            <w:tcW w:w="850" w:type="dxa"/>
            <w:vAlign w:val="center"/>
          </w:tcPr>
          <w:p w14:paraId="0BFCA25A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323498" w:rsidRPr="00323498" w14:paraId="216CAF9A" w14:textId="77777777" w:rsidTr="007041A8">
        <w:tc>
          <w:tcPr>
            <w:tcW w:w="1785" w:type="dxa"/>
          </w:tcPr>
          <w:p w14:paraId="21EE28AF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hs-cTnI (Siemens)</w:t>
            </w:r>
          </w:p>
        </w:tc>
        <w:tc>
          <w:tcPr>
            <w:tcW w:w="1618" w:type="dxa"/>
            <w:vAlign w:val="center"/>
          </w:tcPr>
          <w:p w14:paraId="489B88FB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1.22 (0.61- 2.45)</w:t>
            </w:r>
          </w:p>
        </w:tc>
        <w:tc>
          <w:tcPr>
            <w:tcW w:w="850" w:type="dxa"/>
            <w:vAlign w:val="center"/>
          </w:tcPr>
          <w:p w14:paraId="11E2E2FF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0.57</w:t>
            </w:r>
          </w:p>
        </w:tc>
        <w:tc>
          <w:tcPr>
            <w:tcW w:w="1575" w:type="dxa"/>
            <w:vAlign w:val="center"/>
          </w:tcPr>
          <w:p w14:paraId="482B13FF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2.56 (1.37-4.79)</w:t>
            </w:r>
          </w:p>
        </w:tc>
        <w:tc>
          <w:tcPr>
            <w:tcW w:w="835" w:type="dxa"/>
            <w:vAlign w:val="center"/>
          </w:tcPr>
          <w:p w14:paraId="37AB02CA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1701" w:type="dxa"/>
            <w:vAlign w:val="center"/>
          </w:tcPr>
          <w:p w14:paraId="3696E177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1.89 (1.41-2.54)</w:t>
            </w:r>
          </w:p>
        </w:tc>
        <w:tc>
          <w:tcPr>
            <w:tcW w:w="850" w:type="dxa"/>
            <w:vAlign w:val="center"/>
          </w:tcPr>
          <w:p w14:paraId="55546327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323498" w:rsidRPr="00323498" w14:paraId="019BBCE5" w14:textId="77777777" w:rsidTr="007041A8">
        <w:tc>
          <w:tcPr>
            <w:tcW w:w="1785" w:type="dxa"/>
            <w:tcBorders>
              <w:bottom w:val="single" w:sz="12" w:space="0" w:color="auto"/>
            </w:tcBorders>
          </w:tcPr>
          <w:p w14:paraId="61997804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hs-cTnI (Ortho)</w:t>
            </w:r>
          </w:p>
        </w:tc>
        <w:tc>
          <w:tcPr>
            <w:tcW w:w="1618" w:type="dxa"/>
            <w:tcBorders>
              <w:bottom w:val="single" w:sz="12" w:space="0" w:color="auto"/>
            </w:tcBorders>
            <w:vAlign w:val="center"/>
          </w:tcPr>
          <w:p w14:paraId="579E1FD2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1.73 (0.87- 3.45)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6837AA7B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1575" w:type="dxa"/>
            <w:tcBorders>
              <w:bottom w:val="single" w:sz="12" w:space="0" w:color="auto"/>
            </w:tcBorders>
            <w:vAlign w:val="center"/>
          </w:tcPr>
          <w:p w14:paraId="3A941FCE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2.00 (0.82-4.92)</w:t>
            </w:r>
          </w:p>
        </w:tc>
        <w:tc>
          <w:tcPr>
            <w:tcW w:w="835" w:type="dxa"/>
            <w:tcBorders>
              <w:bottom w:val="single" w:sz="12" w:space="0" w:color="auto"/>
            </w:tcBorders>
            <w:vAlign w:val="center"/>
          </w:tcPr>
          <w:p w14:paraId="5F94E39F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0.13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DED3708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2.02 (1.28-3.19)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406519CE" w14:textId="77777777" w:rsidR="00CF45E3" w:rsidRPr="00323498" w:rsidRDefault="00CF45E3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349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0.003</w:t>
            </w:r>
          </w:p>
        </w:tc>
      </w:tr>
    </w:tbl>
    <w:p w14:paraId="4EAA547D" w14:textId="77777777" w:rsidR="00CF45E3" w:rsidRPr="00323498" w:rsidRDefault="00CF45E3" w:rsidP="00CF45E3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323498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>a</w:t>
      </w:r>
      <w:r w:rsidRPr="0032349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Hs-cTnI (Siemens) and hs-cTnI (Ortho) were adjusted in model 2 which incorporated age, sex, race-ethnicity, smoking status, systolic blood pressure, taking prescribed medication for hypertension, total cholesterol, and high-density lipoprotein cholesterol, estimated glomerular filtration rate, and N-terminal pro-brain natriuretic peptide.</w:t>
      </w:r>
    </w:p>
    <w:p w14:paraId="416AE58E" w14:textId="77781B32" w:rsidR="006E705D" w:rsidRPr="00323498" w:rsidRDefault="00CF45E3" w:rsidP="00CF45E3">
      <w:pPr>
        <w:rPr>
          <w:rFonts w:ascii="Times New Roman" w:hAnsi="Times New Roman" w:cs="Times New Roman"/>
          <w:color w:val="000000" w:themeColor="text1"/>
        </w:rPr>
      </w:pPr>
      <w:r w:rsidRPr="0032349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Abbreviations: </w:t>
      </w:r>
      <w:bookmarkStart w:id="2" w:name="_Hlk145773965"/>
      <w:r w:rsidRPr="00323498">
        <w:rPr>
          <w:rFonts w:ascii="Times New Roman" w:hAnsi="Times New Roman" w:cs="Times New Roman"/>
          <w:color w:val="000000" w:themeColor="text1"/>
          <w:sz w:val="16"/>
          <w:szCs w:val="16"/>
        </w:rPr>
        <w:t>HR, hazard ratio; CI, confidence interval;</w:t>
      </w:r>
      <w:bookmarkEnd w:id="2"/>
      <w:r w:rsidRPr="0032349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hs-cTn, high-sensitivity cardiac troponin.</w:t>
      </w:r>
      <w:bookmarkEnd w:id="1"/>
    </w:p>
    <w:sectPr w:rsidR="006E705D" w:rsidRPr="00323498" w:rsidSect="003234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CB5542" w14:textId="77777777" w:rsidR="008128D5" w:rsidRDefault="008128D5" w:rsidP="00CF45E3">
      <w:r>
        <w:separator/>
      </w:r>
    </w:p>
  </w:endnote>
  <w:endnote w:type="continuationSeparator" w:id="0">
    <w:p w14:paraId="1396441D" w14:textId="77777777" w:rsidR="008128D5" w:rsidRDefault="008128D5" w:rsidP="00CF4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A21D6F" w14:textId="77777777" w:rsidR="008128D5" w:rsidRDefault="008128D5" w:rsidP="00CF45E3">
      <w:r>
        <w:separator/>
      </w:r>
    </w:p>
  </w:footnote>
  <w:footnote w:type="continuationSeparator" w:id="0">
    <w:p w14:paraId="788D8B5B" w14:textId="77777777" w:rsidR="008128D5" w:rsidRDefault="008128D5" w:rsidP="00CF45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8B2"/>
    <w:rsid w:val="00323498"/>
    <w:rsid w:val="006E705D"/>
    <w:rsid w:val="008128D5"/>
    <w:rsid w:val="00883F53"/>
    <w:rsid w:val="00A632AA"/>
    <w:rsid w:val="00CF45E3"/>
    <w:rsid w:val="00D31879"/>
    <w:rsid w:val="00F4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945C24"/>
  <w15:chartTrackingRefBased/>
  <w15:docId w15:val="{73D56C25-2242-4D6B-8F66-0AE07897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5E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45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F45E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F45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F45E3"/>
    <w:rPr>
      <w:sz w:val="18"/>
      <w:szCs w:val="18"/>
    </w:rPr>
  </w:style>
  <w:style w:type="table" w:styleId="PlainTable2">
    <w:name w:val="Plain Table 2"/>
    <w:basedOn w:val="TableNormal"/>
    <w:uiPriority w:val="42"/>
    <w:rsid w:val="00CF45E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E81A6-E07F-48BF-992D-929F41F81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Jiajun Zhang</dc:creator>
  <cp:keywords/>
  <dc:description/>
  <cp:lastModifiedBy>Nithya sudalai</cp:lastModifiedBy>
  <cp:revision>5</cp:revision>
  <dcterms:created xsi:type="dcterms:W3CDTF">2023-10-08T07:26:00Z</dcterms:created>
  <dcterms:modified xsi:type="dcterms:W3CDTF">2023-12-15T13:42:00Z</dcterms:modified>
</cp:coreProperties>
</file>