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192299" w14:textId="15F5F542" w:rsidR="00337120" w:rsidRPr="00264B6E" w:rsidRDefault="00337120" w:rsidP="00337120">
      <w:pPr>
        <w:rPr>
          <w:rFonts w:ascii="Times New Roman" w:hAnsi="Times New Roman" w:cs="Times New Roman"/>
          <w:lang w:val="en-US"/>
        </w:rPr>
      </w:pPr>
      <w:r w:rsidRPr="00264B6E">
        <w:rPr>
          <w:rFonts w:ascii="Times New Roman" w:hAnsi="Times New Roman" w:cs="Times New Roman"/>
          <w:lang w:val="en-US"/>
        </w:rPr>
        <w:t>The role of empagliflozin-induced metabolic changes for cardiac function in patients with type 2 diabetes. A randomized cross-over magnetic resonance imaging study with insulin as comparator</w:t>
      </w:r>
    </w:p>
    <w:p w14:paraId="5C93B119" w14:textId="52C966DB" w:rsidR="00337120" w:rsidRPr="00264B6E" w:rsidRDefault="00264B6E" w:rsidP="00337120">
      <w:pPr>
        <w:rPr>
          <w:rFonts w:ascii="Times New Roman" w:hAnsi="Times New Roman" w:cs="Times New Roman"/>
          <w:lang w:val="en-US"/>
        </w:rPr>
      </w:pPr>
      <w:r>
        <w:rPr>
          <w:rFonts w:ascii="Times New Roman" w:hAnsi="Times New Roman" w:cs="Times New Roman"/>
          <w:lang w:val="en-US"/>
        </w:rPr>
        <w:t>Additional file</w:t>
      </w:r>
      <w:r w:rsidR="00337120" w:rsidRPr="00264B6E">
        <w:rPr>
          <w:rFonts w:ascii="Times New Roman" w:hAnsi="Times New Roman" w:cs="Times New Roman"/>
          <w:lang w:val="en-US"/>
        </w:rPr>
        <w:t xml:space="preserve">: </w:t>
      </w:r>
    </w:p>
    <w:p w14:paraId="08440ED3" w14:textId="07D204F5" w:rsidR="006456A9" w:rsidRPr="00264B6E" w:rsidRDefault="006456A9">
      <w:pPr>
        <w:rPr>
          <w:rFonts w:ascii="Times New Roman" w:hAnsi="Times New Roman" w:cs="Times New Roman"/>
          <w:lang w:val="en-US"/>
        </w:rPr>
      </w:pPr>
    </w:p>
    <w:p w14:paraId="1F14EA19" w14:textId="6F3FF29B" w:rsidR="006456A9" w:rsidRPr="00264B6E" w:rsidRDefault="006456A9">
      <w:pPr>
        <w:rPr>
          <w:rFonts w:ascii="Times New Roman" w:hAnsi="Times New Roman" w:cs="Times New Roman"/>
          <w:lang w:val="en-US"/>
        </w:rPr>
      </w:pPr>
      <w:r w:rsidRPr="00264B6E">
        <w:rPr>
          <w:rFonts w:ascii="Times New Roman" w:hAnsi="Times New Roman" w:cs="Times New Roman"/>
          <w:lang w:val="en-US"/>
        </w:rPr>
        <w:t>RESEARCH DESIGN AND METHODS:</w:t>
      </w:r>
    </w:p>
    <w:p w14:paraId="034B105C" w14:textId="566F5271" w:rsidR="00966E38" w:rsidRPr="00264B6E" w:rsidRDefault="00966E38">
      <w:pPr>
        <w:rPr>
          <w:rFonts w:ascii="Times New Roman" w:hAnsi="Times New Roman" w:cs="Times New Roman"/>
          <w:lang w:val="en-US"/>
        </w:rPr>
      </w:pPr>
    </w:p>
    <w:tbl>
      <w:tblPr>
        <w:tblStyle w:val="TableGrid"/>
        <w:tblpPr w:leftFromText="141" w:rightFromText="141" w:vertAnchor="text" w:horzAnchor="margin" w:tblpY="-35"/>
        <w:tblW w:w="0" w:type="auto"/>
        <w:tblLook w:val="04A0" w:firstRow="1" w:lastRow="0" w:firstColumn="1" w:lastColumn="0" w:noHBand="0" w:noVBand="1"/>
      </w:tblPr>
      <w:tblGrid>
        <w:gridCol w:w="9628"/>
      </w:tblGrid>
      <w:tr w:rsidR="00264B6E" w:rsidRPr="00264B6E" w14:paraId="74F89DB1" w14:textId="77777777" w:rsidTr="00792534">
        <w:tc>
          <w:tcPr>
            <w:tcW w:w="9628" w:type="dxa"/>
          </w:tcPr>
          <w:p w14:paraId="4161748F" w14:textId="4E0DD9F5" w:rsidR="00792534" w:rsidRPr="00264B6E" w:rsidRDefault="00792534" w:rsidP="00792534">
            <w:pPr>
              <w:pStyle w:val="paragraph"/>
              <w:shd w:val="clear" w:color="auto" w:fill="D9E2F3"/>
              <w:spacing w:before="0" w:beforeAutospacing="0" w:after="0" w:afterAutospacing="0"/>
              <w:textAlignment w:val="baseline"/>
              <w:rPr>
                <w:rFonts w:ascii="Arial" w:hAnsi="Arial" w:cs="Arial"/>
                <w:caps/>
                <w:sz w:val="22"/>
                <w:szCs w:val="22"/>
              </w:rPr>
            </w:pPr>
            <w:r w:rsidRPr="00264B6E">
              <w:rPr>
                <w:rStyle w:val="normaltextrun"/>
                <w:rFonts w:ascii="Arial" w:hAnsi="Arial" w:cs="Arial"/>
                <w:caps/>
                <w:sz w:val="20"/>
                <w:szCs w:val="20"/>
                <w:shd w:val="clear" w:color="auto" w:fill="D9E2F3"/>
                <w:lang w:val="en-US"/>
              </w:rPr>
              <w:t>EXCLUSION CRITERIA:</w:t>
            </w:r>
            <w:r w:rsidRPr="00264B6E">
              <w:rPr>
                <w:rStyle w:val="eop"/>
                <w:rFonts w:ascii="Arial" w:hAnsi="Arial" w:cs="Arial"/>
                <w:caps/>
              </w:rPr>
              <w:t> </w:t>
            </w:r>
          </w:p>
          <w:p w14:paraId="52C16904"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Insulin treatment within 3 months of informed consent</w:t>
            </w:r>
            <w:r w:rsidRPr="00264B6E">
              <w:rPr>
                <w:rStyle w:val="eop"/>
                <w:rFonts w:ascii="Arial" w:hAnsi="Arial" w:cs="Arial"/>
                <w:lang w:val="en-US"/>
              </w:rPr>
              <w:t> </w:t>
            </w:r>
          </w:p>
          <w:p w14:paraId="60E69AD7"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Type 1 diabetes</w:t>
            </w:r>
            <w:r w:rsidRPr="00264B6E">
              <w:rPr>
                <w:rStyle w:val="eop"/>
                <w:rFonts w:ascii="Arial" w:hAnsi="Arial" w:cs="Arial"/>
              </w:rPr>
              <w:t> </w:t>
            </w:r>
          </w:p>
          <w:p w14:paraId="09CF0286"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Psychiatric disorder or mental retardation</w:t>
            </w:r>
            <w:r w:rsidRPr="00264B6E">
              <w:rPr>
                <w:rStyle w:val="eop"/>
                <w:rFonts w:ascii="Arial" w:hAnsi="Arial" w:cs="Arial"/>
              </w:rPr>
              <w:t> </w:t>
            </w:r>
          </w:p>
          <w:p w14:paraId="65A08F0B"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Drug or alcohol abuse within 3 months from informed consent</w:t>
            </w:r>
            <w:r w:rsidRPr="00264B6E">
              <w:rPr>
                <w:rStyle w:val="eop"/>
                <w:rFonts w:ascii="Arial" w:hAnsi="Arial" w:cs="Arial"/>
                <w:lang w:val="en-US"/>
              </w:rPr>
              <w:t> </w:t>
            </w:r>
          </w:p>
          <w:p w14:paraId="5B9C73F5"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Poor compliance</w:t>
            </w:r>
            <w:r w:rsidRPr="00264B6E">
              <w:rPr>
                <w:rStyle w:val="eop"/>
                <w:rFonts w:ascii="Arial" w:hAnsi="Arial" w:cs="Arial"/>
              </w:rPr>
              <w:t> </w:t>
            </w:r>
          </w:p>
          <w:p w14:paraId="1C196B7A"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Anemia (hgb ≤ 6.4 mmol/L) or other blood dyscrasias causing hemolysis or unstable red blood cells</w:t>
            </w:r>
            <w:r w:rsidRPr="00264B6E">
              <w:rPr>
                <w:rStyle w:val="eop"/>
                <w:rFonts w:ascii="Arial" w:hAnsi="Arial" w:cs="Arial"/>
                <w:lang w:val="en-US"/>
              </w:rPr>
              <w:t> </w:t>
            </w:r>
          </w:p>
          <w:p w14:paraId="163CE943"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Indication of liver disease, defined by serum levels of alanine amininotransferase, aspartate aminotransferase, or alkaline pho, sphatase above 3 x upper limit</w:t>
            </w:r>
            <w:r w:rsidRPr="00264B6E">
              <w:rPr>
                <w:rStyle w:val="eop"/>
                <w:rFonts w:ascii="Arial" w:hAnsi="Arial" w:cs="Arial"/>
                <w:lang w:val="en-US"/>
              </w:rPr>
              <w:t> </w:t>
            </w:r>
          </w:p>
          <w:p w14:paraId="39CD5CD2"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Impaired renal function (eGFR&lt;45ml/min/1.73 m2)</w:t>
            </w:r>
            <w:r w:rsidRPr="00264B6E">
              <w:rPr>
                <w:rStyle w:val="eop"/>
                <w:rFonts w:ascii="Arial" w:hAnsi="Arial" w:cs="Arial"/>
                <w:lang w:val="en-US"/>
              </w:rPr>
              <w:t> </w:t>
            </w:r>
          </w:p>
          <w:p w14:paraId="166EC7F2"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Treatment with anti-obesity drugs 3 months prior to informed consent</w:t>
            </w:r>
            <w:r w:rsidRPr="00264B6E">
              <w:rPr>
                <w:rStyle w:val="eop"/>
                <w:rFonts w:ascii="Arial" w:hAnsi="Arial" w:cs="Arial"/>
                <w:lang w:val="en-US"/>
              </w:rPr>
              <w:t> </w:t>
            </w:r>
          </w:p>
          <w:p w14:paraId="32F958B8"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Systemic steroid treatment within 6 weeks of informed consent</w:t>
            </w:r>
            <w:r w:rsidRPr="00264B6E">
              <w:rPr>
                <w:rStyle w:val="eop"/>
                <w:rFonts w:ascii="Arial" w:hAnsi="Arial" w:cs="Arial"/>
                <w:lang w:val="en-US"/>
              </w:rPr>
              <w:t> </w:t>
            </w:r>
          </w:p>
          <w:p w14:paraId="22CD6177"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Uncontrolled thyroid disease (prescribed changes in thyroid medication within the 6 weeks prior to informed consent)</w:t>
            </w:r>
            <w:r w:rsidRPr="00264B6E">
              <w:rPr>
                <w:rStyle w:val="eop"/>
                <w:rFonts w:ascii="Arial" w:hAnsi="Arial" w:cs="Arial"/>
                <w:lang w:val="en-US"/>
              </w:rPr>
              <w:t> </w:t>
            </w:r>
          </w:p>
          <w:p w14:paraId="3C20C4CF"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Any uncontrolled endocrine disorder except type 2 diabetes</w:t>
            </w:r>
            <w:r w:rsidRPr="00264B6E">
              <w:rPr>
                <w:rStyle w:val="eop"/>
                <w:rFonts w:ascii="Arial" w:hAnsi="Arial" w:cs="Arial"/>
                <w:lang w:val="en-US"/>
              </w:rPr>
              <w:t> </w:t>
            </w:r>
          </w:p>
          <w:p w14:paraId="502B03FA"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Bariatric surgery or other gastrointestinal disorders that compromises gastrointestinal absorption</w:t>
            </w:r>
            <w:r w:rsidRPr="00264B6E">
              <w:rPr>
                <w:rStyle w:val="eop"/>
                <w:rFonts w:ascii="Arial" w:hAnsi="Arial" w:cs="Arial"/>
                <w:lang w:val="en-US"/>
              </w:rPr>
              <w:t> </w:t>
            </w:r>
          </w:p>
          <w:p w14:paraId="1D44724D"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Peptic ulcer – verified by endoscopically</w:t>
            </w:r>
            <w:r w:rsidRPr="00264B6E">
              <w:rPr>
                <w:rStyle w:val="eop"/>
                <w:rFonts w:ascii="Arial" w:hAnsi="Arial" w:cs="Arial"/>
              </w:rPr>
              <w:t> </w:t>
            </w:r>
          </w:p>
          <w:p w14:paraId="65E1BDB3"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Any form of planned surgery within 3 months of informed consent</w:t>
            </w:r>
            <w:r w:rsidRPr="00264B6E">
              <w:rPr>
                <w:rStyle w:val="eop"/>
                <w:rFonts w:ascii="Arial" w:hAnsi="Arial" w:cs="Arial"/>
                <w:lang w:val="en-US"/>
              </w:rPr>
              <w:t> </w:t>
            </w:r>
          </w:p>
          <w:p w14:paraId="2037720B"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Acute coronary syndrome, stroke or TCI within 2 months prior to informed consent</w:t>
            </w:r>
            <w:r w:rsidRPr="00264B6E">
              <w:rPr>
                <w:rStyle w:val="eop"/>
                <w:rFonts w:ascii="Arial" w:hAnsi="Arial" w:cs="Arial"/>
                <w:lang w:val="en-US"/>
              </w:rPr>
              <w:t> </w:t>
            </w:r>
          </w:p>
          <w:p w14:paraId="0A1EC6B3"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Persistent atrial fibrillation</w:t>
            </w:r>
            <w:r w:rsidRPr="00264B6E">
              <w:rPr>
                <w:rStyle w:val="eop"/>
                <w:rFonts w:ascii="Arial" w:hAnsi="Arial" w:cs="Arial"/>
              </w:rPr>
              <w:t> </w:t>
            </w:r>
          </w:p>
          <w:p w14:paraId="59B96511"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Inability to undergo experimental procedures including exclusion criteria for MRI scanning:</w:t>
            </w:r>
            <w:r w:rsidRPr="00264B6E">
              <w:rPr>
                <w:rStyle w:val="eop"/>
                <w:rFonts w:ascii="Arial" w:hAnsi="Arial" w:cs="Arial"/>
                <w:lang w:val="en-US"/>
              </w:rPr>
              <w:t> </w:t>
            </w:r>
          </w:p>
          <w:p w14:paraId="3867252D"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Implantable cardioverter defibrillator/pacemaker</w:t>
            </w:r>
            <w:r w:rsidRPr="00264B6E">
              <w:rPr>
                <w:rStyle w:val="eop"/>
                <w:rFonts w:ascii="Arial" w:hAnsi="Arial" w:cs="Arial"/>
              </w:rPr>
              <w:t> </w:t>
            </w:r>
          </w:p>
          <w:p w14:paraId="680A0DAE"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Ferromagnetic clips</w:t>
            </w:r>
            <w:r w:rsidRPr="00264B6E">
              <w:rPr>
                <w:rStyle w:val="eop"/>
                <w:rFonts w:ascii="Arial" w:hAnsi="Arial" w:cs="Arial"/>
              </w:rPr>
              <w:t> </w:t>
            </w:r>
          </w:p>
          <w:p w14:paraId="64BBC059"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Claustrophobia.</w:t>
            </w:r>
            <w:r w:rsidRPr="00264B6E">
              <w:rPr>
                <w:rStyle w:val="eop"/>
                <w:rFonts w:ascii="Arial" w:hAnsi="Arial" w:cs="Arial"/>
              </w:rPr>
              <w:t> </w:t>
            </w:r>
          </w:p>
          <w:p w14:paraId="11CF0501"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Contraindication to glycopyrrolate infusion:</w:t>
            </w:r>
            <w:r w:rsidRPr="00264B6E">
              <w:rPr>
                <w:rStyle w:val="eop"/>
                <w:rFonts w:ascii="Arial" w:hAnsi="Arial" w:cs="Arial"/>
              </w:rPr>
              <w:t> </w:t>
            </w:r>
          </w:p>
          <w:p w14:paraId="4DFFB5B4"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Known closed-angle glaucoma</w:t>
            </w:r>
            <w:r w:rsidRPr="00264B6E">
              <w:rPr>
                <w:rStyle w:val="eop"/>
                <w:rFonts w:ascii="Arial" w:hAnsi="Arial" w:cs="Arial"/>
              </w:rPr>
              <w:t> </w:t>
            </w:r>
          </w:p>
          <w:p w14:paraId="65EA9906"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known severe prostate hyperplasia</w:t>
            </w:r>
            <w:r w:rsidRPr="00264B6E">
              <w:rPr>
                <w:rStyle w:val="eop"/>
                <w:rFonts w:ascii="Arial" w:hAnsi="Arial" w:cs="Arial"/>
              </w:rPr>
              <w:t> </w:t>
            </w:r>
          </w:p>
          <w:p w14:paraId="73FD64D3"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Tachycardia (HR &gt; 100 at rest)</w:t>
            </w:r>
            <w:r w:rsidRPr="00264B6E">
              <w:rPr>
                <w:rStyle w:val="eop"/>
                <w:rFonts w:ascii="Arial" w:hAnsi="Arial" w:cs="Arial"/>
              </w:rPr>
              <w:t> </w:t>
            </w:r>
          </w:p>
          <w:p w14:paraId="5B11F733"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Known bladder atony</w:t>
            </w:r>
            <w:r w:rsidRPr="00264B6E">
              <w:rPr>
                <w:rStyle w:val="eop"/>
                <w:rFonts w:ascii="Arial" w:hAnsi="Arial" w:cs="Arial"/>
              </w:rPr>
              <w:t> </w:t>
            </w:r>
          </w:p>
          <w:p w14:paraId="5B4545CE"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lang w:val="en-US"/>
              </w:rPr>
            </w:pPr>
            <w:r w:rsidRPr="00264B6E">
              <w:rPr>
                <w:rStyle w:val="normaltextrun"/>
                <w:rFonts w:ascii="Arial" w:hAnsi="Arial" w:cs="Arial"/>
                <w:sz w:val="20"/>
                <w:szCs w:val="20"/>
                <w:lang w:val="en-US"/>
              </w:rPr>
              <w:t>Cardia insufficiency or non-congenital pylorus stenosis – verified endoscopically</w:t>
            </w:r>
            <w:r w:rsidRPr="00264B6E">
              <w:rPr>
                <w:rStyle w:val="eop"/>
                <w:rFonts w:ascii="Arial" w:hAnsi="Arial" w:cs="Arial"/>
                <w:lang w:val="en-US"/>
              </w:rPr>
              <w:t> </w:t>
            </w:r>
          </w:p>
          <w:p w14:paraId="0B93C75B" w14:textId="77777777" w:rsidR="00792534" w:rsidRPr="00264B6E" w:rsidRDefault="00792534" w:rsidP="00792534">
            <w:pPr>
              <w:pStyle w:val="paragraph"/>
              <w:numPr>
                <w:ilvl w:val="0"/>
                <w:numId w:val="9"/>
              </w:numPr>
              <w:spacing w:before="0" w:beforeAutospacing="0" w:after="0" w:afterAutospacing="0"/>
              <w:textAlignment w:val="baseline"/>
              <w:rPr>
                <w:rFonts w:ascii="Arial" w:hAnsi="Arial" w:cs="Arial"/>
                <w:sz w:val="22"/>
                <w:szCs w:val="22"/>
              </w:rPr>
            </w:pPr>
            <w:r w:rsidRPr="00264B6E">
              <w:rPr>
                <w:rStyle w:val="normaltextrun"/>
                <w:rFonts w:ascii="Arial" w:hAnsi="Arial" w:cs="Arial"/>
                <w:sz w:val="20"/>
                <w:szCs w:val="20"/>
                <w:lang w:val="en-US"/>
              </w:rPr>
              <w:t>Known gastroparesis</w:t>
            </w:r>
            <w:r w:rsidRPr="00264B6E">
              <w:rPr>
                <w:rStyle w:val="eop"/>
                <w:rFonts w:ascii="Arial" w:hAnsi="Arial" w:cs="Arial"/>
              </w:rPr>
              <w:t> </w:t>
            </w:r>
          </w:p>
          <w:p w14:paraId="3F53A787" w14:textId="77777777" w:rsidR="00792534" w:rsidRPr="00264B6E" w:rsidRDefault="00792534" w:rsidP="00792534">
            <w:pPr>
              <w:numPr>
                <w:ilvl w:val="0"/>
                <w:numId w:val="9"/>
              </w:numPr>
              <w:textAlignment w:val="baseline"/>
              <w:rPr>
                <w:rFonts w:ascii="Arial" w:eastAsia="Times New Roman" w:hAnsi="Arial" w:cs="Arial"/>
                <w:lang w:val="en-US" w:eastAsia="da-DK"/>
              </w:rPr>
            </w:pPr>
            <w:r w:rsidRPr="00264B6E">
              <w:rPr>
                <w:rFonts w:ascii="Arial" w:eastAsia="Times New Roman" w:hAnsi="Arial" w:cs="Arial"/>
                <w:sz w:val="20"/>
                <w:szCs w:val="20"/>
                <w:lang w:val="en-US" w:eastAsia="da-DK"/>
              </w:rPr>
              <w:t>Allergy towards any of the drugs or diagnostics used in the protocol (insulin, empagliflozin, acipimox, glycopyrrolate</w:t>
            </w:r>
            <w:r w:rsidRPr="00264B6E">
              <w:rPr>
                <w:rFonts w:ascii="Arial" w:eastAsia="Times New Roman" w:hAnsi="Arial" w:cs="Arial"/>
                <w:sz w:val="20"/>
                <w:szCs w:val="20"/>
                <w:u w:val="single"/>
                <w:lang w:val="en-US" w:eastAsia="da-DK"/>
              </w:rPr>
              <w:t xml:space="preserve"> and</w:t>
            </w:r>
            <w:r w:rsidRPr="00264B6E">
              <w:rPr>
                <w:rFonts w:ascii="Arial" w:eastAsia="Times New Roman" w:hAnsi="Arial" w:cs="Arial"/>
                <w:strike/>
                <w:sz w:val="20"/>
                <w:szCs w:val="20"/>
                <w:lang w:val="en-US" w:eastAsia="da-DK"/>
              </w:rPr>
              <w:t>, adenosine,</w:t>
            </w:r>
            <w:r w:rsidRPr="00264B6E">
              <w:rPr>
                <w:rFonts w:ascii="Arial" w:eastAsia="Times New Roman" w:hAnsi="Arial" w:cs="Arial"/>
                <w:sz w:val="20"/>
                <w:szCs w:val="20"/>
                <w:lang w:val="en-US" w:eastAsia="da-DK"/>
              </w:rPr>
              <w:t xml:space="preserve"> gadolinium contrast enhancer). </w:t>
            </w:r>
          </w:p>
          <w:p w14:paraId="074ECC19" w14:textId="77777777" w:rsidR="00792534" w:rsidRPr="00264B6E" w:rsidRDefault="00792534" w:rsidP="00792534">
            <w:pPr>
              <w:numPr>
                <w:ilvl w:val="0"/>
                <w:numId w:val="9"/>
              </w:numPr>
              <w:textAlignment w:val="baseline"/>
              <w:rPr>
                <w:rFonts w:ascii="Arial" w:eastAsia="Times New Roman" w:hAnsi="Arial" w:cs="Arial"/>
                <w:lang w:val="en-US" w:eastAsia="da-DK"/>
              </w:rPr>
            </w:pPr>
            <w:r w:rsidRPr="00264B6E">
              <w:rPr>
                <w:rFonts w:ascii="Arial" w:eastAsia="Times New Roman" w:hAnsi="Arial" w:cs="Arial"/>
                <w:sz w:val="20"/>
                <w:szCs w:val="20"/>
                <w:lang w:val="en-US" w:eastAsia="da-DK"/>
              </w:rPr>
              <w:t>Any condition which in the opinion of the investigator may jeopardize subject safety or compliance with the protocol </w:t>
            </w:r>
          </w:p>
        </w:tc>
      </w:tr>
    </w:tbl>
    <w:p w14:paraId="3BDC4764" w14:textId="07BA979D" w:rsidR="004B723B" w:rsidRPr="00264B6E" w:rsidRDefault="00C668EE" w:rsidP="004B723B">
      <w:pPr>
        <w:rPr>
          <w:rFonts w:ascii="Times New Roman" w:hAnsi="Times New Roman" w:cs="Times New Roman"/>
          <w:lang w:val="en-US"/>
        </w:rPr>
      </w:pPr>
      <w:r w:rsidRPr="00264B6E">
        <w:rPr>
          <w:rFonts w:ascii="Times New Roman" w:hAnsi="Times New Roman" w:cs="Times New Roman"/>
          <w:lang w:val="en-US"/>
        </w:rPr>
        <w:t>T</w:t>
      </w:r>
      <w:r w:rsidR="001C14DF" w:rsidRPr="00264B6E">
        <w:rPr>
          <w:rFonts w:ascii="Times New Roman" w:hAnsi="Times New Roman" w:cs="Times New Roman"/>
          <w:lang w:val="en-US"/>
        </w:rPr>
        <w:t xml:space="preserve">able S1. Full list of exclusion criteria. </w:t>
      </w:r>
      <w:r w:rsidR="004B723B" w:rsidRPr="00264B6E">
        <w:rPr>
          <w:rFonts w:ascii="Times New Roman" w:hAnsi="Times New Roman" w:cs="Times New Roman"/>
          <w:lang w:val="en-US"/>
        </w:rPr>
        <w:t>Since adenosine perfusion scans were removed from the protocol, exclusion criteria related to that specific procedure were omitted.</w:t>
      </w:r>
    </w:p>
    <w:p w14:paraId="24ECBE13" w14:textId="77777777" w:rsidR="004E39D1" w:rsidRPr="00264B6E" w:rsidRDefault="004E39D1">
      <w:pPr>
        <w:rPr>
          <w:rFonts w:ascii="Times New Roman" w:hAnsi="Times New Roman" w:cs="Times New Roman"/>
          <w:lang w:val="en-US"/>
        </w:rPr>
      </w:pPr>
    </w:p>
    <w:p w14:paraId="0AC242F7" w14:textId="180E11AC" w:rsidR="00966E38" w:rsidRPr="00264B6E" w:rsidRDefault="00966E38">
      <w:pPr>
        <w:rPr>
          <w:rFonts w:ascii="Times New Roman" w:hAnsi="Times New Roman" w:cs="Times New Roman"/>
          <w:i/>
          <w:iCs/>
          <w:lang w:val="en-US"/>
        </w:rPr>
      </w:pPr>
      <w:r w:rsidRPr="00264B6E">
        <w:rPr>
          <w:rFonts w:ascii="Times New Roman" w:hAnsi="Times New Roman" w:cs="Times New Roman"/>
          <w:i/>
          <w:iCs/>
          <w:lang w:val="en-US"/>
        </w:rPr>
        <w:t>Insulin titration algorithm:</w:t>
      </w:r>
    </w:p>
    <w:p w14:paraId="43FD6B26" w14:textId="3A5833F9" w:rsidR="006456A9" w:rsidRPr="00264B6E" w:rsidRDefault="006456A9">
      <w:pPr>
        <w:rPr>
          <w:rFonts w:ascii="Times New Roman" w:hAnsi="Times New Roman" w:cs="Times New Roman"/>
          <w:lang w:val="en-US"/>
        </w:rPr>
      </w:pPr>
      <w:r w:rsidRPr="00264B6E">
        <w:rPr>
          <w:rFonts w:ascii="Times New Roman" w:hAnsi="Times New Roman" w:cs="Times New Roman"/>
          <w:lang w:val="en-US"/>
        </w:rPr>
        <w:t>NPH insulin was started at a dose of 0.2 IU/kg body weight/day and was titrated daily over phone (phone contacts; Figure 1) by 0.05 IU/kg body weight/day until average blood glucose over three consecutive days was within ±1 mmol/L of the individual glycemic target. Average fasting and pre-dinner evening glucose concentrations during the second week of empagliflozin run-in served as glycemic target in the patients randomized to insulin first. Average fasting and pre-dinner evening blood glucose values of weeks three and four of the first study drug period served as glycemic target for insulin treatment in those randomized to empagliflozin first. A numeric difference between median glucose on empagliflozin and insulin treatments of &gt;1.5 mmol/L, was pre-specified as the level at which glycemic control differed and participants were excluded from the study.</w:t>
      </w:r>
    </w:p>
    <w:p w14:paraId="7ED97A3A" w14:textId="78330238" w:rsidR="006456A9" w:rsidRPr="00264B6E" w:rsidRDefault="006456A9">
      <w:pPr>
        <w:rPr>
          <w:rFonts w:ascii="Times New Roman" w:hAnsi="Times New Roman" w:cs="Times New Roman"/>
          <w:lang w:val="en-US"/>
        </w:rPr>
      </w:pPr>
    </w:p>
    <w:p w14:paraId="2B0D42B2" w14:textId="08ADA50C" w:rsidR="00D4316A" w:rsidRPr="00264B6E" w:rsidRDefault="00114C1B">
      <w:pPr>
        <w:rPr>
          <w:rFonts w:ascii="Times New Roman" w:hAnsi="Times New Roman" w:cs="Times New Roman"/>
          <w:i/>
          <w:iCs/>
          <w:lang w:val="en-US"/>
        </w:rPr>
      </w:pPr>
      <w:r w:rsidRPr="00264B6E">
        <w:rPr>
          <w:rFonts w:ascii="Times New Roman" w:hAnsi="Times New Roman" w:cs="Times New Roman"/>
          <w:i/>
          <w:iCs/>
          <w:lang w:val="en-US"/>
        </w:rPr>
        <w:t xml:space="preserve">Procedure for measurement of VO2 max: </w:t>
      </w:r>
    </w:p>
    <w:p w14:paraId="15B4FBA4" w14:textId="0417D5A5" w:rsidR="00DE1818" w:rsidRPr="00264B6E" w:rsidRDefault="00AC6310" w:rsidP="00AC6310">
      <w:pPr>
        <w:rPr>
          <w:rFonts w:ascii="Times New Roman" w:hAnsi="Times New Roman" w:cs="Times New Roman"/>
          <w:lang w:val="en-US"/>
        </w:rPr>
      </w:pPr>
      <w:r w:rsidRPr="00264B6E">
        <w:rPr>
          <w:rFonts w:ascii="Times New Roman" w:hAnsi="Times New Roman" w:cs="Times New Roman"/>
          <w:lang w:val="en-US"/>
        </w:rPr>
        <w:t>We originally planned to estimate maximum oxygen uptake (VO</w:t>
      </w:r>
      <w:r w:rsidRPr="00264B6E">
        <w:rPr>
          <w:rFonts w:ascii="Times New Roman" w:hAnsi="Times New Roman" w:cs="Times New Roman"/>
          <w:vertAlign w:val="subscript"/>
          <w:lang w:val="en-US"/>
        </w:rPr>
        <w:t>2</w:t>
      </w:r>
      <w:r w:rsidRPr="00264B6E">
        <w:rPr>
          <w:rFonts w:ascii="Times New Roman" w:hAnsi="Times New Roman" w:cs="Times New Roman"/>
          <w:lang w:val="en-US"/>
        </w:rPr>
        <w:t xml:space="preserve">max) at screening and during the study using Aastrands </w:t>
      </w:r>
      <w:r w:rsidR="00DE1818" w:rsidRPr="00264B6E">
        <w:rPr>
          <w:rFonts w:ascii="Times New Roman" w:hAnsi="Times New Roman" w:cs="Times New Roman"/>
          <w:lang w:val="en-US"/>
        </w:rPr>
        <w:t>two-point</w:t>
      </w:r>
      <w:r w:rsidRPr="00264B6E">
        <w:rPr>
          <w:rFonts w:ascii="Times New Roman" w:hAnsi="Times New Roman" w:cs="Times New Roman"/>
          <w:lang w:val="en-US"/>
        </w:rPr>
        <w:t xml:space="preserve"> test. </w:t>
      </w:r>
      <w:r w:rsidR="00DE1818" w:rsidRPr="00264B6E">
        <w:rPr>
          <w:rFonts w:ascii="Times New Roman" w:hAnsi="Times New Roman" w:cs="Times New Roman"/>
          <w:lang w:val="en-US"/>
        </w:rPr>
        <w:t>However,</w:t>
      </w:r>
      <w:r w:rsidRPr="00264B6E">
        <w:rPr>
          <w:rFonts w:ascii="Times New Roman" w:hAnsi="Times New Roman" w:cs="Times New Roman"/>
          <w:lang w:val="en-US"/>
        </w:rPr>
        <w:t xml:space="preserve"> because of repeated test failures in the first 6 participants, who </w:t>
      </w:r>
      <w:r w:rsidR="004E39D1" w:rsidRPr="00264B6E">
        <w:rPr>
          <w:rFonts w:ascii="Times New Roman" w:hAnsi="Times New Roman" w:cs="Times New Roman"/>
          <w:lang w:val="en-US"/>
        </w:rPr>
        <w:t>could not</w:t>
      </w:r>
      <w:r w:rsidRPr="00264B6E">
        <w:rPr>
          <w:rFonts w:ascii="Times New Roman" w:hAnsi="Times New Roman" w:cs="Times New Roman"/>
          <w:lang w:val="en-US"/>
        </w:rPr>
        <w:t xml:space="preserve"> complete</w:t>
      </w:r>
      <w:r w:rsidR="005F7D1F" w:rsidRPr="00264B6E">
        <w:rPr>
          <w:rFonts w:ascii="Times New Roman" w:hAnsi="Times New Roman" w:cs="Times New Roman"/>
          <w:lang w:val="en-US"/>
        </w:rPr>
        <w:t xml:space="preserve"> </w:t>
      </w:r>
      <w:r w:rsidR="004E39D1" w:rsidRPr="00264B6E">
        <w:rPr>
          <w:rFonts w:ascii="Times New Roman" w:hAnsi="Times New Roman" w:cs="Times New Roman"/>
          <w:lang w:val="en-US"/>
        </w:rPr>
        <w:t xml:space="preserve">an </w:t>
      </w:r>
      <w:r w:rsidR="005F7D1F" w:rsidRPr="00264B6E">
        <w:rPr>
          <w:rFonts w:ascii="Times New Roman" w:hAnsi="Times New Roman" w:cs="Times New Roman"/>
          <w:lang w:val="en-US"/>
        </w:rPr>
        <w:t>initial</w:t>
      </w:r>
      <w:r w:rsidRPr="00264B6E">
        <w:rPr>
          <w:rFonts w:ascii="Times New Roman" w:hAnsi="Times New Roman" w:cs="Times New Roman"/>
          <w:lang w:val="en-US"/>
        </w:rPr>
        <w:t xml:space="preserve"> 30 min of ergometer cycling exercise at 50% of VO2 max</w:t>
      </w:r>
      <w:r w:rsidR="000E666A" w:rsidRPr="00264B6E">
        <w:rPr>
          <w:rFonts w:ascii="Times New Roman" w:hAnsi="Times New Roman" w:cs="Times New Roman"/>
          <w:lang w:val="en-US"/>
        </w:rPr>
        <w:t>,</w:t>
      </w:r>
      <w:r w:rsidR="002753BF" w:rsidRPr="00264B6E">
        <w:rPr>
          <w:rFonts w:ascii="Times New Roman" w:hAnsi="Times New Roman" w:cs="Times New Roman"/>
          <w:lang w:val="en-US"/>
        </w:rPr>
        <w:t xml:space="preserve"> </w:t>
      </w:r>
      <w:r w:rsidR="004E39D1" w:rsidRPr="00264B6E">
        <w:rPr>
          <w:rFonts w:ascii="Times New Roman" w:hAnsi="Times New Roman" w:cs="Times New Roman"/>
          <w:lang w:val="en-US"/>
        </w:rPr>
        <w:t>planned prior to VO2max testing</w:t>
      </w:r>
      <w:r w:rsidR="000E666A" w:rsidRPr="00264B6E">
        <w:rPr>
          <w:rFonts w:ascii="Times New Roman" w:hAnsi="Times New Roman" w:cs="Times New Roman"/>
          <w:lang w:val="en-US"/>
        </w:rPr>
        <w:t>,</w:t>
      </w:r>
      <w:r w:rsidR="004E39D1" w:rsidRPr="00264B6E">
        <w:rPr>
          <w:rFonts w:ascii="Times New Roman" w:hAnsi="Times New Roman" w:cs="Times New Roman"/>
          <w:lang w:val="en-US"/>
        </w:rPr>
        <w:t xml:space="preserve"> due to </w:t>
      </w:r>
      <w:r w:rsidR="00DA14F7" w:rsidRPr="00264B6E">
        <w:rPr>
          <w:rFonts w:ascii="Times New Roman" w:hAnsi="Times New Roman" w:cs="Times New Roman"/>
          <w:lang w:val="en-US"/>
        </w:rPr>
        <w:t>exhaustion</w:t>
      </w:r>
      <w:r w:rsidR="004E39D1" w:rsidRPr="00264B6E">
        <w:rPr>
          <w:rFonts w:ascii="Times New Roman" w:hAnsi="Times New Roman" w:cs="Times New Roman"/>
          <w:lang w:val="en-US"/>
        </w:rPr>
        <w:t>,</w:t>
      </w:r>
      <w:r w:rsidR="005F7D1F" w:rsidRPr="00264B6E">
        <w:rPr>
          <w:rFonts w:ascii="Times New Roman" w:hAnsi="Times New Roman" w:cs="Times New Roman"/>
          <w:lang w:val="en-US"/>
        </w:rPr>
        <w:t xml:space="preserve"> </w:t>
      </w:r>
      <w:r w:rsidRPr="00264B6E">
        <w:rPr>
          <w:rFonts w:ascii="Times New Roman" w:hAnsi="Times New Roman" w:cs="Times New Roman"/>
          <w:lang w:val="en-US"/>
        </w:rPr>
        <w:t>VO2max was instead estimated</w:t>
      </w:r>
      <w:r w:rsidR="002753BF" w:rsidRPr="00264B6E">
        <w:rPr>
          <w:rFonts w:ascii="Times New Roman" w:hAnsi="Times New Roman" w:cs="Times New Roman"/>
          <w:lang w:val="en-US"/>
        </w:rPr>
        <w:t xml:space="preserve"> as</w:t>
      </w:r>
      <w:r w:rsidR="00DE1818" w:rsidRPr="00264B6E">
        <w:rPr>
          <w:rFonts w:ascii="Times New Roman" w:hAnsi="Times New Roman" w:cs="Times New Roman"/>
          <w:lang w:val="en-US"/>
        </w:rPr>
        <w:t xml:space="preserve"> oxygen consumption per kilogram body weight </w:t>
      </w:r>
      <w:r w:rsidR="002753BF" w:rsidRPr="00264B6E">
        <w:rPr>
          <w:rFonts w:ascii="Times New Roman" w:hAnsi="Times New Roman" w:cs="Times New Roman"/>
          <w:lang w:val="en-US"/>
        </w:rPr>
        <w:t xml:space="preserve">during the final minute before </w:t>
      </w:r>
      <w:r w:rsidR="005F7D1F" w:rsidRPr="00264B6E">
        <w:rPr>
          <w:rFonts w:ascii="Times New Roman" w:hAnsi="Times New Roman" w:cs="Times New Roman"/>
          <w:lang w:val="en-US"/>
        </w:rPr>
        <w:t>the end of exercise in these patients</w:t>
      </w:r>
      <w:r w:rsidR="00DE1818" w:rsidRPr="00264B6E">
        <w:rPr>
          <w:rFonts w:ascii="Times New Roman" w:hAnsi="Times New Roman" w:cs="Times New Roman"/>
          <w:lang w:val="en-US"/>
        </w:rPr>
        <w:t xml:space="preserve">. </w:t>
      </w:r>
    </w:p>
    <w:p w14:paraId="0C9168A9" w14:textId="729A1FB1" w:rsidR="00AC6310" w:rsidRPr="00264B6E" w:rsidRDefault="00AC6310" w:rsidP="00AC6310">
      <w:pPr>
        <w:rPr>
          <w:rFonts w:ascii="Times New Roman" w:hAnsi="Times New Roman" w:cs="Times New Roman"/>
          <w:lang w:val="en-US"/>
        </w:rPr>
      </w:pPr>
      <w:r w:rsidRPr="00264B6E">
        <w:rPr>
          <w:rFonts w:ascii="Times New Roman" w:hAnsi="Times New Roman" w:cs="Times New Roman"/>
          <w:lang w:val="en-US"/>
        </w:rPr>
        <w:t xml:space="preserve">In the remainder of the included participants, VO2max was assessed by maximal exercise test. Participants were exercised at 30 W for 3 minutes after which </w:t>
      </w:r>
      <w:r w:rsidR="001E508F" w:rsidRPr="00264B6E">
        <w:rPr>
          <w:rFonts w:ascii="Times New Roman" w:hAnsi="Times New Roman" w:cs="Times New Roman"/>
          <w:lang w:val="en-US"/>
        </w:rPr>
        <w:t>workload</w:t>
      </w:r>
      <w:r w:rsidRPr="00264B6E">
        <w:rPr>
          <w:rFonts w:ascii="Times New Roman" w:hAnsi="Times New Roman" w:cs="Times New Roman"/>
          <w:lang w:val="en-US"/>
        </w:rPr>
        <w:t xml:space="preserve"> was increased with 15 W per minute until </w:t>
      </w:r>
      <w:r w:rsidR="000E666A" w:rsidRPr="00264B6E">
        <w:rPr>
          <w:rFonts w:ascii="Times New Roman" w:hAnsi="Times New Roman" w:cs="Times New Roman"/>
          <w:lang w:val="en-US"/>
        </w:rPr>
        <w:t xml:space="preserve">two out three conditions were met: </w:t>
      </w:r>
      <w:r w:rsidRPr="00264B6E">
        <w:rPr>
          <w:rFonts w:ascii="Times New Roman" w:hAnsi="Times New Roman" w:cs="Times New Roman"/>
          <w:lang w:val="en-US"/>
        </w:rPr>
        <w:t>RER of 1.15 was reached, the patient no longer could keep up with the rotational speed (60-80 rotation/minute) or a VO</w:t>
      </w:r>
      <w:r w:rsidRPr="00264B6E">
        <w:rPr>
          <w:rFonts w:ascii="Times New Roman" w:hAnsi="Times New Roman" w:cs="Times New Roman"/>
          <w:vertAlign w:val="subscript"/>
          <w:lang w:val="en-US"/>
        </w:rPr>
        <w:t xml:space="preserve">2 </w:t>
      </w:r>
      <w:r w:rsidRPr="00264B6E">
        <w:rPr>
          <w:rFonts w:ascii="Times New Roman" w:hAnsi="Times New Roman" w:cs="Times New Roman"/>
          <w:lang w:val="en-US"/>
        </w:rPr>
        <w:t xml:space="preserve">plateau was obtained despite an increased muscular work </w:t>
      </w:r>
      <w:r w:rsidR="000E666A" w:rsidRPr="00264B6E">
        <w:rPr>
          <w:rFonts w:ascii="Times New Roman" w:hAnsi="Times New Roman" w:cs="Times New Roman"/>
          <w:lang w:val="en-US"/>
        </w:rPr>
        <w:fldChar w:fldCharType="begin" w:fldLock="1"/>
      </w:r>
      <w:r w:rsidR="00CA28A2" w:rsidRPr="00264B6E">
        <w:rPr>
          <w:rFonts w:ascii="Times New Roman" w:hAnsi="Times New Roman" w:cs="Times New Roman"/>
          <w:lang w:val="en-US"/>
        </w:rPr>
        <w:instrText>ADDIN CSL_CITATION {"citationItems":[{"id":"ITEM-1","itemData":{"DOI":"10.1155/2016/3968393","ISSN":"2356-7651","PMID":"28116349","abstract":" Graded exercise testing (GXT) is the most widely used assessment to examine the dynamic relationship between exercise and integrated physiological systems. The information from GXT can be applied across the spectrum of sport performance, occupational safety screening, research, and clinical diagnostics. The suitability of GXT to determine a valid maximal oxygen consumption (VO 2 max) has been under investigation for decades. Although a set of recommended criteria exists to verify attainment of VO 2 max, the methods that originally established these criteria have been scrutinized. Many studies do not apply identical criteria or fail to consider individual variability in physiological responses. As an alternative to using traditional criteria, recent research efforts have been directed toward using a supramaximal verification protocol performed after a GXT to confirm attainment of VO 2 max. Furthermore, the emergence of self-paced protocols has provided a simple, yet reliable approach to designing and administering GXT. In order to develop a standardized GXT protocol, additional research should further examine the utility of self-paced protocols used in conjunction with verification protocols to elicit and confirm attainment of VO 2 max. ","author":[{"dropping-particle":"","family":"Beltz","given":"Nicholas M.","non-dropping-particle":"","parse-names":false,"suffix":""},{"dropping-particle":"","family":"Gibson","given":"Ann L.","non-dropping-particle":"","parse-names":false,"suffix":""},{"dropping-particle":"","family":"Janot","given":"Jeffrey M.","non-dropping-particle":"","parse-names":false,"suffix":""},{"dropping-particle":"","family":"Kravitz","given":"Len","non-dropping-particle":"","parse-names":false,"suffix":""},{"dropping-particle":"","family":"Mermier","given":"Christine M.","non-dropping-particle":"","parse-names":false,"suffix":""},{"dropping-particle":"","family":"Dalleck","given":"Lance C.","non-dropping-particle":"","parse-names":false,"suffix":""}],"container-title":"Journal of Sports Medicine","id":"ITEM-1","issued":{"date-parts":[["2016"]]},"page":"1-12","publisher":"Hindawi Publishing Corporation","title":" Graded Exercise Testing Protocols for the Determination of VO 2 max: Historical Perspectives, Progress, and Future Considerations ","type":"article-journal","volume":"2016"},"uris":["http://www.mendeley.com/documents/?uuid=4ad029ee-6345-484d-8fbc-4c1de6cb7115","http://www.mendeley.com/documents/?uuid=db26ba5f-ae93-4280-a32d-c6758fa1cf5d"]}],"mendeley":{"formattedCitation":"(1)","plainTextFormattedCitation":"(1)","previouslyFormattedCitation":"(Beltz et al., 2016)"},"properties":{"noteIndex":0},"schema":"https://github.com/citation-style-language/schema/raw/master/csl-citation.json"}</w:instrText>
      </w:r>
      <w:r w:rsidR="000E666A" w:rsidRPr="00264B6E">
        <w:rPr>
          <w:rFonts w:ascii="Times New Roman" w:hAnsi="Times New Roman" w:cs="Times New Roman"/>
          <w:lang w:val="en-US"/>
        </w:rPr>
        <w:fldChar w:fldCharType="separate"/>
      </w:r>
      <w:r w:rsidR="00CA28A2" w:rsidRPr="00264B6E">
        <w:rPr>
          <w:rFonts w:ascii="Times New Roman" w:hAnsi="Times New Roman" w:cs="Times New Roman"/>
          <w:noProof/>
          <w:lang w:val="en-US"/>
        </w:rPr>
        <w:t>(1)</w:t>
      </w:r>
      <w:r w:rsidR="000E666A" w:rsidRPr="00264B6E">
        <w:rPr>
          <w:rFonts w:ascii="Times New Roman" w:hAnsi="Times New Roman" w:cs="Times New Roman"/>
          <w:lang w:val="en-US"/>
        </w:rPr>
        <w:fldChar w:fldCharType="end"/>
      </w:r>
      <w:r w:rsidRPr="00264B6E">
        <w:rPr>
          <w:rFonts w:ascii="Times New Roman" w:hAnsi="Times New Roman" w:cs="Times New Roman"/>
          <w:lang w:val="en-US"/>
        </w:rPr>
        <w:t>. Heart rate, VO</w:t>
      </w:r>
      <w:r w:rsidRPr="00264B6E">
        <w:rPr>
          <w:rFonts w:ascii="Times New Roman" w:hAnsi="Times New Roman" w:cs="Times New Roman"/>
          <w:vertAlign w:val="subscript"/>
          <w:lang w:val="en-US"/>
        </w:rPr>
        <w:t>2</w:t>
      </w:r>
      <w:r w:rsidRPr="00264B6E">
        <w:rPr>
          <w:rFonts w:ascii="Times New Roman" w:hAnsi="Times New Roman" w:cs="Times New Roman"/>
          <w:lang w:val="en-US"/>
        </w:rPr>
        <w:t>-uptake and indirect calorimetric values were registered and saved during the entire test.</w:t>
      </w:r>
    </w:p>
    <w:p w14:paraId="08A182D2" w14:textId="77777777" w:rsidR="00AC6310" w:rsidRPr="00264B6E" w:rsidRDefault="00AC6310">
      <w:pPr>
        <w:rPr>
          <w:rFonts w:ascii="Times New Roman" w:hAnsi="Times New Roman" w:cs="Times New Roman"/>
          <w:b/>
          <w:bCs/>
          <w:lang w:val="en-US"/>
        </w:rPr>
      </w:pPr>
    </w:p>
    <w:p w14:paraId="161CABB2" w14:textId="77777777" w:rsidR="006456A9" w:rsidRPr="00264B6E" w:rsidRDefault="006456A9" w:rsidP="006456A9">
      <w:pPr>
        <w:rPr>
          <w:rFonts w:ascii="Times New Roman" w:hAnsi="Times New Roman" w:cs="Times New Roman"/>
          <w:i/>
          <w:iCs/>
          <w:lang w:val="en-US"/>
        </w:rPr>
      </w:pPr>
      <w:r w:rsidRPr="00264B6E">
        <w:rPr>
          <w:rFonts w:ascii="Times New Roman" w:hAnsi="Times New Roman" w:cs="Times New Roman"/>
          <w:i/>
          <w:iCs/>
          <w:lang w:val="en-US"/>
        </w:rPr>
        <w:t xml:space="preserve">Cardiac MR study days: </w:t>
      </w:r>
    </w:p>
    <w:p w14:paraId="5DC50A2E" w14:textId="1730D6FD" w:rsidR="00C72206" w:rsidRPr="00264B6E" w:rsidRDefault="00C72206" w:rsidP="006456A9">
      <w:pPr>
        <w:rPr>
          <w:rFonts w:ascii="Times New Roman" w:hAnsi="Times New Roman" w:cs="Times New Roman"/>
          <w:lang w:val="en-US"/>
        </w:rPr>
      </w:pPr>
      <w:r w:rsidRPr="00264B6E">
        <w:rPr>
          <w:rFonts w:ascii="Times New Roman" w:hAnsi="Times New Roman" w:cs="Times New Roman"/>
          <w:lang w:val="en-US"/>
        </w:rPr>
        <w:t xml:space="preserve">In post-processing analysis (third-part software cvi42, Circle cardiovascular imaging, Calgary Canada, v.5.13.5) LA and LV time-volume curves were generated from the shot-axis cine images by semi-automatic tracing of the endocardial borders in all 25 phases. Maximal (LAmax), minimal (LAmin) and mid-diastolic LA volumes (LAmdv) were determined. The LA total emptying fraction (LAEF) was calculated as (LAmax – LAmin)/LAmax * 100%, and the LA passive emptying fraction (LAPEF) was determined as (LAmax – LAmdv)/LAmax * 100%. The LV ePFR was generated automatically from the LV time-volume curves. The LV mass was determined from the myocardial density (1.06 g/mL) and the myocardial volume was generated by drawing epicardial contours. Volumes and LV myocardial mass were indexed to body surface area (BSA; Mosteller). T1-mapping was performed at a basal and mid-ventricular short-axis slice using a shortened modified Look-Locker inversion recovery sequence. </w:t>
      </w:r>
    </w:p>
    <w:p w14:paraId="3B4F5BA2" w14:textId="09B44725" w:rsidR="006456A9" w:rsidRPr="00264B6E" w:rsidRDefault="006456A9" w:rsidP="006456A9">
      <w:pPr>
        <w:rPr>
          <w:rFonts w:ascii="Times New Roman" w:hAnsi="Times New Roman" w:cs="Times New Roman"/>
          <w:lang w:val="en-US"/>
        </w:rPr>
      </w:pPr>
      <w:r w:rsidRPr="00264B6E">
        <w:rPr>
          <w:rFonts w:ascii="Times New Roman" w:hAnsi="Times New Roman" w:cs="Times New Roman"/>
          <w:lang w:val="en-US"/>
        </w:rPr>
        <w:t>Post-processing analyses: The pulmonary blood volume was calculated by multiplying the cardiac output (determined from LVSV multiplicated by the heart rate) and the pulmonary transit time (pulmonary blood volume = CO (mL s−1) x PTT (sec). Pulmonary transit times were determined from the perfusion scans from the pulmonary transit times for gadolinium. Circular regions of interest (ROIs) were drawn over the blood pool of the RV and LV, respectively, corresponding to the mid-ventricular slice. Time-intensity curves were generated for the transit of the gadolinium bolus through the RV and LV ROIs. The RV to LV transit time used to determine PTT was calculated by subtracting the time points when signal intensity in the RV and LV ROIs reached 40% of their respective maxima. Assuming insignificant extravasation of gadolinium during the first pulmonary pass of the gadolinium bolus, we were able to apply indicator dilution theory as previously documented during breath-hold diving</w:t>
      </w:r>
      <w:r w:rsidR="00CA28A2" w:rsidRPr="00264B6E">
        <w:rPr>
          <w:rFonts w:ascii="Times New Roman" w:hAnsi="Times New Roman" w:cs="Times New Roman"/>
          <w:lang w:val="en-US"/>
        </w:rPr>
        <w:t xml:space="preserve"> </w:t>
      </w:r>
      <w:r w:rsidR="002D24AF" w:rsidRPr="00264B6E">
        <w:rPr>
          <w:rFonts w:ascii="Times New Roman" w:hAnsi="Times New Roman" w:cs="Times New Roman"/>
          <w:lang w:val="en-US"/>
        </w:rPr>
        <w:fldChar w:fldCharType="begin" w:fldLock="1"/>
      </w:r>
      <w:r w:rsidR="00CA28A2" w:rsidRPr="00264B6E">
        <w:rPr>
          <w:rFonts w:ascii="Times New Roman" w:hAnsi="Times New Roman" w:cs="Times New Roman"/>
          <w:lang w:val="en-US"/>
        </w:rPr>
        <w:instrText xml:space="preserve">ADDIN CSL_CITATION {"citationItems":[{"id":"ITEM-1","itemData":{"DOI":"10.1016/j.resp.2017.05.012","ISSN":"18781519","PMID":"28583413","abstract":"Pulmonary hyperinflation attained by glossopharyngeal insufflation (GPI) challenges the circulation by compressing the heart and pulmonary vasculature. Our aim was to determine the amount of blood translocated from the central blood volume during GPI. Cardiac output and cardiac chamber volumes were assessed by magnetic resonance imaging in twelve breath-hold divers at rest and during apnea with GPI. Pulmonary blood volume was determined from pulmonary blood flow and transit times for gadolinium during first-pass perfusion after intravenous injection. During GPI, the lung volume increased by 0.8 ± 0.6 L (11 ± 7%) above the total lung capacity. All cardiac chambers decreased in volume and despite a heart rate increase of 24 ± 29 bpm (39 ± 50%), pulmonary blood flow decreased by 2783 ± 1820 mL (43 ± 20%). The pulmonary transit time remained unchanged at 7.5 ± 2.2 s and pulmonary blood volume decreased by 354 ± 176 mL (47 ± 15%). In total, central blood volume decreased by 532 ± 248 mL (46 ± 14%). Voluntary pulmonary hyperinflation leads to </w:instrText>
      </w:r>
      <w:r w:rsidR="00CA28A2" w:rsidRPr="00264B6E">
        <w:rPr>
          <w:rFonts w:ascii="Cambria Math" w:hAnsi="Cambria Math" w:cs="Cambria Math"/>
          <w:lang w:val="en-US"/>
        </w:rPr>
        <w:instrText>∼</w:instrText>
      </w:r>
      <w:r w:rsidR="00CA28A2" w:rsidRPr="00264B6E">
        <w:rPr>
          <w:rFonts w:ascii="Times New Roman" w:hAnsi="Times New Roman" w:cs="Times New Roman"/>
          <w:lang w:val="en-US"/>
        </w:rPr>
        <w:instrText>50% decrease in pulmonary and central blood volume.","author":[{"dropping-particle":"","family":"Mijacika","given":"Tanja","non-dropping-particle":"","parse-names":false,"suffix":""},{"dropping-particle":"","family":"Kyhl","given":"Kasper","non-dropping-particle":"","parse-names":false,"suffix":""},{"dropping-particle":"","family":"Frestad","given":"Daria","non-dropping-particle":"","parse-names":false,"suffix":""},{"dropping-particle":"","family":"Otto Barak","given":"F.","non-dropping-particle":"","parse-names":false,"suffix":""},{"dropping-particle":"","family":"Drvis","given":"Ivan","non-dropping-particle":"","parse-names":false,"suffix":""},{"dropping-particle":"","family":"Secher","given":"Niels H.","non-dropping-particle":"","parse-names":false,"suffix":""},{"dropping-particle":"","family":"Dujic","given":"Zeljko","non-dropping-particle":"","parse-names":false,"suffix":""},{"dropping-particle":"","family":"Lav Madsen","given":"Per","non-dropping-particle":"","parse-names":false,"suffix":""}],"container-title":"Respiratory Physiology and Neurobiology","id":"ITEM-1","issue":"June","issued":{"date-parts":[["2017"]]},"page":"92-96","title":"Effect of pulmonary hyperinflation on central blood volume: An MRI study","type":"article-journal","volume":"243"},"uris":["http://www.mendeley.com/documents/?uuid=46ac5e6d-3cb5-46d4-9a3e-e555fceac765"]}],"mendeley":{"formattedCitation":"(2)","plainTextFormattedCitation":"(2)","previouslyFormattedCitation":"(Mijacika et al., 2017)"},"properties":{"noteIndex":0},"schema":"https://github.com/citation-style-language/schema/raw/master/csl-citation.json"}</w:instrText>
      </w:r>
      <w:r w:rsidR="002D24AF" w:rsidRPr="00264B6E">
        <w:rPr>
          <w:rFonts w:ascii="Times New Roman" w:hAnsi="Times New Roman" w:cs="Times New Roman"/>
          <w:lang w:val="en-US"/>
        </w:rPr>
        <w:fldChar w:fldCharType="separate"/>
      </w:r>
      <w:r w:rsidR="00CA28A2" w:rsidRPr="00264B6E">
        <w:rPr>
          <w:rFonts w:ascii="Times New Roman" w:hAnsi="Times New Roman" w:cs="Times New Roman"/>
          <w:noProof/>
          <w:lang w:val="en-US"/>
        </w:rPr>
        <w:t>(2)</w:t>
      </w:r>
      <w:r w:rsidR="002D24AF" w:rsidRPr="00264B6E">
        <w:rPr>
          <w:rFonts w:ascii="Times New Roman" w:hAnsi="Times New Roman" w:cs="Times New Roman"/>
          <w:lang w:val="en-US"/>
        </w:rPr>
        <w:fldChar w:fldCharType="end"/>
      </w:r>
      <w:r w:rsidRPr="00264B6E">
        <w:rPr>
          <w:rFonts w:ascii="Times New Roman" w:hAnsi="Times New Roman" w:cs="Times New Roman"/>
          <w:lang w:val="en-US"/>
        </w:rPr>
        <w:t xml:space="preserve">. Central blood volume was determined as the sum of the pulmonary blood volume and the sum of all heart chambers in ventricular diastole </w:t>
      </w:r>
      <w:r w:rsidR="002D24AF" w:rsidRPr="00264B6E">
        <w:rPr>
          <w:rFonts w:ascii="Times New Roman" w:hAnsi="Times New Roman" w:cs="Times New Roman"/>
          <w:lang w:val="en-US"/>
        </w:rPr>
        <w:fldChar w:fldCharType="begin" w:fldLock="1"/>
      </w:r>
      <w:r w:rsidR="00CA28A2" w:rsidRPr="00264B6E">
        <w:rPr>
          <w:rFonts w:ascii="Times New Roman" w:hAnsi="Times New Roman" w:cs="Times New Roman"/>
          <w:lang w:val="en-US"/>
        </w:rPr>
        <w:instrText>ADDIN CSL_CITATION {"citationItems":[{"id":"ITEM-1","itemData":{"DOI":"10.1002/CLC.4960170212","ISBN":"9-19-507362-2","ISSN":"1932-8737","abstract":"This is a well written, comprehensive book on laser angio-plasty containing basic research as well as clinical experience with this new interventional technique. In contrast to many other p u b lications on the subject. which are often a compilation ofprevi-ously published articles, this book is composed of 27 original contributions (chapters) in 7 sections by 50 authors. Section 1 deals with the incentive (why? when?) to perform laser angioplasty. As an adjunct or alternative to \"good old balloon an-gioplasty,\" it is put into perspective with other new devices for the percutaneous recanalization of atherosclerotic arteries in the peripheral or coronary circulation. In addition to potential advantages in terms of success, complication and restenosis rates, aspects of cost-effectiveness. and clinical practicality and utility m taken into consideration. Sections I1 and I11 offer an extensive overview of the physical principles of laser-tissue interaction. The fundamentals described form the basis for the development and selection of laser angio-plasty systems for clinical application. Selection criteria, principles of operation and design of clinically-used laser sources and catheters. i.e., the multifiber over-the-wire laser catheter and contact probe, are given. One chapter has been devoted to laser-tissue interactions in excimer laser coronary angioplasty, which offers insight into some undesirable side-eRects of this intervention: generation of vapor bubbles and shock wave formation. Requirements for laser catheter design and performance, and technique of laser angioplasty (Section IV) is followed by a description ofthe initial experience with excimer and holmium lasers in the treatment of coronary artery disease (Section V). Specific lesion morphologies particularly suitable for coronary laser an-gioplasty are described. and acute and long-term results of the procedure in patient series are given. Section VI includes more than 20 case reports on coronary laser angioplasty, all very well illustrated and documented, covering a wide range of possible indications , acute and long-term results, and complications with this technique. Finally, in Section VII. the intraoperative use of laser techniques in vascular surgery and endarterectomy is summarized. In conclusion, Prirnrr on Luser Angioplasv, 2nd Edition is a very readable book for interested researchers and clinicians who want to have a broad orientation in the field of laser angioplasty. Highly recom…","author":[{"dropping-particle":"","family":"by Robert Ginsburg","given":"Edited","non-dropping-particle":"","parse-names":false,"suffix":""},{"dropping-particle":"","family":"Geschwind","given":"Herbert J","non-dropping-particle":"","parse-names":false,"suffix":""},{"dropping-particle":"","family":"Stiikwerda","given":"Sipke","non-dropping-particle":"","parse-names":false,"suffix":""},{"dropping-particle":"","family":"Loring Rowell","given":"By B","non-dropping-particle":"","parse-names":false,"suffix":""}],"container-title":"Clinical Cardiology","id":"ITEM-1","issue":"2","issued":{"date-parts":[["1994","2","1"]]},"page":"98-98","publisher":"John Wiley &amp; Sons, Ltd","title":"Human cardiovascular control: Edited by Loring B. Rowell, Oxford University Press, New York (1993) 500 pages illustrated $65.00 ISBN: 9-19-507362-2","type":"article-journal","volume":"17"},"uris":["http://www.mendeley.com/documents/?uuid=ec4b8d67-2c3c-3722-a31d-f1b441377457"]}],"mendeley":{"formattedCitation":"(3)","plainTextFormattedCitation":"(3)","previouslyFormattedCitation":"(by Robert Ginsburg et al., 1994)"},"properties":{"noteIndex":0},"schema":"https://github.com/citation-style-language/schema/raw/master/csl-citation.json"}</w:instrText>
      </w:r>
      <w:r w:rsidR="002D24AF" w:rsidRPr="00264B6E">
        <w:rPr>
          <w:rFonts w:ascii="Times New Roman" w:hAnsi="Times New Roman" w:cs="Times New Roman"/>
          <w:lang w:val="en-US"/>
        </w:rPr>
        <w:fldChar w:fldCharType="separate"/>
      </w:r>
      <w:r w:rsidR="00CA28A2" w:rsidRPr="00264B6E">
        <w:rPr>
          <w:rFonts w:ascii="Times New Roman" w:hAnsi="Times New Roman" w:cs="Times New Roman"/>
          <w:noProof/>
          <w:lang w:val="en-US"/>
        </w:rPr>
        <w:t>(3)</w:t>
      </w:r>
      <w:r w:rsidR="002D24AF" w:rsidRPr="00264B6E">
        <w:rPr>
          <w:rFonts w:ascii="Times New Roman" w:hAnsi="Times New Roman" w:cs="Times New Roman"/>
          <w:lang w:val="en-US"/>
        </w:rPr>
        <w:fldChar w:fldCharType="end"/>
      </w:r>
    </w:p>
    <w:p w14:paraId="2D2B14DD" w14:textId="77777777" w:rsidR="00B03AB9" w:rsidRPr="00264B6E" w:rsidRDefault="00B03AB9">
      <w:pPr>
        <w:rPr>
          <w:rFonts w:ascii="Times New Roman" w:hAnsi="Times New Roman" w:cs="Times New Roman"/>
          <w:lang w:val="en-US"/>
        </w:rPr>
      </w:pPr>
    </w:p>
    <w:p w14:paraId="7EDD1AE9" w14:textId="48BC326C" w:rsidR="009920A6" w:rsidRPr="00264B6E" w:rsidRDefault="009920A6">
      <w:pPr>
        <w:rPr>
          <w:rFonts w:ascii="Times New Roman" w:hAnsi="Times New Roman" w:cs="Times New Roman"/>
          <w:lang w:val="en-US"/>
        </w:rPr>
      </w:pPr>
    </w:p>
    <w:p w14:paraId="3EE3C440" w14:textId="77777777" w:rsidR="00792534" w:rsidRPr="00264B6E" w:rsidRDefault="00792534" w:rsidP="00792534">
      <w:pPr>
        <w:rPr>
          <w:rFonts w:ascii="Times New Roman" w:hAnsi="Times New Roman" w:cs="Times New Roman"/>
          <w:lang w:val="en-US"/>
        </w:rPr>
      </w:pPr>
      <w:r w:rsidRPr="00264B6E">
        <w:rPr>
          <w:rFonts w:ascii="Times New Roman" w:hAnsi="Times New Roman" w:cs="Times New Roman"/>
          <w:lang w:val="en-US"/>
        </w:rPr>
        <w:t>RESULTS</w:t>
      </w:r>
    </w:p>
    <w:p w14:paraId="0983AC2E" w14:textId="77777777" w:rsidR="00792534" w:rsidRPr="00264B6E" w:rsidRDefault="00792534" w:rsidP="00792534">
      <w:pPr>
        <w:rPr>
          <w:rFonts w:ascii="Times New Roman" w:hAnsi="Times New Roman" w:cs="Times New Roman"/>
          <w:lang w:val="en-US"/>
        </w:rPr>
      </w:pPr>
      <w:r w:rsidRPr="00264B6E">
        <w:rPr>
          <w:rFonts w:ascii="Times New Roman" w:hAnsi="Times New Roman" w:cs="Times New Roman"/>
          <w:noProof/>
          <w:lang w:val="en-IN" w:eastAsia="en-IN"/>
        </w:rPr>
        <mc:AlternateContent>
          <mc:Choice Requires="wpg">
            <w:drawing>
              <wp:inline distT="0" distB="0" distL="0" distR="0" wp14:anchorId="1B711C82" wp14:editId="5D5F58C1">
                <wp:extent cx="3808318" cy="4320000"/>
                <wp:effectExtent l="0" t="0" r="20955" b="23495"/>
                <wp:docPr id="24" name="Gruppe 8"/>
                <wp:cNvGraphicFramePr/>
                <a:graphic xmlns:a="http://schemas.openxmlformats.org/drawingml/2006/main">
                  <a:graphicData uri="http://schemas.microsoft.com/office/word/2010/wordprocessingGroup">
                    <wpg:wgp>
                      <wpg:cNvGrpSpPr/>
                      <wpg:grpSpPr>
                        <a:xfrm>
                          <a:off x="0" y="0"/>
                          <a:ext cx="3808318" cy="4320000"/>
                          <a:chOff x="0" y="0"/>
                          <a:chExt cx="3808318" cy="4185791"/>
                        </a:xfrm>
                      </wpg:grpSpPr>
                      <wps:wsp>
                        <wps:cNvPr id="25" name="Rektangel 25"/>
                        <wps:cNvSpPr/>
                        <wps:spPr>
                          <a:xfrm>
                            <a:off x="0" y="0"/>
                            <a:ext cx="2743200" cy="7108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8F575"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41 candidates screened</w:t>
                              </w:r>
                            </w:p>
                          </w:txbxContent>
                        </wps:txbx>
                        <wps:bodyPr rtlCol="0" anchor="ctr"/>
                      </wps:wsp>
                      <wps:wsp>
                        <wps:cNvPr id="26" name="Rektangel 26"/>
                        <wps:cNvSpPr/>
                        <wps:spPr>
                          <a:xfrm>
                            <a:off x="0" y="1738312"/>
                            <a:ext cx="2743200" cy="7108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FD4512"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22 particiants randomized</w:t>
                              </w:r>
                            </w:p>
                          </w:txbxContent>
                        </wps:txbx>
                        <wps:bodyPr rtlCol="0" anchor="ctr"/>
                      </wps:wsp>
                      <wps:wsp>
                        <wps:cNvPr id="27" name="Lige pilforbindelse 27"/>
                        <wps:cNvCnPr/>
                        <wps:spPr>
                          <a:xfrm>
                            <a:off x="1371600" y="710868"/>
                            <a:ext cx="0" cy="102744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Rektangel 28"/>
                        <wps:cNvSpPr/>
                        <wps:spPr>
                          <a:xfrm>
                            <a:off x="1748413" y="931932"/>
                            <a:ext cx="2059905" cy="56270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4FACE3"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 xml:space="preserve">19 </w:t>
                              </w:r>
                              <w:r w:rsidRPr="0073006D">
                                <w:rPr>
                                  <w:rFonts w:hAnsi="Calibri"/>
                                  <w:color w:val="000000" w:themeColor="text1"/>
                                  <w:kern w:val="24"/>
                                  <w:sz w:val="24"/>
                                  <w:szCs w:val="24"/>
                                  <w:lang w:val="en-US"/>
                                </w:rPr>
                                <w:t>fulfilled</w:t>
                              </w:r>
                              <w:r w:rsidRPr="0073006D">
                                <w:rPr>
                                  <w:rFonts w:hAnsi="Calibri"/>
                                  <w:color w:val="000000" w:themeColor="text1"/>
                                  <w:kern w:val="24"/>
                                  <w:sz w:val="24"/>
                                  <w:szCs w:val="24"/>
                                </w:rPr>
                                <w:t xml:space="preserve"> exclusion criteria</w:t>
                              </w:r>
                            </w:p>
                          </w:txbxContent>
                        </wps:txbx>
                        <wps:bodyPr rtlCol="0" anchor="ctr"/>
                      </wps:wsp>
                      <wps:wsp>
                        <wps:cNvPr id="30" name="Lige forbindelse 30"/>
                        <wps:cNvCnPr>
                          <a:cxnSpLocks/>
                        </wps:cNvCnPr>
                        <wps:spPr>
                          <a:xfrm>
                            <a:off x="1371600" y="1213286"/>
                            <a:ext cx="37681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Lige pilforbindelse 31"/>
                        <wps:cNvCnPr/>
                        <wps:spPr>
                          <a:xfrm>
                            <a:off x="1371600" y="2453367"/>
                            <a:ext cx="0" cy="102744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Rektangel 32"/>
                        <wps:cNvSpPr/>
                        <wps:spPr>
                          <a:xfrm>
                            <a:off x="1748413" y="2674431"/>
                            <a:ext cx="2059905" cy="56270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A8694B"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5 participants dropped out</w:t>
                              </w:r>
                            </w:p>
                          </w:txbxContent>
                        </wps:txbx>
                        <wps:bodyPr rtlCol="0" anchor="ctr"/>
                      </wps:wsp>
                      <wps:wsp>
                        <wps:cNvPr id="33" name="Lige forbindelse 33"/>
                        <wps:cNvCnPr>
                          <a:cxnSpLocks/>
                        </wps:cNvCnPr>
                        <wps:spPr>
                          <a:xfrm>
                            <a:off x="1371600" y="2955785"/>
                            <a:ext cx="37681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Rektangel 34"/>
                        <wps:cNvSpPr/>
                        <wps:spPr>
                          <a:xfrm>
                            <a:off x="0" y="3474923"/>
                            <a:ext cx="2743200" cy="7108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DC1A24"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17 particiants completed the study</w:t>
                              </w:r>
                            </w:p>
                          </w:txbxContent>
                        </wps:txbx>
                        <wps:bodyPr rtlCol="0" anchor="ct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711C82" id="Gruppe 8" o:spid="_x0000_s1026" style="width:299.85pt;height:340.15pt;mso-position-horizontal-relative:char;mso-position-vertical-relative:line" coordsize="38083,41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">
                <v:rect id="Rektangel 25" o:spid="_x0000_s1027" style="position:absolute;width:27432;height:7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wxgAAANsAAAAPAAAAZHJzL2Rvd25yZXYueG1sRI9Pa8JA&#10;FMTvhX6H5RV6Ed0otE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WlR/sMYAAADbAAAA&#10;DwAAAAAAAAAAAAAAAAAHAgAAZHJzL2Rvd25yZXYueG1sUEsFBgAAAAADAAMAtwAAAPoCAAAAAA==&#10;" filled="f" strokecolor="black [3213]" strokeweight="1pt">
                  <v:textbox>
                    <w:txbxContent>
                      <w:p w14:paraId="1E48F575"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41 candidates screened</w:t>
                        </w:r>
                      </w:p>
                    </w:txbxContent>
                  </v:textbox>
                </v:rect>
                <v:rect id="Rektangel 26" o:spid="_x0000_s1028" style="position:absolute;top:17383;width:27432;height:7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" filled="f" strokecolor="black [3213]" strokeweight="1pt">
                  <v:textbox>
                    <w:txbxContent>
                      <w:p w14:paraId="6FFD4512"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22 particiants randomized</w:t>
                        </w:r>
                      </w:p>
                    </w:txbxContent>
                  </v:textbox>
                </v:rect>
                <v:shapetype id="_x0000_t32" coordsize="21600,21600" o:spt="32" o:oned="t" path="m,l21600,21600e" filled="f">
                  <v:path arrowok="t" fillok="f" o:connecttype="none"/>
                  <o:lock v:ext="edit" shapetype="t"/>
                </v:shapetype>
                <v:shape id="Lige pilforbindelse 27" o:spid="_x0000_s1029" type="#_x0000_t32" style="position:absolute;left:13716;top:7108;width:0;height:102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" strokecolor="black [3213]" strokeweight="2.25pt">
                  <v:stroke endarrow="block" joinstyle="miter"/>
                </v:shape>
                <v:rect id="Rektangel 28" o:spid="_x0000_s1030" style="position:absolute;left:17484;top:9319;width:20599;height:5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" filled="f" strokecolor="black [3213]" strokeweight="1pt">
                  <v:textbox>
                    <w:txbxContent>
                      <w:p w14:paraId="624FACE3"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 xml:space="preserve">19 </w:t>
                        </w:r>
                        <w:r w:rsidRPr="0073006D">
                          <w:rPr>
                            <w:rFonts w:hAnsi="Calibri"/>
                            <w:color w:val="000000" w:themeColor="text1"/>
                            <w:kern w:val="24"/>
                            <w:sz w:val="24"/>
                            <w:szCs w:val="24"/>
                            <w:lang w:val="en-US"/>
                          </w:rPr>
                          <w:t>fulfilled</w:t>
                        </w:r>
                        <w:r w:rsidRPr="0073006D">
                          <w:rPr>
                            <w:rFonts w:hAnsi="Calibri"/>
                            <w:color w:val="000000" w:themeColor="text1"/>
                            <w:kern w:val="24"/>
                            <w:sz w:val="24"/>
                            <w:szCs w:val="24"/>
                          </w:rPr>
                          <w:t xml:space="preserve"> exclusion criteria</w:t>
                        </w:r>
                      </w:p>
                    </w:txbxContent>
                  </v:textbox>
                </v:rect>
                <v:line id="Lige forbindelse 30" o:spid="_x0000_s1031" style="position:absolute;visibility:visible;mso-wrap-style:square" from="13716,12132" to="17484,1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" strokecolor="black [3213]" strokeweight="2.25pt">
                  <v:stroke joinstyle="miter"/>
                  <o:lock v:ext="edit" shapetype="f"/>
                </v:line>
                <v:shape id="Lige pilforbindelse 31" o:spid="_x0000_s1032" type="#_x0000_t32" style="position:absolute;left:13716;top:24533;width:0;height:102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" strokecolor="black [3213]" strokeweight="2.25pt">
                  <v:stroke endarrow="block" joinstyle="miter"/>
                </v:shape>
                <v:rect id="Rektangel 32" o:spid="_x0000_s1033" style="position:absolute;left:17484;top:26744;width:20599;height:5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HEZxgAAANsAAAAPAAAAZHJzL2Rvd25yZXYueG1sRI9Pa8JA&#10;FMTvhX6H5RV6Ed1oo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UGRxGcYAAADbAAAA&#10;DwAAAAAAAAAAAAAAAAAHAgAAZHJzL2Rvd25yZXYueG1sUEsFBgAAAAADAAMAtwAAAPoCAAAAAA==&#10;" filled="f" strokecolor="black [3213]" strokeweight="1pt">
                  <v:textbox>
                    <w:txbxContent>
                      <w:p w14:paraId="25A8694B"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5 participants dropped out</w:t>
                        </w:r>
                      </w:p>
                    </w:txbxContent>
                  </v:textbox>
                </v:rect>
                <v:line id="Lige forbindelse 33" o:spid="_x0000_s1034" style="position:absolute;visibility:visible;mso-wrap-style:square" from="13716,29557" to="17484,29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" strokecolor="black [3213]" strokeweight="2.25pt">
                  <v:stroke joinstyle="miter"/>
                  <o:lock v:ext="edit" shapetype="f"/>
                </v:line>
                <v:rect id="Rektangel 34" o:spid="_x0000_s1035" style="position:absolute;top:34749;width:27432;height:7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" filled="f" strokecolor="black [3213]" strokeweight="1pt">
                  <v:textbox>
                    <w:txbxContent>
                      <w:p w14:paraId="48DC1A24" w14:textId="77777777" w:rsidR="000E666A" w:rsidRPr="0073006D" w:rsidRDefault="000E666A" w:rsidP="00792534">
                        <w:pPr>
                          <w:jc w:val="center"/>
                          <w:rPr>
                            <w:rFonts w:hAnsi="Calibri"/>
                            <w:color w:val="000000" w:themeColor="text1"/>
                            <w:kern w:val="24"/>
                            <w:sz w:val="24"/>
                            <w:szCs w:val="24"/>
                          </w:rPr>
                        </w:pPr>
                        <w:r w:rsidRPr="0073006D">
                          <w:rPr>
                            <w:rFonts w:hAnsi="Calibri"/>
                            <w:color w:val="000000" w:themeColor="text1"/>
                            <w:kern w:val="24"/>
                            <w:sz w:val="24"/>
                            <w:szCs w:val="24"/>
                          </w:rPr>
                          <w:t>17 particiants completed the study</w:t>
                        </w:r>
                      </w:p>
                    </w:txbxContent>
                  </v:textbox>
                </v:rect>
                <w10:anchorlock/>
              </v:group>
            </w:pict>
          </mc:Fallback>
        </mc:AlternateContent>
      </w:r>
    </w:p>
    <w:p w14:paraId="2C2300EE" w14:textId="276AD008" w:rsidR="001C14DF" w:rsidRPr="00264B6E" w:rsidRDefault="00C668EE" w:rsidP="001C14DF">
      <w:pPr>
        <w:rPr>
          <w:rFonts w:ascii="Times New Roman" w:hAnsi="Times New Roman" w:cs="Times New Roman"/>
          <w:lang w:val="en-US"/>
        </w:rPr>
      </w:pPr>
      <w:r w:rsidRPr="00264B6E">
        <w:rPr>
          <w:rFonts w:ascii="Times New Roman" w:hAnsi="Times New Roman" w:cs="Times New Roman"/>
          <w:lang w:val="en-US"/>
        </w:rPr>
        <w:t>F</w:t>
      </w:r>
      <w:r w:rsidR="001C14DF" w:rsidRPr="00264B6E">
        <w:rPr>
          <w:rFonts w:ascii="Times New Roman" w:hAnsi="Times New Roman" w:cs="Times New Roman"/>
          <w:lang w:val="en-US"/>
        </w:rPr>
        <w:t>igure S</w:t>
      </w:r>
      <w:r w:rsidR="00FF698E" w:rsidRPr="00264B6E">
        <w:rPr>
          <w:rFonts w:ascii="Times New Roman" w:hAnsi="Times New Roman" w:cs="Times New Roman"/>
          <w:lang w:val="en-US"/>
        </w:rPr>
        <w:t>1</w:t>
      </w:r>
      <w:r w:rsidR="001C14DF" w:rsidRPr="00264B6E">
        <w:rPr>
          <w:rFonts w:ascii="Times New Roman" w:hAnsi="Times New Roman" w:cs="Times New Roman"/>
          <w:lang w:val="en-US"/>
        </w:rPr>
        <w:t>: Flow-chart showing patient flow in the study.</w:t>
      </w:r>
    </w:p>
    <w:p w14:paraId="76E730D3" w14:textId="77777777" w:rsidR="00792534" w:rsidRPr="00264B6E" w:rsidRDefault="00792534">
      <w:pPr>
        <w:rPr>
          <w:rFonts w:ascii="Times New Roman" w:hAnsi="Times New Roman" w:cs="Times New Roman"/>
          <w:lang w:val="en-US"/>
        </w:rPr>
      </w:pPr>
    </w:p>
    <w:p w14:paraId="2D0F37C5" w14:textId="503F2813" w:rsidR="000B6675" w:rsidRPr="00264B6E" w:rsidRDefault="000B6675">
      <w:pPr>
        <w:rPr>
          <w:rFonts w:ascii="Times New Roman" w:hAnsi="Times New Roman" w:cs="Times New Roman"/>
          <w:lang w:val="en-US"/>
        </w:rPr>
      </w:pPr>
    </w:p>
    <w:tbl>
      <w:tblPr>
        <w:tblStyle w:val="TableGrid"/>
        <w:tblW w:w="0" w:type="auto"/>
        <w:tblLook w:val="04A0" w:firstRow="1" w:lastRow="0" w:firstColumn="1" w:lastColumn="0" w:noHBand="0" w:noVBand="1"/>
      </w:tblPr>
      <w:tblGrid>
        <w:gridCol w:w="602"/>
        <w:gridCol w:w="627"/>
        <w:gridCol w:w="447"/>
        <w:gridCol w:w="706"/>
        <w:gridCol w:w="837"/>
        <w:gridCol w:w="893"/>
        <w:gridCol w:w="1167"/>
        <w:gridCol w:w="711"/>
        <w:gridCol w:w="616"/>
        <w:gridCol w:w="887"/>
        <w:gridCol w:w="2135"/>
      </w:tblGrid>
      <w:tr w:rsidR="00264B6E" w:rsidRPr="00264B6E" w14:paraId="24DEE967" w14:textId="77777777" w:rsidTr="0091132B">
        <w:tc>
          <w:tcPr>
            <w:tcW w:w="0" w:type="auto"/>
          </w:tcPr>
          <w:p w14:paraId="14780952" w14:textId="77777777" w:rsidR="00644E92" w:rsidRPr="00264B6E" w:rsidRDefault="00644E92" w:rsidP="0091132B">
            <w:pPr>
              <w:spacing w:after="200" w:line="276" w:lineRule="auto"/>
              <w:rPr>
                <w:rFonts w:ascii="Times New Roman" w:hAnsi="Times New Roman" w:cs="Times New Roman"/>
                <w:b/>
                <w:lang w:val="en-US"/>
              </w:rPr>
            </w:pPr>
          </w:p>
        </w:tc>
        <w:tc>
          <w:tcPr>
            <w:tcW w:w="0" w:type="auto"/>
            <w:gridSpan w:val="5"/>
          </w:tcPr>
          <w:p w14:paraId="5C0A4F0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Antiglycemic treatment</w:t>
            </w:r>
          </w:p>
        </w:tc>
        <w:tc>
          <w:tcPr>
            <w:tcW w:w="0" w:type="auto"/>
            <w:gridSpan w:val="4"/>
          </w:tcPr>
          <w:p w14:paraId="1285A665"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Antihypertensive treatment</w:t>
            </w:r>
          </w:p>
        </w:tc>
        <w:tc>
          <w:tcPr>
            <w:tcW w:w="0" w:type="auto"/>
          </w:tcPr>
          <w:p w14:paraId="2C4D19A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Antihyperlipidemics</w:t>
            </w:r>
          </w:p>
        </w:tc>
      </w:tr>
      <w:tr w:rsidR="00264B6E" w:rsidRPr="00264B6E" w14:paraId="731001E7" w14:textId="77777777" w:rsidTr="0091132B">
        <w:tc>
          <w:tcPr>
            <w:tcW w:w="0" w:type="auto"/>
          </w:tcPr>
          <w:p w14:paraId="16ACC8F2"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Pt no.</w:t>
            </w:r>
          </w:p>
        </w:tc>
        <w:tc>
          <w:tcPr>
            <w:tcW w:w="0" w:type="auto"/>
          </w:tcPr>
          <w:p w14:paraId="7DA5AC0D"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MET</w:t>
            </w:r>
          </w:p>
        </w:tc>
        <w:tc>
          <w:tcPr>
            <w:tcW w:w="0" w:type="auto"/>
          </w:tcPr>
          <w:p w14:paraId="57C65B25"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SU</w:t>
            </w:r>
          </w:p>
        </w:tc>
        <w:tc>
          <w:tcPr>
            <w:tcW w:w="0" w:type="auto"/>
          </w:tcPr>
          <w:p w14:paraId="6FA36DFC"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DPP4i</w:t>
            </w:r>
          </w:p>
        </w:tc>
        <w:tc>
          <w:tcPr>
            <w:tcW w:w="0" w:type="auto"/>
          </w:tcPr>
          <w:p w14:paraId="6BBF4AB0"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SGLT2i</w:t>
            </w:r>
          </w:p>
        </w:tc>
        <w:tc>
          <w:tcPr>
            <w:tcW w:w="0" w:type="auto"/>
          </w:tcPr>
          <w:p w14:paraId="24A142BE"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GLP-1RA</w:t>
            </w:r>
          </w:p>
        </w:tc>
        <w:tc>
          <w:tcPr>
            <w:tcW w:w="0" w:type="auto"/>
          </w:tcPr>
          <w:p w14:paraId="598A2FCA"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ACEi/AT2A</w:t>
            </w:r>
          </w:p>
        </w:tc>
        <w:tc>
          <w:tcPr>
            <w:tcW w:w="0" w:type="auto"/>
          </w:tcPr>
          <w:p w14:paraId="25583E23"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Beta-B</w:t>
            </w:r>
          </w:p>
        </w:tc>
        <w:tc>
          <w:tcPr>
            <w:tcW w:w="0" w:type="auto"/>
          </w:tcPr>
          <w:p w14:paraId="455491D1"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CaCi</w:t>
            </w:r>
          </w:p>
        </w:tc>
        <w:tc>
          <w:tcPr>
            <w:tcW w:w="0" w:type="auto"/>
          </w:tcPr>
          <w:p w14:paraId="586AD53E"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Thiazide</w:t>
            </w:r>
          </w:p>
        </w:tc>
        <w:tc>
          <w:tcPr>
            <w:tcW w:w="0" w:type="auto"/>
          </w:tcPr>
          <w:p w14:paraId="15838EF5" w14:textId="77777777" w:rsidR="00644E92" w:rsidRPr="00264B6E" w:rsidRDefault="00644E92" w:rsidP="0091132B">
            <w:pPr>
              <w:spacing w:after="200" w:line="276" w:lineRule="auto"/>
              <w:rPr>
                <w:rFonts w:ascii="Times New Roman" w:hAnsi="Times New Roman" w:cs="Times New Roman"/>
                <w:b/>
                <w:sz w:val="18"/>
                <w:szCs w:val="18"/>
                <w:lang w:val="en-US"/>
              </w:rPr>
            </w:pPr>
            <w:r w:rsidRPr="00264B6E">
              <w:rPr>
                <w:rFonts w:ascii="Times New Roman" w:hAnsi="Times New Roman" w:cs="Times New Roman"/>
                <w:b/>
                <w:sz w:val="18"/>
                <w:szCs w:val="18"/>
                <w:lang w:val="en-US"/>
              </w:rPr>
              <w:t>Statins</w:t>
            </w:r>
          </w:p>
        </w:tc>
      </w:tr>
      <w:tr w:rsidR="00264B6E" w:rsidRPr="00264B6E" w14:paraId="4D2F2006" w14:textId="77777777" w:rsidTr="0091132B">
        <w:tc>
          <w:tcPr>
            <w:tcW w:w="0" w:type="auto"/>
          </w:tcPr>
          <w:p w14:paraId="4825DDE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w:t>
            </w:r>
          </w:p>
        </w:tc>
        <w:tc>
          <w:tcPr>
            <w:tcW w:w="0" w:type="auto"/>
          </w:tcPr>
          <w:p w14:paraId="6FBE987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DEB29B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1AC960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5040261"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5DBFE6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3BCAED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88BF84C"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CC14A1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3E43021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BB4ABC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05F9CE6A" w14:textId="77777777" w:rsidTr="0091132B">
        <w:tc>
          <w:tcPr>
            <w:tcW w:w="0" w:type="auto"/>
          </w:tcPr>
          <w:p w14:paraId="23EC768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2</w:t>
            </w:r>
          </w:p>
        </w:tc>
        <w:tc>
          <w:tcPr>
            <w:tcW w:w="0" w:type="auto"/>
          </w:tcPr>
          <w:p w14:paraId="418ACAB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48EB901"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25C008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E8D187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5F0EDA5"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6D986F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21AA7A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39DFB2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EB7A51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645FCA3"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75B6D0D5" w14:textId="77777777" w:rsidTr="0091132B">
        <w:tc>
          <w:tcPr>
            <w:tcW w:w="0" w:type="auto"/>
          </w:tcPr>
          <w:p w14:paraId="5B7059C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3</w:t>
            </w:r>
          </w:p>
        </w:tc>
        <w:tc>
          <w:tcPr>
            <w:tcW w:w="0" w:type="auto"/>
          </w:tcPr>
          <w:p w14:paraId="0030F3A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0FFDE4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3001641"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5627B3A"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E1E421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9D9C339"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2231FE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 xml:space="preserve"> X</w:t>
            </w:r>
          </w:p>
        </w:tc>
        <w:tc>
          <w:tcPr>
            <w:tcW w:w="0" w:type="auto"/>
          </w:tcPr>
          <w:p w14:paraId="388B8B41"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C6A082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AC72A83" w14:textId="77777777" w:rsidR="00644E92" w:rsidRPr="00264B6E" w:rsidRDefault="00644E92" w:rsidP="0091132B">
            <w:pPr>
              <w:spacing w:after="200" w:line="276" w:lineRule="auto"/>
              <w:rPr>
                <w:rFonts w:ascii="Times New Roman" w:hAnsi="Times New Roman" w:cs="Times New Roman"/>
                <w:b/>
                <w:lang w:val="en-US"/>
              </w:rPr>
            </w:pPr>
          </w:p>
        </w:tc>
      </w:tr>
      <w:tr w:rsidR="00264B6E" w:rsidRPr="00264B6E" w14:paraId="24D4577B" w14:textId="77777777" w:rsidTr="0091132B">
        <w:tc>
          <w:tcPr>
            <w:tcW w:w="0" w:type="auto"/>
          </w:tcPr>
          <w:p w14:paraId="0176754B"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4</w:t>
            </w:r>
          </w:p>
        </w:tc>
        <w:tc>
          <w:tcPr>
            <w:tcW w:w="0" w:type="auto"/>
          </w:tcPr>
          <w:p w14:paraId="387E5FBD"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632BB6E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F1531D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B2597C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C3BF67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36A4EC0"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05C05B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55377B8"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E24C9E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4636987" w14:textId="77777777" w:rsidR="00644E92" w:rsidRPr="00264B6E" w:rsidRDefault="00644E92" w:rsidP="0091132B">
            <w:pPr>
              <w:spacing w:after="200" w:line="276" w:lineRule="auto"/>
              <w:rPr>
                <w:rFonts w:ascii="Times New Roman" w:hAnsi="Times New Roman" w:cs="Times New Roman"/>
                <w:b/>
                <w:lang w:val="en-US"/>
              </w:rPr>
            </w:pPr>
          </w:p>
        </w:tc>
      </w:tr>
      <w:tr w:rsidR="00264B6E" w:rsidRPr="00264B6E" w14:paraId="627DF5CA" w14:textId="77777777" w:rsidTr="0091132B">
        <w:tc>
          <w:tcPr>
            <w:tcW w:w="0" w:type="auto"/>
          </w:tcPr>
          <w:p w14:paraId="012CD1D8"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5</w:t>
            </w:r>
          </w:p>
        </w:tc>
        <w:tc>
          <w:tcPr>
            <w:tcW w:w="0" w:type="auto"/>
          </w:tcPr>
          <w:p w14:paraId="2F7AFBE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C1D80E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2E678D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EB7AA2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707D05A"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1D112F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CD17AC0"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B5EFC9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60DA38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446FDA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4909CB2D" w14:textId="77777777" w:rsidTr="0091132B">
        <w:tc>
          <w:tcPr>
            <w:tcW w:w="0" w:type="auto"/>
          </w:tcPr>
          <w:p w14:paraId="154B259F"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6</w:t>
            </w:r>
          </w:p>
        </w:tc>
        <w:tc>
          <w:tcPr>
            <w:tcW w:w="0" w:type="auto"/>
          </w:tcPr>
          <w:p w14:paraId="7EEEF31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FEFB6C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A42F36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57FFEA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A59E0E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516D92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894E2EA"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2D2049F"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E082AE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A6252A9" w14:textId="77777777" w:rsidR="00644E92" w:rsidRPr="00264B6E" w:rsidRDefault="00644E92" w:rsidP="0091132B">
            <w:pPr>
              <w:spacing w:after="200" w:line="276" w:lineRule="auto"/>
              <w:rPr>
                <w:rFonts w:ascii="Times New Roman" w:hAnsi="Times New Roman" w:cs="Times New Roman"/>
                <w:b/>
                <w:lang w:val="en-US"/>
              </w:rPr>
            </w:pPr>
          </w:p>
        </w:tc>
      </w:tr>
      <w:tr w:rsidR="00264B6E" w:rsidRPr="00264B6E" w14:paraId="3776E16F" w14:textId="77777777" w:rsidTr="0091132B">
        <w:tc>
          <w:tcPr>
            <w:tcW w:w="0" w:type="auto"/>
          </w:tcPr>
          <w:p w14:paraId="17C4568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7</w:t>
            </w:r>
          </w:p>
        </w:tc>
        <w:tc>
          <w:tcPr>
            <w:tcW w:w="0" w:type="auto"/>
          </w:tcPr>
          <w:p w14:paraId="6237BF4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FB1B88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0019DB7"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90C3A9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52F9248"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3D0BCA8B"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866100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E82056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6D1736D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E9F7C78"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189761A3" w14:textId="77777777" w:rsidTr="0091132B">
        <w:tc>
          <w:tcPr>
            <w:tcW w:w="0" w:type="auto"/>
          </w:tcPr>
          <w:p w14:paraId="66B330F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8</w:t>
            </w:r>
          </w:p>
        </w:tc>
        <w:tc>
          <w:tcPr>
            <w:tcW w:w="0" w:type="auto"/>
          </w:tcPr>
          <w:p w14:paraId="036B8008"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E1B5AC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A76035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C6A2CC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0443C1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4C1EC9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6E9E131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14FB9C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A966EA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81F6CA2"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77DF459E" w14:textId="77777777" w:rsidTr="0091132B">
        <w:tc>
          <w:tcPr>
            <w:tcW w:w="0" w:type="auto"/>
          </w:tcPr>
          <w:p w14:paraId="02897B7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9</w:t>
            </w:r>
          </w:p>
        </w:tc>
        <w:tc>
          <w:tcPr>
            <w:tcW w:w="0" w:type="auto"/>
          </w:tcPr>
          <w:p w14:paraId="6F514DA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D1C007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649CFA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8AF58D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9F0D60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7507A4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570C40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21DE5A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000746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C7ECF3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5274973D" w14:textId="77777777" w:rsidTr="0091132B">
        <w:tc>
          <w:tcPr>
            <w:tcW w:w="0" w:type="auto"/>
          </w:tcPr>
          <w:p w14:paraId="4B7EAEC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10</w:t>
            </w:r>
          </w:p>
        </w:tc>
        <w:tc>
          <w:tcPr>
            <w:tcW w:w="0" w:type="auto"/>
          </w:tcPr>
          <w:p w14:paraId="560466E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1EC9ED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D9729D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B2C5D9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00E7365"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56DBCD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DF3359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65BAA6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5A46B3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FB1C8E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775F11F5" w14:textId="77777777" w:rsidTr="0091132B">
        <w:tc>
          <w:tcPr>
            <w:tcW w:w="0" w:type="auto"/>
          </w:tcPr>
          <w:p w14:paraId="5DDAD2C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11</w:t>
            </w:r>
          </w:p>
        </w:tc>
        <w:tc>
          <w:tcPr>
            <w:tcW w:w="0" w:type="auto"/>
          </w:tcPr>
          <w:p w14:paraId="2ED51168"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F0998F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E3D77C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728A412"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D2B28C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BC7EC6C"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3FC5E9F0"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6AC7C0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21EB1DE"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E9A7AA0" w14:textId="77777777" w:rsidR="00644E92" w:rsidRPr="00264B6E" w:rsidRDefault="00644E92" w:rsidP="0091132B">
            <w:pPr>
              <w:spacing w:after="200" w:line="276" w:lineRule="auto"/>
              <w:rPr>
                <w:rFonts w:ascii="Times New Roman" w:hAnsi="Times New Roman" w:cs="Times New Roman"/>
                <w:b/>
                <w:lang w:val="en-US"/>
              </w:rPr>
            </w:pPr>
          </w:p>
        </w:tc>
      </w:tr>
      <w:tr w:rsidR="00264B6E" w:rsidRPr="00264B6E" w14:paraId="3754A00D" w14:textId="77777777" w:rsidTr="0091132B">
        <w:tc>
          <w:tcPr>
            <w:tcW w:w="0" w:type="auto"/>
          </w:tcPr>
          <w:p w14:paraId="1540C8EF"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12</w:t>
            </w:r>
          </w:p>
        </w:tc>
        <w:tc>
          <w:tcPr>
            <w:tcW w:w="0" w:type="auto"/>
          </w:tcPr>
          <w:p w14:paraId="71694613"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6EB22B2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42E78DE"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5DFC6A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4D58F2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FE1766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7881FD8"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C3A4D7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3BA268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7648BD2"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3D46CA3E" w14:textId="77777777" w:rsidTr="0091132B">
        <w:tc>
          <w:tcPr>
            <w:tcW w:w="0" w:type="auto"/>
          </w:tcPr>
          <w:p w14:paraId="448CE55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13</w:t>
            </w:r>
          </w:p>
        </w:tc>
        <w:tc>
          <w:tcPr>
            <w:tcW w:w="0" w:type="auto"/>
          </w:tcPr>
          <w:p w14:paraId="6C482E6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828E46F"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3D0470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8417CB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35A0930"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01F63AE"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F40041F"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5EAE10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EC83D48"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2E3EEA3"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56A86122" w14:textId="77777777" w:rsidTr="0091132B">
        <w:tc>
          <w:tcPr>
            <w:tcW w:w="0" w:type="auto"/>
          </w:tcPr>
          <w:p w14:paraId="5FC97CFF"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14</w:t>
            </w:r>
          </w:p>
        </w:tc>
        <w:tc>
          <w:tcPr>
            <w:tcW w:w="0" w:type="auto"/>
          </w:tcPr>
          <w:p w14:paraId="4FCD1F9F"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B430090"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4795A13"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E81427F"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FE0F9CD"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4DBE40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52C776A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91F882F"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9B850A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EFB383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6F5A2201" w14:textId="77777777" w:rsidTr="0091132B">
        <w:tc>
          <w:tcPr>
            <w:tcW w:w="0" w:type="auto"/>
          </w:tcPr>
          <w:p w14:paraId="14A3365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15</w:t>
            </w:r>
          </w:p>
        </w:tc>
        <w:tc>
          <w:tcPr>
            <w:tcW w:w="0" w:type="auto"/>
          </w:tcPr>
          <w:p w14:paraId="5467503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1A7C12F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4F032D2"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DDA78C2"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157757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342C2B5"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3334571F"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79FF1109"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93D6FC5"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4F5A8D0"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01FFD6D3" w14:textId="77777777" w:rsidTr="0091132B">
        <w:tc>
          <w:tcPr>
            <w:tcW w:w="0" w:type="auto"/>
          </w:tcPr>
          <w:p w14:paraId="6FD77686"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16</w:t>
            </w:r>
          </w:p>
        </w:tc>
        <w:tc>
          <w:tcPr>
            <w:tcW w:w="0" w:type="auto"/>
          </w:tcPr>
          <w:p w14:paraId="37EADDC1"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4849FE51"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9AE550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0009ABA"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23C995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69D3EBFB"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210F7AC"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5FFA32C9"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1C7B36CB"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DF1D832"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r w:rsidR="00264B6E" w:rsidRPr="00264B6E" w14:paraId="2AF0B678" w14:textId="77777777" w:rsidTr="0091132B">
        <w:tc>
          <w:tcPr>
            <w:tcW w:w="0" w:type="auto"/>
          </w:tcPr>
          <w:p w14:paraId="4EE11C44"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17</w:t>
            </w:r>
          </w:p>
        </w:tc>
        <w:tc>
          <w:tcPr>
            <w:tcW w:w="0" w:type="auto"/>
          </w:tcPr>
          <w:p w14:paraId="2D063EB7"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63A0AD13"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261C8D64"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306906DA"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838A4A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40114AC6"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726E58EE" w14:textId="77777777" w:rsidR="00644E92" w:rsidRPr="00264B6E" w:rsidRDefault="00644E92" w:rsidP="0091132B">
            <w:pPr>
              <w:spacing w:after="200" w:line="276" w:lineRule="auto"/>
              <w:rPr>
                <w:rFonts w:ascii="Times New Roman" w:hAnsi="Times New Roman" w:cs="Times New Roman"/>
                <w:b/>
                <w:lang w:val="en-US"/>
              </w:rPr>
            </w:pPr>
          </w:p>
        </w:tc>
        <w:tc>
          <w:tcPr>
            <w:tcW w:w="0" w:type="auto"/>
          </w:tcPr>
          <w:p w14:paraId="0E569BD9"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2BA59133"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c>
          <w:tcPr>
            <w:tcW w:w="0" w:type="auto"/>
          </w:tcPr>
          <w:p w14:paraId="09C0224E" w14:textId="77777777" w:rsidR="00644E92" w:rsidRPr="00264B6E" w:rsidRDefault="00644E92" w:rsidP="0091132B">
            <w:pPr>
              <w:spacing w:after="200" w:line="276" w:lineRule="auto"/>
              <w:rPr>
                <w:rFonts w:ascii="Times New Roman" w:hAnsi="Times New Roman" w:cs="Times New Roman"/>
                <w:b/>
                <w:lang w:val="en-US"/>
              </w:rPr>
            </w:pPr>
            <w:r w:rsidRPr="00264B6E">
              <w:rPr>
                <w:rFonts w:ascii="Times New Roman" w:hAnsi="Times New Roman" w:cs="Times New Roman"/>
                <w:b/>
                <w:lang w:val="en-US"/>
              </w:rPr>
              <w:t>X</w:t>
            </w:r>
          </w:p>
        </w:tc>
      </w:tr>
    </w:tbl>
    <w:p w14:paraId="09959307" w14:textId="6ACA0A03" w:rsidR="001C14DF" w:rsidRPr="00264B6E" w:rsidRDefault="001C14DF">
      <w:pPr>
        <w:rPr>
          <w:rFonts w:ascii="Times New Roman" w:hAnsi="Times New Roman" w:cs="Times New Roman"/>
          <w:lang w:val="en-US"/>
        </w:rPr>
      </w:pPr>
      <w:r w:rsidRPr="00264B6E">
        <w:rPr>
          <w:rFonts w:ascii="Times New Roman" w:hAnsi="Times New Roman" w:cs="Times New Roman"/>
          <w:lang w:val="en-US"/>
        </w:rPr>
        <w:t>Table S2: Antiglycemic and antihypertensive treatment upon screening in each participant.</w:t>
      </w:r>
    </w:p>
    <w:p w14:paraId="3E225611" w14:textId="77777777" w:rsidR="00716D65" w:rsidRPr="00264B6E" w:rsidRDefault="00716D65">
      <w:pPr>
        <w:rPr>
          <w:rFonts w:ascii="Times New Roman" w:hAnsi="Times New Roman" w:cs="Times New Roman"/>
          <w:lang w:val="en-US"/>
        </w:rPr>
      </w:pPr>
    </w:p>
    <w:tbl>
      <w:tblPr>
        <w:tblStyle w:val="TableGrid"/>
        <w:tblW w:w="0" w:type="auto"/>
        <w:tblLook w:val="04A0" w:firstRow="1" w:lastRow="0" w:firstColumn="1" w:lastColumn="0" w:noHBand="0" w:noVBand="1"/>
      </w:tblPr>
      <w:tblGrid>
        <w:gridCol w:w="2407"/>
        <w:gridCol w:w="2468"/>
        <w:gridCol w:w="2375"/>
        <w:gridCol w:w="2378"/>
      </w:tblGrid>
      <w:tr w:rsidR="00264B6E" w:rsidRPr="00264B6E" w14:paraId="43E55AFD" w14:textId="77777777" w:rsidTr="00EA5228">
        <w:tc>
          <w:tcPr>
            <w:tcW w:w="2407" w:type="dxa"/>
          </w:tcPr>
          <w:p w14:paraId="6634E1BA" w14:textId="77777777" w:rsidR="00716D65" w:rsidRPr="00264B6E" w:rsidRDefault="00716D65" w:rsidP="00A22E8F">
            <w:pPr>
              <w:rPr>
                <w:rFonts w:ascii="Times New Roman" w:hAnsi="Times New Roman" w:cs="Times New Roman"/>
                <w:lang w:val="en-US"/>
              </w:rPr>
            </w:pPr>
          </w:p>
        </w:tc>
        <w:tc>
          <w:tcPr>
            <w:tcW w:w="2468" w:type="dxa"/>
          </w:tcPr>
          <w:p w14:paraId="15C484F3"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Empagliflozin (n=29)</w:t>
            </w:r>
          </w:p>
        </w:tc>
        <w:tc>
          <w:tcPr>
            <w:tcW w:w="2375" w:type="dxa"/>
          </w:tcPr>
          <w:p w14:paraId="2F2D12BA"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Insulin (n=17)</w:t>
            </w:r>
          </w:p>
        </w:tc>
        <w:tc>
          <w:tcPr>
            <w:tcW w:w="2378" w:type="dxa"/>
          </w:tcPr>
          <w:p w14:paraId="6F34491A"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Washout (n=29)</w:t>
            </w:r>
          </w:p>
        </w:tc>
      </w:tr>
      <w:tr w:rsidR="00264B6E" w:rsidRPr="00264B6E" w14:paraId="47AAA7FA" w14:textId="77777777" w:rsidTr="00EA5228">
        <w:tc>
          <w:tcPr>
            <w:tcW w:w="2407" w:type="dxa"/>
          </w:tcPr>
          <w:p w14:paraId="50E06F28"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Participants with ≥ 1 treatment emergent adverse event</w:t>
            </w:r>
          </w:p>
        </w:tc>
        <w:tc>
          <w:tcPr>
            <w:tcW w:w="2468" w:type="dxa"/>
          </w:tcPr>
          <w:p w14:paraId="4D1523CD"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4</w:t>
            </w:r>
          </w:p>
        </w:tc>
        <w:tc>
          <w:tcPr>
            <w:tcW w:w="2375" w:type="dxa"/>
          </w:tcPr>
          <w:p w14:paraId="3F0B5A3F"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c>
          <w:tcPr>
            <w:tcW w:w="2378" w:type="dxa"/>
          </w:tcPr>
          <w:p w14:paraId="3191F682"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10</w:t>
            </w:r>
          </w:p>
        </w:tc>
      </w:tr>
      <w:tr w:rsidR="00264B6E" w:rsidRPr="00264B6E" w14:paraId="2B99F37B" w14:textId="77777777" w:rsidTr="00EA5228">
        <w:tc>
          <w:tcPr>
            <w:tcW w:w="2407" w:type="dxa"/>
          </w:tcPr>
          <w:p w14:paraId="78FAF7FC"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Serious adverse event</w:t>
            </w:r>
          </w:p>
        </w:tc>
        <w:tc>
          <w:tcPr>
            <w:tcW w:w="2468" w:type="dxa"/>
          </w:tcPr>
          <w:p w14:paraId="4F087A67"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c>
          <w:tcPr>
            <w:tcW w:w="2375" w:type="dxa"/>
          </w:tcPr>
          <w:p w14:paraId="134CA500" w14:textId="05F8A7EB"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7E62B3D5"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2</w:t>
            </w:r>
          </w:p>
        </w:tc>
      </w:tr>
      <w:tr w:rsidR="00264B6E" w:rsidRPr="00264B6E" w14:paraId="6AB8EF31" w14:textId="77777777" w:rsidTr="00EA5228">
        <w:tc>
          <w:tcPr>
            <w:tcW w:w="2407" w:type="dxa"/>
          </w:tcPr>
          <w:p w14:paraId="4C1E8E53"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Death</w:t>
            </w:r>
          </w:p>
        </w:tc>
        <w:tc>
          <w:tcPr>
            <w:tcW w:w="2468" w:type="dxa"/>
          </w:tcPr>
          <w:p w14:paraId="4B46DB6C" w14:textId="6C9BF36D"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785C8CD5" w14:textId="35D67C5B"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1193B5FA" w14:textId="006D8E4C"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r>
      <w:tr w:rsidR="00264B6E" w:rsidRPr="00264B6E" w14:paraId="65C7317F" w14:textId="77777777" w:rsidTr="00EA5228">
        <w:tc>
          <w:tcPr>
            <w:tcW w:w="2407" w:type="dxa"/>
          </w:tcPr>
          <w:p w14:paraId="53BD0D8E"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AEs leading to discontinuation</w:t>
            </w:r>
          </w:p>
        </w:tc>
        <w:tc>
          <w:tcPr>
            <w:tcW w:w="2468" w:type="dxa"/>
          </w:tcPr>
          <w:p w14:paraId="16BDE9DD" w14:textId="2F4E9F97"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0EC17EA2" w14:textId="764D322F"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3023BAEF"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r>
      <w:tr w:rsidR="00264B6E" w:rsidRPr="00264B6E" w14:paraId="29630554" w14:textId="77777777" w:rsidTr="00EA5228">
        <w:tc>
          <w:tcPr>
            <w:tcW w:w="2407" w:type="dxa"/>
          </w:tcPr>
          <w:p w14:paraId="25C2CAB3"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Genital mycotic infection</w:t>
            </w:r>
          </w:p>
        </w:tc>
        <w:tc>
          <w:tcPr>
            <w:tcW w:w="2468" w:type="dxa"/>
          </w:tcPr>
          <w:p w14:paraId="3CE70EA4"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2</w:t>
            </w:r>
          </w:p>
        </w:tc>
        <w:tc>
          <w:tcPr>
            <w:tcW w:w="2375" w:type="dxa"/>
          </w:tcPr>
          <w:p w14:paraId="07298CB6" w14:textId="0A8B3D2F"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6007E181" w14:textId="1AB6F8F0"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r>
      <w:tr w:rsidR="00264B6E" w:rsidRPr="00264B6E" w14:paraId="73FDBCA5" w14:textId="77777777" w:rsidTr="00EA5228">
        <w:tc>
          <w:tcPr>
            <w:tcW w:w="2407" w:type="dxa"/>
          </w:tcPr>
          <w:p w14:paraId="56D03DD5"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Fatigue</w:t>
            </w:r>
          </w:p>
        </w:tc>
        <w:tc>
          <w:tcPr>
            <w:tcW w:w="2468" w:type="dxa"/>
          </w:tcPr>
          <w:p w14:paraId="0DE0F7D0" w14:textId="7878BFE3"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0A8F9B77" w14:textId="4B666A37"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424BE0D9"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2</w:t>
            </w:r>
          </w:p>
        </w:tc>
      </w:tr>
      <w:tr w:rsidR="00264B6E" w:rsidRPr="00264B6E" w14:paraId="3CB70BF8" w14:textId="77777777" w:rsidTr="00EA5228">
        <w:tc>
          <w:tcPr>
            <w:tcW w:w="2407" w:type="dxa"/>
          </w:tcPr>
          <w:p w14:paraId="683B01A5"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Bleeding/pain related to biopsy</w:t>
            </w:r>
          </w:p>
        </w:tc>
        <w:tc>
          <w:tcPr>
            <w:tcW w:w="2468" w:type="dxa"/>
          </w:tcPr>
          <w:p w14:paraId="3ABB12F3" w14:textId="33059879"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35D2BF5B"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c>
          <w:tcPr>
            <w:tcW w:w="2378" w:type="dxa"/>
          </w:tcPr>
          <w:p w14:paraId="7103E00B"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2</w:t>
            </w:r>
          </w:p>
        </w:tc>
      </w:tr>
      <w:tr w:rsidR="00264B6E" w:rsidRPr="00264B6E" w14:paraId="6BC925E3" w14:textId="77777777" w:rsidTr="00EA5228">
        <w:tc>
          <w:tcPr>
            <w:tcW w:w="2407" w:type="dxa"/>
          </w:tcPr>
          <w:p w14:paraId="5552FA3D"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Allergy</w:t>
            </w:r>
          </w:p>
        </w:tc>
        <w:tc>
          <w:tcPr>
            <w:tcW w:w="2468" w:type="dxa"/>
          </w:tcPr>
          <w:p w14:paraId="6B56EB7F" w14:textId="78B72149"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00955237" w14:textId="2484EABA"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7B7FAAD2"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3</w:t>
            </w:r>
          </w:p>
        </w:tc>
      </w:tr>
      <w:tr w:rsidR="00264B6E" w:rsidRPr="00264B6E" w14:paraId="6773A368" w14:textId="77777777" w:rsidTr="00EA5228">
        <w:tc>
          <w:tcPr>
            <w:tcW w:w="2407" w:type="dxa"/>
          </w:tcPr>
          <w:p w14:paraId="1EBF548D" w14:textId="050A8820"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RBBB</w:t>
            </w:r>
          </w:p>
        </w:tc>
        <w:tc>
          <w:tcPr>
            <w:tcW w:w="2468" w:type="dxa"/>
          </w:tcPr>
          <w:p w14:paraId="2D1B6C08"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c>
          <w:tcPr>
            <w:tcW w:w="2375" w:type="dxa"/>
          </w:tcPr>
          <w:p w14:paraId="100C3B56" w14:textId="1A2DA921"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404D1035" w14:textId="3F683CCA" w:rsidR="00716D65" w:rsidRPr="00264B6E" w:rsidRDefault="009D4A90" w:rsidP="00A22E8F">
            <w:pPr>
              <w:rPr>
                <w:rFonts w:ascii="Times New Roman" w:hAnsi="Times New Roman" w:cs="Times New Roman"/>
                <w:lang w:val="en-US"/>
              </w:rPr>
            </w:pPr>
            <w:r w:rsidRPr="00264B6E">
              <w:rPr>
                <w:rFonts w:ascii="Times New Roman" w:hAnsi="Times New Roman" w:cs="Times New Roman"/>
                <w:lang w:val="en-US"/>
              </w:rPr>
              <w:t>0</w:t>
            </w:r>
          </w:p>
        </w:tc>
      </w:tr>
      <w:tr w:rsidR="00264B6E" w:rsidRPr="00264B6E" w14:paraId="602AE528" w14:textId="77777777" w:rsidTr="00EA5228">
        <w:tc>
          <w:tcPr>
            <w:tcW w:w="2407" w:type="dxa"/>
          </w:tcPr>
          <w:p w14:paraId="135A180C" w14:textId="11992648" w:rsidR="00D624C7" w:rsidRPr="00264B6E" w:rsidRDefault="009D4A90" w:rsidP="00A22E8F">
            <w:pPr>
              <w:rPr>
                <w:rFonts w:ascii="Times New Roman" w:hAnsi="Times New Roman" w:cs="Times New Roman"/>
                <w:lang w:val="en-US"/>
              </w:rPr>
            </w:pPr>
            <w:r w:rsidRPr="00264B6E">
              <w:rPr>
                <w:rFonts w:ascii="Times New Roman" w:hAnsi="Times New Roman" w:cs="Times New Roman"/>
                <w:lang w:val="en-US"/>
              </w:rPr>
              <w:t>Chest pain</w:t>
            </w:r>
          </w:p>
        </w:tc>
        <w:tc>
          <w:tcPr>
            <w:tcW w:w="2468" w:type="dxa"/>
          </w:tcPr>
          <w:p w14:paraId="025941F4" w14:textId="11175BFB" w:rsidR="00D624C7" w:rsidRPr="00264B6E" w:rsidRDefault="00A219F2"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3543ECF5" w14:textId="01CA33F8" w:rsidR="00D624C7" w:rsidRPr="00264B6E" w:rsidRDefault="00A219F2"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09E63925" w14:textId="45385FA0" w:rsidR="00D624C7" w:rsidRPr="00264B6E" w:rsidRDefault="00A219F2" w:rsidP="00A22E8F">
            <w:pPr>
              <w:rPr>
                <w:rFonts w:ascii="Times New Roman" w:hAnsi="Times New Roman" w:cs="Times New Roman"/>
                <w:lang w:val="en-US"/>
              </w:rPr>
            </w:pPr>
            <w:r w:rsidRPr="00264B6E">
              <w:rPr>
                <w:rFonts w:ascii="Times New Roman" w:hAnsi="Times New Roman" w:cs="Times New Roman"/>
                <w:lang w:val="en-US"/>
              </w:rPr>
              <w:t>1</w:t>
            </w:r>
          </w:p>
        </w:tc>
      </w:tr>
      <w:tr w:rsidR="00264B6E" w:rsidRPr="00264B6E" w14:paraId="6FEF2CD6" w14:textId="77777777" w:rsidTr="00EA5228">
        <w:tc>
          <w:tcPr>
            <w:tcW w:w="2407" w:type="dxa"/>
          </w:tcPr>
          <w:p w14:paraId="5A50CB09"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Low hemoglobin</w:t>
            </w:r>
          </w:p>
        </w:tc>
        <w:tc>
          <w:tcPr>
            <w:tcW w:w="2468" w:type="dxa"/>
          </w:tcPr>
          <w:p w14:paraId="6889F494" w14:textId="64BE1C5F"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5" w:type="dxa"/>
          </w:tcPr>
          <w:p w14:paraId="0F78C994" w14:textId="6C5349FE"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27D9F740"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r>
      <w:tr w:rsidR="00264B6E" w:rsidRPr="00264B6E" w14:paraId="44CF072E" w14:textId="77777777" w:rsidTr="00EA5228">
        <w:tc>
          <w:tcPr>
            <w:tcW w:w="2407" w:type="dxa"/>
          </w:tcPr>
          <w:p w14:paraId="4597FEBC"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Psychiatric illness</w:t>
            </w:r>
          </w:p>
        </w:tc>
        <w:tc>
          <w:tcPr>
            <w:tcW w:w="2468" w:type="dxa"/>
          </w:tcPr>
          <w:p w14:paraId="731448D6" w14:textId="77777777" w:rsidR="00716D65" w:rsidRPr="00264B6E" w:rsidRDefault="00716D65" w:rsidP="00A22E8F">
            <w:pPr>
              <w:rPr>
                <w:rFonts w:ascii="Times New Roman" w:hAnsi="Times New Roman" w:cs="Times New Roman"/>
                <w:lang w:val="en-US"/>
              </w:rPr>
            </w:pPr>
            <w:r w:rsidRPr="00264B6E">
              <w:rPr>
                <w:rFonts w:ascii="Times New Roman" w:hAnsi="Times New Roman" w:cs="Times New Roman"/>
                <w:lang w:val="en-US"/>
              </w:rPr>
              <w:t>1</w:t>
            </w:r>
          </w:p>
        </w:tc>
        <w:tc>
          <w:tcPr>
            <w:tcW w:w="2375" w:type="dxa"/>
          </w:tcPr>
          <w:p w14:paraId="6C3B3213" w14:textId="524A7B2D"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c>
          <w:tcPr>
            <w:tcW w:w="2378" w:type="dxa"/>
          </w:tcPr>
          <w:p w14:paraId="35FCF851" w14:textId="0E644864" w:rsidR="00716D65" w:rsidRPr="00264B6E" w:rsidRDefault="005B66CF" w:rsidP="00A22E8F">
            <w:pPr>
              <w:rPr>
                <w:rFonts w:ascii="Times New Roman" w:hAnsi="Times New Roman" w:cs="Times New Roman"/>
                <w:lang w:val="en-US"/>
              </w:rPr>
            </w:pPr>
            <w:r w:rsidRPr="00264B6E">
              <w:rPr>
                <w:rFonts w:ascii="Times New Roman" w:hAnsi="Times New Roman" w:cs="Times New Roman"/>
                <w:lang w:val="en-US"/>
              </w:rPr>
              <w:t>0</w:t>
            </w:r>
          </w:p>
        </w:tc>
      </w:tr>
    </w:tbl>
    <w:p w14:paraId="239F13FA" w14:textId="77777777" w:rsidR="00E527B5" w:rsidRPr="00264B6E" w:rsidRDefault="00BB0429">
      <w:pPr>
        <w:rPr>
          <w:rFonts w:ascii="Times New Roman" w:hAnsi="Times New Roman" w:cs="Times New Roman"/>
          <w:lang w:val="en-US"/>
        </w:rPr>
      </w:pPr>
      <w:r w:rsidRPr="00264B6E">
        <w:rPr>
          <w:rFonts w:ascii="Times New Roman" w:hAnsi="Times New Roman" w:cs="Times New Roman"/>
          <w:lang w:val="en-US"/>
        </w:rPr>
        <w:t xml:space="preserve">Table S3: Adverse events. Data are number of events while patients were on either treatment or during washout. The number of participants </w:t>
      </w:r>
      <w:r w:rsidR="007D0DFE" w:rsidRPr="00264B6E">
        <w:rPr>
          <w:rFonts w:ascii="Times New Roman" w:hAnsi="Times New Roman" w:cs="Times New Roman"/>
          <w:lang w:val="en-US"/>
        </w:rPr>
        <w:t xml:space="preserve">exposed to </w:t>
      </w:r>
      <w:r w:rsidRPr="00264B6E">
        <w:rPr>
          <w:rFonts w:ascii="Times New Roman" w:hAnsi="Times New Roman" w:cs="Times New Roman"/>
          <w:lang w:val="en-US"/>
        </w:rPr>
        <w:t xml:space="preserve">empagliflozin treatment </w:t>
      </w:r>
      <w:r w:rsidR="00CB43C1" w:rsidRPr="00264B6E">
        <w:rPr>
          <w:rFonts w:ascii="Times New Roman" w:hAnsi="Times New Roman" w:cs="Times New Roman"/>
          <w:lang w:val="en-US"/>
        </w:rPr>
        <w:t xml:space="preserve">and to washout </w:t>
      </w:r>
      <w:r w:rsidRPr="00264B6E">
        <w:rPr>
          <w:rFonts w:ascii="Times New Roman" w:hAnsi="Times New Roman" w:cs="Times New Roman"/>
          <w:lang w:val="en-US"/>
        </w:rPr>
        <w:t xml:space="preserve">is higher than the number of participants </w:t>
      </w:r>
      <w:r w:rsidR="00CB43C1" w:rsidRPr="00264B6E">
        <w:rPr>
          <w:rFonts w:ascii="Times New Roman" w:hAnsi="Times New Roman" w:cs="Times New Roman"/>
          <w:lang w:val="en-US"/>
        </w:rPr>
        <w:t>exposed to insulin treatment</w:t>
      </w:r>
      <w:r w:rsidRPr="00264B6E">
        <w:rPr>
          <w:rFonts w:ascii="Times New Roman" w:hAnsi="Times New Roman" w:cs="Times New Roman"/>
          <w:lang w:val="en-US"/>
        </w:rPr>
        <w:t xml:space="preserve"> due to the 2-week run-in period</w:t>
      </w:r>
      <w:r w:rsidR="00B32383" w:rsidRPr="00264B6E">
        <w:rPr>
          <w:rFonts w:ascii="Times New Roman" w:hAnsi="Times New Roman" w:cs="Times New Roman"/>
          <w:lang w:val="en-US"/>
        </w:rPr>
        <w:t xml:space="preserve"> and subsequent washout period</w:t>
      </w:r>
      <w:r w:rsidRPr="00264B6E">
        <w:rPr>
          <w:rFonts w:ascii="Times New Roman" w:hAnsi="Times New Roman" w:cs="Times New Roman"/>
          <w:lang w:val="en-US"/>
        </w:rPr>
        <w:t xml:space="preserve">, that a substantial number of screened patients underwent without entering the study. </w:t>
      </w:r>
    </w:p>
    <w:p w14:paraId="081506C4" w14:textId="61CF80E4" w:rsidR="00C33EFE" w:rsidRPr="00264B6E" w:rsidRDefault="00E527B5">
      <w:pPr>
        <w:rPr>
          <w:rFonts w:ascii="Times New Roman" w:hAnsi="Times New Roman" w:cs="Times New Roman"/>
          <w:lang w:val="en-US"/>
        </w:rPr>
      </w:pPr>
      <w:r w:rsidRPr="00264B6E">
        <w:rPr>
          <w:rFonts w:ascii="Times New Roman" w:hAnsi="Times New Roman" w:cs="Times New Roman"/>
          <w:lang w:val="en-US"/>
        </w:rPr>
        <w:t xml:space="preserve">Three </w:t>
      </w:r>
      <w:r w:rsidR="004164A6" w:rsidRPr="00264B6E">
        <w:rPr>
          <w:rFonts w:ascii="Times New Roman" w:hAnsi="Times New Roman" w:cs="Times New Roman"/>
          <w:lang w:val="en-US"/>
        </w:rPr>
        <w:t xml:space="preserve">serious adverse events were recorded during the study, an allergic reaction, </w:t>
      </w:r>
      <w:r w:rsidR="00892D60" w:rsidRPr="00264B6E">
        <w:rPr>
          <w:rFonts w:ascii="Times New Roman" w:hAnsi="Times New Roman" w:cs="Times New Roman"/>
          <w:lang w:val="en-US"/>
        </w:rPr>
        <w:t xml:space="preserve">chest pain and psychiatric illness. </w:t>
      </w:r>
      <w:r w:rsidR="00BB0429" w:rsidRPr="00264B6E">
        <w:rPr>
          <w:rFonts w:ascii="Times New Roman" w:hAnsi="Times New Roman" w:cs="Times New Roman"/>
          <w:lang w:val="en-US"/>
        </w:rPr>
        <w:t xml:space="preserve">Two out </w:t>
      </w:r>
      <w:r w:rsidR="00FF6D29" w:rsidRPr="00264B6E">
        <w:rPr>
          <w:rFonts w:ascii="Times New Roman" w:hAnsi="Times New Roman" w:cs="Times New Roman"/>
          <w:lang w:val="en-US"/>
        </w:rPr>
        <w:t>of three</w:t>
      </w:r>
      <w:r w:rsidR="00BB0429" w:rsidRPr="00264B6E">
        <w:rPr>
          <w:rFonts w:ascii="Times New Roman" w:hAnsi="Times New Roman" w:cs="Times New Roman"/>
          <w:lang w:val="en-US"/>
        </w:rPr>
        <w:t xml:space="preserve"> serious adverse events (SAE) happened during washout, while one SAE happened during empagliflozin treatment </w:t>
      </w:r>
      <w:r w:rsidR="00147B44" w:rsidRPr="00264B6E">
        <w:rPr>
          <w:rFonts w:ascii="Times New Roman" w:hAnsi="Times New Roman" w:cs="Times New Roman"/>
          <w:lang w:val="en-US"/>
        </w:rPr>
        <w:t>(</w:t>
      </w:r>
      <w:r w:rsidR="00D072A2" w:rsidRPr="00264B6E">
        <w:rPr>
          <w:rFonts w:ascii="Times New Roman" w:hAnsi="Times New Roman" w:cs="Times New Roman"/>
          <w:lang w:val="en-US"/>
        </w:rPr>
        <w:t>psychiatric illness)</w:t>
      </w:r>
      <w:r w:rsidR="009B48E4" w:rsidRPr="00264B6E">
        <w:rPr>
          <w:rFonts w:ascii="Times New Roman" w:hAnsi="Times New Roman" w:cs="Times New Roman"/>
          <w:lang w:val="en-US"/>
        </w:rPr>
        <w:t xml:space="preserve"> </w:t>
      </w:r>
      <w:r w:rsidR="00BB0429" w:rsidRPr="00264B6E">
        <w:rPr>
          <w:rFonts w:ascii="Times New Roman" w:hAnsi="Times New Roman" w:cs="Times New Roman"/>
          <w:lang w:val="en-US"/>
        </w:rPr>
        <w:t>– all SAEs were unrelated to treatment</w:t>
      </w:r>
      <w:r w:rsidR="000E21BE" w:rsidRPr="00264B6E">
        <w:rPr>
          <w:rFonts w:ascii="Times New Roman" w:hAnsi="Times New Roman" w:cs="Times New Roman"/>
          <w:lang w:val="en-US"/>
        </w:rPr>
        <w:t>s.</w:t>
      </w:r>
      <w:r w:rsidR="00BB0429" w:rsidRPr="00264B6E">
        <w:rPr>
          <w:rFonts w:ascii="Times New Roman" w:hAnsi="Times New Roman" w:cs="Times New Roman"/>
          <w:lang w:val="en-US"/>
        </w:rPr>
        <w:t xml:space="preserve"> One SAE </w:t>
      </w:r>
      <w:r w:rsidR="00A1659D" w:rsidRPr="00264B6E">
        <w:rPr>
          <w:rFonts w:ascii="Times New Roman" w:hAnsi="Times New Roman" w:cs="Times New Roman"/>
          <w:lang w:val="en-US"/>
        </w:rPr>
        <w:t>(allergic reaction)</w:t>
      </w:r>
      <w:r w:rsidR="00AF0C8F" w:rsidRPr="00264B6E">
        <w:rPr>
          <w:rFonts w:ascii="Times New Roman" w:hAnsi="Times New Roman" w:cs="Times New Roman"/>
          <w:lang w:val="en-US"/>
        </w:rPr>
        <w:t>led</w:t>
      </w:r>
      <w:r w:rsidR="00BB0429" w:rsidRPr="00264B6E">
        <w:rPr>
          <w:rFonts w:ascii="Times New Roman" w:hAnsi="Times New Roman" w:cs="Times New Roman"/>
          <w:lang w:val="en-US"/>
        </w:rPr>
        <w:t xml:space="preserve"> to </w:t>
      </w:r>
      <w:r w:rsidR="00AF0C8F" w:rsidRPr="00264B6E">
        <w:rPr>
          <w:rFonts w:ascii="Times New Roman" w:hAnsi="Times New Roman" w:cs="Times New Roman"/>
          <w:lang w:val="en-US"/>
        </w:rPr>
        <w:t xml:space="preserve">withdrawal of the </w:t>
      </w:r>
      <w:r w:rsidR="007F13BB" w:rsidRPr="00264B6E">
        <w:rPr>
          <w:rFonts w:ascii="Times New Roman" w:hAnsi="Times New Roman" w:cs="Times New Roman"/>
          <w:lang w:val="en-US"/>
        </w:rPr>
        <w:t xml:space="preserve">participant </w:t>
      </w:r>
      <w:r w:rsidR="00AF0C8F" w:rsidRPr="00264B6E">
        <w:rPr>
          <w:rFonts w:ascii="Times New Roman" w:hAnsi="Times New Roman" w:cs="Times New Roman"/>
          <w:lang w:val="en-US"/>
        </w:rPr>
        <w:t>from the study</w:t>
      </w:r>
      <w:r w:rsidR="00BB0429" w:rsidRPr="00264B6E">
        <w:rPr>
          <w:rFonts w:ascii="Times New Roman" w:hAnsi="Times New Roman" w:cs="Times New Roman"/>
          <w:lang w:val="en-US"/>
        </w:rPr>
        <w:t>, while the two other SAEs had no consequences.</w:t>
      </w:r>
    </w:p>
    <w:p w14:paraId="6689E015" w14:textId="7C546869" w:rsidR="003A17A6" w:rsidRPr="00264B6E" w:rsidRDefault="003A17A6">
      <w:pPr>
        <w:rPr>
          <w:rFonts w:ascii="Times New Roman" w:hAnsi="Times New Roman" w:cs="Times New Roman"/>
          <w:lang w:val="en-US"/>
        </w:rPr>
      </w:pPr>
    </w:p>
    <w:tbl>
      <w:tblPr>
        <w:tblW w:w="8041" w:type="dxa"/>
        <w:tblCellMar>
          <w:left w:w="70" w:type="dxa"/>
          <w:right w:w="70" w:type="dxa"/>
        </w:tblCellMar>
        <w:tblLook w:val="04A0" w:firstRow="1" w:lastRow="0" w:firstColumn="1" w:lastColumn="0" w:noHBand="0" w:noVBand="1"/>
      </w:tblPr>
      <w:tblGrid>
        <w:gridCol w:w="2280"/>
        <w:gridCol w:w="1943"/>
        <w:gridCol w:w="1942"/>
        <w:gridCol w:w="1876"/>
      </w:tblGrid>
      <w:tr w:rsidR="00264B6E" w:rsidRPr="00264B6E" w14:paraId="08A4D12D" w14:textId="77777777" w:rsidTr="003A17A6">
        <w:trPr>
          <w:trHeight w:val="600"/>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C4836" w14:textId="4D368E16" w:rsidR="003A17A6" w:rsidRPr="00264B6E" w:rsidRDefault="003A17A6" w:rsidP="003A17A6">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 Table S</w:t>
            </w:r>
            <w:r w:rsidR="00C668EE" w:rsidRPr="00264B6E">
              <w:rPr>
                <w:rFonts w:ascii="Times New Roman" w:eastAsia="Times New Roman" w:hAnsi="Times New Roman" w:cs="Times New Roman"/>
                <w:lang w:val="en-US" w:eastAsia="da-DK"/>
              </w:rPr>
              <w:t>4</w:t>
            </w:r>
            <w:r w:rsidRPr="00264B6E">
              <w:rPr>
                <w:rFonts w:ascii="Times New Roman" w:eastAsia="Times New Roman" w:hAnsi="Times New Roman" w:cs="Times New Roman"/>
                <w:lang w:val="en-US" w:eastAsia="da-DK"/>
              </w:rPr>
              <w:t>A</w:t>
            </w:r>
          </w:p>
        </w:tc>
        <w:tc>
          <w:tcPr>
            <w:tcW w:w="1943" w:type="dxa"/>
            <w:tcBorders>
              <w:top w:val="single" w:sz="4" w:space="0" w:color="auto"/>
              <w:left w:val="nil"/>
              <w:bottom w:val="single" w:sz="4" w:space="0" w:color="auto"/>
              <w:right w:val="single" w:sz="4" w:space="0" w:color="auto"/>
            </w:tcBorders>
            <w:shd w:val="clear" w:color="auto" w:fill="auto"/>
            <w:noWrap/>
            <w:vAlign w:val="center"/>
            <w:hideMark/>
          </w:tcPr>
          <w:p w14:paraId="1D1B3C4D" w14:textId="77777777" w:rsidR="003A17A6" w:rsidRPr="00264B6E" w:rsidRDefault="003A17A6" w:rsidP="003A17A6">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Empagliflozin</w:t>
            </w:r>
          </w:p>
        </w:tc>
        <w:tc>
          <w:tcPr>
            <w:tcW w:w="1942" w:type="dxa"/>
            <w:tcBorders>
              <w:top w:val="single" w:sz="4" w:space="0" w:color="auto"/>
              <w:left w:val="nil"/>
              <w:bottom w:val="single" w:sz="4" w:space="0" w:color="auto"/>
              <w:right w:val="single" w:sz="4" w:space="0" w:color="auto"/>
            </w:tcBorders>
            <w:shd w:val="clear" w:color="auto" w:fill="auto"/>
            <w:noWrap/>
            <w:vAlign w:val="center"/>
            <w:hideMark/>
          </w:tcPr>
          <w:p w14:paraId="38E5130A" w14:textId="77777777" w:rsidR="003A17A6" w:rsidRPr="00264B6E" w:rsidRDefault="003A17A6" w:rsidP="003A17A6">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Insulin</w:t>
            </w:r>
          </w:p>
        </w:tc>
        <w:tc>
          <w:tcPr>
            <w:tcW w:w="1876" w:type="dxa"/>
            <w:tcBorders>
              <w:top w:val="single" w:sz="4" w:space="0" w:color="auto"/>
              <w:left w:val="nil"/>
              <w:bottom w:val="single" w:sz="4" w:space="0" w:color="auto"/>
              <w:right w:val="single" w:sz="4" w:space="0" w:color="auto"/>
            </w:tcBorders>
            <w:shd w:val="clear" w:color="auto" w:fill="auto"/>
            <w:vAlign w:val="center"/>
            <w:hideMark/>
          </w:tcPr>
          <w:p w14:paraId="471841E5" w14:textId="77777777" w:rsidR="003A17A6" w:rsidRPr="00264B6E" w:rsidRDefault="003A17A6" w:rsidP="003A17A6">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Treatments (Empa-Ins)</w:t>
            </w:r>
          </w:p>
        </w:tc>
      </w:tr>
      <w:tr w:rsidR="00264B6E" w:rsidRPr="00264B6E" w14:paraId="0EA19C7F" w14:textId="77777777" w:rsidTr="003A17A6">
        <w:trPr>
          <w:trHeight w:val="300"/>
        </w:trPr>
        <w:tc>
          <w:tcPr>
            <w:tcW w:w="2280" w:type="dxa"/>
            <w:tcBorders>
              <w:top w:val="nil"/>
              <w:left w:val="single" w:sz="4" w:space="0" w:color="auto"/>
              <w:bottom w:val="nil"/>
              <w:right w:val="nil"/>
            </w:tcBorders>
            <w:shd w:val="clear" w:color="000000" w:fill="D9D9D9"/>
            <w:noWrap/>
            <w:vAlign w:val="bottom"/>
            <w:hideMark/>
          </w:tcPr>
          <w:p w14:paraId="35F95CCD" w14:textId="77777777" w:rsidR="003A17A6" w:rsidRPr="00264B6E" w:rsidRDefault="003A17A6" w:rsidP="003A17A6">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Rest</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A69F9D1" w14:textId="77777777" w:rsidR="003A17A6" w:rsidRPr="00264B6E" w:rsidRDefault="003A17A6" w:rsidP="003A17A6">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5A7CA3DF" w14:textId="77777777" w:rsidTr="003A17A6">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FD783F"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EFAE6FF" w14:textId="2D767AF7" w:rsidR="003A17A6" w:rsidRPr="00264B6E" w:rsidRDefault="003A17A6" w:rsidP="003A17A6">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Good diastolic function ≥ 306 ml/s (stress)</w:t>
            </w:r>
          </w:p>
        </w:tc>
      </w:tr>
      <w:tr w:rsidR="00264B6E" w:rsidRPr="00264B6E" w14:paraId="23117F1B"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7AA776AD"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943" w:type="dxa"/>
            <w:tcBorders>
              <w:top w:val="nil"/>
              <w:left w:val="nil"/>
              <w:bottom w:val="nil"/>
              <w:right w:val="nil"/>
            </w:tcBorders>
            <w:shd w:val="clear" w:color="auto" w:fill="auto"/>
            <w:noWrap/>
            <w:vAlign w:val="bottom"/>
            <w:hideMark/>
          </w:tcPr>
          <w:p w14:paraId="0580D4CB"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-53 ± 29</w:t>
            </w:r>
          </w:p>
        </w:tc>
        <w:tc>
          <w:tcPr>
            <w:tcW w:w="1942" w:type="dxa"/>
            <w:tcBorders>
              <w:top w:val="nil"/>
              <w:left w:val="nil"/>
              <w:bottom w:val="nil"/>
              <w:right w:val="nil"/>
            </w:tcBorders>
            <w:shd w:val="clear" w:color="auto" w:fill="auto"/>
            <w:noWrap/>
            <w:vAlign w:val="bottom"/>
            <w:hideMark/>
          </w:tcPr>
          <w:p w14:paraId="3A7032A8"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16 ± 26</w:t>
            </w:r>
          </w:p>
        </w:tc>
        <w:tc>
          <w:tcPr>
            <w:tcW w:w="1876" w:type="dxa"/>
            <w:tcBorders>
              <w:top w:val="nil"/>
              <w:left w:val="nil"/>
              <w:bottom w:val="nil"/>
              <w:right w:val="single" w:sz="4" w:space="0" w:color="auto"/>
            </w:tcBorders>
            <w:shd w:val="clear" w:color="auto" w:fill="auto"/>
            <w:noWrap/>
            <w:vAlign w:val="bottom"/>
            <w:hideMark/>
          </w:tcPr>
          <w:p w14:paraId="7D5438BC"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-67 ± 35</w:t>
            </w:r>
          </w:p>
        </w:tc>
      </w:tr>
      <w:tr w:rsidR="00264B6E" w:rsidRPr="00264B6E" w14:paraId="474C798A"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7145FD8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943" w:type="dxa"/>
            <w:tcBorders>
              <w:top w:val="nil"/>
              <w:left w:val="nil"/>
              <w:bottom w:val="nil"/>
              <w:right w:val="nil"/>
            </w:tcBorders>
            <w:shd w:val="clear" w:color="auto" w:fill="auto"/>
            <w:noWrap/>
            <w:vAlign w:val="bottom"/>
            <w:hideMark/>
          </w:tcPr>
          <w:p w14:paraId="251D2D1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5</w:t>
            </w:r>
          </w:p>
        </w:tc>
        <w:tc>
          <w:tcPr>
            <w:tcW w:w="1942" w:type="dxa"/>
            <w:tcBorders>
              <w:top w:val="nil"/>
              <w:left w:val="nil"/>
              <w:bottom w:val="nil"/>
              <w:right w:val="nil"/>
            </w:tcBorders>
            <w:shd w:val="clear" w:color="auto" w:fill="auto"/>
            <w:noWrap/>
            <w:vAlign w:val="bottom"/>
            <w:hideMark/>
          </w:tcPr>
          <w:p w14:paraId="6B58AD8A"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876" w:type="dxa"/>
            <w:tcBorders>
              <w:top w:val="nil"/>
              <w:left w:val="nil"/>
              <w:bottom w:val="nil"/>
              <w:right w:val="single" w:sz="4" w:space="0" w:color="auto"/>
            </w:tcBorders>
            <w:shd w:val="clear" w:color="auto" w:fill="auto"/>
            <w:noWrap/>
            <w:vAlign w:val="bottom"/>
            <w:hideMark/>
          </w:tcPr>
          <w:p w14:paraId="44067893"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4</w:t>
            </w:r>
          </w:p>
        </w:tc>
      </w:tr>
      <w:tr w:rsidR="00264B6E" w:rsidRPr="00264B6E" w14:paraId="4FEEC707"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5BDF90AD"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943" w:type="dxa"/>
            <w:tcBorders>
              <w:top w:val="nil"/>
              <w:left w:val="nil"/>
              <w:bottom w:val="nil"/>
              <w:right w:val="nil"/>
            </w:tcBorders>
            <w:shd w:val="clear" w:color="auto" w:fill="auto"/>
            <w:noWrap/>
            <w:vAlign w:val="bottom"/>
            <w:hideMark/>
          </w:tcPr>
          <w:p w14:paraId="2ABE2C1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942" w:type="dxa"/>
            <w:tcBorders>
              <w:top w:val="nil"/>
              <w:left w:val="nil"/>
              <w:bottom w:val="nil"/>
              <w:right w:val="nil"/>
            </w:tcBorders>
            <w:shd w:val="clear" w:color="auto" w:fill="auto"/>
            <w:noWrap/>
            <w:vAlign w:val="bottom"/>
            <w:hideMark/>
          </w:tcPr>
          <w:p w14:paraId="5CAF4A9F"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2</w:t>
            </w:r>
          </w:p>
        </w:tc>
        <w:tc>
          <w:tcPr>
            <w:tcW w:w="1876" w:type="dxa"/>
            <w:tcBorders>
              <w:top w:val="nil"/>
              <w:left w:val="nil"/>
              <w:bottom w:val="nil"/>
              <w:right w:val="single" w:sz="4" w:space="0" w:color="auto"/>
            </w:tcBorders>
            <w:shd w:val="clear" w:color="auto" w:fill="auto"/>
            <w:noWrap/>
            <w:vAlign w:val="bottom"/>
            <w:hideMark/>
          </w:tcPr>
          <w:p w14:paraId="4BCE99CA"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w:t>
            </w:r>
          </w:p>
        </w:tc>
      </w:tr>
      <w:tr w:rsidR="00264B6E" w:rsidRPr="00264B6E" w14:paraId="5570EB9B" w14:textId="77777777" w:rsidTr="003A17A6">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563FEC"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05DEF530" w14:textId="7B0D207B" w:rsidR="003A17A6" w:rsidRPr="00264B6E" w:rsidRDefault="003A17A6" w:rsidP="003A17A6">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Poor diastolic function &lt; 306 ml/s (stress)</w:t>
            </w:r>
          </w:p>
        </w:tc>
      </w:tr>
      <w:tr w:rsidR="00264B6E" w:rsidRPr="00264B6E" w14:paraId="0D208388"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680B89D9"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943" w:type="dxa"/>
            <w:tcBorders>
              <w:top w:val="nil"/>
              <w:left w:val="nil"/>
              <w:bottom w:val="nil"/>
              <w:right w:val="nil"/>
            </w:tcBorders>
            <w:shd w:val="clear" w:color="auto" w:fill="auto"/>
            <w:noWrap/>
            <w:vAlign w:val="bottom"/>
            <w:hideMark/>
          </w:tcPr>
          <w:p w14:paraId="1DB4434B"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-25 ± 28</w:t>
            </w:r>
          </w:p>
        </w:tc>
        <w:tc>
          <w:tcPr>
            <w:tcW w:w="1942" w:type="dxa"/>
            <w:tcBorders>
              <w:top w:val="nil"/>
              <w:left w:val="nil"/>
              <w:bottom w:val="nil"/>
              <w:right w:val="nil"/>
            </w:tcBorders>
            <w:shd w:val="clear" w:color="auto" w:fill="auto"/>
            <w:noWrap/>
            <w:vAlign w:val="bottom"/>
            <w:hideMark/>
          </w:tcPr>
          <w:p w14:paraId="27865895"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44</w:t>
            </w:r>
          </w:p>
        </w:tc>
        <w:tc>
          <w:tcPr>
            <w:tcW w:w="1876" w:type="dxa"/>
            <w:tcBorders>
              <w:top w:val="nil"/>
              <w:left w:val="nil"/>
              <w:bottom w:val="nil"/>
              <w:right w:val="single" w:sz="4" w:space="0" w:color="auto"/>
            </w:tcBorders>
            <w:shd w:val="clear" w:color="auto" w:fill="auto"/>
            <w:noWrap/>
            <w:vAlign w:val="bottom"/>
            <w:hideMark/>
          </w:tcPr>
          <w:p w14:paraId="680118C7"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-45 ± 21</w:t>
            </w:r>
          </w:p>
        </w:tc>
      </w:tr>
      <w:tr w:rsidR="00264B6E" w:rsidRPr="00264B6E" w14:paraId="7E600239"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3362A7D6"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943" w:type="dxa"/>
            <w:tcBorders>
              <w:top w:val="nil"/>
              <w:left w:val="nil"/>
              <w:bottom w:val="nil"/>
              <w:right w:val="nil"/>
            </w:tcBorders>
            <w:shd w:val="clear" w:color="auto" w:fill="auto"/>
            <w:noWrap/>
            <w:vAlign w:val="bottom"/>
            <w:hideMark/>
          </w:tcPr>
          <w:p w14:paraId="6ACD95C1"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 ± 4</w:t>
            </w:r>
          </w:p>
        </w:tc>
        <w:tc>
          <w:tcPr>
            <w:tcW w:w="1942" w:type="dxa"/>
            <w:tcBorders>
              <w:top w:val="nil"/>
              <w:left w:val="nil"/>
              <w:bottom w:val="nil"/>
              <w:right w:val="nil"/>
            </w:tcBorders>
            <w:shd w:val="clear" w:color="auto" w:fill="auto"/>
            <w:noWrap/>
            <w:vAlign w:val="bottom"/>
            <w:hideMark/>
          </w:tcPr>
          <w:p w14:paraId="6BF70539"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5</w:t>
            </w:r>
          </w:p>
        </w:tc>
        <w:tc>
          <w:tcPr>
            <w:tcW w:w="1876" w:type="dxa"/>
            <w:tcBorders>
              <w:top w:val="nil"/>
              <w:left w:val="nil"/>
              <w:bottom w:val="nil"/>
              <w:right w:val="single" w:sz="4" w:space="0" w:color="auto"/>
            </w:tcBorders>
            <w:shd w:val="clear" w:color="auto" w:fill="auto"/>
            <w:noWrap/>
            <w:vAlign w:val="bottom"/>
            <w:hideMark/>
          </w:tcPr>
          <w:p w14:paraId="7E903C23"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3</w:t>
            </w:r>
          </w:p>
        </w:tc>
      </w:tr>
      <w:tr w:rsidR="00264B6E" w:rsidRPr="00264B6E" w14:paraId="369B7AFD"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44423A1F"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943" w:type="dxa"/>
            <w:tcBorders>
              <w:top w:val="nil"/>
              <w:left w:val="nil"/>
              <w:bottom w:val="nil"/>
              <w:right w:val="nil"/>
            </w:tcBorders>
            <w:shd w:val="clear" w:color="auto" w:fill="auto"/>
            <w:noWrap/>
            <w:vAlign w:val="bottom"/>
            <w:hideMark/>
          </w:tcPr>
          <w:p w14:paraId="3BBC8304"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942" w:type="dxa"/>
            <w:tcBorders>
              <w:top w:val="nil"/>
              <w:left w:val="nil"/>
              <w:bottom w:val="nil"/>
              <w:right w:val="nil"/>
            </w:tcBorders>
            <w:shd w:val="clear" w:color="auto" w:fill="auto"/>
            <w:noWrap/>
            <w:vAlign w:val="bottom"/>
            <w:hideMark/>
          </w:tcPr>
          <w:p w14:paraId="49FAFC6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876" w:type="dxa"/>
            <w:tcBorders>
              <w:top w:val="nil"/>
              <w:left w:val="nil"/>
              <w:bottom w:val="nil"/>
              <w:right w:val="single" w:sz="4" w:space="0" w:color="auto"/>
            </w:tcBorders>
            <w:shd w:val="clear" w:color="auto" w:fill="auto"/>
            <w:noWrap/>
            <w:vAlign w:val="bottom"/>
            <w:hideMark/>
          </w:tcPr>
          <w:p w14:paraId="3CB2E8D8"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2</w:t>
            </w:r>
          </w:p>
        </w:tc>
      </w:tr>
      <w:tr w:rsidR="00264B6E" w:rsidRPr="00264B6E" w14:paraId="6E6736BF" w14:textId="77777777" w:rsidTr="003A17A6">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CA118F" w14:textId="77777777" w:rsidR="003A17A6" w:rsidRPr="00264B6E" w:rsidRDefault="003A17A6" w:rsidP="003A17A6">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Stress</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4103FAA" w14:textId="77777777" w:rsidR="003A17A6" w:rsidRPr="00264B6E" w:rsidRDefault="003A17A6" w:rsidP="003A17A6">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538C74FE" w14:textId="77777777" w:rsidTr="003A17A6">
        <w:trPr>
          <w:trHeight w:val="300"/>
        </w:trPr>
        <w:tc>
          <w:tcPr>
            <w:tcW w:w="2280" w:type="dxa"/>
            <w:tcBorders>
              <w:top w:val="nil"/>
              <w:left w:val="single" w:sz="4" w:space="0" w:color="auto"/>
              <w:bottom w:val="single" w:sz="4" w:space="0" w:color="auto"/>
              <w:right w:val="single" w:sz="4" w:space="0" w:color="auto"/>
            </w:tcBorders>
            <w:shd w:val="clear" w:color="000000" w:fill="D9D9D9"/>
            <w:noWrap/>
            <w:vAlign w:val="center"/>
            <w:hideMark/>
          </w:tcPr>
          <w:p w14:paraId="08AC1D00"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4DE133C9" w14:textId="45CC4785" w:rsidR="003A17A6" w:rsidRPr="00264B6E" w:rsidRDefault="003A17A6" w:rsidP="003A17A6">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Good diastolic function LVPFR ≥ 306 ml/s (stress)</w:t>
            </w:r>
          </w:p>
        </w:tc>
      </w:tr>
      <w:tr w:rsidR="00264B6E" w:rsidRPr="00264B6E" w14:paraId="25EFFE3F"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4E711F58"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943" w:type="dxa"/>
            <w:tcBorders>
              <w:top w:val="nil"/>
              <w:left w:val="nil"/>
              <w:bottom w:val="nil"/>
              <w:right w:val="nil"/>
            </w:tcBorders>
            <w:shd w:val="clear" w:color="auto" w:fill="auto"/>
            <w:noWrap/>
            <w:vAlign w:val="bottom"/>
            <w:hideMark/>
          </w:tcPr>
          <w:p w14:paraId="64CC6276"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-60 ± 73</w:t>
            </w:r>
          </w:p>
        </w:tc>
        <w:tc>
          <w:tcPr>
            <w:tcW w:w="1942" w:type="dxa"/>
            <w:tcBorders>
              <w:top w:val="nil"/>
              <w:left w:val="nil"/>
              <w:bottom w:val="nil"/>
              <w:right w:val="nil"/>
            </w:tcBorders>
            <w:shd w:val="clear" w:color="auto" w:fill="auto"/>
            <w:noWrap/>
            <w:vAlign w:val="bottom"/>
            <w:hideMark/>
          </w:tcPr>
          <w:p w14:paraId="0FEA2D80"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-37 ± 38</w:t>
            </w:r>
          </w:p>
        </w:tc>
        <w:tc>
          <w:tcPr>
            <w:tcW w:w="1876" w:type="dxa"/>
            <w:tcBorders>
              <w:top w:val="nil"/>
              <w:left w:val="nil"/>
              <w:bottom w:val="nil"/>
              <w:right w:val="single" w:sz="4" w:space="0" w:color="auto"/>
            </w:tcBorders>
            <w:shd w:val="clear" w:color="auto" w:fill="auto"/>
            <w:noWrap/>
            <w:vAlign w:val="bottom"/>
            <w:hideMark/>
          </w:tcPr>
          <w:p w14:paraId="25E038C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-56 ± 73</w:t>
            </w:r>
          </w:p>
        </w:tc>
      </w:tr>
      <w:tr w:rsidR="00264B6E" w:rsidRPr="00264B6E" w14:paraId="7C9E9E79"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02F96E56"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943" w:type="dxa"/>
            <w:tcBorders>
              <w:top w:val="nil"/>
              <w:left w:val="nil"/>
              <w:bottom w:val="nil"/>
              <w:right w:val="nil"/>
            </w:tcBorders>
            <w:shd w:val="clear" w:color="auto" w:fill="auto"/>
            <w:noWrap/>
            <w:vAlign w:val="bottom"/>
            <w:hideMark/>
          </w:tcPr>
          <w:p w14:paraId="360A9C9B"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4</w:t>
            </w:r>
          </w:p>
        </w:tc>
        <w:tc>
          <w:tcPr>
            <w:tcW w:w="1942" w:type="dxa"/>
            <w:tcBorders>
              <w:top w:val="nil"/>
              <w:left w:val="nil"/>
              <w:bottom w:val="nil"/>
              <w:right w:val="nil"/>
            </w:tcBorders>
            <w:shd w:val="clear" w:color="auto" w:fill="auto"/>
            <w:noWrap/>
            <w:vAlign w:val="bottom"/>
            <w:hideMark/>
          </w:tcPr>
          <w:p w14:paraId="5026A51A"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3</w:t>
            </w:r>
          </w:p>
        </w:tc>
        <w:tc>
          <w:tcPr>
            <w:tcW w:w="1876" w:type="dxa"/>
            <w:tcBorders>
              <w:top w:val="nil"/>
              <w:left w:val="nil"/>
              <w:bottom w:val="nil"/>
              <w:right w:val="single" w:sz="4" w:space="0" w:color="auto"/>
            </w:tcBorders>
            <w:shd w:val="clear" w:color="auto" w:fill="auto"/>
            <w:noWrap/>
            <w:vAlign w:val="bottom"/>
            <w:hideMark/>
          </w:tcPr>
          <w:p w14:paraId="7598A92A"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r>
      <w:tr w:rsidR="00264B6E" w:rsidRPr="00264B6E" w14:paraId="4464D22A"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6C328FA6"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943" w:type="dxa"/>
            <w:tcBorders>
              <w:top w:val="nil"/>
              <w:left w:val="nil"/>
              <w:bottom w:val="nil"/>
              <w:right w:val="nil"/>
            </w:tcBorders>
            <w:shd w:val="clear" w:color="auto" w:fill="auto"/>
            <w:noWrap/>
            <w:vAlign w:val="bottom"/>
            <w:hideMark/>
          </w:tcPr>
          <w:p w14:paraId="6ABDD1B5"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3</w:t>
            </w:r>
          </w:p>
        </w:tc>
        <w:tc>
          <w:tcPr>
            <w:tcW w:w="1942" w:type="dxa"/>
            <w:tcBorders>
              <w:top w:val="nil"/>
              <w:left w:val="nil"/>
              <w:bottom w:val="nil"/>
              <w:right w:val="nil"/>
            </w:tcBorders>
            <w:shd w:val="clear" w:color="auto" w:fill="auto"/>
            <w:noWrap/>
            <w:vAlign w:val="bottom"/>
            <w:hideMark/>
          </w:tcPr>
          <w:p w14:paraId="0F22F715"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876" w:type="dxa"/>
            <w:tcBorders>
              <w:top w:val="nil"/>
              <w:left w:val="nil"/>
              <w:bottom w:val="nil"/>
              <w:right w:val="single" w:sz="4" w:space="0" w:color="auto"/>
            </w:tcBorders>
            <w:shd w:val="clear" w:color="auto" w:fill="auto"/>
            <w:noWrap/>
            <w:vAlign w:val="bottom"/>
            <w:hideMark/>
          </w:tcPr>
          <w:p w14:paraId="4B6D8A70"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3</w:t>
            </w:r>
          </w:p>
        </w:tc>
      </w:tr>
      <w:tr w:rsidR="00264B6E" w:rsidRPr="00264B6E" w14:paraId="0D348F38" w14:textId="77777777" w:rsidTr="003A17A6">
        <w:trPr>
          <w:trHeight w:val="300"/>
        </w:trPr>
        <w:tc>
          <w:tcPr>
            <w:tcW w:w="2280" w:type="dxa"/>
            <w:tcBorders>
              <w:top w:val="single" w:sz="4" w:space="0" w:color="auto"/>
              <w:left w:val="single" w:sz="4" w:space="0" w:color="auto"/>
              <w:bottom w:val="single" w:sz="4" w:space="0" w:color="auto"/>
              <w:right w:val="nil"/>
            </w:tcBorders>
            <w:shd w:val="clear" w:color="000000" w:fill="D9D9D9"/>
            <w:noWrap/>
            <w:vAlign w:val="center"/>
            <w:hideMark/>
          </w:tcPr>
          <w:p w14:paraId="6ADF692D"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61"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17D2CDF9" w14:textId="6ED81624" w:rsidR="003A17A6" w:rsidRPr="00264B6E" w:rsidRDefault="003A17A6" w:rsidP="003A17A6">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Poor diastolic function LVPFR &lt; 306 ml/s (stress)</w:t>
            </w:r>
          </w:p>
        </w:tc>
      </w:tr>
      <w:tr w:rsidR="00264B6E" w:rsidRPr="00264B6E" w14:paraId="3D9CE783"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34670EF1"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943" w:type="dxa"/>
            <w:tcBorders>
              <w:top w:val="nil"/>
              <w:left w:val="nil"/>
              <w:bottom w:val="nil"/>
              <w:right w:val="nil"/>
            </w:tcBorders>
            <w:shd w:val="clear" w:color="auto" w:fill="auto"/>
            <w:noWrap/>
            <w:vAlign w:val="bottom"/>
            <w:hideMark/>
          </w:tcPr>
          <w:p w14:paraId="70B504D8"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44 ± 54</w:t>
            </w:r>
          </w:p>
        </w:tc>
        <w:tc>
          <w:tcPr>
            <w:tcW w:w="1942" w:type="dxa"/>
            <w:tcBorders>
              <w:top w:val="nil"/>
              <w:left w:val="nil"/>
              <w:bottom w:val="nil"/>
              <w:right w:val="nil"/>
            </w:tcBorders>
            <w:shd w:val="clear" w:color="auto" w:fill="auto"/>
            <w:noWrap/>
            <w:vAlign w:val="bottom"/>
            <w:hideMark/>
          </w:tcPr>
          <w:p w14:paraId="6B87D5B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42</w:t>
            </w:r>
          </w:p>
        </w:tc>
        <w:tc>
          <w:tcPr>
            <w:tcW w:w="1876" w:type="dxa"/>
            <w:tcBorders>
              <w:top w:val="nil"/>
              <w:left w:val="nil"/>
              <w:bottom w:val="nil"/>
              <w:right w:val="single" w:sz="4" w:space="0" w:color="auto"/>
            </w:tcBorders>
            <w:shd w:val="clear" w:color="auto" w:fill="auto"/>
            <w:noWrap/>
            <w:vAlign w:val="bottom"/>
            <w:hideMark/>
          </w:tcPr>
          <w:p w14:paraId="551FBCDA"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28 ± 63</w:t>
            </w:r>
          </w:p>
        </w:tc>
      </w:tr>
      <w:tr w:rsidR="00264B6E" w:rsidRPr="00264B6E" w14:paraId="46007E45" w14:textId="77777777" w:rsidTr="003A17A6">
        <w:trPr>
          <w:trHeight w:val="300"/>
        </w:trPr>
        <w:tc>
          <w:tcPr>
            <w:tcW w:w="2280" w:type="dxa"/>
            <w:tcBorders>
              <w:top w:val="nil"/>
              <w:left w:val="single" w:sz="4" w:space="0" w:color="auto"/>
              <w:bottom w:val="nil"/>
              <w:right w:val="nil"/>
            </w:tcBorders>
            <w:shd w:val="clear" w:color="auto" w:fill="auto"/>
            <w:noWrap/>
            <w:vAlign w:val="bottom"/>
            <w:hideMark/>
          </w:tcPr>
          <w:p w14:paraId="476A7125"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943" w:type="dxa"/>
            <w:tcBorders>
              <w:top w:val="nil"/>
              <w:left w:val="nil"/>
              <w:bottom w:val="nil"/>
              <w:right w:val="nil"/>
            </w:tcBorders>
            <w:shd w:val="clear" w:color="auto" w:fill="auto"/>
            <w:noWrap/>
            <w:vAlign w:val="bottom"/>
            <w:hideMark/>
          </w:tcPr>
          <w:p w14:paraId="59836923"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5</w:t>
            </w:r>
          </w:p>
        </w:tc>
        <w:tc>
          <w:tcPr>
            <w:tcW w:w="1942" w:type="dxa"/>
            <w:tcBorders>
              <w:top w:val="nil"/>
              <w:left w:val="nil"/>
              <w:bottom w:val="nil"/>
              <w:right w:val="nil"/>
            </w:tcBorders>
            <w:shd w:val="clear" w:color="auto" w:fill="auto"/>
            <w:noWrap/>
            <w:vAlign w:val="bottom"/>
            <w:hideMark/>
          </w:tcPr>
          <w:p w14:paraId="2165559C"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4</w:t>
            </w:r>
          </w:p>
        </w:tc>
        <w:tc>
          <w:tcPr>
            <w:tcW w:w="1876" w:type="dxa"/>
            <w:tcBorders>
              <w:top w:val="nil"/>
              <w:left w:val="nil"/>
              <w:bottom w:val="nil"/>
              <w:right w:val="single" w:sz="4" w:space="0" w:color="auto"/>
            </w:tcBorders>
            <w:shd w:val="clear" w:color="auto" w:fill="auto"/>
            <w:noWrap/>
            <w:vAlign w:val="bottom"/>
            <w:hideMark/>
          </w:tcPr>
          <w:p w14:paraId="4791F8BE"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1</w:t>
            </w:r>
          </w:p>
        </w:tc>
      </w:tr>
      <w:tr w:rsidR="003A17A6" w:rsidRPr="00264B6E" w14:paraId="78E4E05E" w14:textId="77777777" w:rsidTr="003A17A6">
        <w:trPr>
          <w:trHeight w:val="300"/>
        </w:trPr>
        <w:tc>
          <w:tcPr>
            <w:tcW w:w="2280" w:type="dxa"/>
            <w:tcBorders>
              <w:top w:val="nil"/>
              <w:left w:val="single" w:sz="4" w:space="0" w:color="auto"/>
              <w:bottom w:val="single" w:sz="4" w:space="0" w:color="auto"/>
              <w:right w:val="nil"/>
            </w:tcBorders>
            <w:shd w:val="clear" w:color="auto" w:fill="auto"/>
            <w:noWrap/>
            <w:vAlign w:val="bottom"/>
            <w:hideMark/>
          </w:tcPr>
          <w:p w14:paraId="1BF8F077"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943" w:type="dxa"/>
            <w:tcBorders>
              <w:top w:val="nil"/>
              <w:left w:val="nil"/>
              <w:bottom w:val="single" w:sz="4" w:space="0" w:color="auto"/>
              <w:right w:val="nil"/>
            </w:tcBorders>
            <w:shd w:val="clear" w:color="auto" w:fill="auto"/>
            <w:noWrap/>
            <w:vAlign w:val="bottom"/>
            <w:hideMark/>
          </w:tcPr>
          <w:p w14:paraId="382DBF13"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942" w:type="dxa"/>
            <w:tcBorders>
              <w:top w:val="nil"/>
              <w:left w:val="nil"/>
              <w:bottom w:val="single" w:sz="4" w:space="0" w:color="auto"/>
              <w:right w:val="nil"/>
            </w:tcBorders>
            <w:shd w:val="clear" w:color="auto" w:fill="auto"/>
            <w:noWrap/>
            <w:vAlign w:val="bottom"/>
            <w:hideMark/>
          </w:tcPr>
          <w:p w14:paraId="4E081E6F"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1</w:t>
            </w:r>
          </w:p>
        </w:tc>
        <w:tc>
          <w:tcPr>
            <w:tcW w:w="1876" w:type="dxa"/>
            <w:tcBorders>
              <w:top w:val="nil"/>
              <w:left w:val="nil"/>
              <w:bottom w:val="single" w:sz="4" w:space="0" w:color="auto"/>
              <w:right w:val="single" w:sz="4" w:space="0" w:color="auto"/>
            </w:tcBorders>
            <w:shd w:val="clear" w:color="auto" w:fill="auto"/>
            <w:noWrap/>
            <w:vAlign w:val="bottom"/>
            <w:hideMark/>
          </w:tcPr>
          <w:p w14:paraId="28845CB2" w14:textId="77777777" w:rsidR="003A17A6" w:rsidRPr="00264B6E" w:rsidRDefault="003A17A6" w:rsidP="003A17A6">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r>
    </w:tbl>
    <w:p w14:paraId="43A84C24" w14:textId="2EAD44F4" w:rsidR="003A17A6" w:rsidRPr="00264B6E" w:rsidRDefault="003A17A6">
      <w:pPr>
        <w:rPr>
          <w:rFonts w:ascii="Times New Roman" w:hAnsi="Times New Roman" w:cs="Times New Roman"/>
          <w:lang w:val="en-US"/>
        </w:rPr>
      </w:pPr>
    </w:p>
    <w:p w14:paraId="483B018F" w14:textId="1015B13E" w:rsidR="003A17A6" w:rsidRPr="00264B6E" w:rsidRDefault="003A17A6">
      <w:pPr>
        <w:rPr>
          <w:rFonts w:ascii="Times New Roman" w:hAnsi="Times New Roman" w:cs="Times New Roman"/>
          <w:lang w:val="en-US"/>
        </w:rPr>
      </w:pPr>
    </w:p>
    <w:tbl>
      <w:tblPr>
        <w:tblW w:w="8075" w:type="dxa"/>
        <w:tblCellMar>
          <w:left w:w="70" w:type="dxa"/>
          <w:right w:w="70" w:type="dxa"/>
        </w:tblCellMar>
        <w:tblLook w:val="04A0" w:firstRow="1" w:lastRow="0" w:firstColumn="1" w:lastColumn="0" w:noHBand="0" w:noVBand="1"/>
      </w:tblPr>
      <w:tblGrid>
        <w:gridCol w:w="2280"/>
        <w:gridCol w:w="1826"/>
        <w:gridCol w:w="1985"/>
        <w:gridCol w:w="1984"/>
      </w:tblGrid>
      <w:tr w:rsidR="00264B6E" w:rsidRPr="00264B6E" w14:paraId="6715EA09" w14:textId="77777777" w:rsidTr="00116285">
        <w:trPr>
          <w:trHeight w:val="600"/>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BECB1" w14:textId="40F5CB44" w:rsidR="00116285" w:rsidRPr="00264B6E" w:rsidRDefault="00DF7B16" w:rsidP="00116285">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S</w:t>
            </w:r>
            <w:r w:rsidR="00C668EE" w:rsidRPr="00264B6E">
              <w:rPr>
                <w:rFonts w:ascii="Times New Roman" w:eastAsia="Times New Roman" w:hAnsi="Times New Roman" w:cs="Times New Roman"/>
                <w:lang w:val="en-US" w:eastAsia="da-DK"/>
              </w:rPr>
              <w:t>4</w:t>
            </w:r>
            <w:r w:rsidR="00A42772" w:rsidRPr="00264B6E">
              <w:rPr>
                <w:rFonts w:ascii="Times New Roman" w:eastAsia="Times New Roman" w:hAnsi="Times New Roman" w:cs="Times New Roman"/>
                <w:lang w:val="en-US" w:eastAsia="da-DK"/>
              </w:rPr>
              <w:t>B</w:t>
            </w:r>
            <w:r w:rsidR="00116285" w:rsidRPr="00264B6E">
              <w:rPr>
                <w:rFonts w:ascii="Times New Roman" w:eastAsia="Times New Roman" w:hAnsi="Times New Roman" w:cs="Times New Roman"/>
                <w:lang w:val="en-US" w:eastAsia="da-DK"/>
              </w:rPr>
              <w:t> </w:t>
            </w:r>
          </w:p>
        </w:tc>
        <w:tc>
          <w:tcPr>
            <w:tcW w:w="1826" w:type="dxa"/>
            <w:tcBorders>
              <w:top w:val="single" w:sz="4" w:space="0" w:color="auto"/>
              <w:left w:val="nil"/>
              <w:bottom w:val="single" w:sz="4" w:space="0" w:color="auto"/>
              <w:right w:val="single" w:sz="4" w:space="0" w:color="auto"/>
            </w:tcBorders>
            <w:shd w:val="clear" w:color="auto" w:fill="auto"/>
            <w:noWrap/>
            <w:vAlign w:val="center"/>
            <w:hideMark/>
          </w:tcPr>
          <w:p w14:paraId="5DF42894" w14:textId="77777777" w:rsidR="00116285" w:rsidRPr="00264B6E" w:rsidRDefault="00116285" w:rsidP="00116285">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Empagliflozin</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7AC58D47" w14:textId="77777777" w:rsidR="00116285" w:rsidRPr="00264B6E" w:rsidRDefault="00116285" w:rsidP="00116285">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Insulin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7C9E2FE" w14:textId="77777777" w:rsidR="00116285" w:rsidRPr="00264B6E" w:rsidRDefault="00116285" w:rsidP="00116285">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Treatments (Empa-Ins)</w:t>
            </w:r>
          </w:p>
        </w:tc>
      </w:tr>
      <w:tr w:rsidR="00264B6E" w:rsidRPr="00264B6E" w14:paraId="50FBF19A" w14:textId="77777777" w:rsidTr="00116285">
        <w:trPr>
          <w:trHeight w:val="300"/>
        </w:trPr>
        <w:tc>
          <w:tcPr>
            <w:tcW w:w="2280" w:type="dxa"/>
            <w:tcBorders>
              <w:top w:val="nil"/>
              <w:left w:val="single" w:sz="4" w:space="0" w:color="auto"/>
              <w:bottom w:val="nil"/>
              <w:right w:val="nil"/>
            </w:tcBorders>
            <w:shd w:val="clear" w:color="000000" w:fill="D9D9D9"/>
            <w:noWrap/>
            <w:vAlign w:val="bottom"/>
            <w:hideMark/>
          </w:tcPr>
          <w:p w14:paraId="4EC04B36" w14:textId="77777777" w:rsidR="00116285" w:rsidRPr="00264B6E" w:rsidRDefault="00116285" w:rsidP="00116285">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Rest</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42123EB1" w14:textId="77777777" w:rsidR="00116285" w:rsidRPr="00264B6E" w:rsidRDefault="00116285" w:rsidP="00116285">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0F2CC97B" w14:textId="77777777" w:rsidTr="00116285">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7090F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5761C69" w14:textId="77777777" w:rsidR="00116285" w:rsidRPr="00264B6E" w:rsidRDefault="00116285" w:rsidP="00116285">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Good systolic function ≥ 57% (stress) 1 baseline visit</w:t>
            </w:r>
          </w:p>
        </w:tc>
      </w:tr>
      <w:tr w:rsidR="00264B6E" w:rsidRPr="00264B6E" w14:paraId="657ABDF2"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443A2549"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826" w:type="dxa"/>
            <w:tcBorders>
              <w:top w:val="nil"/>
              <w:left w:val="nil"/>
              <w:bottom w:val="nil"/>
              <w:right w:val="nil"/>
            </w:tcBorders>
            <w:shd w:val="clear" w:color="auto" w:fill="auto"/>
            <w:noWrap/>
            <w:vAlign w:val="bottom"/>
            <w:hideMark/>
          </w:tcPr>
          <w:p w14:paraId="05B544CE" w14:textId="77777777" w:rsidR="00116285" w:rsidRPr="00264B6E" w:rsidRDefault="00116285" w:rsidP="00116285">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lang w:eastAsia="da-DK"/>
              </w:rPr>
              <w:t xml:space="preserve">-94 </w:t>
            </w:r>
            <w:r w:rsidRPr="00264B6E">
              <w:rPr>
                <w:rFonts w:ascii="Times New Roman" w:eastAsia="Times New Roman" w:hAnsi="Times New Roman" w:cs="Times New Roman"/>
                <w:b/>
                <w:bCs/>
                <w:lang w:eastAsia="da-DK"/>
              </w:rPr>
              <w:t>± 7</w:t>
            </w:r>
          </w:p>
        </w:tc>
        <w:tc>
          <w:tcPr>
            <w:tcW w:w="1985" w:type="dxa"/>
            <w:tcBorders>
              <w:top w:val="nil"/>
              <w:left w:val="nil"/>
              <w:bottom w:val="nil"/>
              <w:right w:val="nil"/>
            </w:tcBorders>
            <w:shd w:val="clear" w:color="auto" w:fill="auto"/>
            <w:noWrap/>
            <w:vAlign w:val="bottom"/>
            <w:hideMark/>
          </w:tcPr>
          <w:p w14:paraId="161D39CD"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-19 ± 25</w:t>
            </w:r>
          </w:p>
        </w:tc>
        <w:tc>
          <w:tcPr>
            <w:tcW w:w="1984" w:type="dxa"/>
            <w:tcBorders>
              <w:top w:val="nil"/>
              <w:left w:val="nil"/>
              <w:bottom w:val="nil"/>
              <w:right w:val="single" w:sz="4" w:space="0" w:color="auto"/>
            </w:tcBorders>
            <w:shd w:val="clear" w:color="auto" w:fill="auto"/>
            <w:noWrap/>
            <w:vAlign w:val="bottom"/>
            <w:hideMark/>
          </w:tcPr>
          <w:p w14:paraId="7A3F3254"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-51 ± 25</w:t>
            </w:r>
          </w:p>
        </w:tc>
      </w:tr>
      <w:tr w:rsidR="00264B6E" w:rsidRPr="00264B6E" w14:paraId="4111828C"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30D5C974"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826" w:type="dxa"/>
            <w:tcBorders>
              <w:top w:val="nil"/>
              <w:left w:val="nil"/>
              <w:bottom w:val="nil"/>
              <w:right w:val="nil"/>
            </w:tcBorders>
            <w:shd w:val="clear" w:color="auto" w:fill="auto"/>
            <w:noWrap/>
            <w:vAlign w:val="bottom"/>
            <w:hideMark/>
          </w:tcPr>
          <w:p w14:paraId="149E2722"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5</w:t>
            </w:r>
          </w:p>
        </w:tc>
        <w:tc>
          <w:tcPr>
            <w:tcW w:w="1985" w:type="dxa"/>
            <w:tcBorders>
              <w:top w:val="nil"/>
              <w:left w:val="nil"/>
              <w:bottom w:val="nil"/>
              <w:right w:val="nil"/>
            </w:tcBorders>
            <w:shd w:val="clear" w:color="auto" w:fill="auto"/>
            <w:noWrap/>
            <w:vAlign w:val="bottom"/>
            <w:hideMark/>
          </w:tcPr>
          <w:p w14:paraId="124FFB7A"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984" w:type="dxa"/>
            <w:tcBorders>
              <w:top w:val="nil"/>
              <w:left w:val="nil"/>
              <w:bottom w:val="nil"/>
              <w:right w:val="single" w:sz="4" w:space="0" w:color="auto"/>
            </w:tcBorders>
            <w:shd w:val="clear" w:color="auto" w:fill="auto"/>
            <w:noWrap/>
            <w:vAlign w:val="bottom"/>
            <w:hideMark/>
          </w:tcPr>
          <w:p w14:paraId="216F2CAC"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w:t>
            </w:r>
          </w:p>
        </w:tc>
      </w:tr>
      <w:tr w:rsidR="00264B6E" w:rsidRPr="00264B6E" w14:paraId="1376BA08"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57CA1A50"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826" w:type="dxa"/>
            <w:tcBorders>
              <w:top w:val="nil"/>
              <w:left w:val="nil"/>
              <w:bottom w:val="nil"/>
              <w:right w:val="nil"/>
            </w:tcBorders>
            <w:shd w:val="clear" w:color="auto" w:fill="auto"/>
            <w:noWrap/>
            <w:vAlign w:val="bottom"/>
            <w:hideMark/>
          </w:tcPr>
          <w:p w14:paraId="7F6046A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w:t>
            </w:r>
          </w:p>
        </w:tc>
        <w:tc>
          <w:tcPr>
            <w:tcW w:w="1985" w:type="dxa"/>
            <w:tcBorders>
              <w:top w:val="nil"/>
              <w:left w:val="nil"/>
              <w:bottom w:val="nil"/>
              <w:right w:val="nil"/>
            </w:tcBorders>
            <w:shd w:val="clear" w:color="auto" w:fill="auto"/>
            <w:noWrap/>
            <w:vAlign w:val="bottom"/>
            <w:hideMark/>
          </w:tcPr>
          <w:p w14:paraId="2B835B79"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2</w:t>
            </w:r>
          </w:p>
        </w:tc>
        <w:tc>
          <w:tcPr>
            <w:tcW w:w="1984" w:type="dxa"/>
            <w:tcBorders>
              <w:top w:val="nil"/>
              <w:left w:val="nil"/>
              <w:bottom w:val="nil"/>
              <w:right w:val="single" w:sz="4" w:space="0" w:color="auto"/>
            </w:tcBorders>
            <w:shd w:val="clear" w:color="auto" w:fill="auto"/>
            <w:noWrap/>
            <w:vAlign w:val="bottom"/>
            <w:hideMark/>
          </w:tcPr>
          <w:p w14:paraId="6958EC8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w:t>
            </w:r>
          </w:p>
        </w:tc>
      </w:tr>
      <w:tr w:rsidR="00264B6E" w:rsidRPr="00264B6E" w14:paraId="5F0A522B" w14:textId="77777777" w:rsidTr="00116285">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CCB8738"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70F3FAB" w14:textId="77777777" w:rsidR="00116285" w:rsidRPr="00264B6E" w:rsidRDefault="00116285" w:rsidP="00116285">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Poor systolic function &lt; 57 % (stress) 1 baseline visit</w:t>
            </w:r>
          </w:p>
        </w:tc>
      </w:tr>
      <w:tr w:rsidR="00264B6E" w:rsidRPr="00264B6E" w14:paraId="61E70A38"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29FF2DAA"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826" w:type="dxa"/>
            <w:tcBorders>
              <w:top w:val="nil"/>
              <w:left w:val="nil"/>
              <w:bottom w:val="nil"/>
              <w:right w:val="nil"/>
            </w:tcBorders>
            <w:shd w:val="clear" w:color="auto" w:fill="auto"/>
            <w:noWrap/>
            <w:vAlign w:val="bottom"/>
            <w:hideMark/>
          </w:tcPr>
          <w:p w14:paraId="3D8797C4" w14:textId="77777777" w:rsidR="00116285" w:rsidRPr="00264B6E" w:rsidRDefault="00116285" w:rsidP="00116285">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27 ± 24 (p=0.002 vs Good)</w:t>
            </w:r>
          </w:p>
        </w:tc>
        <w:tc>
          <w:tcPr>
            <w:tcW w:w="1985" w:type="dxa"/>
            <w:tcBorders>
              <w:top w:val="nil"/>
              <w:left w:val="nil"/>
              <w:bottom w:val="nil"/>
              <w:right w:val="nil"/>
            </w:tcBorders>
            <w:shd w:val="clear" w:color="auto" w:fill="auto"/>
            <w:noWrap/>
            <w:vAlign w:val="bottom"/>
            <w:hideMark/>
          </w:tcPr>
          <w:p w14:paraId="15D61F3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42 ± 47</w:t>
            </w:r>
          </w:p>
        </w:tc>
        <w:tc>
          <w:tcPr>
            <w:tcW w:w="1984" w:type="dxa"/>
            <w:tcBorders>
              <w:top w:val="nil"/>
              <w:left w:val="nil"/>
              <w:bottom w:val="nil"/>
              <w:right w:val="single" w:sz="4" w:space="0" w:color="auto"/>
            </w:tcBorders>
            <w:shd w:val="clear" w:color="auto" w:fill="auto"/>
            <w:noWrap/>
            <w:vAlign w:val="bottom"/>
            <w:hideMark/>
          </w:tcPr>
          <w:p w14:paraId="5278086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-61 ± 31</w:t>
            </w:r>
          </w:p>
        </w:tc>
      </w:tr>
      <w:tr w:rsidR="00264B6E" w:rsidRPr="00264B6E" w14:paraId="2D4EE851"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777FE606"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826" w:type="dxa"/>
            <w:tcBorders>
              <w:top w:val="nil"/>
              <w:left w:val="nil"/>
              <w:bottom w:val="nil"/>
              <w:right w:val="nil"/>
            </w:tcBorders>
            <w:shd w:val="clear" w:color="auto" w:fill="auto"/>
            <w:noWrap/>
            <w:vAlign w:val="bottom"/>
            <w:hideMark/>
          </w:tcPr>
          <w:p w14:paraId="00A872AA"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5 ± 4</w:t>
            </w:r>
          </w:p>
        </w:tc>
        <w:tc>
          <w:tcPr>
            <w:tcW w:w="1985" w:type="dxa"/>
            <w:tcBorders>
              <w:top w:val="nil"/>
              <w:left w:val="nil"/>
              <w:bottom w:val="nil"/>
              <w:right w:val="nil"/>
            </w:tcBorders>
            <w:shd w:val="clear" w:color="auto" w:fill="auto"/>
            <w:noWrap/>
            <w:vAlign w:val="bottom"/>
            <w:hideMark/>
          </w:tcPr>
          <w:p w14:paraId="5943883F"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5</w:t>
            </w:r>
          </w:p>
        </w:tc>
        <w:tc>
          <w:tcPr>
            <w:tcW w:w="1984" w:type="dxa"/>
            <w:tcBorders>
              <w:top w:val="nil"/>
              <w:left w:val="nil"/>
              <w:bottom w:val="nil"/>
              <w:right w:val="single" w:sz="4" w:space="0" w:color="auto"/>
            </w:tcBorders>
            <w:shd w:val="clear" w:color="auto" w:fill="auto"/>
            <w:noWrap/>
            <w:vAlign w:val="bottom"/>
            <w:hideMark/>
          </w:tcPr>
          <w:p w14:paraId="0ECEC457"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4</w:t>
            </w:r>
          </w:p>
        </w:tc>
      </w:tr>
      <w:tr w:rsidR="00264B6E" w:rsidRPr="00264B6E" w14:paraId="6305FD64"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4733336F"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826" w:type="dxa"/>
            <w:tcBorders>
              <w:top w:val="nil"/>
              <w:left w:val="nil"/>
              <w:bottom w:val="nil"/>
              <w:right w:val="nil"/>
            </w:tcBorders>
            <w:shd w:val="clear" w:color="auto" w:fill="auto"/>
            <w:noWrap/>
            <w:vAlign w:val="bottom"/>
            <w:hideMark/>
          </w:tcPr>
          <w:p w14:paraId="1248F228"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985" w:type="dxa"/>
            <w:tcBorders>
              <w:top w:val="nil"/>
              <w:left w:val="nil"/>
              <w:bottom w:val="nil"/>
              <w:right w:val="nil"/>
            </w:tcBorders>
            <w:shd w:val="clear" w:color="auto" w:fill="auto"/>
            <w:noWrap/>
            <w:vAlign w:val="bottom"/>
            <w:hideMark/>
          </w:tcPr>
          <w:p w14:paraId="137EB14A"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984" w:type="dxa"/>
            <w:tcBorders>
              <w:top w:val="nil"/>
              <w:left w:val="nil"/>
              <w:bottom w:val="nil"/>
              <w:right w:val="single" w:sz="4" w:space="0" w:color="auto"/>
            </w:tcBorders>
            <w:shd w:val="clear" w:color="auto" w:fill="auto"/>
            <w:noWrap/>
            <w:vAlign w:val="bottom"/>
            <w:hideMark/>
          </w:tcPr>
          <w:p w14:paraId="7E6425AB"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2</w:t>
            </w:r>
          </w:p>
        </w:tc>
      </w:tr>
      <w:tr w:rsidR="00264B6E" w:rsidRPr="00264B6E" w14:paraId="2F387E2D" w14:textId="77777777" w:rsidTr="00116285">
        <w:trPr>
          <w:trHeight w:val="300"/>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7D6D14C" w14:textId="77777777" w:rsidR="00116285" w:rsidRPr="00264B6E" w:rsidRDefault="00116285" w:rsidP="00116285">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Stress</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07284700" w14:textId="77777777" w:rsidR="00116285" w:rsidRPr="00264B6E" w:rsidRDefault="00116285" w:rsidP="00116285">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4E73C32C" w14:textId="77777777" w:rsidTr="00116285">
        <w:trPr>
          <w:trHeight w:val="300"/>
        </w:trPr>
        <w:tc>
          <w:tcPr>
            <w:tcW w:w="2280" w:type="dxa"/>
            <w:tcBorders>
              <w:top w:val="nil"/>
              <w:left w:val="single" w:sz="4" w:space="0" w:color="auto"/>
              <w:bottom w:val="single" w:sz="4" w:space="0" w:color="auto"/>
              <w:right w:val="single" w:sz="4" w:space="0" w:color="auto"/>
            </w:tcBorders>
            <w:shd w:val="clear" w:color="000000" w:fill="D9D9D9"/>
            <w:noWrap/>
            <w:vAlign w:val="center"/>
            <w:hideMark/>
          </w:tcPr>
          <w:p w14:paraId="254D6083"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247C451A" w14:textId="77777777" w:rsidR="00116285" w:rsidRPr="00264B6E" w:rsidRDefault="00116285" w:rsidP="00116285">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Good systolic function ≥ 57% (stress) 1 baseline visit</w:t>
            </w:r>
          </w:p>
        </w:tc>
      </w:tr>
      <w:tr w:rsidR="00264B6E" w:rsidRPr="00264B6E" w14:paraId="283FA7F6"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4A1348D3"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826" w:type="dxa"/>
            <w:tcBorders>
              <w:top w:val="nil"/>
              <w:left w:val="nil"/>
              <w:bottom w:val="nil"/>
              <w:right w:val="nil"/>
            </w:tcBorders>
            <w:shd w:val="clear" w:color="auto" w:fill="auto"/>
            <w:noWrap/>
            <w:vAlign w:val="bottom"/>
            <w:hideMark/>
          </w:tcPr>
          <w:p w14:paraId="60DD9853"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-37 ± 72</w:t>
            </w:r>
          </w:p>
        </w:tc>
        <w:tc>
          <w:tcPr>
            <w:tcW w:w="1985" w:type="dxa"/>
            <w:tcBorders>
              <w:top w:val="nil"/>
              <w:left w:val="nil"/>
              <w:bottom w:val="nil"/>
              <w:right w:val="nil"/>
            </w:tcBorders>
            <w:shd w:val="clear" w:color="auto" w:fill="auto"/>
            <w:noWrap/>
            <w:vAlign w:val="bottom"/>
            <w:hideMark/>
          </w:tcPr>
          <w:p w14:paraId="3029818B"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-28 ± 49</w:t>
            </w:r>
          </w:p>
        </w:tc>
        <w:tc>
          <w:tcPr>
            <w:tcW w:w="1984" w:type="dxa"/>
            <w:tcBorders>
              <w:top w:val="nil"/>
              <w:left w:val="nil"/>
              <w:bottom w:val="nil"/>
              <w:right w:val="single" w:sz="4" w:space="0" w:color="auto"/>
            </w:tcBorders>
            <w:shd w:val="clear" w:color="auto" w:fill="auto"/>
            <w:noWrap/>
            <w:vAlign w:val="bottom"/>
            <w:hideMark/>
          </w:tcPr>
          <w:p w14:paraId="435B7FB9"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-28 ± 74</w:t>
            </w:r>
          </w:p>
        </w:tc>
      </w:tr>
      <w:tr w:rsidR="00264B6E" w:rsidRPr="00264B6E" w14:paraId="07172BB5"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2D1B5459"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826" w:type="dxa"/>
            <w:tcBorders>
              <w:top w:val="nil"/>
              <w:left w:val="nil"/>
              <w:bottom w:val="nil"/>
              <w:right w:val="nil"/>
            </w:tcBorders>
            <w:shd w:val="clear" w:color="auto" w:fill="auto"/>
            <w:noWrap/>
            <w:vAlign w:val="bottom"/>
            <w:hideMark/>
          </w:tcPr>
          <w:p w14:paraId="0C7F94DB"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3</w:t>
            </w:r>
          </w:p>
        </w:tc>
        <w:tc>
          <w:tcPr>
            <w:tcW w:w="1985" w:type="dxa"/>
            <w:tcBorders>
              <w:top w:val="nil"/>
              <w:left w:val="nil"/>
              <w:bottom w:val="nil"/>
              <w:right w:val="nil"/>
            </w:tcBorders>
            <w:shd w:val="clear" w:color="auto" w:fill="auto"/>
            <w:noWrap/>
            <w:vAlign w:val="bottom"/>
            <w:hideMark/>
          </w:tcPr>
          <w:p w14:paraId="157E43B8"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 ± 3</w:t>
            </w:r>
          </w:p>
        </w:tc>
        <w:tc>
          <w:tcPr>
            <w:tcW w:w="1984" w:type="dxa"/>
            <w:tcBorders>
              <w:top w:val="nil"/>
              <w:left w:val="nil"/>
              <w:bottom w:val="nil"/>
              <w:right w:val="single" w:sz="4" w:space="0" w:color="auto"/>
            </w:tcBorders>
            <w:shd w:val="clear" w:color="auto" w:fill="auto"/>
            <w:noWrap/>
            <w:vAlign w:val="bottom"/>
            <w:hideMark/>
          </w:tcPr>
          <w:p w14:paraId="27F89920"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2</w:t>
            </w:r>
          </w:p>
        </w:tc>
      </w:tr>
      <w:tr w:rsidR="00264B6E" w:rsidRPr="00264B6E" w14:paraId="39FCFC9B"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1EF47262"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826" w:type="dxa"/>
            <w:tcBorders>
              <w:top w:val="nil"/>
              <w:left w:val="nil"/>
              <w:bottom w:val="nil"/>
              <w:right w:val="nil"/>
            </w:tcBorders>
            <w:shd w:val="clear" w:color="auto" w:fill="auto"/>
            <w:noWrap/>
            <w:vAlign w:val="bottom"/>
            <w:hideMark/>
          </w:tcPr>
          <w:p w14:paraId="22D4D2D9"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3</w:t>
            </w:r>
          </w:p>
        </w:tc>
        <w:tc>
          <w:tcPr>
            <w:tcW w:w="1985" w:type="dxa"/>
            <w:tcBorders>
              <w:top w:val="nil"/>
              <w:left w:val="nil"/>
              <w:bottom w:val="nil"/>
              <w:right w:val="nil"/>
            </w:tcBorders>
            <w:shd w:val="clear" w:color="auto" w:fill="auto"/>
            <w:noWrap/>
            <w:vAlign w:val="bottom"/>
            <w:hideMark/>
          </w:tcPr>
          <w:p w14:paraId="59A99FFA"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1</w:t>
            </w:r>
          </w:p>
        </w:tc>
        <w:tc>
          <w:tcPr>
            <w:tcW w:w="1984" w:type="dxa"/>
            <w:tcBorders>
              <w:top w:val="nil"/>
              <w:left w:val="nil"/>
              <w:bottom w:val="nil"/>
              <w:right w:val="nil"/>
            </w:tcBorders>
            <w:shd w:val="clear" w:color="auto" w:fill="auto"/>
            <w:noWrap/>
            <w:vAlign w:val="bottom"/>
            <w:hideMark/>
          </w:tcPr>
          <w:p w14:paraId="5B6B2F28"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3</w:t>
            </w:r>
          </w:p>
        </w:tc>
      </w:tr>
      <w:tr w:rsidR="00264B6E" w:rsidRPr="00264B6E" w14:paraId="79DD1B17" w14:textId="77777777" w:rsidTr="00116285">
        <w:trPr>
          <w:trHeight w:val="300"/>
        </w:trPr>
        <w:tc>
          <w:tcPr>
            <w:tcW w:w="2280" w:type="dxa"/>
            <w:tcBorders>
              <w:top w:val="single" w:sz="4" w:space="0" w:color="auto"/>
              <w:left w:val="single" w:sz="4" w:space="0" w:color="auto"/>
              <w:bottom w:val="single" w:sz="4" w:space="0" w:color="auto"/>
              <w:right w:val="nil"/>
            </w:tcBorders>
            <w:shd w:val="clear" w:color="000000" w:fill="D9D9D9"/>
            <w:noWrap/>
            <w:vAlign w:val="center"/>
            <w:hideMark/>
          </w:tcPr>
          <w:p w14:paraId="39738F70"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79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2152A052" w14:textId="77777777" w:rsidR="00116285" w:rsidRPr="00264B6E" w:rsidRDefault="00116285" w:rsidP="00116285">
            <w:pPr>
              <w:spacing w:after="0" w:line="240" w:lineRule="auto"/>
              <w:jc w:val="center"/>
              <w:rPr>
                <w:rFonts w:ascii="Times New Roman" w:eastAsia="Times New Roman" w:hAnsi="Times New Roman" w:cs="Times New Roman"/>
                <w:lang w:val="en-US" w:eastAsia="da-DK"/>
              </w:rPr>
            </w:pPr>
            <w:r w:rsidRPr="00264B6E">
              <w:rPr>
                <w:rFonts w:ascii="Times New Roman" w:eastAsia="Times New Roman" w:hAnsi="Times New Roman" w:cs="Times New Roman"/>
                <w:lang w:val="en-US" w:eastAsia="da-DK"/>
              </w:rPr>
              <w:t>Poor systolic function &lt; 57 % (stress) 1 baseline visit</w:t>
            </w:r>
          </w:p>
        </w:tc>
      </w:tr>
      <w:tr w:rsidR="00264B6E" w:rsidRPr="00264B6E" w14:paraId="087CB8E1"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32652F20"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826" w:type="dxa"/>
            <w:tcBorders>
              <w:top w:val="nil"/>
              <w:left w:val="nil"/>
              <w:bottom w:val="nil"/>
              <w:right w:val="nil"/>
            </w:tcBorders>
            <w:shd w:val="clear" w:color="auto" w:fill="auto"/>
            <w:noWrap/>
            <w:vAlign w:val="bottom"/>
            <w:hideMark/>
          </w:tcPr>
          <w:p w14:paraId="6ECDBC82"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33 ± 53</w:t>
            </w:r>
          </w:p>
        </w:tc>
        <w:tc>
          <w:tcPr>
            <w:tcW w:w="1985" w:type="dxa"/>
            <w:tcBorders>
              <w:top w:val="nil"/>
              <w:left w:val="nil"/>
              <w:bottom w:val="nil"/>
              <w:right w:val="nil"/>
            </w:tcBorders>
            <w:shd w:val="clear" w:color="auto" w:fill="auto"/>
            <w:noWrap/>
            <w:vAlign w:val="bottom"/>
            <w:hideMark/>
          </w:tcPr>
          <w:p w14:paraId="65C5B7EB"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28</w:t>
            </w:r>
          </w:p>
        </w:tc>
        <w:tc>
          <w:tcPr>
            <w:tcW w:w="1984" w:type="dxa"/>
            <w:tcBorders>
              <w:top w:val="nil"/>
              <w:left w:val="nil"/>
              <w:bottom w:val="nil"/>
              <w:right w:val="single" w:sz="4" w:space="0" w:color="auto"/>
            </w:tcBorders>
            <w:shd w:val="clear" w:color="auto" w:fill="auto"/>
            <w:noWrap/>
            <w:vAlign w:val="bottom"/>
            <w:hideMark/>
          </w:tcPr>
          <w:p w14:paraId="6D2D9367"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7 ± 61</w:t>
            </w:r>
          </w:p>
        </w:tc>
      </w:tr>
      <w:tr w:rsidR="00264B6E" w:rsidRPr="00264B6E" w14:paraId="6C495715" w14:textId="77777777" w:rsidTr="00116285">
        <w:trPr>
          <w:trHeight w:val="300"/>
        </w:trPr>
        <w:tc>
          <w:tcPr>
            <w:tcW w:w="2280" w:type="dxa"/>
            <w:tcBorders>
              <w:top w:val="nil"/>
              <w:left w:val="single" w:sz="4" w:space="0" w:color="auto"/>
              <w:bottom w:val="nil"/>
              <w:right w:val="nil"/>
            </w:tcBorders>
            <w:shd w:val="clear" w:color="auto" w:fill="auto"/>
            <w:noWrap/>
            <w:vAlign w:val="bottom"/>
            <w:hideMark/>
          </w:tcPr>
          <w:p w14:paraId="33CD36ED"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826" w:type="dxa"/>
            <w:tcBorders>
              <w:top w:val="nil"/>
              <w:left w:val="nil"/>
              <w:bottom w:val="nil"/>
              <w:right w:val="nil"/>
            </w:tcBorders>
            <w:shd w:val="clear" w:color="auto" w:fill="auto"/>
            <w:noWrap/>
            <w:vAlign w:val="bottom"/>
            <w:hideMark/>
          </w:tcPr>
          <w:p w14:paraId="62C0FBDC"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5</w:t>
            </w:r>
          </w:p>
        </w:tc>
        <w:tc>
          <w:tcPr>
            <w:tcW w:w="1985" w:type="dxa"/>
            <w:tcBorders>
              <w:top w:val="nil"/>
              <w:left w:val="nil"/>
              <w:bottom w:val="nil"/>
              <w:right w:val="nil"/>
            </w:tcBorders>
            <w:shd w:val="clear" w:color="auto" w:fill="auto"/>
            <w:noWrap/>
            <w:vAlign w:val="bottom"/>
            <w:hideMark/>
          </w:tcPr>
          <w:p w14:paraId="208B17FE"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4</w:t>
            </w:r>
          </w:p>
        </w:tc>
        <w:tc>
          <w:tcPr>
            <w:tcW w:w="1984" w:type="dxa"/>
            <w:tcBorders>
              <w:top w:val="nil"/>
              <w:left w:val="nil"/>
              <w:bottom w:val="nil"/>
              <w:right w:val="single" w:sz="4" w:space="0" w:color="auto"/>
            </w:tcBorders>
            <w:shd w:val="clear" w:color="auto" w:fill="auto"/>
            <w:noWrap/>
            <w:vAlign w:val="bottom"/>
            <w:hideMark/>
          </w:tcPr>
          <w:p w14:paraId="1324226C"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2</w:t>
            </w:r>
          </w:p>
        </w:tc>
      </w:tr>
      <w:tr w:rsidR="00264B6E" w:rsidRPr="00264B6E" w14:paraId="72A770F7" w14:textId="77777777" w:rsidTr="00116285">
        <w:trPr>
          <w:trHeight w:val="300"/>
        </w:trPr>
        <w:tc>
          <w:tcPr>
            <w:tcW w:w="2280" w:type="dxa"/>
            <w:tcBorders>
              <w:top w:val="nil"/>
              <w:left w:val="single" w:sz="4" w:space="0" w:color="auto"/>
              <w:bottom w:val="single" w:sz="4" w:space="0" w:color="auto"/>
              <w:right w:val="nil"/>
            </w:tcBorders>
            <w:shd w:val="clear" w:color="auto" w:fill="auto"/>
            <w:noWrap/>
            <w:vAlign w:val="bottom"/>
            <w:hideMark/>
          </w:tcPr>
          <w:p w14:paraId="549EB644"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826" w:type="dxa"/>
            <w:tcBorders>
              <w:top w:val="nil"/>
              <w:left w:val="nil"/>
              <w:bottom w:val="single" w:sz="4" w:space="0" w:color="auto"/>
              <w:right w:val="nil"/>
            </w:tcBorders>
            <w:shd w:val="clear" w:color="auto" w:fill="auto"/>
            <w:noWrap/>
            <w:vAlign w:val="bottom"/>
            <w:hideMark/>
          </w:tcPr>
          <w:p w14:paraId="67C32F6F"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3</w:t>
            </w:r>
          </w:p>
        </w:tc>
        <w:tc>
          <w:tcPr>
            <w:tcW w:w="1985" w:type="dxa"/>
            <w:tcBorders>
              <w:top w:val="nil"/>
              <w:left w:val="nil"/>
              <w:bottom w:val="single" w:sz="4" w:space="0" w:color="auto"/>
              <w:right w:val="nil"/>
            </w:tcBorders>
            <w:shd w:val="clear" w:color="auto" w:fill="auto"/>
            <w:noWrap/>
            <w:vAlign w:val="bottom"/>
            <w:hideMark/>
          </w:tcPr>
          <w:p w14:paraId="45FFA245"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1</w:t>
            </w:r>
          </w:p>
        </w:tc>
        <w:tc>
          <w:tcPr>
            <w:tcW w:w="1984" w:type="dxa"/>
            <w:tcBorders>
              <w:top w:val="nil"/>
              <w:left w:val="nil"/>
              <w:bottom w:val="single" w:sz="4" w:space="0" w:color="auto"/>
              <w:right w:val="nil"/>
            </w:tcBorders>
            <w:shd w:val="clear" w:color="auto" w:fill="auto"/>
            <w:noWrap/>
            <w:vAlign w:val="bottom"/>
            <w:hideMark/>
          </w:tcPr>
          <w:p w14:paraId="7B010EF3" w14:textId="77777777" w:rsidR="00116285" w:rsidRPr="00264B6E" w:rsidRDefault="00116285" w:rsidP="00116285">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1</w:t>
            </w:r>
          </w:p>
        </w:tc>
      </w:tr>
    </w:tbl>
    <w:p w14:paraId="1D8979CB" w14:textId="4C057D97" w:rsidR="004E39D1" w:rsidRPr="00264B6E" w:rsidRDefault="001C14DF" w:rsidP="004E39D1">
      <w:pPr>
        <w:rPr>
          <w:rFonts w:ascii="Times New Roman" w:hAnsi="Times New Roman" w:cs="Times New Roman"/>
          <w:lang w:val="en-US"/>
        </w:rPr>
      </w:pPr>
      <w:r w:rsidRPr="00264B6E">
        <w:rPr>
          <w:rFonts w:ascii="Times New Roman" w:hAnsi="Times New Roman" w:cs="Times New Roman"/>
          <w:lang w:val="en-US"/>
        </w:rPr>
        <w:t>T</w:t>
      </w:r>
      <w:r w:rsidR="004E39D1" w:rsidRPr="00264B6E">
        <w:rPr>
          <w:rFonts w:ascii="Times New Roman" w:hAnsi="Times New Roman" w:cs="Times New Roman"/>
          <w:lang w:val="en-US"/>
        </w:rPr>
        <w:t>able S</w:t>
      </w:r>
      <w:r w:rsidR="00C668EE" w:rsidRPr="00264B6E">
        <w:rPr>
          <w:rFonts w:ascii="Times New Roman" w:hAnsi="Times New Roman" w:cs="Times New Roman"/>
          <w:lang w:val="en-US"/>
        </w:rPr>
        <w:t>4</w:t>
      </w:r>
      <w:r w:rsidR="004E39D1" w:rsidRPr="00264B6E">
        <w:rPr>
          <w:rFonts w:ascii="Times New Roman" w:hAnsi="Times New Roman" w:cs="Times New Roman"/>
          <w:lang w:val="en-US"/>
        </w:rPr>
        <w:t xml:space="preserve">: Change in cardiac function when stratified into “good” (above) or “poor” (below median value) cardiac function during chronotropic stress at first baseline visit on MR Day 1 (washout visit 1). S3A stratified according to LVPFR. S3B stratified according to LVEF. Data are presented as mean ± sem. ΔE: Empagliflozin - pre-empagliflozin washout; ΔI: Insulin – pre-insulin wahout; ΔT: </w:t>
      </w:r>
      <w:r w:rsidR="00DA14F7" w:rsidRPr="00264B6E">
        <w:rPr>
          <w:rFonts w:ascii="Times New Roman" w:hAnsi="Times New Roman" w:cs="Times New Roman"/>
          <w:lang w:val="en-US"/>
        </w:rPr>
        <w:t>E</w:t>
      </w:r>
      <w:r w:rsidR="004E39D1" w:rsidRPr="00264B6E">
        <w:rPr>
          <w:rFonts w:ascii="Times New Roman" w:hAnsi="Times New Roman" w:cs="Times New Roman"/>
          <w:lang w:val="en-US"/>
        </w:rPr>
        <w:t>mpagliflozin-insulin. *: p&lt;0.05; **: p&lt;0.01. †: p&lt;0.05 vs ΔE.</w:t>
      </w:r>
    </w:p>
    <w:p w14:paraId="0FC61796" w14:textId="52F8F060" w:rsidR="006F73CE" w:rsidRPr="00264B6E" w:rsidRDefault="006F73CE" w:rsidP="00116285">
      <w:pPr>
        <w:rPr>
          <w:rFonts w:ascii="Times New Roman" w:hAnsi="Times New Roman" w:cs="Times New Roman"/>
          <w:lang w:val="en-US"/>
        </w:rPr>
      </w:pPr>
    </w:p>
    <w:tbl>
      <w:tblPr>
        <w:tblW w:w="7040" w:type="dxa"/>
        <w:tblCellMar>
          <w:left w:w="70" w:type="dxa"/>
          <w:right w:w="70" w:type="dxa"/>
        </w:tblCellMar>
        <w:tblLook w:val="04A0" w:firstRow="1" w:lastRow="0" w:firstColumn="1" w:lastColumn="0" w:noHBand="0" w:noVBand="1"/>
      </w:tblPr>
      <w:tblGrid>
        <w:gridCol w:w="1760"/>
        <w:gridCol w:w="1760"/>
        <w:gridCol w:w="1760"/>
        <w:gridCol w:w="1760"/>
      </w:tblGrid>
      <w:tr w:rsidR="00264B6E" w:rsidRPr="00264B6E" w14:paraId="2F671021" w14:textId="77777777" w:rsidTr="005F2EEA">
        <w:trPr>
          <w:trHeight w:val="600"/>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8DF78" w14:textId="09AFD889" w:rsidR="005F2EEA" w:rsidRPr="00264B6E" w:rsidRDefault="004E39D1"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xml:space="preserve">Table </w:t>
            </w:r>
            <w:r w:rsidR="005F2EEA" w:rsidRPr="00264B6E">
              <w:rPr>
                <w:rFonts w:ascii="Times New Roman" w:eastAsia="Times New Roman" w:hAnsi="Times New Roman" w:cs="Times New Roman"/>
                <w:lang w:eastAsia="da-DK"/>
              </w:rPr>
              <w:t>S</w:t>
            </w:r>
            <w:r w:rsidR="00C668EE" w:rsidRPr="00264B6E">
              <w:rPr>
                <w:rFonts w:ascii="Times New Roman" w:eastAsia="Times New Roman" w:hAnsi="Times New Roman" w:cs="Times New Roman"/>
                <w:lang w:eastAsia="da-DK"/>
              </w:rPr>
              <w:t>5</w:t>
            </w:r>
            <w:r w:rsidR="005F2EEA" w:rsidRPr="00264B6E">
              <w:rPr>
                <w:rFonts w:ascii="Times New Roman" w:eastAsia="Times New Roman" w:hAnsi="Times New Roman" w:cs="Times New Roman"/>
                <w:lang w:eastAsia="da-DK"/>
              </w:rPr>
              <w:t>A</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6BE1EB16"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Empagliflozin</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5504ABCB"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Insulin</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2F3F6DE1"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Δ Treatments (Empa-Ins)</w:t>
            </w:r>
          </w:p>
        </w:tc>
      </w:tr>
      <w:tr w:rsidR="00264B6E" w:rsidRPr="00264B6E" w14:paraId="583618EA" w14:textId="77777777" w:rsidTr="005F2EEA">
        <w:trPr>
          <w:trHeight w:val="300"/>
        </w:trPr>
        <w:tc>
          <w:tcPr>
            <w:tcW w:w="1760" w:type="dxa"/>
            <w:tcBorders>
              <w:top w:val="nil"/>
              <w:left w:val="single" w:sz="4" w:space="0" w:color="auto"/>
              <w:bottom w:val="nil"/>
              <w:right w:val="nil"/>
            </w:tcBorders>
            <w:shd w:val="clear" w:color="000000" w:fill="D9D9D9"/>
            <w:noWrap/>
            <w:vAlign w:val="bottom"/>
            <w:hideMark/>
          </w:tcPr>
          <w:p w14:paraId="1FE28F17" w14:textId="77777777" w:rsidR="005F2EEA" w:rsidRPr="00264B6E" w:rsidRDefault="005F2EEA" w:rsidP="005F2EEA">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Rest</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1983BAC" w14:textId="77777777" w:rsidR="005F2EEA" w:rsidRPr="00264B6E" w:rsidRDefault="005F2EEA" w:rsidP="005F2EEA">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76C57A2C" w14:textId="77777777" w:rsidTr="005F2EEA">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E66A446"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2B8CE0C"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Good glycemic response &lt; -0.66 mM</w:t>
            </w:r>
          </w:p>
        </w:tc>
      </w:tr>
      <w:tr w:rsidR="00264B6E" w:rsidRPr="00264B6E" w14:paraId="179865B1"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10ECE5B2"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760" w:type="dxa"/>
            <w:tcBorders>
              <w:top w:val="nil"/>
              <w:left w:val="nil"/>
              <w:bottom w:val="nil"/>
              <w:right w:val="nil"/>
            </w:tcBorders>
            <w:shd w:val="clear" w:color="auto" w:fill="auto"/>
            <w:noWrap/>
            <w:vAlign w:val="bottom"/>
            <w:hideMark/>
          </w:tcPr>
          <w:p w14:paraId="6B348CF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-43 ± 29</w:t>
            </w:r>
          </w:p>
        </w:tc>
        <w:tc>
          <w:tcPr>
            <w:tcW w:w="1760" w:type="dxa"/>
            <w:tcBorders>
              <w:top w:val="nil"/>
              <w:left w:val="nil"/>
              <w:bottom w:val="nil"/>
              <w:right w:val="nil"/>
            </w:tcBorders>
            <w:shd w:val="clear" w:color="auto" w:fill="auto"/>
            <w:noWrap/>
            <w:vAlign w:val="bottom"/>
            <w:hideMark/>
          </w:tcPr>
          <w:p w14:paraId="5A0FEAFE"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 ± 44</w:t>
            </w:r>
          </w:p>
        </w:tc>
        <w:tc>
          <w:tcPr>
            <w:tcW w:w="1760" w:type="dxa"/>
            <w:tcBorders>
              <w:top w:val="nil"/>
              <w:left w:val="nil"/>
              <w:bottom w:val="nil"/>
              <w:right w:val="single" w:sz="4" w:space="0" w:color="auto"/>
            </w:tcBorders>
            <w:shd w:val="clear" w:color="auto" w:fill="auto"/>
            <w:noWrap/>
            <w:vAlign w:val="bottom"/>
            <w:hideMark/>
          </w:tcPr>
          <w:p w14:paraId="2FB6EC6A"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-60 ± 20</w:t>
            </w:r>
          </w:p>
        </w:tc>
      </w:tr>
      <w:tr w:rsidR="00264B6E" w:rsidRPr="00264B6E" w14:paraId="27EBA7B2"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4C820035"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760" w:type="dxa"/>
            <w:tcBorders>
              <w:top w:val="nil"/>
              <w:left w:val="nil"/>
              <w:bottom w:val="nil"/>
              <w:right w:val="nil"/>
            </w:tcBorders>
            <w:shd w:val="clear" w:color="auto" w:fill="auto"/>
            <w:noWrap/>
            <w:vAlign w:val="bottom"/>
            <w:hideMark/>
          </w:tcPr>
          <w:p w14:paraId="324EC0FB"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5</w:t>
            </w:r>
          </w:p>
        </w:tc>
        <w:tc>
          <w:tcPr>
            <w:tcW w:w="1760" w:type="dxa"/>
            <w:tcBorders>
              <w:top w:val="nil"/>
              <w:left w:val="nil"/>
              <w:bottom w:val="nil"/>
              <w:right w:val="nil"/>
            </w:tcBorders>
            <w:shd w:val="clear" w:color="auto" w:fill="auto"/>
            <w:noWrap/>
            <w:vAlign w:val="bottom"/>
            <w:hideMark/>
          </w:tcPr>
          <w:p w14:paraId="124E1ADA"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760" w:type="dxa"/>
            <w:tcBorders>
              <w:top w:val="nil"/>
              <w:left w:val="nil"/>
              <w:bottom w:val="nil"/>
              <w:right w:val="single" w:sz="4" w:space="0" w:color="auto"/>
            </w:tcBorders>
            <w:shd w:val="clear" w:color="auto" w:fill="auto"/>
            <w:noWrap/>
            <w:vAlign w:val="bottom"/>
            <w:hideMark/>
          </w:tcPr>
          <w:p w14:paraId="5968E37A"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3</w:t>
            </w:r>
          </w:p>
        </w:tc>
      </w:tr>
      <w:tr w:rsidR="00264B6E" w:rsidRPr="00264B6E" w14:paraId="374F8FD0"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168D327B"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760" w:type="dxa"/>
            <w:tcBorders>
              <w:top w:val="nil"/>
              <w:left w:val="nil"/>
              <w:bottom w:val="nil"/>
              <w:right w:val="nil"/>
            </w:tcBorders>
            <w:shd w:val="clear" w:color="auto" w:fill="auto"/>
            <w:noWrap/>
            <w:vAlign w:val="bottom"/>
            <w:hideMark/>
          </w:tcPr>
          <w:p w14:paraId="41D651DB"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760" w:type="dxa"/>
            <w:tcBorders>
              <w:top w:val="nil"/>
              <w:left w:val="nil"/>
              <w:bottom w:val="nil"/>
              <w:right w:val="nil"/>
            </w:tcBorders>
            <w:shd w:val="clear" w:color="auto" w:fill="auto"/>
            <w:noWrap/>
            <w:vAlign w:val="bottom"/>
            <w:hideMark/>
          </w:tcPr>
          <w:p w14:paraId="560F08B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2</w:t>
            </w:r>
          </w:p>
        </w:tc>
        <w:tc>
          <w:tcPr>
            <w:tcW w:w="1760" w:type="dxa"/>
            <w:tcBorders>
              <w:top w:val="nil"/>
              <w:left w:val="nil"/>
              <w:bottom w:val="nil"/>
              <w:right w:val="single" w:sz="4" w:space="0" w:color="auto"/>
            </w:tcBorders>
            <w:shd w:val="clear" w:color="auto" w:fill="auto"/>
            <w:noWrap/>
            <w:vAlign w:val="bottom"/>
            <w:hideMark/>
          </w:tcPr>
          <w:p w14:paraId="19CF0DC2"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2</w:t>
            </w:r>
          </w:p>
        </w:tc>
      </w:tr>
      <w:tr w:rsidR="00264B6E" w:rsidRPr="00264B6E" w14:paraId="7F17D3FD" w14:textId="77777777" w:rsidTr="005F2EEA">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24CEB38"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BE86FDA"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Poor glycemic respons &gt; -0.66 mM</w:t>
            </w:r>
          </w:p>
        </w:tc>
      </w:tr>
      <w:tr w:rsidR="00264B6E" w:rsidRPr="00264B6E" w14:paraId="58D00AF2"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502C80E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760" w:type="dxa"/>
            <w:tcBorders>
              <w:top w:val="nil"/>
              <w:left w:val="nil"/>
              <w:bottom w:val="nil"/>
              <w:right w:val="nil"/>
            </w:tcBorders>
            <w:shd w:val="clear" w:color="auto" w:fill="auto"/>
            <w:noWrap/>
            <w:vAlign w:val="bottom"/>
            <w:hideMark/>
          </w:tcPr>
          <w:p w14:paraId="565AF337"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-30 ± 27</w:t>
            </w:r>
          </w:p>
        </w:tc>
        <w:tc>
          <w:tcPr>
            <w:tcW w:w="1760" w:type="dxa"/>
            <w:tcBorders>
              <w:top w:val="nil"/>
              <w:left w:val="nil"/>
              <w:bottom w:val="nil"/>
              <w:right w:val="nil"/>
            </w:tcBorders>
            <w:shd w:val="clear" w:color="auto" w:fill="auto"/>
            <w:noWrap/>
            <w:vAlign w:val="bottom"/>
            <w:hideMark/>
          </w:tcPr>
          <w:p w14:paraId="7A316D2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12 ± 27</w:t>
            </w:r>
          </w:p>
        </w:tc>
        <w:tc>
          <w:tcPr>
            <w:tcW w:w="1760" w:type="dxa"/>
            <w:tcBorders>
              <w:top w:val="nil"/>
              <w:left w:val="nil"/>
              <w:bottom w:val="nil"/>
              <w:right w:val="single" w:sz="4" w:space="0" w:color="auto"/>
            </w:tcBorders>
            <w:shd w:val="clear" w:color="auto" w:fill="auto"/>
            <w:noWrap/>
            <w:vAlign w:val="bottom"/>
            <w:hideMark/>
          </w:tcPr>
          <w:p w14:paraId="55347742"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-49 ± 40</w:t>
            </w:r>
          </w:p>
        </w:tc>
      </w:tr>
      <w:tr w:rsidR="00264B6E" w:rsidRPr="00264B6E" w14:paraId="705809D9"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4040DC4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760" w:type="dxa"/>
            <w:tcBorders>
              <w:top w:val="nil"/>
              <w:left w:val="nil"/>
              <w:bottom w:val="nil"/>
              <w:right w:val="nil"/>
            </w:tcBorders>
            <w:shd w:val="clear" w:color="auto" w:fill="auto"/>
            <w:noWrap/>
            <w:vAlign w:val="bottom"/>
            <w:hideMark/>
          </w:tcPr>
          <w:p w14:paraId="13504F84"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5</w:t>
            </w:r>
          </w:p>
        </w:tc>
        <w:tc>
          <w:tcPr>
            <w:tcW w:w="1760" w:type="dxa"/>
            <w:tcBorders>
              <w:top w:val="nil"/>
              <w:left w:val="nil"/>
              <w:bottom w:val="nil"/>
              <w:right w:val="nil"/>
            </w:tcBorders>
            <w:shd w:val="clear" w:color="auto" w:fill="auto"/>
            <w:noWrap/>
            <w:vAlign w:val="bottom"/>
            <w:hideMark/>
          </w:tcPr>
          <w:p w14:paraId="0B0730C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4</w:t>
            </w:r>
          </w:p>
        </w:tc>
        <w:tc>
          <w:tcPr>
            <w:tcW w:w="1760" w:type="dxa"/>
            <w:tcBorders>
              <w:top w:val="nil"/>
              <w:left w:val="nil"/>
              <w:bottom w:val="nil"/>
              <w:right w:val="single" w:sz="4" w:space="0" w:color="auto"/>
            </w:tcBorders>
            <w:shd w:val="clear" w:color="auto" w:fill="auto"/>
            <w:noWrap/>
            <w:vAlign w:val="bottom"/>
            <w:hideMark/>
          </w:tcPr>
          <w:p w14:paraId="2DE61FA0"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4</w:t>
            </w:r>
          </w:p>
        </w:tc>
      </w:tr>
      <w:tr w:rsidR="00264B6E" w:rsidRPr="00264B6E" w14:paraId="56539923"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7C7ECA08"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760" w:type="dxa"/>
            <w:tcBorders>
              <w:top w:val="nil"/>
              <w:left w:val="nil"/>
              <w:bottom w:val="nil"/>
              <w:right w:val="nil"/>
            </w:tcBorders>
            <w:shd w:val="clear" w:color="auto" w:fill="auto"/>
            <w:noWrap/>
            <w:vAlign w:val="bottom"/>
            <w:hideMark/>
          </w:tcPr>
          <w:p w14:paraId="27198D05"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760" w:type="dxa"/>
            <w:tcBorders>
              <w:top w:val="nil"/>
              <w:left w:val="nil"/>
              <w:bottom w:val="nil"/>
              <w:right w:val="nil"/>
            </w:tcBorders>
            <w:shd w:val="clear" w:color="auto" w:fill="auto"/>
            <w:noWrap/>
            <w:vAlign w:val="bottom"/>
            <w:hideMark/>
          </w:tcPr>
          <w:p w14:paraId="1A43B2E3"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1</w:t>
            </w:r>
          </w:p>
        </w:tc>
        <w:tc>
          <w:tcPr>
            <w:tcW w:w="1760" w:type="dxa"/>
            <w:tcBorders>
              <w:top w:val="nil"/>
              <w:left w:val="nil"/>
              <w:bottom w:val="nil"/>
              <w:right w:val="single" w:sz="4" w:space="0" w:color="auto"/>
            </w:tcBorders>
            <w:shd w:val="clear" w:color="auto" w:fill="auto"/>
            <w:noWrap/>
            <w:vAlign w:val="bottom"/>
            <w:hideMark/>
          </w:tcPr>
          <w:p w14:paraId="32327F8A"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3</w:t>
            </w:r>
          </w:p>
        </w:tc>
      </w:tr>
      <w:tr w:rsidR="00264B6E" w:rsidRPr="00264B6E" w14:paraId="69AA8A34" w14:textId="77777777" w:rsidTr="005F2EEA">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026C2E8" w14:textId="77777777" w:rsidR="005F2EEA" w:rsidRPr="00264B6E" w:rsidRDefault="005F2EEA" w:rsidP="005F2EEA">
            <w:pPr>
              <w:spacing w:after="0" w:line="240" w:lineRule="auto"/>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Stress</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4A102D66" w14:textId="77777777" w:rsidR="005F2EEA" w:rsidRPr="00264B6E" w:rsidRDefault="005F2EEA" w:rsidP="005F2EEA">
            <w:pPr>
              <w:spacing w:after="0" w:line="240" w:lineRule="auto"/>
              <w:jc w:val="center"/>
              <w:rPr>
                <w:rFonts w:ascii="Times New Roman" w:eastAsia="Times New Roman" w:hAnsi="Times New Roman" w:cs="Times New Roman"/>
                <w:b/>
                <w:bCs/>
                <w:lang w:eastAsia="da-DK"/>
              </w:rPr>
            </w:pPr>
            <w:r w:rsidRPr="00264B6E">
              <w:rPr>
                <w:rFonts w:ascii="Times New Roman" w:eastAsia="Times New Roman" w:hAnsi="Times New Roman" w:cs="Times New Roman"/>
                <w:b/>
                <w:bCs/>
                <w:lang w:eastAsia="da-DK"/>
              </w:rPr>
              <w:t> </w:t>
            </w:r>
          </w:p>
        </w:tc>
      </w:tr>
      <w:tr w:rsidR="00264B6E" w:rsidRPr="00264B6E" w14:paraId="66FB65CD" w14:textId="77777777" w:rsidTr="005F2EEA">
        <w:trPr>
          <w:trHeight w:val="300"/>
        </w:trPr>
        <w:tc>
          <w:tcPr>
            <w:tcW w:w="1760" w:type="dxa"/>
            <w:tcBorders>
              <w:top w:val="nil"/>
              <w:left w:val="single" w:sz="4" w:space="0" w:color="auto"/>
              <w:bottom w:val="single" w:sz="4" w:space="0" w:color="auto"/>
              <w:right w:val="single" w:sz="4" w:space="0" w:color="auto"/>
            </w:tcBorders>
            <w:shd w:val="clear" w:color="000000" w:fill="D9D9D9"/>
            <w:noWrap/>
            <w:vAlign w:val="center"/>
            <w:hideMark/>
          </w:tcPr>
          <w:p w14:paraId="4E84D929"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98BE5CA"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Good glycemic response &lt; -0.66 mM</w:t>
            </w:r>
          </w:p>
        </w:tc>
      </w:tr>
      <w:tr w:rsidR="00264B6E" w:rsidRPr="00264B6E" w14:paraId="35B85AD4"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557D4722"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760" w:type="dxa"/>
            <w:tcBorders>
              <w:top w:val="nil"/>
              <w:left w:val="nil"/>
              <w:bottom w:val="nil"/>
              <w:right w:val="nil"/>
            </w:tcBorders>
            <w:shd w:val="clear" w:color="auto" w:fill="auto"/>
            <w:noWrap/>
            <w:vAlign w:val="bottom"/>
            <w:hideMark/>
          </w:tcPr>
          <w:p w14:paraId="421EBF24"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26 ± 70</w:t>
            </w:r>
          </w:p>
        </w:tc>
        <w:tc>
          <w:tcPr>
            <w:tcW w:w="1760" w:type="dxa"/>
            <w:tcBorders>
              <w:top w:val="nil"/>
              <w:left w:val="nil"/>
              <w:bottom w:val="nil"/>
              <w:right w:val="nil"/>
            </w:tcBorders>
            <w:shd w:val="clear" w:color="auto" w:fill="auto"/>
            <w:noWrap/>
            <w:vAlign w:val="bottom"/>
            <w:hideMark/>
          </w:tcPr>
          <w:p w14:paraId="30978F1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-28 ± 48</w:t>
            </w:r>
          </w:p>
        </w:tc>
        <w:tc>
          <w:tcPr>
            <w:tcW w:w="1760" w:type="dxa"/>
            <w:tcBorders>
              <w:top w:val="nil"/>
              <w:left w:val="nil"/>
              <w:bottom w:val="nil"/>
              <w:right w:val="single" w:sz="4" w:space="0" w:color="auto"/>
            </w:tcBorders>
            <w:shd w:val="clear" w:color="auto" w:fill="auto"/>
            <w:noWrap/>
            <w:vAlign w:val="bottom"/>
            <w:hideMark/>
          </w:tcPr>
          <w:p w14:paraId="415A068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41 ± 74</w:t>
            </w:r>
          </w:p>
        </w:tc>
      </w:tr>
      <w:tr w:rsidR="00264B6E" w:rsidRPr="00264B6E" w14:paraId="21796F23"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7C815A4B"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760" w:type="dxa"/>
            <w:tcBorders>
              <w:top w:val="nil"/>
              <w:left w:val="nil"/>
              <w:bottom w:val="nil"/>
              <w:right w:val="nil"/>
            </w:tcBorders>
            <w:shd w:val="clear" w:color="auto" w:fill="auto"/>
            <w:noWrap/>
            <w:vAlign w:val="bottom"/>
            <w:hideMark/>
          </w:tcPr>
          <w:p w14:paraId="0971E2F0"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3</w:t>
            </w:r>
          </w:p>
        </w:tc>
        <w:tc>
          <w:tcPr>
            <w:tcW w:w="1760" w:type="dxa"/>
            <w:tcBorders>
              <w:top w:val="nil"/>
              <w:left w:val="nil"/>
              <w:bottom w:val="nil"/>
              <w:right w:val="nil"/>
            </w:tcBorders>
            <w:shd w:val="clear" w:color="auto" w:fill="auto"/>
            <w:noWrap/>
            <w:vAlign w:val="bottom"/>
            <w:hideMark/>
          </w:tcPr>
          <w:p w14:paraId="711BD60B"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3</w:t>
            </w:r>
          </w:p>
        </w:tc>
        <w:tc>
          <w:tcPr>
            <w:tcW w:w="1760" w:type="dxa"/>
            <w:tcBorders>
              <w:top w:val="nil"/>
              <w:left w:val="nil"/>
              <w:bottom w:val="nil"/>
              <w:right w:val="single" w:sz="4" w:space="0" w:color="auto"/>
            </w:tcBorders>
            <w:shd w:val="clear" w:color="auto" w:fill="auto"/>
            <w:noWrap/>
            <w:vAlign w:val="bottom"/>
            <w:hideMark/>
          </w:tcPr>
          <w:p w14:paraId="53EF616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r>
      <w:tr w:rsidR="00264B6E" w:rsidRPr="00264B6E" w14:paraId="58E90166"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4AA951B4"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760" w:type="dxa"/>
            <w:tcBorders>
              <w:top w:val="nil"/>
              <w:left w:val="nil"/>
              <w:bottom w:val="nil"/>
              <w:right w:val="nil"/>
            </w:tcBorders>
            <w:shd w:val="clear" w:color="auto" w:fill="auto"/>
            <w:noWrap/>
            <w:vAlign w:val="bottom"/>
            <w:hideMark/>
          </w:tcPr>
          <w:p w14:paraId="5CB044E0"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2</w:t>
            </w:r>
          </w:p>
        </w:tc>
        <w:tc>
          <w:tcPr>
            <w:tcW w:w="1760" w:type="dxa"/>
            <w:tcBorders>
              <w:top w:val="nil"/>
              <w:left w:val="nil"/>
              <w:bottom w:val="nil"/>
              <w:right w:val="nil"/>
            </w:tcBorders>
            <w:shd w:val="clear" w:color="auto" w:fill="auto"/>
            <w:noWrap/>
            <w:vAlign w:val="bottom"/>
            <w:hideMark/>
          </w:tcPr>
          <w:p w14:paraId="714F2116"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c>
          <w:tcPr>
            <w:tcW w:w="1760" w:type="dxa"/>
            <w:tcBorders>
              <w:top w:val="nil"/>
              <w:left w:val="nil"/>
              <w:bottom w:val="nil"/>
              <w:right w:val="single" w:sz="4" w:space="0" w:color="auto"/>
            </w:tcBorders>
            <w:shd w:val="clear" w:color="auto" w:fill="auto"/>
            <w:noWrap/>
            <w:vAlign w:val="bottom"/>
            <w:hideMark/>
          </w:tcPr>
          <w:p w14:paraId="03B52F6C"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2 ± 1</w:t>
            </w:r>
          </w:p>
        </w:tc>
      </w:tr>
      <w:tr w:rsidR="00264B6E" w:rsidRPr="00264B6E" w14:paraId="223317DD" w14:textId="77777777" w:rsidTr="005F2EEA">
        <w:trPr>
          <w:trHeight w:val="300"/>
        </w:trPr>
        <w:tc>
          <w:tcPr>
            <w:tcW w:w="1760" w:type="dxa"/>
            <w:tcBorders>
              <w:top w:val="single" w:sz="4" w:space="0" w:color="auto"/>
              <w:left w:val="single" w:sz="4" w:space="0" w:color="auto"/>
              <w:bottom w:val="single" w:sz="4" w:space="0" w:color="auto"/>
              <w:right w:val="nil"/>
            </w:tcBorders>
            <w:shd w:val="clear" w:color="000000" w:fill="D9D9D9"/>
            <w:noWrap/>
            <w:vAlign w:val="center"/>
            <w:hideMark/>
          </w:tcPr>
          <w:p w14:paraId="7DE7849C"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5D75DB7" w14:textId="77777777" w:rsidR="005F2EEA" w:rsidRPr="00264B6E" w:rsidRDefault="005F2EEA" w:rsidP="005F2EEA">
            <w:pPr>
              <w:spacing w:after="0" w:line="240" w:lineRule="auto"/>
              <w:jc w:val="center"/>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Poor glycemic respons &gt; -0.66 mM</w:t>
            </w:r>
          </w:p>
        </w:tc>
      </w:tr>
      <w:tr w:rsidR="00264B6E" w:rsidRPr="00264B6E" w14:paraId="7F272740"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1D273FB8"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LVPFR (ml/s)</w:t>
            </w:r>
          </w:p>
        </w:tc>
        <w:tc>
          <w:tcPr>
            <w:tcW w:w="1760" w:type="dxa"/>
            <w:tcBorders>
              <w:top w:val="nil"/>
              <w:left w:val="nil"/>
              <w:bottom w:val="nil"/>
              <w:right w:val="nil"/>
            </w:tcBorders>
            <w:shd w:val="clear" w:color="auto" w:fill="auto"/>
            <w:noWrap/>
            <w:vAlign w:val="bottom"/>
            <w:hideMark/>
          </w:tcPr>
          <w:p w14:paraId="05C445CC"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-49 ± 40</w:t>
            </w:r>
          </w:p>
        </w:tc>
        <w:tc>
          <w:tcPr>
            <w:tcW w:w="1760" w:type="dxa"/>
            <w:tcBorders>
              <w:top w:val="nil"/>
              <w:left w:val="nil"/>
              <w:bottom w:val="nil"/>
              <w:right w:val="nil"/>
            </w:tcBorders>
            <w:shd w:val="clear" w:color="auto" w:fill="auto"/>
            <w:noWrap/>
            <w:vAlign w:val="bottom"/>
            <w:hideMark/>
          </w:tcPr>
          <w:p w14:paraId="55B64F5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30</w:t>
            </w:r>
          </w:p>
        </w:tc>
        <w:tc>
          <w:tcPr>
            <w:tcW w:w="1760" w:type="dxa"/>
            <w:tcBorders>
              <w:top w:val="nil"/>
              <w:left w:val="nil"/>
              <w:bottom w:val="nil"/>
              <w:right w:val="single" w:sz="4" w:space="0" w:color="auto"/>
            </w:tcBorders>
            <w:shd w:val="clear" w:color="auto" w:fill="auto"/>
            <w:noWrap/>
            <w:vAlign w:val="bottom"/>
            <w:hideMark/>
          </w:tcPr>
          <w:p w14:paraId="4E0DB6B5"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-91 ± 21</w:t>
            </w:r>
          </w:p>
        </w:tc>
      </w:tr>
      <w:tr w:rsidR="00264B6E" w:rsidRPr="00264B6E" w14:paraId="09F95C60" w14:textId="77777777" w:rsidTr="005F2EEA">
        <w:trPr>
          <w:trHeight w:val="300"/>
        </w:trPr>
        <w:tc>
          <w:tcPr>
            <w:tcW w:w="1760" w:type="dxa"/>
            <w:tcBorders>
              <w:top w:val="nil"/>
              <w:left w:val="single" w:sz="4" w:space="0" w:color="auto"/>
              <w:bottom w:val="nil"/>
              <w:right w:val="nil"/>
            </w:tcBorders>
            <w:shd w:val="clear" w:color="auto" w:fill="auto"/>
            <w:noWrap/>
            <w:vAlign w:val="bottom"/>
            <w:hideMark/>
          </w:tcPr>
          <w:p w14:paraId="1C19B8DD"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LAPEF (%)</w:t>
            </w:r>
          </w:p>
        </w:tc>
        <w:tc>
          <w:tcPr>
            <w:tcW w:w="1760" w:type="dxa"/>
            <w:tcBorders>
              <w:top w:val="nil"/>
              <w:left w:val="nil"/>
              <w:bottom w:val="nil"/>
              <w:right w:val="nil"/>
            </w:tcBorders>
            <w:shd w:val="clear" w:color="auto" w:fill="auto"/>
            <w:noWrap/>
            <w:vAlign w:val="bottom"/>
            <w:hideMark/>
          </w:tcPr>
          <w:p w14:paraId="21D5BE71"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5</w:t>
            </w:r>
          </w:p>
        </w:tc>
        <w:tc>
          <w:tcPr>
            <w:tcW w:w="1760" w:type="dxa"/>
            <w:tcBorders>
              <w:top w:val="nil"/>
              <w:left w:val="nil"/>
              <w:bottom w:val="nil"/>
              <w:right w:val="nil"/>
            </w:tcBorders>
            <w:shd w:val="clear" w:color="auto" w:fill="auto"/>
            <w:noWrap/>
            <w:vAlign w:val="bottom"/>
            <w:hideMark/>
          </w:tcPr>
          <w:p w14:paraId="1FF7CBD2"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4</w:t>
            </w:r>
          </w:p>
        </w:tc>
        <w:tc>
          <w:tcPr>
            <w:tcW w:w="1760" w:type="dxa"/>
            <w:tcBorders>
              <w:top w:val="nil"/>
              <w:left w:val="nil"/>
              <w:bottom w:val="nil"/>
              <w:right w:val="single" w:sz="4" w:space="0" w:color="auto"/>
            </w:tcBorders>
            <w:shd w:val="clear" w:color="auto" w:fill="auto"/>
            <w:noWrap/>
            <w:vAlign w:val="bottom"/>
            <w:hideMark/>
          </w:tcPr>
          <w:p w14:paraId="0052F7CE"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3</w:t>
            </w:r>
          </w:p>
        </w:tc>
      </w:tr>
      <w:tr w:rsidR="005F2EEA" w:rsidRPr="00264B6E" w14:paraId="62120575" w14:textId="77777777" w:rsidTr="005F2EEA">
        <w:trPr>
          <w:trHeight w:val="300"/>
        </w:trPr>
        <w:tc>
          <w:tcPr>
            <w:tcW w:w="1760" w:type="dxa"/>
            <w:tcBorders>
              <w:top w:val="nil"/>
              <w:left w:val="single" w:sz="4" w:space="0" w:color="auto"/>
              <w:bottom w:val="single" w:sz="4" w:space="0" w:color="auto"/>
              <w:right w:val="nil"/>
            </w:tcBorders>
            <w:shd w:val="clear" w:color="auto" w:fill="auto"/>
            <w:noWrap/>
            <w:vAlign w:val="bottom"/>
            <w:hideMark/>
          </w:tcPr>
          <w:p w14:paraId="3E598DBE"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LVEF (%)</w:t>
            </w:r>
          </w:p>
        </w:tc>
        <w:tc>
          <w:tcPr>
            <w:tcW w:w="1760" w:type="dxa"/>
            <w:tcBorders>
              <w:top w:val="nil"/>
              <w:left w:val="nil"/>
              <w:bottom w:val="single" w:sz="4" w:space="0" w:color="auto"/>
              <w:right w:val="nil"/>
            </w:tcBorders>
            <w:shd w:val="clear" w:color="auto" w:fill="auto"/>
            <w:noWrap/>
            <w:vAlign w:val="bottom"/>
            <w:hideMark/>
          </w:tcPr>
          <w:p w14:paraId="0C9F8317"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3 ± 4</w:t>
            </w:r>
          </w:p>
        </w:tc>
        <w:tc>
          <w:tcPr>
            <w:tcW w:w="1760" w:type="dxa"/>
            <w:tcBorders>
              <w:top w:val="nil"/>
              <w:left w:val="nil"/>
              <w:bottom w:val="single" w:sz="4" w:space="0" w:color="auto"/>
              <w:right w:val="nil"/>
            </w:tcBorders>
            <w:shd w:val="clear" w:color="auto" w:fill="auto"/>
            <w:noWrap/>
            <w:vAlign w:val="bottom"/>
            <w:hideMark/>
          </w:tcPr>
          <w:p w14:paraId="5E74C213"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0 ± 1</w:t>
            </w:r>
          </w:p>
        </w:tc>
        <w:tc>
          <w:tcPr>
            <w:tcW w:w="1760" w:type="dxa"/>
            <w:tcBorders>
              <w:top w:val="nil"/>
              <w:left w:val="nil"/>
              <w:bottom w:val="single" w:sz="4" w:space="0" w:color="auto"/>
              <w:right w:val="single" w:sz="4" w:space="0" w:color="auto"/>
            </w:tcBorders>
            <w:shd w:val="clear" w:color="auto" w:fill="auto"/>
            <w:noWrap/>
            <w:vAlign w:val="bottom"/>
            <w:hideMark/>
          </w:tcPr>
          <w:p w14:paraId="40464000" w14:textId="77777777" w:rsidR="005F2EEA" w:rsidRPr="00264B6E" w:rsidRDefault="005F2EEA" w:rsidP="005F2EEA">
            <w:pPr>
              <w:spacing w:after="0" w:line="240" w:lineRule="auto"/>
              <w:rPr>
                <w:rFonts w:ascii="Times New Roman" w:eastAsia="Times New Roman" w:hAnsi="Times New Roman" w:cs="Times New Roman"/>
                <w:lang w:eastAsia="da-DK"/>
              </w:rPr>
            </w:pPr>
            <w:r w:rsidRPr="00264B6E">
              <w:rPr>
                <w:rFonts w:ascii="Times New Roman" w:eastAsia="Times New Roman" w:hAnsi="Times New Roman" w:cs="Times New Roman"/>
                <w:lang w:eastAsia="da-DK"/>
              </w:rPr>
              <w:t>1 ± 3</w:t>
            </w:r>
          </w:p>
        </w:tc>
      </w:tr>
    </w:tbl>
    <w:p w14:paraId="7E3DDBA2" w14:textId="10EA588D" w:rsidR="005F2EEA" w:rsidRPr="00264B6E" w:rsidRDefault="005F2EEA" w:rsidP="00116285">
      <w:pPr>
        <w:rPr>
          <w:rFonts w:ascii="Times New Roman" w:hAnsi="Times New Roman" w:cs="Times New Roman"/>
          <w:lang w:val="en-US"/>
        </w:rPr>
      </w:pPr>
    </w:p>
    <w:tbl>
      <w:tblPr>
        <w:tblW w:w="7040" w:type="dxa"/>
        <w:tblCellMar>
          <w:left w:w="70" w:type="dxa"/>
          <w:right w:w="70" w:type="dxa"/>
        </w:tblCellMar>
        <w:tblLook w:val="04A0" w:firstRow="1" w:lastRow="0" w:firstColumn="1" w:lastColumn="0" w:noHBand="0" w:noVBand="1"/>
      </w:tblPr>
      <w:tblGrid>
        <w:gridCol w:w="1760"/>
        <w:gridCol w:w="1760"/>
        <w:gridCol w:w="1760"/>
        <w:gridCol w:w="1760"/>
      </w:tblGrid>
      <w:tr w:rsidR="00264B6E" w:rsidRPr="00264B6E" w14:paraId="52F7D422" w14:textId="77777777" w:rsidTr="00DF7B16">
        <w:trPr>
          <w:trHeight w:val="600"/>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162B8" w14:textId="3A12A89B"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 S</w:t>
            </w:r>
            <w:r w:rsidR="00715734" w:rsidRPr="00264B6E">
              <w:rPr>
                <w:rFonts w:ascii="Calibri" w:eastAsia="Times New Roman" w:hAnsi="Calibri" w:cs="Calibri"/>
                <w:lang w:eastAsia="da-DK"/>
              </w:rPr>
              <w:t>5</w:t>
            </w:r>
            <w:r w:rsidRPr="00264B6E">
              <w:rPr>
                <w:rFonts w:ascii="Calibri" w:eastAsia="Times New Roman" w:hAnsi="Calibri" w:cs="Calibri"/>
                <w:lang w:eastAsia="da-DK"/>
              </w:rPr>
              <w:t>B</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1824EEB5"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Empagliflozin</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5BE662A1"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Insulin</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3062A244"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Treatments (Empa-Ins)</w:t>
            </w:r>
          </w:p>
        </w:tc>
      </w:tr>
      <w:tr w:rsidR="00264B6E" w:rsidRPr="00264B6E" w14:paraId="2FD9ADE9" w14:textId="77777777" w:rsidTr="00DF7B16">
        <w:trPr>
          <w:trHeight w:val="300"/>
        </w:trPr>
        <w:tc>
          <w:tcPr>
            <w:tcW w:w="1760" w:type="dxa"/>
            <w:tcBorders>
              <w:top w:val="nil"/>
              <w:left w:val="single" w:sz="4" w:space="0" w:color="auto"/>
              <w:bottom w:val="nil"/>
              <w:right w:val="nil"/>
            </w:tcBorders>
            <w:shd w:val="clear" w:color="000000" w:fill="D9D9D9"/>
            <w:noWrap/>
            <w:vAlign w:val="bottom"/>
            <w:hideMark/>
          </w:tcPr>
          <w:p w14:paraId="0891F67E"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Rest</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62AA06F4"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652FE7FE"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F1935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6AAF612D"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Good insulin response &lt; -20 pM</w:t>
            </w:r>
          </w:p>
        </w:tc>
      </w:tr>
      <w:tr w:rsidR="00264B6E" w:rsidRPr="00264B6E" w14:paraId="3E172BF6"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79E3E3A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36A1321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-56 ± 21</w:t>
            </w:r>
          </w:p>
        </w:tc>
        <w:tc>
          <w:tcPr>
            <w:tcW w:w="1760" w:type="dxa"/>
            <w:tcBorders>
              <w:top w:val="nil"/>
              <w:left w:val="nil"/>
              <w:bottom w:val="nil"/>
              <w:right w:val="nil"/>
            </w:tcBorders>
            <w:shd w:val="clear" w:color="auto" w:fill="auto"/>
            <w:noWrap/>
            <w:vAlign w:val="bottom"/>
            <w:hideMark/>
          </w:tcPr>
          <w:p w14:paraId="610C886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-28 ± 23</w:t>
            </w:r>
          </w:p>
        </w:tc>
        <w:tc>
          <w:tcPr>
            <w:tcW w:w="1760" w:type="dxa"/>
            <w:tcBorders>
              <w:top w:val="nil"/>
              <w:left w:val="nil"/>
              <w:bottom w:val="nil"/>
              <w:right w:val="single" w:sz="4" w:space="0" w:color="auto"/>
            </w:tcBorders>
            <w:shd w:val="clear" w:color="auto" w:fill="auto"/>
            <w:noWrap/>
            <w:vAlign w:val="bottom"/>
            <w:hideMark/>
          </w:tcPr>
          <w:p w14:paraId="38DAD481"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-41 ± 23</w:t>
            </w:r>
          </w:p>
        </w:tc>
      </w:tr>
      <w:tr w:rsidR="00264B6E" w:rsidRPr="00264B6E" w14:paraId="18769011"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19FE40B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4A05060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 ± 5</w:t>
            </w:r>
          </w:p>
        </w:tc>
        <w:tc>
          <w:tcPr>
            <w:tcW w:w="1760" w:type="dxa"/>
            <w:tcBorders>
              <w:top w:val="nil"/>
              <w:left w:val="nil"/>
              <w:bottom w:val="nil"/>
              <w:right w:val="nil"/>
            </w:tcBorders>
            <w:shd w:val="clear" w:color="auto" w:fill="auto"/>
            <w:noWrap/>
            <w:vAlign w:val="bottom"/>
            <w:hideMark/>
          </w:tcPr>
          <w:p w14:paraId="3DC5A6D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c>
          <w:tcPr>
            <w:tcW w:w="1760" w:type="dxa"/>
            <w:tcBorders>
              <w:top w:val="nil"/>
              <w:left w:val="nil"/>
              <w:bottom w:val="nil"/>
              <w:right w:val="single" w:sz="4" w:space="0" w:color="auto"/>
            </w:tcBorders>
            <w:shd w:val="clear" w:color="auto" w:fill="auto"/>
            <w:noWrap/>
            <w:vAlign w:val="bottom"/>
            <w:hideMark/>
          </w:tcPr>
          <w:p w14:paraId="629F6871"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 ± 3</w:t>
            </w:r>
          </w:p>
        </w:tc>
      </w:tr>
      <w:tr w:rsidR="00264B6E" w:rsidRPr="00264B6E" w14:paraId="581AA81C"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1781ADE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64FA171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1</w:t>
            </w:r>
          </w:p>
        </w:tc>
        <w:tc>
          <w:tcPr>
            <w:tcW w:w="1760" w:type="dxa"/>
            <w:tcBorders>
              <w:top w:val="nil"/>
              <w:left w:val="nil"/>
              <w:bottom w:val="nil"/>
              <w:right w:val="nil"/>
            </w:tcBorders>
            <w:shd w:val="clear" w:color="auto" w:fill="auto"/>
            <w:noWrap/>
            <w:vAlign w:val="bottom"/>
            <w:hideMark/>
          </w:tcPr>
          <w:p w14:paraId="6954BDD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c>
          <w:tcPr>
            <w:tcW w:w="1760" w:type="dxa"/>
            <w:tcBorders>
              <w:top w:val="nil"/>
              <w:left w:val="nil"/>
              <w:bottom w:val="nil"/>
              <w:right w:val="single" w:sz="4" w:space="0" w:color="auto"/>
            </w:tcBorders>
            <w:shd w:val="clear" w:color="auto" w:fill="auto"/>
            <w:noWrap/>
            <w:vAlign w:val="bottom"/>
            <w:hideMark/>
          </w:tcPr>
          <w:p w14:paraId="730313C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2</w:t>
            </w:r>
          </w:p>
        </w:tc>
      </w:tr>
      <w:tr w:rsidR="00264B6E" w:rsidRPr="00264B6E" w14:paraId="3868CDEE"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1B02CE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2EB6DDD4"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Poor insulin response &gt; -20 pM</w:t>
            </w:r>
          </w:p>
        </w:tc>
      </w:tr>
      <w:tr w:rsidR="00264B6E" w:rsidRPr="00264B6E" w14:paraId="7863011E"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7B0FAF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4B9928A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-17 ± 35</w:t>
            </w:r>
          </w:p>
        </w:tc>
        <w:tc>
          <w:tcPr>
            <w:tcW w:w="1760" w:type="dxa"/>
            <w:tcBorders>
              <w:top w:val="nil"/>
              <w:left w:val="nil"/>
              <w:bottom w:val="nil"/>
              <w:right w:val="nil"/>
            </w:tcBorders>
            <w:shd w:val="clear" w:color="auto" w:fill="auto"/>
            <w:noWrap/>
            <w:vAlign w:val="bottom"/>
            <w:hideMark/>
          </w:tcPr>
          <w:p w14:paraId="4DB974B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54 ± 45</w:t>
            </w:r>
          </w:p>
        </w:tc>
        <w:tc>
          <w:tcPr>
            <w:tcW w:w="1760" w:type="dxa"/>
            <w:tcBorders>
              <w:top w:val="nil"/>
              <w:left w:val="nil"/>
              <w:bottom w:val="nil"/>
              <w:right w:val="single" w:sz="4" w:space="0" w:color="auto"/>
            </w:tcBorders>
            <w:shd w:val="clear" w:color="auto" w:fill="auto"/>
            <w:noWrap/>
            <w:vAlign w:val="bottom"/>
            <w:hideMark/>
          </w:tcPr>
          <w:p w14:paraId="5EBF9FD1"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-72 ± 32</w:t>
            </w:r>
          </w:p>
        </w:tc>
      </w:tr>
      <w:tr w:rsidR="00264B6E" w:rsidRPr="00264B6E" w14:paraId="52AD48BD"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92EE73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6768100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4</w:t>
            </w:r>
          </w:p>
        </w:tc>
        <w:tc>
          <w:tcPr>
            <w:tcW w:w="1760" w:type="dxa"/>
            <w:tcBorders>
              <w:top w:val="nil"/>
              <w:left w:val="nil"/>
              <w:bottom w:val="nil"/>
              <w:right w:val="nil"/>
            </w:tcBorders>
            <w:shd w:val="clear" w:color="auto" w:fill="auto"/>
            <w:noWrap/>
            <w:vAlign w:val="bottom"/>
            <w:hideMark/>
          </w:tcPr>
          <w:p w14:paraId="1E3CA6F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4</w:t>
            </w:r>
          </w:p>
        </w:tc>
        <w:tc>
          <w:tcPr>
            <w:tcW w:w="1760" w:type="dxa"/>
            <w:tcBorders>
              <w:top w:val="nil"/>
              <w:left w:val="nil"/>
              <w:bottom w:val="nil"/>
              <w:right w:val="single" w:sz="4" w:space="0" w:color="auto"/>
            </w:tcBorders>
            <w:shd w:val="clear" w:color="auto" w:fill="auto"/>
            <w:noWrap/>
            <w:vAlign w:val="bottom"/>
            <w:hideMark/>
          </w:tcPr>
          <w:p w14:paraId="17DEA00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4</w:t>
            </w:r>
          </w:p>
        </w:tc>
      </w:tr>
      <w:tr w:rsidR="00264B6E" w:rsidRPr="00264B6E" w14:paraId="22BC5988"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5CCC569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2623008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1</w:t>
            </w:r>
          </w:p>
        </w:tc>
        <w:tc>
          <w:tcPr>
            <w:tcW w:w="1760" w:type="dxa"/>
            <w:tcBorders>
              <w:top w:val="nil"/>
              <w:left w:val="nil"/>
              <w:bottom w:val="nil"/>
              <w:right w:val="nil"/>
            </w:tcBorders>
            <w:shd w:val="clear" w:color="auto" w:fill="auto"/>
            <w:noWrap/>
            <w:vAlign w:val="bottom"/>
            <w:hideMark/>
          </w:tcPr>
          <w:p w14:paraId="27D8FA5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p>
        </w:tc>
        <w:tc>
          <w:tcPr>
            <w:tcW w:w="1760" w:type="dxa"/>
            <w:tcBorders>
              <w:top w:val="nil"/>
              <w:left w:val="nil"/>
              <w:bottom w:val="nil"/>
              <w:right w:val="single" w:sz="4" w:space="0" w:color="auto"/>
            </w:tcBorders>
            <w:shd w:val="clear" w:color="auto" w:fill="auto"/>
            <w:noWrap/>
            <w:vAlign w:val="bottom"/>
            <w:hideMark/>
          </w:tcPr>
          <w:p w14:paraId="4A07A7C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3</w:t>
            </w:r>
          </w:p>
        </w:tc>
      </w:tr>
      <w:tr w:rsidR="00264B6E" w:rsidRPr="00264B6E" w14:paraId="7A7D85C0"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EC380E3"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Stress</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1D344D13"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56480F61" w14:textId="77777777" w:rsidTr="00DF7B16">
        <w:trPr>
          <w:trHeight w:val="300"/>
        </w:trPr>
        <w:tc>
          <w:tcPr>
            <w:tcW w:w="1760" w:type="dxa"/>
            <w:tcBorders>
              <w:top w:val="nil"/>
              <w:left w:val="single" w:sz="4" w:space="0" w:color="auto"/>
              <w:bottom w:val="single" w:sz="4" w:space="0" w:color="auto"/>
              <w:right w:val="single" w:sz="4" w:space="0" w:color="auto"/>
            </w:tcBorders>
            <w:shd w:val="clear" w:color="000000" w:fill="D9D9D9"/>
            <w:noWrap/>
            <w:vAlign w:val="center"/>
            <w:hideMark/>
          </w:tcPr>
          <w:p w14:paraId="3C810B4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3D99F490"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Good insulin response &lt; -20 pM</w:t>
            </w:r>
          </w:p>
        </w:tc>
      </w:tr>
      <w:tr w:rsidR="00264B6E" w:rsidRPr="00264B6E" w14:paraId="7223BB92"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582D8A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27BD4A8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-17 ± 53</w:t>
            </w:r>
          </w:p>
        </w:tc>
        <w:tc>
          <w:tcPr>
            <w:tcW w:w="1760" w:type="dxa"/>
            <w:tcBorders>
              <w:top w:val="nil"/>
              <w:left w:val="nil"/>
              <w:bottom w:val="nil"/>
              <w:right w:val="nil"/>
            </w:tcBorders>
            <w:shd w:val="clear" w:color="auto" w:fill="auto"/>
            <w:noWrap/>
            <w:vAlign w:val="bottom"/>
            <w:hideMark/>
          </w:tcPr>
          <w:p w14:paraId="23E176D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-60 ± 35</w:t>
            </w:r>
          </w:p>
        </w:tc>
        <w:tc>
          <w:tcPr>
            <w:tcW w:w="1760" w:type="dxa"/>
            <w:tcBorders>
              <w:top w:val="nil"/>
              <w:left w:val="nil"/>
              <w:bottom w:val="nil"/>
              <w:right w:val="single" w:sz="4" w:space="0" w:color="auto"/>
            </w:tcBorders>
            <w:shd w:val="clear" w:color="auto" w:fill="auto"/>
            <w:noWrap/>
            <w:vAlign w:val="bottom"/>
            <w:hideMark/>
          </w:tcPr>
          <w:p w14:paraId="1B99B0E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61 ± 63</w:t>
            </w:r>
          </w:p>
        </w:tc>
      </w:tr>
      <w:tr w:rsidR="00264B6E" w:rsidRPr="00264B6E" w14:paraId="2729E49B"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5FDFB85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24AFB57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4</w:t>
            </w:r>
          </w:p>
        </w:tc>
        <w:tc>
          <w:tcPr>
            <w:tcW w:w="1760" w:type="dxa"/>
            <w:tcBorders>
              <w:top w:val="nil"/>
              <w:left w:val="nil"/>
              <w:bottom w:val="nil"/>
              <w:right w:val="nil"/>
            </w:tcBorders>
            <w:shd w:val="clear" w:color="auto" w:fill="auto"/>
            <w:noWrap/>
            <w:vAlign w:val="bottom"/>
            <w:hideMark/>
          </w:tcPr>
          <w:p w14:paraId="03D0E07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4</w:t>
            </w:r>
          </w:p>
        </w:tc>
        <w:tc>
          <w:tcPr>
            <w:tcW w:w="1760" w:type="dxa"/>
            <w:tcBorders>
              <w:top w:val="nil"/>
              <w:left w:val="nil"/>
              <w:bottom w:val="nil"/>
              <w:right w:val="single" w:sz="4" w:space="0" w:color="auto"/>
            </w:tcBorders>
            <w:shd w:val="clear" w:color="auto" w:fill="auto"/>
            <w:noWrap/>
            <w:vAlign w:val="bottom"/>
            <w:hideMark/>
          </w:tcPr>
          <w:p w14:paraId="7F3ECC2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1</w:t>
            </w:r>
          </w:p>
        </w:tc>
      </w:tr>
      <w:tr w:rsidR="00264B6E" w:rsidRPr="00264B6E" w14:paraId="2252074C"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D33E74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1B3B4D0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2</w:t>
            </w:r>
          </w:p>
        </w:tc>
        <w:tc>
          <w:tcPr>
            <w:tcW w:w="1760" w:type="dxa"/>
            <w:tcBorders>
              <w:top w:val="nil"/>
              <w:left w:val="nil"/>
              <w:bottom w:val="nil"/>
              <w:right w:val="nil"/>
            </w:tcBorders>
            <w:shd w:val="clear" w:color="auto" w:fill="auto"/>
            <w:noWrap/>
            <w:vAlign w:val="bottom"/>
            <w:hideMark/>
          </w:tcPr>
          <w:p w14:paraId="4D06EA0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1</w:t>
            </w:r>
          </w:p>
        </w:tc>
        <w:tc>
          <w:tcPr>
            <w:tcW w:w="1760" w:type="dxa"/>
            <w:tcBorders>
              <w:top w:val="nil"/>
              <w:left w:val="nil"/>
              <w:bottom w:val="nil"/>
              <w:right w:val="single" w:sz="4" w:space="0" w:color="auto"/>
            </w:tcBorders>
            <w:shd w:val="clear" w:color="auto" w:fill="auto"/>
            <w:noWrap/>
            <w:vAlign w:val="bottom"/>
            <w:hideMark/>
          </w:tcPr>
          <w:p w14:paraId="1D4CB1E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2</w:t>
            </w:r>
          </w:p>
        </w:tc>
      </w:tr>
      <w:tr w:rsidR="00264B6E" w:rsidRPr="00264B6E" w14:paraId="1819D773" w14:textId="77777777" w:rsidTr="00DF7B16">
        <w:trPr>
          <w:trHeight w:val="300"/>
        </w:trPr>
        <w:tc>
          <w:tcPr>
            <w:tcW w:w="1760" w:type="dxa"/>
            <w:tcBorders>
              <w:top w:val="single" w:sz="4" w:space="0" w:color="auto"/>
              <w:left w:val="single" w:sz="4" w:space="0" w:color="auto"/>
              <w:bottom w:val="single" w:sz="4" w:space="0" w:color="auto"/>
              <w:right w:val="nil"/>
            </w:tcBorders>
            <w:shd w:val="clear" w:color="000000" w:fill="D9D9D9"/>
            <w:noWrap/>
            <w:vAlign w:val="center"/>
            <w:hideMark/>
          </w:tcPr>
          <w:p w14:paraId="3FEEA54F"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148921A"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Poor insulin response &gt; -20 pM</w:t>
            </w:r>
          </w:p>
        </w:tc>
      </w:tr>
      <w:tr w:rsidR="00264B6E" w:rsidRPr="00264B6E" w14:paraId="692A4EE7"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26B0EC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5021A98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11 ± 79</w:t>
            </w:r>
          </w:p>
        </w:tc>
        <w:tc>
          <w:tcPr>
            <w:tcW w:w="1760" w:type="dxa"/>
            <w:tcBorders>
              <w:top w:val="nil"/>
              <w:left w:val="nil"/>
              <w:bottom w:val="nil"/>
              <w:right w:val="nil"/>
            </w:tcBorders>
            <w:shd w:val="clear" w:color="auto" w:fill="auto"/>
            <w:noWrap/>
            <w:vAlign w:val="bottom"/>
            <w:hideMark/>
          </w:tcPr>
          <w:p w14:paraId="3671685A" w14:textId="109FF8F2"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49 ± 35</w:t>
            </w:r>
            <w:r w:rsidR="00966E38" w:rsidRPr="00264B6E">
              <w:rPr>
                <w:rFonts w:ascii="Calibri" w:eastAsia="Times New Roman" w:hAnsi="Calibri" w:cs="Calibri"/>
                <w:b/>
                <w:bCs/>
                <w:lang w:eastAsia="da-DK"/>
              </w:rPr>
              <w:t>*</w:t>
            </w:r>
            <w:r w:rsidRPr="00264B6E">
              <w:rPr>
                <w:rFonts w:ascii="Calibri" w:eastAsia="Times New Roman" w:hAnsi="Calibri" w:cs="Calibri"/>
                <w:b/>
                <w:bCs/>
                <w:lang w:eastAsia="da-DK"/>
              </w:rPr>
              <w:t xml:space="preserve"> </w:t>
            </w:r>
          </w:p>
        </w:tc>
        <w:tc>
          <w:tcPr>
            <w:tcW w:w="1760" w:type="dxa"/>
            <w:tcBorders>
              <w:top w:val="nil"/>
              <w:left w:val="nil"/>
              <w:bottom w:val="nil"/>
              <w:right w:val="single" w:sz="4" w:space="0" w:color="auto"/>
            </w:tcBorders>
            <w:shd w:val="clear" w:color="auto" w:fill="auto"/>
            <w:noWrap/>
            <w:vAlign w:val="bottom"/>
            <w:hideMark/>
          </w:tcPr>
          <w:p w14:paraId="37BD030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-94 ± 61</w:t>
            </w:r>
          </w:p>
        </w:tc>
      </w:tr>
      <w:tr w:rsidR="00264B6E" w:rsidRPr="00264B6E" w14:paraId="5C87DAF0"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1721DD9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093DE1D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 ± 4</w:t>
            </w:r>
          </w:p>
        </w:tc>
        <w:tc>
          <w:tcPr>
            <w:tcW w:w="1760" w:type="dxa"/>
            <w:tcBorders>
              <w:top w:val="nil"/>
              <w:left w:val="nil"/>
              <w:bottom w:val="nil"/>
              <w:right w:val="nil"/>
            </w:tcBorders>
            <w:shd w:val="clear" w:color="auto" w:fill="auto"/>
            <w:noWrap/>
            <w:vAlign w:val="bottom"/>
            <w:hideMark/>
          </w:tcPr>
          <w:p w14:paraId="260E9B2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3</w:t>
            </w:r>
          </w:p>
        </w:tc>
        <w:tc>
          <w:tcPr>
            <w:tcW w:w="1760" w:type="dxa"/>
            <w:tcBorders>
              <w:top w:val="nil"/>
              <w:left w:val="nil"/>
              <w:bottom w:val="nil"/>
              <w:right w:val="single" w:sz="4" w:space="0" w:color="auto"/>
            </w:tcBorders>
            <w:shd w:val="clear" w:color="auto" w:fill="auto"/>
            <w:noWrap/>
            <w:vAlign w:val="bottom"/>
            <w:hideMark/>
          </w:tcPr>
          <w:p w14:paraId="1961EB2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p>
        </w:tc>
      </w:tr>
      <w:tr w:rsidR="00DF7B16" w:rsidRPr="00264B6E" w14:paraId="74CA84DC" w14:textId="77777777" w:rsidTr="00DF7B16">
        <w:trPr>
          <w:trHeight w:val="300"/>
        </w:trPr>
        <w:tc>
          <w:tcPr>
            <w:tcW w:w="1760" w:type="dxa"/>
            <w:tcBorders>
              <w:top w:val="nil"/>
              <w:left w:val="single" w:sz="4" w:space="0" w:color="auto"/>
              <w:bottom w:val="single" w:sz="4" w:space="0" w:color="auto"/>
              <w:right w:val="nil"/>
            </w:tcBorders>
            <w:shd w:val="clear" w:color="auto" w:fill="auto"/>
            <w:noWrap/>
            <w:vAlign w:val="bottom"/>
            <w:hideMark/>
          </w:tcPr>
          <w:p w14:paraId="62E70ED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single" w:sz="4" w:space="0" w:color="auto"/>
              <w:right w:val="nil"/>
            </w:tcBorders>
            <w:shd w:val="clear" w:color="auto" w:fill="auto"/>
            <w:noWrap/>
            <w:vAlign w:val="bottom"/>
            <w:hideMark/>
          </w:tcPr>
          <w:p w14:paraId="553220C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4</w:t>
            </w:r>
          </w:p>
        </w:tc>
        <w:tc>
          <w:tcPr>
            <w:tcW w:w="1760" w:type="dxa"/>
            <w:tcBorders>
              <w:top w:val="nil"/>
              <w:left w:val="nil"/>
              <w:bottom w:val="single" w:sz="4" w:space="0" w:color="auto"/>
              <w:right w:val="nil"/>
            </w:tcBorders>
            <w:shd w:val="clear" w:color="auto" w:fill="auto"/>
            <w:noWrap/>
            <w:vAlign w:val="bottom"/>
            <w:hideMark/>
          </w:tcPr>
          <w:p w14:paraId="7F20731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c>
          <w:tcPr>
            <w:tcW w:w="1760" w:type="dxa"/>
            <w:tcBorders>
              <w:top w:val="nil"/>
              <w:left w:val="nil"/>
              <w:bottom w:val="single" w:sz="4" w:space="0" w:color="auto"/>
              <w:right w:val="single" w:sz="4" w:space="0" w:color="auto"/>
            </w:tcBorders>
            <w:shd w:val="clear" w:color="auto" w:fill="auto"/>
            <w:noWrap/>
            <w:vAlign w:val="bottom"/>
            <w:hideMark/>
          </w:tcPr>
          <w:p w14:paraId="1AEC42C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r>
    </w:tbl>
    <w:p w14:paraId="0953CB0E" w14:textId="1C4214AB" w:rsidR="00DF7B16" w:rsidRPr="00264B6E" w:rsidRDefault="00DF7B16" w:rsidP="00116285">
      <w:pPr>
        <w:rPr>
          <w:rFonts w:ascii="Times New Roman" w:hAnsi="Times New Roman" w:cs="Times New Roman"/>
          <w:lang w:val="en-US"/>
        </w:rPr>
      </w:pPr>
    </w:p>
    <w:p w14:paraId="2E1FAB28" w14:textId="77777777" w:rsidR="00DF7B16" w:rsidRPr="00264B6E" w:rsidRDefault="00DF7B16" w:rsidP="00116285">
      <w:pPr>
        <w:rPr>
          <w:rFonts w:ascii="Times New Roman" w:hAnsi="Times New Roman" w:cs="Times New Roman"/>
          <w:lang w:val="en-US"/>
        </w:rPr>
      </w:pPr>
    </w:p>
    <w:tbl>
      <w:tblPr>
        <w:tblW w:w="7040" w:type="dxa"/>
        <w:tblCellMar>
          <w:left w:w="70" w:type="dxa"/>
          <w:right w:w="70" w:type="dxa"/>
        </w:tblCellMar>
        <w:tblLook w:val="04A0" w:firstRow="1" w:lastRow="0" w:firstColumn="1" w:lastColumn="0" w:noHBand="0" w:noVBand="1"/>
      </w:tblPr>
      <w:tblGrid>
        <w:gridCol w:w="1760"/>
        <w:gridCol w:w="1760"/>
        <w:gridCol w:w="1760"/>
        <w:gridCol w:w="1760"/>
      </w:tblGrid>
      <w:tr w:rsidR="00264B6E" w:rsidRPr="00264B6E" w14:paraId="61EE4D2D" w14:textId="77777777" w:rsidTr="00DF7B16">
        <w:trPr>
          <w:trHeight w:val="600"/>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64790" w14:textId="78DB1BEB"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S</w:t>
            </w:r>
            <w:r w:rsidR="00715734" w:rsidRPr="00264B6E">
              <w:rPr>
                <w:rFonts w:ascii="Calibri" w:eastAsia="Times New Roman" w:hAnsi="Calibri" w:cs="Calibri"/>
                <w:lang w:eastAsia="da-DK"/>
              </w:rPr>
              <w:t>5</w:t>
            </w:r>
            <w:r w:rsidRPr="00264B6E">
              <w:rPr>
                <w:rFonts w:ascii="Calibri" w:eastAsia="Times New Roman" w:hAnsi="Calibri" w:cs="Calibri"/>
                <w:lang w:eastAsia="da-DK"/>
              </w:rPr>
              <w:t>C </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09F40E39"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Empagliflozin</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72D248F1"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Insulin</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08453426"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Treatments (Empa-Ins)</w:t>
            </w:r>
          </w:p>
        </w:tc>
      </w:tr>
      <w:tr w:rsidR="00264B6E" w:rsidRPr="00264B6E" w14:paraId="5AED348D" w14:textId="77777777" w:rsidTr="00DF7B16">
        <w:trPr>
          <w:trHeight w:val="300"/>
        </w:trPr>
        <w:tc>
          <w:tcPr>
            <w:tcW w:w="1760" w:type="dxa"/>
            <w:tcBorders>
              <w:top w:val="nil"/>
              <w:left w:val="single" w:sz="4" w:space="0" w:color="auto"/>
              <w:bottom w:val="nil"/>
              <w:right w:val="nil"/>
            </w:tcBorders>
            <w:shd w:val="clear" w:color="000000" w:fill="D9D9D9"/>
            <w:noWrap/>
            <w:vAlign w:val="bottom"/>
            <w:hideMark/>
          </w:tcPr>
          <w:p w14:paraId="0E139A1B"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Rest</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210BC0B9"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4A41B84F"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05D9AA"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07C43CC"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Good FFA response &gt; 0.04 mM</w:t>
            </w:r>
          </w:p>
        </w:tc>
      </w:tr>
      <w:tr w:rsidR="00264B6E" w:rsidRPr="00264B6E" w14:paraId="72D8C741"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5648885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37A2483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-33 ± 27</w:t>
            </w:r>
          </w:p>
        </w:tc>
        <w:tc>
          <w:tcPr>
            <w:tcW w:w="1760" w:type="dxa"/>
            <w:tcBorders>
              <w:top w:val="nil"/>
              <w:left w:val="nil"/>
              <w:bottom w:val="nil"/>
              <w:right w:val="nil"/>
            </w:tcBorders>
            <w:shd w:val="clear" w:color="auto" w:fill="auto"/>
            <w:noWrap/>
            <w:vAlign w:val="bottom"/>
            <w:hideMark/>
          </w:tcPr>
          <w:p w14:paraId="67B8658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29 ± 40</w:t>
            </w:r>
          </w:p>
        </w:tc>
        <w:tc>
          <w:tcPr>
            <w:tcW w:w="1760" w:type="dxa"/>
            <w:tcBorders>
              <w:top w:val="nil"/>
              <w:left w:val="nil"/>
              <w:bottom w:val="nil"/>
              <w:right w:val="single" w:sz="4" w:space="0" w:color="auto"/>
            </w:tcBorders>
            <w:shd w:val="clear" w:color="auto" w:fill="auto"/>
            <w:noWrap/>
            <w:vAlign w:val="bottom"/>
            <w:hideMark/>
          </w:tcPr>
          <w:p w14:paraId="281CC5B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-52 ± 28</w:t>
            </w:r>
          </w:p>
        </w:tc>
      </w:tr>
      <w:tr w:rsidR="00264B6E" w:rsidRPr="00264B6E" w14:paraId="797C86EA"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160EC0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7E4C3D5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4</w:t>
            </w:r>
          </w:p>
        </w:tc>
        <w:tc>
          <w:tcPr>
            <w:tcW w:w="1760" w:type="dxa"/>
            <w:tcBorders>
              <w:top w:val="nil"/>
              <w:left w:val="nil"/>
              <w:bottom w:val="nil"/>
              <w:right w:val="nil"/>
            </w:tcBorders>
            <w:shd w:val="clear" w:color="auto" w:fill="auto"/>
            <w:noWrap/>
            <w:vAlign w:val="bottom"/>
            <w:hideMark/>
          </w:tcPr>
          <w:p w14:paraId="4DD9CFD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3</w:t>
            </w:r>
          </w:p>
        </w:tc>
        <w:tc>
          <w:tcPr>
            <w:tcW w:w="1760" w:type="dxa"/>
            <w:tcBorders>
              <w:top w:val="nil"/>
              <w:left w:val="nil"/>
              <w:bottom w:val="nil"/>
              <w:right w:val="single" w:sz="4" w:space="0" w:color="auto"/>
            </w:tcBorders>
            <w:shd w:val="clear" w:color="auto" w:fill="auto"/>
            <w:noWrap/>
            <w:vAlign w:val="bottom"/>
            <w:hideMark/>
          </w:tcPr>
          <w:p w14:paraId="3806D74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4</w:t>
            </w:r>
          </w:p>
        </w:tc>
      </w:tr>
      <w:tr w:rsidR="00264B6E" w:rsidRPr="00264B6E" w14:paraId="5AE8D1F4"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950C8F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6B39FB8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1</w:t>
            </w:r>
          </w:p>
        </w:tc>
        <w:tc>
          <w:tcPr>
            <w:tcW w:w="1760" w:type="dxa"/>
            <w:tcBorders>
              <w:top w:val="nil"/>
              <w:left w:val="nil"/>
              <w:bottom w:val="nil"/>
              <w:right w:val="nil"/>
            </w:tcBorders>
            <w:shd w:val="clear" w:color="auto" w:fill="auto"/>
            <w:noWrap/>
            <w:vAlign w:val="bottom"/>
            <w:hideMark/>
          </w:tcPr>
          <w:p w14:paraId="2A7431E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c>
          <w:tcPr>
            <w:tcW w:w="1760" w:type="dxa"/>
            <w:tcBorders>
              <w:top w:val="nil"/>
              <w:left w:val="nil"/>
              <w:bottom w:val="nil"/>
              <w:right w:val="single" w:sz="4" w:space="0" w:color="auto"/>
            </w:tcBorders>
            <w:shd w:val="clear" w:color="auto" w:fill="auto"/>
            <w:noWrap/>
            <w:vAlign w:val="bottom"/>
            <w:hideMark/>
          </w:tcPr>
          <w:p w14:paraId="46AC4BE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3</w:t>
            </w:r>
          </w:p>
        </w:tc>
      </w:tr>
      <w:tr w:rsidR="00264B6E" w:rsidRPr="00264B6E" w14:paraId="529C16FE"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0CB733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080F6B82"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Poor FFA response &lt; 0.04 mM</w:t>
            </w:r>
          </w:p>
        </w:tc>
      </w:tr>
      <w:tr w:rsidR="00264B6E" w:rsidRPr="00264B6E" w14:paraId="07C53D0C"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492AF407"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0FE07DA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-43 ± 31</w:t>
            </w:r>
          </w:p>
        </w:tc>
        <w:tc>
          <w:tcPr>
            <w:tcW w:w="1760" w:type="dxa"/>
            <w:tcBorders>
              <w:top w:val="nil"/>
              <w:left w:val="nil"/>
              <w:bottom w:val="nil"/>
              <w:right w:val="nil"/>
            </w:tcBorders>
            <w:shd w:val="clear" w:color="auto" w:fill="auto"/>
            <w:noWrap/>
            <w:vAlign w:val="bottom"/>
            <w:hideMark/>
          </w:tcPr>
          <w:p w14:paraId="3240F94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- 19 ± 24</w:t>
            </w:r>
          </w:p>
        </w:tc>
        <w:tc>
          <w:tcPr>
            <w:tcW w:w="1760" w:type="dxa"/>
            <w:tcBorders>
              <w:top w:val="nil"/>
              <w:left w:val="nil"/>
              <w:bottom w:val="nil"/>
              <w:right w:val="single" w:sz="4" w:space="0" w:color="auto"/>
            </w:tcBorders>
            <w:shd w:val="clear" w:color="auto" w:fill="auto"/>
            <w:noWrap/>
            <w:vAlign w:val="bottom"/>
            <w:hideMark/>
          </w:tcPr>
          <w:p w14:paraId="01A73C6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-59 ± 29</w:t>
            </w:r>
          </w:p>
        </w:tc>
      </w:tr>
      <w:tr w:rsidR="00264B6E" w:rsidRPr="00264B6E" w14:paraId="65A9697C"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4C3B1F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528FA72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5</w:t>
            </w:r>
          </w:p>
        </w:tc>
        <w:tc>
          <w:tcPr>
            <w:tcW w:w="1760" w:type="dxa"/>
            <w:tcBorders>
              <w:top w:val="nil"/>
              <w:left w:val="nil"/>
              <w:bottom w:val="nil"/>
              <w:right w:val="nil"/>
            </w:tcBorders>
            <w:shd w:val="clear" w:color="auto" w:fill="auto"/>
            <w:noWrap/>
            <w:vAlign w:val="bottom"/>
            <w:hideMark/>
          </w:tcPr>
          <w:p w14:paraId="6C0BCDB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6 ± 3</w:t>
            </w:r>
          </w:p>
        </w:tc>
        <w:tc>
          <w:tcPr>
            <w:tcW w:w="1760" w:type="dxa"/>
            <w:tcBorders>
              <w:top w:val="nil"/>
              <w:left w:val="nil"/>
              <w:bottom w:val="nil"/>
              <w:right w:val="single" w:sz="4" w:space="0" w:color="auto"/>
            </w:tcBorders>
            <w:shd w:val="clear" w:color="auto" w:fill="auto"/>
            <w:noWrap/>
            <w:vAlign w:val="bottom"/>
            <w:hideMark/>
          </w:tcPr>
          <w:p w14:paraId="1BDF6EC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r>
      <w:tr w:rsidR="00264B6E" w:rsidRPr="00264B6E" w14:paraId="15967137"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F40A5C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5E253E3A" w14:textId="641E1814"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0 ± 1</w:t>
            </w:r>
            <w:r w:rsidR="00966E38" w:rsidRPr="00264B6E">
              <w:rPr>
                <w:rFonts w:ascii="Calibri" w:eastAsia="Times New Roman" w:hAnsi="Calibri" w:cs="Calibri"/>
                <w:b/>
                <w:bCs/>
                <w:lang w:eastAsia="da-DK"/>
              </w:rPr>
              <w:t>*</w:t>
            </w:r>
            <w:r w:rsidRPr="00264B6E">
              <w:rPr>
                <w:rFonts w:ascii="Calibri" w:eastAsia="Times New Roman" w:hAnsi="Calibri" w:cs="Calibri"/>
                <w:b/>
                <w:bCs/>
                <w:lang w:eastAsia="da-DK"/>
              </w:rPr>
              <w:t xml:space="preserve"> </w:t>
            </w:r>
          </w:p>
        </w:tc>
        <w:tc>
          <w:tcPr>
            <w:tcW w:w="1760" w:type="dxa"/>
            <w:tcBorders>
              <w:top w:val="nil"/>
              <w:left w:val="nil"/>
              <w:bottom w:val="nil"/>
              <w:right w:val="nil"/>
            </w:tcBorders>
            <w:shd w:val="clear" w:color="auto" w:fill="auto"/>
            <w:noWrap/>
            <w:vAlign w:val="bottom"/>
            <w:hideMark/>
          </w:tcPr>
          <w:p w14:paraId="55D11CF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p>
        </w:tc>
        <w:tc>
          <w:tcPr>
            <w:tcW w:w="1760" w:type="dxa"/>
            <w:tcBorders>
              <w:top w:val="nil"/>
              <w:left w:val="nil"/>
              <w:bottom w:val="nil"/>
              <w:right w:val="single" w:sz="4" w:space="0" w:color="auto"/>
            </w:tcBorders>
            <w:shd w:val="clear" w:color="auto" w:fill="auto"/>
            <w:noWrap/>
            <w:vAlign w:val="bottom"/>
            <w:hideMark/>
          </w:tcPr>
          <w:p w14:paraId="5251577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1</w:t>
            </w:r>
          </w:p>
        </w:tc>
      </w:tr>
      <w:tr w:rsidR="00264B6E" w:rsidRPr="00264B6E" w14:paraId="0801CCA7"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78208CC"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Stress</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62984E54"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37388469" w14:textId="77777777" w:rsidTr="00DF7B16">
        <w:trPr>
          <w:trHeight w:val="300"/>
        </w:trPr>
        <w:tc>
          <w:tcPr>
            <w:tcW w:w="1760" w:type="dxa"/>
            <w:tcBorders>
              <w:top w:val="nil"/>
              <w:left w:val="single" w:sz="4" w:space="0" w:color="auto"/>
              <w:bottom w:val="single" w:sz="4" w:space="0" w:color="auto"/>
              <w:right w:val="single" w:sz="4" w:space="0" w:color="auto"/>
            </w:tcBorders>
            <w:shd w:val="clear" w:color="000000" w:fill="D9D9D9"/>
            <w:noWrap/>
            <w:vAlign w:val="center"/>
            <w:hideMark/>
          </w:tcPr>
          <w:p w14:paraId="4814D7D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62AA3823"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Good FFA response &gt; 0.04 mM</w:t>
            </w:r>
          </w:p>
        </w:tc>
      </w:tr>
      <w:tr w:rsidR="00264B6E" w:rsidRPr="00264B6E" w14:paraId="6FA3B2AB"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E3C86F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43135F6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26 ± 48</w:t>
            </w:r>
          </w:p>
        </w:tc>
        <w:tc>
          <w:tcPr>
            <w:tcW w:w="1760" w:type="dxa"/>
            <w:tcBorders>
              <w:top w:val="nil"/>
              <w:left w:val="nil"/>
              <w:bottom w:val="nil"/>
              <w:right w:val="nil"/>
            </w:tcBorders>
            <w:shd w:val="clear" w:color="auto" w:fill="auto"/>
            <w:noWrap/>
            <w:vAlign w:val="bottom"/>
            <w:hideMark/>
          </w:tcPr>
          <w:p w14:paraId="593F641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-21 ± 34</w:t>
            </w:r>
          </w:p>
        </w:tc>
        <w:tc>
          <w:tcPr>
            <w:tcW w:w="1760" w:type="dxa"/>
            <w:tcBorders>
              <w:top w:val="nil"/>
              <w:left w:val="nil"/>
              <w:bottom w:val="nil"/>
              <w:right w:val="single" w:sz="4" w:space="0" w:color="auto"/>
            </w:tcBorders>
            <w:shd w:val="clear" w:color="auto" w:fill="auto"/>
            <w:noWrap/>
            <w:vAlign w:val="bottom"/>
            <w:hideMark/>
          </w:tcPr>
          <w:p w14:paraId="6FF0456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30 ± 62</w:t>
            </w:r>
          </w:p>
        </w:tc>
      </w:tr>
      <w:tr w:rsidR="00264B6E" w:rsidRPr="00264B6E" w14:paraId="784AF32A"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760A4F1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048A1BA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3</w:t>
            </w:r>
          </w:p>
        </w:tc>
        <w:tc>
          <w:tcPr>
            <w:tcW w:w="1760" w:type="dxa"/>
            <w:tcBorders>
              <w:top w:val="nil"/>
              <w:left w:val="nil"/>
              <w:bottom w:val="nil"/>
              <w:right w:val="nil"/>
            </w:tcBorders>
            <w:shd w:val="clear" w:color="auto" w:fill="auto"/>
            <w:noWrap/>
            <w:vAlign w:val="bottom"/>
            <w:hideMark/>
          </w:tcPr>
          <w:p w14:paraId="415287F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2</w:t>
            </w:r>
          </w:p>
        </w:tc>
        <w:tc>
          <w:tcPr>
            <w:tcW w:w="1760" w:type="dxa"/>
            <w:tcBorders>
              <w:top w:val="nil"/>
              <w:left w:val="nil"/>
              <w:bottom w:val="nil"/>
              <w:right w:val="single" w:sz="4" w:space="0" w:color="auto"/>
            </w:tcBorders>
            <w:shd w:val="clear" w:color="auto" w:fill="auto"/>
            <w:noWrap/>
            <w:vAlign w:val="bottom"/>
            <w:hideMark/>
          </w:tcPr>
          <w:p w14:paraId="1637DDF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r>
      <w:tr w:rsidR="00264B6E" w:rsidRPr="00264B6E" w14:paraId="20BD023E"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6E5F996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648DDE8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3</w:t>
            </w:r>
          </w:p>
        </w:tc>
        <w:tc>
          <w:tcPr>
            <w:tcW w:w="1760" w:type="dxa"/>
            <w:tcBorders>
              <w:top w:val="nil"/>
              <w:left w:val="nil"/>
              <w:bottom w:val="nil"/>
              <w:right w:val="nil"/>
            </w:tcBorders>
            <w:shd w:val="clear" w:color="auto" w:fill="auto"/>
            <w:noWrap/>
            <w:vAlign w:val="bottom"/>
            <w:hideMark/>
          </w:tcPr>
          <w:p w14:paraId="319E216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1</w:t>
            </w:r>
          </w:p>
        </w:tc>
        <w:tc>
          <w:tcPr>
            <w:tcW w:w="1760" w:type="dxa"/>
            <w:tcBorders>
              <w:top w:val="nil"/>
              <w:left w:val="nil"/>
              <w:bottom w:val="nil"/>
              <w:right w:val="single" w:sz="4" w:space="0" w:color="auto"/>
            </w:tcBorders>
            <w:shd w:val="clear" w:color="auto" w:fill="auto"/>
            <w:noWrap/>
            <w:vAlign w:val="bottom"/>
            <w:hideMark/>
          </w:tcPr>
          <w:p w14:paraId="1A754AA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2</w:t>
            </w:r>
          </w:p>
        </w:tc>
      </w:tr>
      <w:tr w:rsidR="00264B6E" w:rsidRPr="00264B6E" w14:paraId="1411AFD8" w14:textId="77777777" w:rsidTr="00DF7B16">
        <w:trPr>
          <w:trHeight w:val="300"/>
        </w:trPr>
        <w:tc>
          <w:tcPr>
            <w:tcW w:w="1760" w:type="dxa"/>
            <w:tcBorders>
              <w:top w:val="single" w:sz="4" w:space="0" w:color="auto"/>
              <w:left w:val="single" w:sz="4" w:space="0" w:color="auto"/>
              <w:bottom w:val="single" w:sz="4" w:space="0" w:color="auto"/>
              <w:right w:val="nil"/>
            </w:tcBorders>
            <w:shd w:val="clear" w:color="000000" w:fill="D9D9D9"/>
            <w:noWrap/>
            <w:vAlign w:val="center"/>
            <w:hideMark/>
          </w:tcPr>
          <w:p w14:paraId="0E0BD2C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76A0DB80"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Poor FFA response &lt; 0.04 mM</w:t>
            </w:r>
          </w:p>
        </w:tc>
      </w:tr>
      <w:tr w:rsidR="00264B6E" w:rsidRPr="00264B6E" w14:paraId="58CC19B1"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593AC2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0D3F9D2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-38 ± 82</w:t>
            </w:r>
          </w:p>
        </w:tc>
        <w:tc>
          <w:tcPr>
            <w:tcW w:w="1760" w:type="dxa"/>
            <w:tcBorders>
              <w:top w:val="nil"/>
              <w:left w:val="nil"/>
              <w:bottom w:val="nil"/>
              <w:right w:val="nil"/>
            </w:tcBorders>
            <w:shd w:val="clear" w:color="auto" w:fill="auto"/>
            <w:noWrap/>
            <w:vAlign w:val="bottom"/>
            <w:hideMark/>
          </w:tcPr>
          <w:p w14:paraId="5C7D6E6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-9 ± 53</w:t>
            </w:r>
          </w:p>
        </w:tc>
        <w:tc>
          <w:tcPr>
            <w:tcW w:w="1760" w:type="dxa"/>
            <w:tcBorders>
              <w:top w:val="nil"/>
              <w:left w:val="nil"/>
              <w:bottom w:val="nil"/>
              <w:right w:val="single" w:sz="4" w:space="0" w:color="auto"/>
            </w:tcBorders>
            <w:shd w:val="clear" w:color="auto" w:fill="auto"/>
            <w:noWrap/>
            <w:vAlign w:val="bottom"/>
            <w:hideMark/>
          </w:tcPr>
          <w:p w14:paraId="530097C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-59 ± 74</w:t>
            </w:r>
          </w:p>
        </w:tc>
      </w:tr>
      <w:tr w:rsidR="00264B6E" w:rsidRPr="00264B6E" w14:paraId="31783C7B"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902781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5EC4D2B4" w14:textId="0A4F71B6"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3 ± 5</w:t>
            </w:r>
            <w:r w:rsidR="00966E38" w:rsidRPr="00264B6E">
              <w:rPr>
                <w:rFonts w:ascii="Calibri" w:eastAsia="Times New Roman" w:hAnsi="Calibri" w:cs="Calibri"/>
                <w:b/>
                <w:bCs/>
                <w:lang w:eastAsia="da-DK"/>
              </w:rPr>
              <w:t>*</w:t>
            </w:r>
          </w:p>
        </w:tc>
        <w:tc>
          <w:tcPr>
            <w:tcW w:w="1760" w:type="dxa"/>
            <w:tcBorders>
              <w:top w:val="nil"/>
              <w:left w:val="nil"/>
              <w:bottom w:val="nil"/>
              <w:right w:val="nil"/>
            </w:tcBorders>
            <w:shd w:val="clear" w:color="auto" w:fill="auto"/>
            <w:noWrap/>
            <w:vAlign w:val="bottom"/>
            <w:hideMark/>
          </w:tcPr>
          <w:p w14:paraId="3FD43BE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5</w:t>
            </w:r>
          </w:p>
        </w:tc>
        <w:tc>
          <w:tcPr>
            <w:tcW w:w="1760" w:type="dxa"/>
            <w:tcBorders>
              <w:top w:val="nil"/>
              <w:left w:val="nil"/>
              <w:bottom w:val="nil"/>
              <w:right w:val="single" w:sz="4" w:space="0" w:color="auto"/>
            </w:tcBorders>
            <w:shd w:val="clear" w:color="auto" w:fill="auto"/>
            <w:noWrap/>
            <w:vAlign w:val="bottom"/>
            <w:hideMark/>
          </w:tcPr>
          <w:p w14:paraId="4C09DD3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p>
        </w:tc>
      </w:tr>
      <w:tr w:rsidR="00DF7B16" w:rsidRPr="00264B6E" w14:paraId="07E9EDAB" w14:textId="77777777" w:rsidTr="00DF7B16">
        <w:trPr>
          <w:trHeight w:val="300"/>
        </w:trPr>
        <w:tc>
          <w:tcPr>
            <w:tcW w:w="1760" w:type="dxa"/>
            <w:tcBorders>
              <w:top w:val="nil"/>
              <w:left w:val="single" w:sz="4" w:space="0" w:color="auto"/>
              <w:bottom w:val="single" w:sz="4" w:space="0" w:color="auto"/>
              <w:right w:val="nil"/>
            </w:tcBorders>
            <w:shd w:val="clear" w:color="auto" w:fill="auto"/>
            <w:noWrap/>
            <w:vAlign w:val="bottom"/>
            <w:hideMark/>
          </w:tcPr>
          <w:p w14:paraId="6CB508A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single" w:sz="4" w:space="0" w:color="auto"/>
              <w:right w:val="nil"/>
            </w:tcBorders>
            <w:shd w:val="clear" w:color="auto" w:fill="auto"/>
            <w:noWrap/>
            <w:vAlign w:val="bottom"/>
            <w:hideMark/>
          </w:tcPr>
          <w:p w14:paraId="781AFEC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2 (p=0.09)</w:t>
            </w:r>
          </w:p>
        </w:tc>
        <w:tc>
          <w:tcPr>
            <w:tcW w:w="1760" w:type="dxa"/>
            <w:tcBorders>
              <w:top w:val="nil"/>
              <w:left w:val="nil"/>
              <w:bottom w:val="single" w:sz="4" w:space="0" w:color="auto"/>
              <w:right w:val="nil"/>
            </w:tcBorders>
            <w:shd w:val="clear" w:color="auto" w:fill="auto"/>
            <w:noWrap/>
            <w:vAlign w:val="bottom"/>
            <w:hideMark/>
          </w:tcPr>
          <w:p w14:paraId="3EAD3D5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c>
          <w:tcPr>
            <w:tcW w:w="1760" w:type="dxa"/>
            <w:tcBorders>
              <w:top w:val="nil"/>
              <w:left w:val="nil"/>
              <w:bottom w:val="single" w:sz="4" w:space="0" w:color="auto"/>
              <w:right w:val="single" w:sz="4" w:space="0" w:color="auto"/>
            </w:tcBorders>
            <w:shd w:val="clear" w:color="auto" w:fill="auto"/>
            <w:noWrap/>
            <w:vAlign w:val="bottom"/>
            <w:hideMark/>
          </w:tcPr>
          <w:p w14:paraId="1717D24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p>
        </w:tc>
      </w:tr>
    </w:tbl>
    <w:p w14:paraId="4526E13D" w14:textId="2FF33F3E" w:rsidR="00DF7B16" w:rsidRPr="00264B6E" w:rsidRDefault="00DF7B16" w:rsidP="00116285">
      <w:pPr>
        <w:rPr>
          <w:rFonts w:ascii="Times New Roman" w:hAnsi="Times New Roman" w:cs="Times New Roman"/>
          <w:lang w:val="en-US"/>
        </w:rPr>
      </w:pPr>
    </w:p>
    <w:tbl>
      <w:tblPr>
        <w:tblW w:w="7040" w:type="dxa"/>
        <w:tblCellMar>
          <w:left w:w="70" w:type="dxa"/>
          <w:right w:w="70" w:type="dxa"/>
        </w:tblCellMar>
        <w:tblLook w:val="04A0" w:firstRow="1" w:lastRow="0" w:firstColumn="1" w:lastColumn="0" w:noHBand="0" w:noVBand="1"/>
      </w:tblPr>
      <w:tblGrid>
        <w:gridCol w:w="1760"/>
        <w:gridCol w:w="1760"/>
        <w:gridCol w:w="1760"/>
        <w:gridCol w:w="1760"/>
      </w:tblGrid>
      <w:tr w:rsidR="00264B6E" w:rsidRPr="00264B6E" w14:paraId="4F526BA6" w14:textId="77777777" w:rsidTr="00DF7B16">
        <w:trPr>
          <w:trHeight w:val="600"/>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DC32D" w14:textId="08CB0FDE"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S</w:t>
            </w:r>
            <w:r w:rsidR="00715734" w:rsidRPr="00264B6E">
              <w:rPr>
                <w:rFonts w:ascii="Calibri" w:eastAsia="Times New Roman" w:hAnsi="Calibri" w:cs="Calibri"/>
                <w:lang w:eastAsia="da-DK"/>
              </w:rPr>
              <w:t>5</w:t>
            </w:r>
            <w:r w:rsidRPr="00264B6E">
              <w:rPr>
                <w:rFonts w:ascii="Calibri" w:eastAsia="Times New Roman" w:hAnsi="Calibri" w:cs="Calibri"/>
                <w:lang w:eastAsia="da-DK"/>
              </w:rPr>
              <w:t>D </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4E058271"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Empagliflozin</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446A14DF"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Insulin</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34AF9776" w14:textId="77777777" w:rsidR="00DF7B16" w:rsidRPr="00264B6E" w:rsidRDefault="00DF7B16" w:rsidP="00DF7B16">
            <w:pPr>
              <w:spacing w:after="0" w:line="240" w:lineRule="auto"/>
              <w:jc w:val="center"/>
              <w:rPr>
                <w:rFonts w:ascii="Calibri" w:eastAsia="Times New Roman" w:hAnsi="Calibri" w:cs="Calibri"/>
                <w:lang w:eastAsia="da-DK"/>
              </w:rPr>
            </w:pPr>
            <w:r w:rsidRPr="00264B6E">
              <w:rPr>
                <w:rFonts w:ascii="Calibri" w:eastAsia="Times New Roman" w:hAnsi="Calibri" w:cs="Calibri"/>
                <w:lang w:eastAsia="da-DK"/>
              </w:rPr>
              <w:t>Δ Treatments (Empa-Ins)</w:t>
            </w:r>
          </w:p>
        </w:tc>
      </w:tr>
      <w:tr w:rsidR="00264B6E" w:rsidRPr="00264B6E" w14:paraId="4876CBA1" w14:textId="77777777" w:rsidTr="00DF7B16">
        <w:trPr>
          <w:trHeight w:val="300"/>
        </w:trPr>
        <w:tc>
          <w:tcPr>
            <w:tcW w:w="1760" w:type="dxa"/>
            <w:tcBorders>
              <w:top w:val="nil"/>
              <w:left w:val="single" w:sz="4" w:space="0" w:color="auto"/>
              <w:bottom w:val="nil"/>
              <w:right w:val="nil"/>
            </w:tcBorders>
            <w:shd w:val="clear" w:color="000000" w:fill="D9D9D9"/>
            <w:noWrap/>
            <w:vAlign w:val="bottom"/>
            <w:hideMark/>
          </w:tcPr>
          <w:p w14:paraId="27F89AB8"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Rest</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07544F67"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5B82654B"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6EB59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0238E3A8" w14:textId="77777777" w:rsidR="00DF7B16" w:rsidRPr="00264B6E" w:rsidRDefault="00DF7B16" w:rsidP="00DF7B16">
            <w:pPr>
              <w:spacing w:after="0" w:line="240" w:lineRule="auto"/>
              <w:jc w:val="center"/>
              <w:rPr>
                <w:rFonts w:ascii="Calibri" w:eastAsia="Times New Roman" w:hAnsi="Calibri" w:cs="Calibri"/>
                <w:lang w:val="en-US" w:eastAsia="da-DK"/>
              </w:rPr>
            </w:pPr>
            <w:r w:rsidRPr="00264B6E">
              <w:rPr>
                <w:rFonts w:ascii="Calibri" w:eastAsia="Times New Roman" w:hAnsi="Calibri" w:cs="Calibri"/>
                <w:lang w:val="en-US" w:eastAsia="da-DK"/>
              </w:rPr>
              <w:t>Good beta-OH butyrate response &gt; 0.02 mM</w:t>
            </w:r>
          </w:p>
        </w:tc>
      </w:tr>
      <w:tr w:rsidR="00264B6E" w:rsidRPr="00264B6E" w14:paraId="47AAC3C2"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474D01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00606ED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-71 ± 14</w:t>
            </w:r>
          </w:p>
        </w:tc>
        <w:tc>
          <w:tcPr>
            <w:tcW w:w="1760" w:type="dxa"/>
            <w:tcBorders>
              <w:top w:val="nil"/>
              <w:left w:val="nil"/>
              <w:bottom w:val="nil"/>
              <w:right w:val="nil"/>
            </w:tcBorders>
            <w:shd w:val="clear" w:color="auto" w:fill="auto"/>
            <w:noWrap/>
            <w:vAlign w:val="bottom"/>
            <w:hideMark/>
          </w:tcPr>
          <w:p w14:paraId="0E889EC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27</w:t>
            </w:r>
          </w:p>
        </w:tc>
        <w:tc>
          <w:tcPr>
            <w:tcW w:w="1760" w:type="dxa"/>
            <w:tcBorders>
              <w:top w:val="nil"/>
              <w:left w:val="nil"/>
              <w:bottom w:val="nil"/>
              <w:right w:val="single" w:sz="4" w:space="0" w:color="auto"/>
            </w:tcBorders>
            <w:shd w:val="clear" w:color="auto" w:fill="auto"/>
            <w:noWrap/>
            <w:vAlign w:val="bottom"/>
            <w:hideMark/>
          </w:tcPr>
          <w:p w14:paraId="2A3ED62A"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-81 ± 32</w:t>
            </w:r>
          </w:p>
        </w:tc>
      </w:tr>
      <w:tr w:rsidR="00264B6E" w:rsidRPr="00264B6E" w14:paraId="21E9F560"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7D24C5D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06C787B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6</w:t>
            </w:r>
          </w:p>
        </w:tc>
        <w:tc>
          <w:tcPr>
            <w:tcW w:w="1760" w:type="dxa"/>
            <w:tcBorders>
              <w:top w:val="nil"/>
              <w:left w:val="nil"/>
              <w:bottom w:val="nil"/>
              <w:right w:val="nil"/>
            </w:tcBorders>
            <w:shd w:val="clear" w:color="auto" w:fill="auto"/>
            <w:noWrap/>
            <w:vAlign w:val="bottom"/>
            <w:hideMark/>
          </w:tcPr>
          <w:p w14:paraId="2FADC4C1"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4</w:t>
            </w:r>
          </w:p>
        </w:tc>
        <w:tc>
          <w:tcPr>
            <w:tcW w:w="1760" w:type="dxa"/>
            <w:tcBorders>
              <w:top w:val="nil"/>
              <w:left w:val="nil"/>
              <w:bottom w:val="nil"/>
              <w:right w:val="single" w:sz="4" w:space="0" w:color="auto"/>
            </w:tcBorders>
            <w:shd w:val="clear" w:color="auto" w:fill="auto"/>
            <w:noWrap/>
            <w:vAlign w:val="bottom"/>
            <w:hideMark/>
          </w:tcPr>
          <w:p w14:paraId="3861FB1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4</w:t>
            </w:r>
          </w:p>
        </w:tc>
      </w:tr>
      <w:tr w:rsidR="00264B6E" w:rsidRPr="00264B6E" w14:paraId="4A75F364"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77725D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20F2706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1</w:t>
            </w:r>
          </w:p>
        </w:tc>
        <w:tc>
          <w:tcPr>
            <w:tcW w:w="1760" w:type="dxa"/>
            <w:tcBorders>
              <w:top w:val="nil"/>
              <w:left w:val="nil"/>
              <w:bottom w:val="nil"/>
              <w:right w:val="nil"/>
            </w:tcBorders>
            <w:shd w:val="clear" w:color="auto" w:fill="auto"/>
            <w:noWrap/>
            <w:vAlign w:val="bottom"/>
            <w:hideMark/>
          </w:tcPr>
          <w:p w14:paraId="0FCF297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c>
          <w:tcPr>
            <w:tcW w:w="1760" w:type="dxa"/>
            <w:tcBorders>
              <w:top w:val="nil"/>
              <w:left w:val="nil"/>
              <w:bottom w:val="nil"/>
              <w:right w:val="single" w:sz="4" w:space="0" w:color="auto"/>
            </w:tcBorders>
            <w:shd w:val="clear" w:color="auto" w:fill="auto"/>
            <w:noWrap/>
            <w:vAlign w:val="bottom"/>
            <w:hideMark/>
          </w:tcPr>
          <w:p w14:paraId="1975777F"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2</w:t>
            </w:r>
          </w:p>
        </w:tc>
      </w:tr>
      <w:tr w:rsidR="00264B6E" w:rsidRPr="00264B6E" w14:paraId="04BB3BF4"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071C4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6DD44DD8" w14:textId="77777777" w:rsidR="00DF7B16" w:rsidRPr="00264B6E" w:rsidRDefault="00DF7B16" w:rsidP="00DF7B16">
            <w:pPr>
              <w:spacing w:after="0" w:line="240" w:lineRule="auto"/>
              <w:jc w:val="center"/>
              <w:rPr>
                <w:rFonts w:ascii="Calibri" w:eastAsia="Times New Roman" w:hAnsi="Calibri" w:cs="Calibri"/>
                <w:lang w:val="en-US" w:eastAsia="da-DK"/>
              </w:rPr>
            </w:pPr>
            <w:r w:rsidRPr="00264B6E">
              <w:rPr>
                <w:rFonts w:ascii="Calibri" w:eastAsia="Times New Roman" w:hAnsi="Calibri" w:cs="Calibri"/>
                <w:lang w:val="en-US" w:eastAsia="da-DK"/>
              </w:rPr>
              <w:t>Poor beta-OH butyrate response &lt; 0.2 mM</w:t>
            </w:r>
          </w:p>
        </w:tc>
      </w:tr>
      <w:tr w:rsidR="00264B6E" w:rsidRPr="00264B6E" w14:paraId="78EA9339"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1DF7A316"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4038333F"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35</w:t>
            </w:r>
          </w:p>
        </w:tc>
        <w:tc>
          <w:tcPr>
            <w:tcW w:w="1760" w:type="dxa"/>
            <w:tcBorders>
              <w:top w:val="nil"/>
              <w:left w:val="nil"/>
              <w:bottom w:val="nil"/>
              <w:right w:val="nil"/>
            </w:tcBorders>
            <w:shd w:val="clear" w:color="auto" w:fill="auto"/>
            <w:noWrap/>
            <w:vAlign w:val="bottom"/>
            <w:hideMark/>
          </w:tcPr>
          <w:p w14:paraId="4712D0D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13 ± 48</w:t>
            </w:r>
          </w:p>
        </w:tc>
        <w:tc>
          <w:tcPr>
            <w:tcW w:w="1760" w:type="dxa"/>
            <w:tcBorders>
              <w:top w:val="nil"/>
              <w:left w:val="nil"/>
              <w:bottom w:val="nil"/>
              <w:right w:val="single" w:sz="4" w:space="0" w:color="auto"/>
            </w:tcBorders>
            <w:shd w:val="clear" w:color="auto" w:fill="auto"/>
            <w:noWrap/>
            <w:vAlign w:val="bottom"/>
            <w:hideMark/>
          </w:tcPr>
          <w:p w14:paraId="37E21FC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-26 ± 15</w:t>
            </w:r>
          </w:p>
        </w:tc>
      </w:tr>
      <w:tr w:rsidR="00264B6E" w:rsidRPr="00264B6E" w14:paraId="1F7D6C54"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5A1EE1C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6DC9451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3</w:t>
            </w:r>
          </w:p>
        </w:tc>
        <w:tc>
          <w:tcPr>
            <w:tcW w:w="1760" w:type="dxa"/>
            <w:tcBorders>
              <w:top w:val="nil"/>
              <w:left w:val="nil"/>
              <w:bottom w:val="nil"/>
              <w:right w:val="nil"/>
            </w:tcBorders>
            <w:shd w:val="clear" w:color="auto" w:fill="auto"/>
            <w:noWrap/>
            <w:vAlign w:val="bottom"/>
            <w:hideMark/>
          </w:tcPr>
          <w:p w14:paraId="5D6D935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2</w:t>
            </w:r>
          </w:p>
        </w:tc>
        <w:tc>
          <w:tcPr>
            <w:tcW w:w="1760" w:type="dxa"/>
            <w:tcBorders>
              <w:top w:val="nil"/>
              <w:left w:val="nil"/>
              <w:bottom w:val="nil"/>
              <w:right w:val="single" w:sz="4" w:space="0" w:color="auto"/>
            </w:tcBorders>
            <w:shd w:val="clear" w:color="auto" w:fill="auto"/>
            <w:noWrap/>
            <w:vAlign w:val="bottom"/>
            <w:hideMark/>
          </w:tcPr>
          <w:p w14:paraId="4FB9A1B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3</w:t>
            </w:r>
          </w:p>
        </w:tc>
      </w:tr>
      <w:tr w:rsidR="00264B6E" w:rsidRPr="00264B6E" w14:paraId="1C30918B"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29B1A89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1F9E373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1</w:t>
            </w:r>
          </w:p>
        </w:tc>
        <w:tc>
          <w:tcPr>
            <w:tcW w:w="1760" w:type="dxa"/>
            <w:tcBorders>
              <w:top w:val="nil"/>
              <w:left w:val="nil"/>
              <w:bottom w:val="nil"/>
              <w:right w:val="nil"/>
            </w:tcBorders>
            <w:shd w:val="clear" w:color="auto" w:fill="auto"/>
            <w:noWrap/>
            <w:vAlign w:val="bottom"/>
            <w:hideMark/>
          </w:tcPr>
          <w:p w14:paraId="13B860C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c>
          <w:tcPr>
            <w:tcW w:w="1760" w:type="dxa"/>
            <w:tcBorders>
              <w:top w:val="nil"/>
              <w:left w:val="nil"/>
              <w:bottom w:val="nil"/>
              <w:right w:val="single" w:sz="4" w:space="0" w:color="auto"/>
            </w:tcBorders>
            <w:shd w:val="clear" w:color="auto" w:fill="auto"/>
            <w:noWrap/>
            <w:vAlign w:val="bottom"/>
            <w:hideMark/>
          </w:tcPr>
          <w:p w14:paraId="2366073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3</w:t>
            </w:r>
          </w:p>
        </w:tc>
      </w:tr>
      <w:tr w:rsidR="00264B6E" w:rsidRPr="00264B6E" w14:paraId="31239FB7" w14:textId="77777777" w:rsidTr="00DF7B16">
        <w:trPr>
          <w:trHeight w:val="300"/>
        </w:trPr>
        <w:tc>
          <w:tcPr>
            <w:tcW w:w="1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E4C47EF" w14:textId="77777777" w:rsidR="00DF7B16" w:rsidRPr="00264B6E" w:rsidRDefault="00DF7B16" w:rsidP="00DF7B16">
            <w:pPr>
              <w:spacing w:after="0" w:line="240" w:lineRule="auto"/>
              <w:rPr>
                <w:rFonts w:ascii="Calibri" w:eastAsia="Times New Roman" w:hAnsi="Calibri" w:cs="Calibri"/>
                <w:b/>
                <w:bCs/>
                <w:lang w:eastAsia="da-DK"/>
              </w:rPr>
            </w:pPr>
            <w:r w:rsidRPr="00264B6E">
              <w:rPr>
                <w:rFonts w:ascii="Calibri" w:eastAsia="Times New Roman" w:hAnsi="Calibri" w:cs="Calibri"/>
                <w:b/>
                <w:bCs/>
                <w:lang w:eastAsia="da-DK"/>
              </w:rPr>
              <w:t>Stress</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1F704569" w14:textId="77777777" w:rsidR="00DF7B16" w:rsidRPr="00264B6E" w:rsidRDefault="00DF7B16" w:rsidP="00DF7B16">
            <w:pPr>
              <w:spacing w:after="0" w:line="240" w:lineRule="auto"/>
              <w:jc w:val="center"/>
              <w:rPr>
                <w:rFonts w:ascii="Calibri" w:eastAsia="Times New Roman" w:hAnsi="Calibri" w:cs="Calibri"/>
                <w:b/>
                <w:bCs/>
                <w:lang w:eastAsia="da-DK"/>
              </w:rPr>
            </w:pPr>
            <w:r w:rsidRPr="00264B6E">
              <w:rPr>
                <w:rFonts w:ascii="Calibri" w:eastAsia="Times New Roman" w:hAnsi="Calibri" w:cs="Calibri"/>
                <w:b/>
                <w:bCs/>
                <w:lang w:eastAsia="da-DK"/>
              </w:rPr>
              <w:t> </w:t>
            </w:r>
          </w:p>
        </w:tc>
      </w:tr>
      <w:tr w:rsidR="00264B6E" w:rsidRPr="00264B6E" w14:paraId="581DFADA" w14:textId="77777777" w:rsidTr="00DF7B16">
        <w:trPr>
          <w:trHeight w:val="300"/>
        </w:trPr>
        <w:tc>
          <w:tcPr>
            <w:tcW w:w="1760" w:type="dxa"/>
            <w:tcBorders>
              <w:top w:val="nil"/>
              <w:left w:val="single" w:sz="4" w:space="0" w:color="auto"/>
              <w:bottom w:val="single" w:sz="4" w:space="0" w:color="auto"/>
              <w:right w:val="single" w:sz="4" w:space="0" w:color="auto"/>
            </w:tcBorders>
            <w:shd w:val="clear" w:color="000000" w:fill="D9D9D9"/>
            <w:noWrap/>
            <w:vAlign w:val="center"/>
            <w:hideMark/>
          </w:tcPr>
          <w:p w14:paraId="3EB30FC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76709556" w14:textId="77777777" w:rsidR="00DF7B16" w:rsidRPr="00264B6E" w:rsidRDefault="00DF7B16" w:rsidP="00DF7B16">
            <w:pPr>
              <w:spacing w:after="0" w:line="240" w:lineRule="auto"/>
              <w:jc w:val="center"/>
              <w:rPr>
                <w:rFonts w:ascii="Calibri" w:eastAsia="Times New Roman" w:hAnsi="Calibri" w:cs="Calibri"/>
                <w:lang w:val="en-US" w:eastAsia="da-DK"/>
              </w:rPr>
            </w:pPr>
            <w:r w:rsidRPr="00264B6E">
              <w:rPr>
                <w:rFonts w:ascii="Calibri" w:eastAsia="Times New Roman" w:hAnsi="Calibri" w:cs="Calibri"/>
                <w:lang w:val="en-US" w:eastAsia="da-DK"/>
              </w:rPr>
              <w:t>Good beta-OH butyrate response &gt; 0.02 mM</w:t>
            </w:r>
          </w:p>
        </w:tc>
      </w:tr>
      <w:tr w:rsidR="00264B6E" w:rsidRPr="00264B6E" w14:paraId="47652DE3"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112D6BB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168A224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-90 ± 66</w:t>
            </w:r>
          </w:p>
        </w:tc>
        <w:tc>
          <w:tcPr>
            <w:tcW w:w="1760" w:type="dxa"/>
            <w:tcBorders>
              <w:top w:val="nil"/>
              <w:left w:val="nil"/>
              <w:bottom w:val="nil"/>
              <w:right w:val="nil"/>
            </w:tcBorders>
            <w:shd w:val="clear" w:color="auto" w:fill="auto"/>
            <w:noWrap/>
            <w:vAlign w:val="bottom"/>
            <w:hideMark/>
          </w:tcPr>
          <w:p w14:paraId="4C50B1C3"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-13 ± 39</w:t>
            </w:r>
          </w:p>
        </w:tc>
        <w:tc>
          <w:tcPr>
            <w:tcW w:w="1760" w:type="dxa"/>
            <w:tcBorders>
              <w:top w:val="nil"/>
              <w:left w:val="nil"/>
              <w:bottom w:val="nil"/>
              <w:right w:val="single" w:sz="4" w:space="0" w:color="auto"/>
            </w:tcBorders>
            <w:shd w:val="clear" w:color="auto" w:fill="auto"/>
            <w:noWrap/>
            <w:vAlign w:val="bottom"/>
            <w:hideMark/>
          </w:tcPr>
          <w:p w14:paraId="4EC06EBD"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-85 ± 65</w:t>
            </w:r>
          </w:p>
        </w:tc>
      </w:tr>
      <w:tr w:rsidR="00264B6E" w:rsidRPr="00264B6E" w14:paraId="2B0A9F49"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0F9E4685"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460402C1"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-5 ± 4</w:t>
            </w:r>
          </w:p>
        </w:tc>
        <w:tc>
          <w:tcPr>
            <w:tcW w:w="1760" w:type="dxa"/>
            <w:tcBorders>
              <w:top w:val="nil"/>
              <w:left w:val="nil"/>
              <w:bottom w:val="nil"/>
              <w:right w:val="nil"/>
            </w:tcBorders>
            <w:shd w:val="clear" w:color="auto" w:fill="auto"/>
            <w:noWrap/>
            <w:vAlign w:val="bottom"/>
            <w:hideMark/>
          </w:tcPr>
          <w:p w14:paraId="22EA86EC"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-3 ± 3</w:t>
            </w:r>
          </w:p>
        </w:tc>
        <w:tc>
          <w:tcPr>
            <w:tcW w:w="1760" w:type="dxa"/>
            <w:tcBorders>
              <w:top w:val="nil"/>
              <w:left w:val="nil"/>
              <w:bottom w:val="nil"/>
              <w:right w:val="single" w:sz="4" w:space="0" w:color="auto"/>
            </w:tcBorders>
            <w:shd w:val="clear" w:color="auto" w:fill="auto"/>
            <w:noWrap/>
            <w:vAlign w:val="bottom"/>
            <w:hideMark/>
          </w:tcPr>
          <w:p w14:paraId="1A46D94A"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2</w:t>
            </w:r>
          </w:p>
        </w:tc>
      </w:tr>
      <w:tr w:rsidR="00264B6E" w:rsidRPr="00264B6E" w14:paraId="675ACA45"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518D7E39"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nil"/>
              <w:right w:val="nil"/>
            </w:tcBorders>
            <w:shd w:val="clear" w:color="auto" w:fill="auto"/>
            <w:noWrap/>
            <w:vAlign w:val="bottom"/>
            <w:hideMark/>
          </w:tcPr>
          <w:p w14:paraId="3C302E38"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3</w:t>
            </w:r>
          </w:p>
        </w:tc>
        <w:tc>
          <w:tcPr>
            <w:tcW w:w="1760" w:type="dxa"/>
            <w:tcBorders>
              <w:top w:val="nil"/>
              <w:left w:val="nil"/>
              <w:bottom w:val="nil"/>
              <w:right w:val="nil"/>
            </w:tcBorders>
            <w:shd w:val="clear" w:color="auto" w:fill="auto"/>
            <w:noWrap/>
            <w:vAlign w:val="bottom"/>
            <w:hideMark/>
          </w:tcPr>
          <w:p w14:paraId="1F69E83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1</w:t>
            </w:r>
          </w:p>
        </w:tc>
        <w:tc>
          <w:tcPr>
            <w:tcW w:w="1760" w:type="dxa"/>
            <w:tcBorders>
              <w:top w:val="nil"/>
              <w:left w:val="nil"/>
              <w:bottom w:val="nil"/>
              <w:right w:val="single" w:sz="4" w:space="0" w:color="auto"/>
            </w:tcBorders>
            <w:shd w:val="clear" w:color="auto" w:fill="auto"/>
            <w:noWrap/>
            <w:vAlign w:val="bottom"/>
            <w:hideMark/>
          </w:tcPr>
          <w:p w14:paraId="3CFD957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 ± 2</w:t>
            </w:r>
          </w:p>
        </w:tc>
      </w:tr>
      <w:tr w:rsidR="00264B6E" w:rsidRPr="00264B6E" w14:paraId="68CDB77C" w14:textId="77777777" w:rsidTr="00DF7B16">
        <w:trPr>
          <w:trHeight w:val="300"/>
        </w:trPr>
        <w:tc>
          <w:tcPr>
            <w:tcW w:w="1760" w:type="dxa"/>
            <w:tcBorders>
              <w:top w:val="single" w:sz="4" w:space="0" w:color="auto"/>
              <w:left w:val="single" w:sz="4" w:space="0" w:color="auto"/>
              <w:bottom w:val="single" w:sz="4" w:space="0" w:color="auto"/>
              <w:right w:val="nil"/>
            </w:tcBorders>
            <w:shd w:val="clear" w:color="000000" w:fill="D9D9D9"/>
            <w:noWrap/>
            <w:vAlign w:val="center"/>
            <w:hideMark/>
          </w:tcPr>
          <w:p w14:paraId="210E981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 </w:t>
            </w:r>
          </w:p>
        </w:tc>
        <w:tc>
          <w:tcPr>
            <w:tcW w:w="5280"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47ECF708" w14:textId="77777777" w:rsidR="00DF7B16" w:rsidRPr="00264B6E" w:rsidRDefault="00DF7B16" w:rsidP="00DF7B16">
            <w:pPr>
              <w:spacing w:after="0" w:line="240" w:lineRule="auto"/>
              <w:jc w:val="center"/>
              <w:rPr>
                <w:rFonts w:ascii="Calibri" w:eastAsia="Times New Roman" w:hAnsi="Calibri" w:cs="Calibri"/>
                <w:lang w:val="en-US" w:eastAsia="da-DK"/>
              </w:rPr>
            </w:pPr>
            <w:r w:rsidRPr="00264B6E">
              <w:rPr>
                <w:rFonts w:ascii="Calibri" w:eastAsia="Times New Roman" w:hAnsi="Calibri" w:cs="Calibri"/>
                <w:lang w:val="en-US" w:eastAsia="da-DK"/>
              </w:rPr>
              <w:t>Poor beta-OH butyrate response &lt; 0.2 mM</w:t>
            </w:r>
          </w:p>
        </w:tc>
      </w:tr>
      <w:tr w:rsidR="00264B6E" w:rsidRPr="00264B6E" w14:paraId="66B16E47"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704F82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LVPFR (ml/s)</w:t>
            </w:r>
          </w:p>
        </w:tc>
        <w:tc>
          <w:tcPr>
            <w:tcW w:w="1760" w:type="dxa"/>
            <w:tcBorders>
              <w:top w:val="nil"/>
              <w:left w:val="nil"/>
              <w:bottom w:val="nil"/>
              <w:right w:val="nil"/>
            </w:tcBorders>
            <w:shd w:val="clear" w:color="auto" w:fill="auto"/>
            <w:noWrap/>
            <w:vAlign w:val="bottom"/>
            <w:hideMark/>
          </w:tcPr>
          <w:p w14:paraId="54AFA290" w14:textId="24CA002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94 ± 36</w:t>
            </w:r>
            <w:r w:rsidR="00966E38" w:rsidRPr="00264B6E">
              <w:rPr>
                <w:rFonts w:ascii="Calibri" w:eastAsia="Times New Roman" w:hAnsi="Calibri" w:cs="Calibri"/>
                <w:lang w:eastAsia="da-DK"/>
              </w:rPr>
              <w:t>*</w:t>
            </w:r>
            <w:r w:rsidRPr="00264B6E">
              <w:rPr>
                <w:rFonts w:ascii="Calibri" w:eastAsia="Times New Roman" w:hAnsi="Calibri" w:cs="Calibri"/>
                <w:lang w:eastAsia="da-DK"/>
              </w:rPr>
              <w:t xml:space="preserve"> </w:t>
            </w:r>
          </w:p>
        </w:tc>
        <w:tc>
          <w:tcPr>
            <w:tcW w:w="1760" w:type="dxa"/>
            <w:tcBorders>
              <w:top w:val="nil"/>
              <w:left w:val="nil"/>
              <w:bottom w:val="nil"/>
              <w:right w:val="nil"/>
            </w:tcBorders>
            <w:shd w:val="clear" w:color="auto" w:fill="auto"/>
            <w:noWrap/>
            <w:vAlign w:val="bottom"/>
            <w:hideMark/>
          </w:tcPr>
          <w:p w14:paraId="70FC5E54"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-20 ± 44</w:t>
            </w:r>
          </w:p>
        </w:tc>
        <w:tc>
          <w:tcPr>
            <w:tcW w:w="1760" w:type="dxa"/>
            <w:tcBorders>
              <w:top w:val="nil"/>
              <w:left w:val="nil"/>
              <w:bottom w:val="nil"/>
              <w:right w:val="single" w:sz="4" w:space="0" w:color="auto"/>
            </w:tcBorders>
            <w:shd w:val="clear" w:color="auto" w:fill="auto"/>
            <w:noWrap/>
            <w:vAlign w:val="bottom"/>
            <w:hideMark/>
          </w:tcPr>
          <w:p w14:paraId="1CBBAB90"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73 ± 58</w:t>
            </w:r>
          </w:p>
        </w:tc>
      </w:tr>
      <w:tr w:rsidR="00264B6E" w:rsidRPr="00264B6E" w14:paraId="265298A9" w14:textId="77777777" w:rsidTr="00DF7B16">
        <w:trPr>
          <w:trHeight w:val="300"/>
        </w:trPr>
        <w:tc>
          <w:tcPr>
            <w:tcW w:w="1760" w:type="dxa"/>
            <w:tcBorders>
              <w:top w:val="nil"/>
              <w:left w:val="single" w:sz="4" w:space="0" w:color="auto"/>
              <w:bottom w:val="nil"/>
              <w:right w:val="nil"/>
            </w:tcBorders>
            <w:shd w:val="clear" w:color="auto" w:fill="auto"/>
            <w:noWrap/>
            <w:vAlign w:val="bottom"/>
            <w:hideMark/>
          </w:tcPr>
          <w:p w14:paraId="3FE0981F"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LAPEF (%)</w:t>
            </w:r>
          </w:p>
        </w:tc>
        <w:tc>
          <w:tcPr>
            <w:tcW w:w="1760" w:type="dxa"/>
            <w:tcBorders>
              <w:top w:val="nil"/>
              <w:left w:val="nil"/>
              <w:bottom w:val="nil"/>
              <w:right w:val="nil"/>
            </w:tcBorders>
            <w:shd w:val="clear" w:color="auto" w:fill="auto"/>
            <w:noWrap/>
            <w:vAlign w:val="bottom"/>
            <w:hideMark/>
          </w:tcPr>
          <w:p w14:paraId="2638C08B" w14:textId="74749202"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 ± 3</w:t>
            </w:r>
            <w:r w:rsidR="00966E38" w:rsidRPr="00264B6E">
              <w:rPr>
                <w:rFonts w:ascii="Calibri" w:eastAsia="Times New Roman" w:hAnsi="Calibri" w:cs="Calibri"/>
                <w:lang w:eastAsia="da-DK"/>
              </w:rPr>
              <w:t>*</w:t>
            </w:r>
          </w:p>
        </w:tc>
        <w:tc>
          <w:tcPr>
            <w:tcW w:w="1760" w:type="dxa"/>
            <w:tcBorders>
              <w:top w:val="nil"/>
              <w:left w:val="nil"/>
              <w:bottom w:val="nil"/>
              <w:right w:val="nil"/>
            </w:tcBorders>
            <w:shd w:val="clear" w:color="auto" w:fill="auto"/>
            <w:noWrap/>
            <w:vAlign w:val="bottom"/>
            <w:hideMark/>
          </w:tcPr>
          <w:p w14:paraId="6A3F61D2"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7 ± 2</w:t>
            </w:r>
          </w:p>
        </w:tc>
        <w:tc>
          <w:tcPr>
            <w:tcW w:w="1760" w:type="dxa"/>
            <w:tcBorders>
              <w:top w:val="nil"/>
              <w:left w:val="nil"/>
              <w:bottom w:val="nil"/>
              <w:right w:val="single" w:sz="4" w:space="0" w:color="auto"/>
            </w:tcBorders>
            <w:shd w:val="clear" w:color="auto" w:fill="auto"/>
            <w:noWrap/>
            <w:vAlign w:val="bottom"/>
            <w:hideMark/>
          </w:tcPr>
          <w:p w14:paraId="1C98A084" w14:textId="56EB2B34"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1 ± 2</w:t>
            </w:r>
            <w:r w:rsidR="00966E38" w:rsidRPr="00264B6E">
              <w:rPr>
                <w:rFonts w:ascii="Calibri" w:eastAsia="Times New Roman" w:hAnsi="Calibri" w:cs="Calibri"/>
                <w:lang w:eastAsia="da-DK"/>
              </w:rPr>
              <w:t>*</w:t>
            </w:r>
          </w:p>
        </w:tc>
      </w:tr>
      <w:tr w:rsidR="00264B6E" w:rsidRPr="00264B6E" w14:paraId="1DF6F64E" w14:textId="77777777" w:rsidTr="00DF7B16">
        <w:trPr>
          <w:trHeight w:val="300"/>
        </w:trPr>
        <w:tc>
          <w:tcPr>
            <w:tcW w:w="1760" w:type="dxa"/>
            <w:tcBorders>
              <w:top w:val="nil"/>
              <w:left w:val="single" w:sz="4" w:space="0" w:color="auto"/>
              <w:bottom w:val="single" w:sz="4" w:space="0" w:color="auto"/>
              <w:right w:val="nil"/>
            </w:tcBorders>
            <w:shd w:val="clear" w:color="auto" w:fill="auto"/>
            <w:noWrap/>
            <w:vAlign w:val="bottom"/>
            <w:hideMark/>
          </w:tcPr>
          <w:p w14:paraId="49B7416B"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LVEF (%)</w:t>
            </w:r>
          </w:p>
        </w:tc>
        <w:tc>
          <w:tcPr>
            <w:tcW w:w="1760" w:type="dxa"/>
            <w:tcBorders>
              <w:top w:val="nil"/>
              <w:left w:val="nil"/>
              <w:bottom w:val="single" w:sz="4" w:space="0" w:color="auto"/>
              <w:right w:val="nil"/>
            </w:tcBorders>
            <w:shd w:val="clear" w:color="auto" w:fill="auto"/>
            <w:noWrap/>
            <w:vAlign w:val="bottom"/>
            <w:hideMark/>
          </w:tcPr>
          <w:p w14:paraId="16557E4A" w14:textId="78779FA8"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-4 ± 2</w:t>
            </w:r>
            <w:r w:rsidR="00966E38" w:rsidRPr="00264B6E">
              <w:rPr>
                <w:rFonts w:ascii="Calibri" w:eastAsia="Times New Roman" w:hAnsi="Calibri" w:cs="Calibri"/>
                <w:lang w:eastAsia="da-DK"/>
              </w:rPr>
              <w:t>*</w:t>
            </w:r>
          </w:p>
        </w:tc>
        <w:tc>
          <w:tcPr>
            <w:tcW w:w="1760" w:type="dxa"/>
            <w:tcBorders>
              <w:top w:val="nil"/>
              <w:left w:val="nil"/>
              <w:bottom w:val="single" w:sz="4" w:space="0" w:color="auto"/>
              <w:right w:val="nil"/>
            </w:tcBorders>
            <w:shd w:val="clear" w:color="auto" w:fill="auto"/>
            <w:noWrap/>
            <w:vAlign w:val="bottom"/>
            <w:hideMark/>
          </w:tcPr>
          <w:p w14:paraId="68DA9D3E"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c>
          <w:tcPr>
            <w:tcW w:w="1760" w:type="dxa"/>
            <w:tcBorders>
              <w:top w:val="nil"/>
              <w:left w:val="nil"/>
              <w:bottom w:val="single" w:sz="4" w:space="0" w:color="auto"/>
              <w:right w:val="single" w:sz="4" w:space="0" w:color="auto"/>
            </w:tcBorders>
            <w:shd w:val="clear" w:color="auto" w:fill="auto"/>
            <w:noWrap/>
            <w:vAlign w:val="bottom"/>
            <w:hideMark/>
          </w:tcPr>
          <w:p w14:paraId="25CF54DA" w14:textId="77777777" w:rsidR="00DF7B16" w:rsidRPr="00264B6E" w:rsidRDefault="00DF7B16" w:rsidP="00DF7B16">
            <w:pPr>
              <w:spacing w:after="0" w:line="240" w:lineRule="auto"/>
              <w:rPr>
                <w:rFonts w:ascii="Calibri" w:eastAsia="Times New Roman" w:hAnsi="Calibri" w:cs="Calibri"/>
                <w:lang w:eastAsia="da-DK"/>
              </w:rPr>
            </w:pPr>
            <w:r w:rsidRPr="00264B6E">
              <w:rPr>
                <w:rFonts w:ascii="Calibri" w:eastAsia="Times New Roman" w:hAnsi="Calibri" w:cs="Calibri"/>
                <w:lang w:eastAsia="da-DK"/>
              </w:rPr>
              <w:t>0 ± 1</w:t>
            </w:r>
          </w:p>
        </w:tc>
      </w:tr>
    </w:tbl>
    <w:p w14:paraId="10330ED2" w14:textId="51E2679B" w:rsidR="004E39D1" w:rsidRPr="00264B6E" w:rsidRDefault="00715734" w:rsidP="004E39D1">
      <w:pPr>
        <w:rPr>
          <w:rFonts w:ascii="Times New Roman" w:hAnsi="Times New Roman" w:cs="Times New Roman"/>
          <w:lang w:val="en-US"/>
        </w:rPr>
      </w:pPr>
      <w:bookmarkStart w:id="0" w:name="_Hlk116214294"/>
      <w:r w:rsidRPr="00264B6E">
        <w:rPr>
          <w:rFonts w:ascii="Times New Roman" w:hAnsi="Times New Roman" w:cs="Times New Roman"/>
          <w:lang w:val="en-US"/>
        </w:rPr>
        <w:t>T</w:t>
      </w:r>
      <w:r w:rsidR="004E39D1" w:rsidRPr="00264B6E">
        <w:rPr>
          <w:rFonts w:ascii="Times New Roman" w:hAnsi="Times New Roman" w:cs="Times New Roman"/>
          <w:lang w:val="en-US"/>
        </w:rPr>
        <w:t>able S</w:t>
      </w:r>
      <w:r w:rsidRPr="00264B6E">
        <w:rPr>
          <w:rFonts w:ascii="Times New Roman" w:hAnsi="Times New Roman" w:cs="Times New Roman"/>
          <w:lang w:val="en-US"/>
        </w:rPr>
        <w:t>5</w:t>
      </w:r>
      <w:r w:rsidR="004E39D1" w:rsidRPr="00264B6E">
        <w:rPr>
          <w:rFonts w:ascii="Times New Roman" w:hAnsi="Times New Roman" w:cs="Times New Roman"/>
          <w:lang w:val="en-US"/>
        </w:rPr>
        <w:t xml:space="preserve">. Change in cardiac function when stratified into good or poor glycemic (A), insulin (B), FFA (C) or β-OH butyrate (D) response to empagliflozin treatment. Data are presented as mean ± sem. ΔE: Empagliflozin - pre-empagliflozin washout; ΔI: Insulin – pre-insulin wahout; ΔT: </w:t>
      </w:r>
      <w:r w:rsidR="00DA14F7" w:rsidRPr="00264B6E">
        <w:rPr>
          <w:rFonts w:ascii="Times New Roman" w:hAnsi="Times New Roman" w:cs="Times New Roman"/>
          <w:lang w:val="en-US"/>
        </w:rPr>
        <w:t>E</w:t>
      </w:r>
      <w:r w:rsidR="004E39D1" w:rsidRPr="00264B6E">
        <w:rPr>
          <w:rFonts w:ascii="Times New Roman" w:hAnsi="Times New Roman" w:cs="Times New Roman"/>
          <w:lang w:val="en-US"/>
        </w:rPr>
        <w:t>mpagliflozin</w:t>
      </w:r>
      <w:r w:rsidR="00DA14F7" w:rsidRPr="00264B6E">
        <w:rPr>
          <w:rFonts w:ascii="Times New Roman" w:hAnsi="Times New Roman" w:cs="Times New Roman"/>
          <w:lang w:val="en-US"/>
        </w:rPr>
        <w:t xml:space="preserve"> </w:t>
      </w:r>
      <w:r w:rsidR="004E39D1" w:rsidRPr="00264B6E">
        <w:rPr>
          <w:rFonts w:ascii="Times New Roman" w:hAnsi="Times New Roman" w:cs="Times New Roman"/>
          <w:lang w:val="en-US"/>
        </w:rPr>
        <w:t>-</w:t>
      </w:r>
      <w:r w:rsidR="00DA14F7" w:rsidRPr="00264B6E">
        <w:rPr>
          <w:rFonts w:ascii="Times New Roman" w:hAnsi="Times New Roman" w:cs="Times New Roman"/>
          <w:lang w:val="en-US"/>
        </w:rPr>
        <w:t xml:space="preserve"> </w:t>
      </w:r>
      <w:r w:rsidR="004E39D1" w:rsidRPr="00264B6E">
        <w:rPr>
          <w:rFonts w:ascii="Times New Roman" w:hAnsi="Times New Roman" w:cs="Times New Roman"/>
          <w:lang w:val="en-US"/>
        </w:rPr>
        <w:t>insulin. *: p&lt;0.05; **: p&lt;0.01. †: p&lt;0.05 vs ΔE.</w:t>
      </w:r>
    </w:p>
    <w:p w14:paraId="19CB90C1" w14:textId="127C1031" w:rsidR="00B40A6D" w:rsidRPr="00264B6E" w:rsidRDefault="00B40A6D">
      <w:pPr>
        <w:rPr>
          <w:lang w:val="en-US"/>
        </w:rPr>
      </w:pPr>
      <w:r w:rsidRPr="00264B6E">
        <w:rPr>
          <w:lang w:val="en-US"/>
        </w:rPr>
        <w:br w:type="page"/>
      </w:r>
    </w:p>
    <w:p w14:paraId="3C85F5CD" w14:textId="332A6B4B" w:rsidR="00B40A6D" w:rsidRPr="00264B6E" w:rsidRDefault="00B40A6D">
      <w:pPr>
        <w:rPr>
          <w:rFonts w:ascii="Times New Roman" w:hAnsi="Times New Roman" w:cs="Times New Roman"/>
          <w:lang w:val="en-US"/>
        </w:rPr>
      </w:pPr>
    </w:p>
    <w:tbl>
      <w:tblPr>
        <w:tblStyle w:val="TableGrid"/>
        <w:tblW w:w="0" w:type="auto"/>
        <w:tblLook w:val="04A0" w:firstRow="1" w:lastRow="0" w:firstColumn="1" w:lastColumn="0" w:noHBand="0" w:noVBand="1"/>
      </w:tblPr>
      <w:tblGrid>
        <w:gridCol w:w="1292"/>
        <w:gridCol w:w="1180"/>
        <w:gridCol w:w="1217"/>
        <w:gridCol w:w="1174"/>
        <w:gridCol w:w="1183"/>
        <w:gridCol w:w="1217"/>
        <w:gridCol w:w="1190"/>
        <w:gridCol w:w="1175"/>
      </w:tblGrid>
      <w:tr w:rsidR="00264B6E" w:rsidRPr="00264B6E" w14:paraId="02119FEF" w14:textId="77777777" w:rsidTr="00F72283">
        <w:tc>
          <w:tcPr>
            <w:tcW w:w="1292" w:type="dxa"/>
          </w:tcPr>
          <w:p w14:paraId="4E8CC019" w14:textId="75AD77A7" w:rsidR="009413D4" w:rsidRPr="00264B6E" w:rsidRDefault="004E39D1" w:rsidP="0091132B">
            <w:pPr>
              <w:rPr>
                <w:rFonts w:ascii="Times New Roman" w:hAnsi="Times New Roman" w:cs="Times New Roman"/>
                <w:lang w:val="en-US"/>
              </w:rPr>
            </w:pPr>
            <w:r w:rsidRPr="00264B6E">
              <w:rPr>
                <w:rFonts w:ascii="Times New Roman" w:hAnsi="Times New Roman" w:cs="Times New Roman"/>
                <w:lang w:val="en-US"/>
              </w:rPr>
              <w:t>Table S</w:t>
            </w:r>
            <w:r w:rsidR="00715734" w:rsidRPr="00264B6E">
              <w:rPr>
                <w:rFonts w:ascii="Times New Roman" w:hAnsi="Times New Roman" w:cs="Times New Roman"/>
                <w:lang w:val="en-US"/>
              </w:rPr>
              <w:t>6</w:t>
            </w:r>
          </w:p>
        </w:tc>
        <w:tc>
          <w:tcPr>
            <w:tcW w:w="1180" w:type="dxa"/>
          </w:tcPr>
          <w:p w14:paraId="08B254A7"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PE</w:t>
            </w:r>
          </w:p>
        </w:tc>
        <w:tc>
          <w:tcPr>
            <w:tcW w:w="1217" w:type="dxa"/>
          </w:tcPr>
          <w:p w14:paraId="3C664EC7"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E</w:t>
            </w:r>
          </w:p>
        </w:tc>
        <w:tc>
          <w:tcPr>
            <w:tcW w:w="1174" w:type="dxa"/>
          </w:tcPr>
          <w:p w14:paraId="3BE90667"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ΔE</w:t>
            </w:r>
          </w:p>
        </w:tc>
        <w:tc>
          <w:tcPr>
            <w:tcW w:w="1183" w:type="dxa"/>
          </w:tcPr>
          <w:p w14:paraId="75A77CA6" w14:textId="773459A6"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PI</w:t>
            </w:r>
          </w:p>
        </w:tc>
        <w:tc>
          <w:tcPr>
            <w:tcW w:w="1217" w:type="dxa"/>
          </w:tcPr>
          <w:p w14:paraId="3565E757"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I</w:t>
            </w:r>
          </w:p>
        </w:tc>
        <w:tc>
          <w:tcPr>
            <w:tcW w:w="1190" w:type="dxa"/>
          </w:tcPr>
          <w:p w14:paraId="2168B1F9"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ΔI</w:t>
            </w:r>
          </w:p>
        </w:tc>
        <w:tc>
          <w:tcPr>
            <w:tcW w:w="1175" w:type="dxa"/>
          </w:tcPr>
          <w:p w14:paraId="48806E3B" w14:textId="7777777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ΔT</w:t>
            </w:r>
          </w:p>
        </w:tc>
      </w:tr>
      <w:tr w:rsidR="00264B6E" w:rsidRPr="00264B6E" w14:paraId="317C0C10" w14:textId="77777777" w:rsidTr="00F72283">
        <w:tc>
          <w:tcPr>
            <w:tcW w:w="1292" w:type="dxa"/>
          </w:tcPr>
          <w:p w14:paraId="490D5484" w14:textId="4BF1FC53"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Cardiac output - Rest MR1 (L/min)</w:t>
            </w:r>
          </w:p>
        </w:tc>
        <w:tc>
          <w:tcPr>
            <w:tcW w:w="1180" w:type="dxa"/>
            <w:vAlign w:val="center"/>
          </w:tcPr>
          <w:p w14:paraId="1F7029B1" w14:textId="18A680BC"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6.18 ± 0.36</w:t>
            </w:r>
          </w:p>
        </w:tc>
        <w:tc>
          <w:tcPr>
            <w:tcW w:w="1217" w:type="dxa"/>
            <w:vAlign w:val="center"/>
          </w:tcPr>
          <w:p w14:paraId="2CFC27B2" w14:textId="13A9E149"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6.25 ± 0.41</w:t>
            </w:r>
          </w:p>
        </w:tc>
        <w:tc>
          <w:tcPr>
            <w:tcW w:w="1174" w:type="dxa"/>
            <w:vAlign w:val="center"/>
          </w:tcPr>
          <w:p w14:paraId="608B9A93" w14:textId="77968481"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-0.10 ± 0.21</w:t>
            </w:r>
          </w:p>
        </w:tc>
        <w:tc>
          <w:tcPr>
            <w:tcW w:w="1183" w:type="dxa"/>
            <w:vAlign w:val="center"/>
          </w:tcPr>
          <w:p w14:paraId="66B5DB1B" w14:textId="488E7A65"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6.40 ± 0.39</w:t>
            </w:r>
          </w:p>
        </w:tc>
        <w:tc>
          <w:tcPr>
            <w:tcW w:w="1217" w:type="dxa"/>
            <w:vAlign w:val="center"/>
          </w:tcPr>
          <w:p w14:paraId="69A3959D" w14:textId="71787268"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6.56 ± 0.38</w:t>
            </w:r>
          </w:p>
        </w:tc>
        <w:tc>
          <w:tcPr>
            <w:tcW w:w="1190" w:type="dxa"/>
            <w:vAlign w:val="center"/>
          </w:tcPr>
          <w:p w14:paraId="43AF9D13" w14:textId="2CC5ACA7"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-0.03 ± 0.23</w:t>
            </w:r>
          </w:p>
        </w:tc>
        <w:tc>
          <w:tcPr>
            <w:tcW w:w="1175" w:type="dxa"/>
            <w:vAlign w:val="center"/>
          </w:tcPr>
          <w:p w14:paraId="4329B11A" w14:textId="4A8D62C4"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-0.42 ± 0.21</w:t>
            </w:r>
          </w:p>
        </w:tc>
      </w:tr>
      <w:tr w:rsidR="00264B6E" w:rsidRPr="00264B6E" w14:paraId="03670EE5" w14:textId="77777777" w:rsidTr="00F72283">
        <w:tc>
          <w:tcPr>
            <w:tcW w:w="1292" w:type="dxa"/>
          </w:tcPr>
          <w:p w14:paraId="18F9F607" w14:textId="234C8585"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Cardiac output - Rest MR2 (L/min)</w:t>
            </w:r>
          </w:p>
        </w:tc>
        <w:tc>
          <w:tcPr>
            <w:tcW w:w="1180" w:type="dxa"/>
            <w:vAlign w:val="center"/>
          </w:tcPr>
          <w:p w14:paraId="48601A1F" w14:textId="5622858D"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5.93 ± 0.28</w:t>
            </w:r>
          </w:p>
        </w:tc>
        <w:tc>
          <w:tcPr>
            <w:tcW w:w="1217" w:type="dxa"/>
            <w:vAlign w:val="center"/>
          </w:tcPr>
          <w:p w14:paraId="29D6FE37" w14:textId="0FFAB2A8"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5.63 ± 0.34</w:t>
            </w:r>
          </w:p>
        </w:tc>
        <w:tc>
          <w:tcPr>
            <w:tcW w:w="1174" w:type="dxa"/>
            <w:vAlign w:val="center"/>
          </w:tcPr>
          <w:p w14:paraId="37E34D7C" w14:textId="7748ADE4"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-0.17 ± 0.19</w:t>
            </w:r>
          </w:p>
        </w:tc>
        <w:tc>
          <w:tcPr>
            <w:tcW w:w="1183" w:type="dxa"/>
            <w:vAlign w:val="center"/>
          </w:tcPr>
          <w:p w14:paraId="26206F28" w14:textId="6E9CCC6D"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5.75 ± 0.35</w:t>
            </w:r>
          </w:p>
        </w:tc>
        <w:tc>
          <w:tcPr>
            <w:tcW w:w="1217" w:type="dxa"/>
            <w:vAlign w:val="center"/>
          </w:tcPr>
          <w:p w14:paraId="45551498" w14:textId="4D66A6B5"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5.78 ±0.28</w:t>
            </w:r>
          </w:p>
        </w:tc>
        <w:tc>
          <w:tcPr>
            <w:tcW w:w="1190" w:type="dxa"/>
            <w:vAlign w:val="center"/>
          </w:tcPr>
          <w:p w14:paraId="6C03D47F" w14:textId="53C2EF78"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0.03 ± 0.14</w:t>
            </w:r>
          </w:p>
        </w:tc>
        <w:tc>
          <w:tcPr>
            <w:tcW w:w="1175" w:type="dxa"/>
            <w:vAlign w:val="center"/>
          </w:tcPr>
          <w:p w14:paraId="69FBFEB3" w14:textId="6AEBDE20" w:rsidR="009413D4" w:rsidRPr="00264B6E" w:rsidRDefault="00972114" w:rsidP="0091132B">
            <w:pPr>
              <w:rPr>
                <w:rFonts w:ascii="Times New Roman" w:hAnsi="Times New Roman" w:cs="Times New Roman"/>
                <w:lang w:val="en-US"/>
              </w:rPr>
            </w:pPr>
            <w:r w:rsidRPr="00264B6E">
              <w:rPr>
                <w:rFonts w:ascii="Times New Roman" w:hAnsi="Times New Roman" w:cs="Times New Roman"/>
                <w:lang w:val="en-US"/>
              </w:rPr>
              <w:t>-0.15 ± 0.17</w:t>
            </w:r>
          </w:p>
        </w:tc>
      </w:tr>
      <w:tr w:rsidR="00264B6E" w:rsidRPr="00264B6E" w14:paraId="2366123D" w14:textId="77777777" w:rsidTr="00F72283">
        <w:tc>
          <w:tcPr>
            <w:tcW w:w="1292" w:type="dxa"/>
          </w:tcPr>
          <w:p w14:paraId="5EBD74E0" w14:textId="4D12384E"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Cardiac output - Stress MR2 (L/min)</w:t>
            </w:r>
          </w:p>
        </w:tc>
        <w:tc>
          <w:tcPr>
            <w:tcW w:w="1180" w:type="dxa"/>
            <w:vAlign w:val="center"/>
          </w:tcPr>
          <w:p w14:paraId="2539AA31" w14:textId="5DEE1AAF"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6.32 ± 0.31</w:t>
            </w:r>
          </w:p>
        </w:tc>
        <w:tc>
          <w:tcPr>
            <w:tcW w:w="1217" w:type="dxa"/>
            <w:vAlign w:val="center"/>
          </w:tcPr>
          <w:p w14:paraId="3042D419" w14:textId="5A9EB212"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5.99 ± 0.27</w:t>
            </w:r>
          </w:p>
        </w:tc>
        <w:tc>
          <w:tcPr>
            <w:tcW w:w="1174" w:type="dxa"/>
            <w:vAlign w:val="center"/>
          </w:tcPr>
          <w:p w14:paraId="0ECF82B3" w14:textId="43AB6149"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-0.34 ± 0.15 *</w:t>
            </w:r>
          </w:p>
        </w:tc>
        <w:tc>
          <w:tcPr>
            <w:tcW w:w="1183" w:type="dxa"/>
            <w:vAlign w:val="center"/>
          </w:tcPr>
          <w:p w14:paraId="49D5C8AC" w14:textId="6074AB7A"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6.18 ± 0.30</w:t>
            </w:r>
          </w:p>
        </w:tc>
        <w:tc>
          <w:tcPr>
            <w:tcW w:w="1217" w:type="dxa"/>
            <w:vAlign w:val="center"/>
          </w:tcPr>
          <w:p w14:paraId="29803871" w14:textId="70CC505E"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6.33 ± 0.32</w:t>
            </w:r>
          </w:p>
        </w:tc>
        <w:tc>
          <w:tcPr>
            <w:tcW w:w="1190" w:type="dxa"/>
            <w:vAlign w:val="center"/>
          </w:tcPr>
          <w:p w14:paraId="3702053E" w14:textId="3EBE004B"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0.16 ± 0.22</w:t>
            </w:r>
          </w:p>
        </w:tc>
        <w:tc>
          <w:tcPr>
            <w:tcW w:w="1175" w:type="dxa"/>
            <w:vAlign w:val="center"/>
          </w:tcPr>
          <w:p w14:paraId="638FEC38" w14:textId="03FDCE0B" w:rsidR="009413D4" w:rsidRPr="00264B6E" w:rsidRDefault="003C18C4" w:rsidP="0091132B">
            <w:pPr>
              <w:rPr>
                <w:rFonts w:ascii="Times New Roman" w:hAnsi="Times New Roman" w:cs="Times New Roman"/>
                <w:lang w:val="en-US"/>
              </w:rPr>
            </w:pPr>
            <w:r w:rsidRPr="00264B6E">
              <w:rPr>
                <w:rFonts w:ascii="Times New Roman" w:hAnsi="Times New Roman" w:cs="Times New Roman"/>
                <w:lang w:val="en-US"/>
              </w:rPr>
              <w:t>-0.34 ± 0.16 *</w:t>
            </w:r>
          </w:p>
        </w:tc>
      </w:tr>
      <w:tr w:rsidR="00264B6E" w:rsidRPr="00264B6E" w14:paraId="48F63311" w14:textId="77777777" w:rsidTr="00F72283">
        <w:tc>
          <w:tcPr>
            <w:tcW w:w="1292" w:type="dxa"/>
          </w:tcPr>
          <w:p w14:paraId="7151587E" w14:textId="29173F84" w:rsidR="009413D4" w:rsidRPr="00264B6E" w:rsidRDefault="009413D4" w:rsidP="0091132B">
            <w:pPr>
              <w:rPr>
                <w:rFonts w:ascii="Times New Roman" w:hAnsi="Times New Roman" w:cs="Times New Roman"/>
                <w:lang w:val="en-US"/>
              </w:rPr>
            </w:pPr>
            <w:r w:rsidRPr="00264B6E">
              <w:rPr>
                <w:rFonts w:ascii="Times New Roman" w:hAnsi="Times New Roman" w:cs="Times New Roman"/>
                <w:lang w:val="en-US"/>
              </w:rPr>
              <w:t>LV myocardial mass (</w:t>
            </w:r>
            <w:r w:rsidR="00A817DB" w:rsidRPr="00264B6E">
              <w:rPr>
                <w:rFonts w:ascii="Times New Roman" w:hAnsi="Times New Roman" w:cs="Times New Roman"/>
                <w:lang w:val="en-US"/>
              </w:rPr>
              <w:t>g</w:t>
            </w:r>
            <w:r w:rsidRPr="00264B6E">
              <w:rPr>
                <w:rFonts w:ascii="Times New Roman" w:hAnsi="Times New Roman" w:cs="Times New Roman"/>
                <w:lang w:val="en-US"/>
              </w:rPr>
              <w:t>)</w:t>
            </w:r>
          </w:p>
        </w:tc>
        <w:tc>
          <w:tcPr>
            <w:tcW w:w="1180" w:type="dxa"/>
            <w:vAlign w:val="center"/>
          </w:tcPr>
          <w:p w14:paraId="58BCDCBF" w14:textId="5A0A6E41"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143 ± 9</w:t>
            </w:r>
          </w:p>
        </w:tc>
        <w:tc>
          <w:tcPr>
            <w:tcW w:w="1217" w:type="dxa"/>
            <w:vAlign w:val="center"/>
          </w:tcPr>
          <w:p w14:paraId="606D78B5" w14:textId="2BEED74E"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146 ± 10</w:t>
            </w:r>
          </w:p>
        </w:tc>
        <w:tc>
          <w:tcPr>
            <w:tcW w:w="1174" w:type="dxa"/>
            <w:vAlign w:val="center"/>
          </w:tcPr>
          <w:p w14:paraId="62BC921E" w14:textId="386FDABF"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1 ± 5</w:t>
            </w:r>
          </w:p>
        </w:tc>
        <w:tc>
          <w:tcPr>
            <w:tcW w:w="1183" w:type="dxa"/>
            <w:vAlign w:val="center"/>
          </w:tcPr>
          <w:p w14:paraId="773E64FB" w14:textId="325D1036"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143 ±10</w:t>
            </w:r>
          </w:p>
        </w:tc>
        <w:tc>
          <w:tcPr>
            <w:tcW w:w="1217" w:type="dxa"/>
            <w:vAlign w:val="center"/>
          </w:tcPr>
          <w:p w14:paraId="2FB4FA74" w14:textId="20F5CAFF"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145 ± 10</w:t>
            </w:r>
          </w:p>
        </w:tc>
        <w:tc>
          <w:tcPr>
            <w:tcW w:w="1190" w:type="dxa"/>
            <w:vAlign w:val="center"/>
          </w:tcPr>
          <w:p w14:paraId="4CF904FD" w14:textId="5896CFDE"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2 ± 4</w:t>
            </w:r>
          </w:p>
        </w:tc>
        <w:tc>
          <w:tcPr>
            <w:tcW w:w="1175" w:type="dxa"/>
            <w:vAlign w:val="center"/>
          </w:tcPr>
          <w:p w14:paraId="08413761" w14:textId="21A03375" w:rsidR="009413D4" w:rsidRPr="00264B6E" w:rsidRDefault="00A817DB" w:rsidP="0091132B">
            <w:pPr>
              <w:rPr>
                <w:rFonts w:ascii="Times New Roman" w:hAnsi="Times New Roman" w:cs="Times New Roman"/>
                <w:lang w:val="en-US"/>
              </w:rPr>
            </w:pPr>
            <w:r w:rsidRPr="00264B6E">
              <w:rPr>
                <w:rFonts w:ascii="Times New Roman" w:hAnsi="Times New Roman" w:cs="Times New Roman"/>
                <w:lang w:val="en-US"/>
              </w:rPr>
              <w:t>-2 ± 3</w:t>
            </w:r>
          </w:p>
        </w:tc>
      </w:tr>
      <w:tr w:rsidR="00264B6E" w:rsidRPr="00264B6E" w14:paraId="255C0107" w14:textId="77777777" w:rsidTr="00F72283">
        <w:tc>
          <w:tcPr>
            <w:tcW w:w="1292" w:type="dxa"/>
          </w:tcPr>
          <w:p w14:paraId="5F170954" w14:textId="6EBBE10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Daytime systolic BP (mmHg)</w:t>
            </w:r>
          </w:p>
        </w:tc>
        <w:tc>
          <w:tcPr>
            <w:tcW w:w="1180" w:type="dxa"/>
            <w:vAlign w:val="center"/>
          </w:tcPr>
          <w:p w14:paraId="11CDB43C" w14:textId="563F1F5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130.8±2.8</w:t>
            </w:r>
          </w:p>
        </w:tc>
        <w:tc>
          <w:tcPr>
            <w:tcW w:w="1217" w:type="dxa"/>
            <w:vAlign w:val="center"/>
          </w:tcPr>
          <w:p w14:paraId="1B8817AC" w14:textId="4EA182E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130.6±1.6</w:t>
            </w:r>
          </w:p>
        </w:tc>
        <w:tc>
          <w:tcPr>
            <w:tcW w:w="1174" w:type="dxa"/>
            <w:vAlign w:val="center"/>
          </w:tcPr>
          <w:p w14:paraId="4F00EBF6" w14:textId="2526AF68"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0.9±2.8</w:t>
            </w:r>
          </w:p>
        </w:tc>
        <w:tc>
          <w:tcPr>
            <w:tcW w:w="1183" w:type="dxa"/>
            <w:vAlign w:val="center"/>
          </w:tcPr>
          <w:p w14:paraId="71692B55" w14:textId="5823EF1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130.9±3.7</w:t>
            </w:r>
          </w:p>
        </w:tc>
        <w:tc>
          <w:tcPr>
            <w:tcW w:w="1217" w:type="dxa"/>
            <w:vAlign w:val="center"/>
          </w:tcPr>
          <w:p w14:paraId="6AB05C74" w14:textId="7597212F"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135.5±3.1</w:t>
            </w:r>
          </w:p>
        </w:tc>
        <w:tc>
          <w:tcPr>
            <w:tcW w:w="1190" w:type="dxa"/>
            <w:vAlign w:val="center"/>
          </w:tcPr>
          <w:p w14:paraId="0AD7C2A8" w14:textId="41E1094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4.5±3.5</w:t>
            </w:r>
          </w:p>
        </w:tc>
        <w:tc>
          <w:tcPr>
            <w:tcW w:w="1175" w:type="dxa"/>
            <w:vAlign w:val="center"/>
          </w:tcPr>
          <w:p w14:paraId="12536BD2" w14:textId="712CBBC8"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-4.8±3.2</w:t>
            </w:r>
          </w:p>
        </w:tc>
      </w:tr>
      <w:tr w:rsidR="00264B6E" w:rsidRPr="00264B6E" w14:paraId="4F5110AF" w14:textId="77777777" w:rsidTr="00F72283">
        <w:tc>
          <w:tcPr>
            <w:tcW w:w="1292" w:type="dxa"/>
          </w:tcPr>
          <w:p w14:paraId="74C1102A" w14:textId="5E864BF8"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Daytime diastolic BP (mmHg)</w:t>
            </w:r>
          </w:p>
        </w:tc>
        <w:tc>
          <w:tcPr>
            <w:tcW w:w="1180" w:type="dxa"/>
            <w:vAlign w:val="center"/>
          </w:tcPr>
          <w:p w14:paraId="2D95FE64" w14:textId="59115A0A"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77.5±1.9</w:t>
            </w:r>
          </w:p>
        </w:tc>
        <w:tc>
          <w:tcPr>
            <w:tcW w:w="1217" w:type="dxa"/>
            <w:vAlign w:val="center"/>
          </w:tcPr>
          <w:p w14:paraId="6E4D01CA" w14:textId="09B8288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78.2±1.8</w:t>
            </w:r>
          </w:p>
        </w:tc>
        <w:tc>
          <w:tcPr>
            <w:tcW w:w="1174" w:type="dxa"/>
            <w:vAlign w:val="center"/>
          </w:tcPr>
          <w:p w14:paraId="1B4A9CD1" w14:textId="78F8407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2.0±1.5</w:t>
            </w:r>
          </w:p>
        </w:tc>
        <w:tc>
          <w:tcPr>
            <w:tcW w:w="1183" w:type="dxa"/>
            <w:vAlign w:val="center"/>
          </w:tcPr>
          <w:p w14:paraId="186ED046" w14:textId="66CD617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78.9±2.5</w:t>
            </w:r>
          </w:p>
        </w:tc>
        <w:tc>
          <w:tcPr>
            <w:tcW w:w="1217" w:type="dxa"/>
            <w:vAlign w:val="center"/>
          </w:tcPr>
          <w:p w14:paraId="6E38D8CE" w14:textId="70208BB6"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79.9±1.9</w:t>
            </w:r>
          </w:p>
        </w:tc>
        <w:tc>
          <w:tcPr>
            <w:tcW w:w="1190" w:type="dxa"/>
            <w:vAlign w:val="center"/>
          </w:tcPr>
          <w:p w14:paraId="15E24CB3" w14:textId="2B9CA687"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1.2±2.4</w:t>
            </w:r>
          </w:p>
        </w:tc>
        <w:tc>
          <w:tcPr>
            <w:tcW w:w="1175" w:type="dxa"/>
            <w:vAlign w:val="center"/>
          </w:tcPr>
          <w:p w14:paraId="25A53E3A" w14:textId="33AD419D"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-0.9±1.7</w:t>
            </w:r>
          </w:p>
        </w:tc>
      </w:tr>
      <w:tr w:rsidR="00264B6E" w:rsidRPr="00264B6E" w14:paraId="6CC7AF75" w14:textId="77777777" w:rsidTr="00F72283">
        <w:tc>
          <w:tcPr>
            <w:tcW w:w="1292" w:type="dxa"/>
          </w:tcPr>
          <w:p w14:paraId="275AF673" w14:textId="170A438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Nighttime systolic BP (mmHg)</w:t>
            </w:r>
          </w:p>
        </w:tc>
        <w:tc>
          <w:tcPr>
            <w:tcW w:w="1180" w:type="dxa"/>
            <w:vAlign w:val="center"/>
          </w:tcPr>
          <w:p w14:paraId="67AD5D5C" w14:textId="375D665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126.9±3.2</w:t>
            </w:r>
          </w:p>
        </w:tc>
        <w:tc>
          <w:tcPr>
            <w:tcW w:w="1217" w:type="dxa"/>
            <w:vAlign w:val="center"/>
          </w:tcPr>
          <w:p w14:paraId="00E38C7C" w14:textId="152AE0EF"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126.2±2.7</w:t>
            </w:r>
          </w:p>
        </w:tc>
        <w:tc>
          <w:tcPr>
            <w:tcW w:w="1174" w:type="dxa"/>
            <w:vAlign w:val="center"/>
          </w:tcPr>
          <w:p w14:paraId="34912067" w14:textId="2903EA7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0.7±3.1</w:t>
            </w:r>
          </w:p>
        </w:tc>
        <w:tc>
          <w:tcPr>
            <w:tcW w:w="1183" w:type="dxa"/>
            <w:vAlign w:val="center"/>
          </w:tcPr>
          <w:p w14:paraId="3E94E177" w14:textId="1645E50B"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131.2±3.6</w:t>
            </w:r>
          </w:p>
        </w:tc>
        <w:tc>
          <w:tcPr>
            <w:tcW w:w="1217" w:type="dxa"/>
            <w:vAlign w:val="center"/>
          </w:tcPr>
          <w:p w14:paraId="709A7399" w14:textId="1270915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131.9±4.0</w:t>
            </w:r>
          </w:p>
        </w:tc>
        <w:tc>
          <w:tcPr>
            <w:tcW w:w="1190" w:type="dxa"/>
            <w:vAlign w:val="center"/>
          </w:tcPr>
          <w:p w14:paraId="7051A32C" w14:textId="038589B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1.0±3.6</w:t>
            </w:r>
          </w:p>
        </w:tc>
        <w:tc>
          <w:tcPr>
            <w:tcW w:w="1175" w:type="dxa"/>
            <w:vAlign w:val="center"/>
          </w:tcPr>
          <w:p w14:paraId="06EDD316" w14:textId="3501A8D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-5.5±4.2</w:t>
            </w:r>
          </w:p>
        </w:tc>
      </w:tr>
      <w:tr w:rsidR="00264B6E" w:rsidRPr="00264B6E" w14:paraId="79EEBD74" w14:textId="77777777" w:rsidTr="00F72283">
        <w:tc>
          <w:tcPr>
            <w:tcW w:w="1292" w:type="dxa"/>
          </w:tcPr>
          <w:p w14:paraId="0E4033FA" w14:textId="4C4D2D4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Nighttime diastolic BP (mmHg)</w:t>
            </w:r>
          </w:p>
        </w:tc>
        <w:tc>
          <w:tcPr>
            <w:tcW w:w="1180" w:type="dxa"/>
            <w:vAlign w:val="center"/>
          </w:tcPr>
          <w:p w14:paraId="5016ADC6" w14:textId="10B8C8C9"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72.8±2.3</w:t>
            </w:r>
          </w:p>
        </w:tc>
        <w:tc>
          <w:tcPr>
            <w:tcW w:w="1217" w:type="dxa"/>
            <w:vAlign w:val="center"/>
          </w:tcPr>
          <w:p w14:paraId="1115685D" w14:textId="1BFB7E9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72.0±1.8</w:t>
            </w:r>
          </w:p>
        </w:tc>
        <w:tc>
          <w:tcPr>
            <w:tcW w:w="1174" w:type="dxa"/>
            <w:vAlign w:val="center"/>
          </w:tcPr>
          <w:p w14:paraId="7D516CAE" w14:textId="1A3544B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-0.6±2.0</w:t>
            </w:r>
          </w:p>
        </w:tc>
        <w:tc>
          <w:tcPr>
            <w:tcW w:w="1183" w:type="dxa"/>
            <w:vAlign w:val="center"/>
          </w:tcPr>
          <w:p w14:paraId="37C3588E" w14:textId="08993D9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74.5±2.7</w:t>
            </w:r>
          </w:p>
        </w:tc>
        <w:tc>
          <w:tcPr>
            <w:tcW w:w="1217" w:type="dxa"/>
            <w:vAlign w:val="center"/>
          </w:tcPr>
          <w:p w14:paraId="5C29177A" w14:textId="79DC133B"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75±2.2</w:t>
            </w:r>
          </w:p>
        </w:tc>
        <w:tc>
          <w:tcPr>
            <w:tcW w:w="1190" w:type="dxa"/>
            <w:vAlign w:val="center"/>
          </w:tcPr>
          <w:p w14:paraId="2F767FA2" w14:textId="0ADAAEA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0.5±2.0</w:t>
            </w:r>
          </w:p>
        </w:tc>
        <w:tc>
          <w:tcPr>
            <w:tcW w:w="1175" w:type="dxa"/>
            <w:vAlign w:val="center"/>
          </w:tcPr>
          <w:p w14:paraId="700B3B4C" w14:textId="026C0096"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-3.0±2.2</w:t>
            </w:r>
          </w:p>
        </w:tc>
      </w:tr>
      <w:tr w:rsidR="00264B6E" w:rsidRPr="00264B6E" w14:paraId="0C381A54" w14:textId="77777777" w:rsidTr="00F72283">
        <w:tc>
          <w:tcPr>
            <w:tcW w:w="1292" w:type="dxa"/>
          </w:tcPr>
          <w:p w14:paraId="343E523D" w14:textId="3D25083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Daytime pulse-pressure product</w:t>
            </w:r>
          </w:p>
        </w:tc>
        <w:tc>
          <w:tcPr>
            <w:tcW w:w="1180" w:type="dxa"/>
            <w:vAlign w:val="center"/>
          </w:tcPr>
          <w:p w14:paraId="55E5BB69" w14:textId="321C5EB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9857±349</w:t>
            </w:r>
          </w:p>
        </w:tc>
        <w:tc>
          <w:tcPr>
            <w:tcW w:w="1217" w:type="dxa"/>
            <w:vAlign w:val="center"/>
          </w:tcPr>
          <w:p w14:paraId="69538F65" w14:textId="0569E53A"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10192±358</w:t>
            </w:r>
          </w:p>
        </w:tc>
        <w:tc>
          <w:tcPr>
            <w:tcW w:w="1174" w:type="dxa"/>
            <w:vAlign w:val="center"/>
          </w:tcPr>
          <w:p w14:paraId="45B1173E" w14:textId="4A8BA0A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393±264</w:t>
            </w:r>
          </w:p>
        </w:tc>
        <w:tc>
          <w:tcPr>
            <w:tcW w:w="1183" w:type="dxa"/>
            <w:vAlign w:val="center"/>
          </w:tcPr>
          <w:p w14:paraId="35D58189" w14:textId="699E5A6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9927±440</w:t>
            </w:r>
          </w:p>
        </w:tc>
        <w:tc>
          <w:tcPr>
            <w:tcW w:w="1217" w:type="dxa"/>
            <w:vAlign w:val="center"/>
          </w:tcPr>
          <w:p w14:paraId="5AD740B5" w14:textId="7AFE8B9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10368±449</w:t>
            </w:r>
          </w:p>
        </w:tc>
        <w:tc>
          <w:tcPr>
            <w:tcW w:w="1190" w:type="dxa"/>
            <w:vAlign w:val="center"/>
          </w:tcPr>
          <w:p w14:paraId="0EDA34BA" w14:textId="123EE559"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583±313</w:t>
            </w:r>
          </w:p>
        </w:tc>
        <w:tc>
          <w:tcPr>
            <w:tcW w:w="1175" w:type="dxa"/>
            <w:vAlign w:val="center"/>
          </w:tcPr>
          <w:p w14:paraId="6425764B" w14:textId="11F13C9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-289±360</w:t>
            </w:r>
          </w:p>
        </w:tc>
      </w:tr>
      <w:tr w:rsidR="00264B6E" w:rsidRPr="00264B6E" w14:paraId="17ACDC7B" w14:textId="77777777" w:rsidTr="00F72283">
        <w:tc>
          <w:tcPr>
            <w:tcW w:w="1292" w:type="dxa"/>
          </w:tcPr>
          <w:p w14:paraId="5F56BE63" w14:textId="50B9C1E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Nighttime pulse-pressure product</w:t>
            </w:r>
          </w:p>
        </w:tc>
        <w:tc>
          <w:tcPr>
            <w:tcW w:w="1180" w:type="dxa"/>
            <w:vAlign w:val="center"/>
          </w:tcPr>
          <w:p w14:paraId="1DD2CCCF" w14:textId="48D11957"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8853±424</w:t>
            </w:r>
          </w:p>
        </w:tc>
        <w:tc>
          <w:tcPr>
            <w:tcW w:w="1217" w:type="dxa"/>
            <w:vAlign w:val="center"/>
          </w:tcPr>
          <w:p w14:paraId="3B07E9CE" w14:textId="18C5F99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9069±470</w:t>
            </w:r>
          </w:p>
        </w:tc>
        <w:tc>
          <w:tcPr>
            <w:tcW w:w="1174" w:type="dxa"/>
            <w:vAlign w:val="center"/>
          </w:tcPr>
          <w:p w14:paraId="39A15E0D" w14:textId="7E041D24"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189±411</w:t>
            </w:r>
          </w:p>
        </w:tc>
        <w:tc>
          <w:tcPr>
            <w:tcW w:w="1183" w:type="dxa"/>
            <w:vAlign w:val="center"/>
          </w:tcPr>
          <w:p w14:paraId="7EA1E6DF" w14:textId="7EDEFCBD"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9180±332</w:t>
            </w:r>
          </w:p>
        </w:tc>
        <w:tc>
          <w:tcPr>
            <w:tcW w:w="1217" w:type="dxa"/>
            <w:vAlign w:val="center"/>
          </w:tcPr>
          <w:p w14:paraId="2422E429" w14:textId="4B92D8D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9102±496</w:t>
            </w:r>
          </w:p>
        </w:tc>
        <w:tc>
          <w:tcPr>
            <w:tcW w:w="1190" w:type="dxa"/>
            <w:vAlign w:val="center"/>
          </w:tcPr>
          <w:p w14:paraId="6997C924" w14:textId="5B96A06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32±358</w:t>
            </w:r>
          </w:p>
        </w:tc>
        <w:tc>
          <w:tcPr>
            <w:tcW w:w="1175" w:type="dxa"/>
            <w:vAlign w:val="center"/>
          </w:tcPr>
          <w:p w14:paraId="7F0C5885" w14:textId="3C937A0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-166±356</w:t>
            </w:r>
          </w:p>
        </w:tc>
      </w:tr>
      <w:tr w:rsidR="00264B6E" w:rsidRPr="00264B6E" w14:paraId="3D4DAB8E" w14:textId="77777777" w:rsidTr="00F72283">
        <w:tc>
          <w:tcPr>
            <w:tcW w:w="1292" w:type="dxa"/>
          </w:tcPr>
          <w:p w14:paraId="2812012C" w14:textId="65EBE1E7"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Aldosterone (pmol/L)</w:t>
            </w:r>
          </w:p>
        </w:tc>
        <w:tc>
          <w:tcPr>
            <w:tcW w:w="1180" w:type="dxa"/>
            <w:vAlign w:val="center"/>
          </w:tcPr>
          <w:p w14:paraId="55C3C156" w14:textId="41067511"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199 ± 30</w:t>
            </w:r>
          </w:p>
        </w:tc>
        <w:tc>
          <w:tcPr>
            <w:tcW w:w="1217" w:type="dxa"/>
            <w:vAlign w:val="center"/>
          </w:tcPr>
          <w:p w14:paraId="51DCDD9A" w14:textId="6EAD69DA" w:rsidR="00F72283" w:rsidRPr="00264B6E" w:rsidRDefault="00F72283" w:rsidP="00F72283">
            <w:pPr>
              <w:rPr>
                <w:rFonts w:ascii="Times New Roman" w:hAnsi="Times New Roman" w:cs="Times New Roman"/>
              </w:rPr>
            </w:pPr>
            <w:r w:rsidRPr="00264B6E">
              <w:rPr>
                <w:rFonts w:ascii="Times New Roman" w:hAnsi="Times New Roman" w:cs="Times New Roman"/>
                <w:lang w:val="en-US"/>
              </w:rPr>
              <w:t>478 ±</w:t>
            </w:r>
            <w:r w:rsidRPr="00264B6E">
              <w:rPr>
                <w:rFonts w:ascii="Times New Roman" w:hAnsi="Times New Roman" w:cs="Times New Roman"/>
              </w:rPr>
              <w:t>173</w:t>
            </w:r>
          </w:p>
        </w:tc>
        <w:tc>
          <w:tcPr>
            <w:tcW w:w="1174" w:type="dxa"/>
            <w:vAlign w:val="center"/>
          </w:tcPr>
          <w:p w14:paraId="212E433A" w14:textId="49AB3081"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273 ± 170</w:t>
            </w:r>
          </w:p>
        </w:tc>
        <w:tc>
          <w:tcPr>
            <w:tcW w:w="1183" w:type="dxa"/>
            <w:vAlign w:val="center"/>
          </w:tcPr>
          <w:p w14:paraId="06D5B93A" w14:textId="4ED5897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192 ± 31</w:t>
            </w:r>
          </w:p>
        </w:tc>
        <w:tc>
          <w:tcPr>
            <w:tcW w:w="1217" w:type="dxa"/>
            <w:vAlign w:val="center"/>
          </w:tcPr>
          <w:p w14:paraId="502F9F8A" w14:textId="29EAD47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246 ± 44</w:t>
            </w:r>
          </w:p>
        </w:tc>
        <w:tc>
          <w:tcPr>
            <w:tcW w:w="1190" w:type="dxa"/>
            <w:vAlign w:val="center"/>
          </w:tcPr>
          <w:p w14:paraId="4E08572F" w14:textId="4F95097F"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63 ± 34</w:t>
            </w:r>
          </w:p>
        </w:tc>
        <w:tc>
          <w:tcPr>
            <w:tcW w:w="1175" w:type="dxa"/>
            <w:vAlign w:val="center"/>
          </w:tcPr>
          <w:p w14:paraId="31058F0D" w14:textId="376B500B"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223 ± 174</w:t>
            </w:r>
          </w:p>
        </w:tc>
      </w:tr>
      <w:tr w:rsidR="00264B6E" w:rsidRPr="00264B6E" w14:paraId="3247674A" w14:textId="77777777" w:rsidTr="00F72283">
        <w:tc>
          <w:tcPr>
            <w:tcW w:w="1292" w:type="dxa"/>
          </w:tcPr>
          <w:p w14:paraId="3C85498A" w14:textId="141A1E19"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Renin (mIU/L)</w:t>
            </w:r>
          </w:p>
        </w:tc>
        <w:tc>
          <w:tcPr>
            <w:tcW w:w="1180" w:type="dxa"/>
            <w:vAlign w:val="center"/>
          </w:tcPr>
          <w:p w14:paraId="6062F90A" w14:textId="4296A85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26 ± 4</w:t>
            </w:r>
          </w:p>
        </w:tc>
        <w:tc>
          <w:tcPr>
            <w:tcW w:w="1217" w:type="dxa"/>
            <w:vAlign w:val="center"/>
          </w:tcPr>
          <w:p w14:paraId="4FF8E087" w14:textId="611763EF"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26 ±6</w:t>
            </w:r>
          </w:p>
        </w:tc>
        <w:tc>
          <w:tcPr>
            <w:tcW w:w="1174" w:type="dxa"/>
            <w:vAlign w:val="center"/>
          </w:tcPr>
          <w:p w14:paraId="19CA8A77" w14:textId="0CC6C2DD"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0 ± 5</w:t>
            </w:r>
          </w:p>
        </w:tc>
        <w:tc>
          <w:tcPr>
            <w:tcW w:w="1183" w:type="dxa"/>
            <w:vAlign w:val="center"/>
          </w:tcPr>
          <w:p w14:paraId="0A2EAE88" w14:textId="129A7AC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32 ± 11</w:t>
            </w:r>
          </w:p>
        </w:tc>
        <w:tc>
          <w:tcPr>
            <w:tcW w:w="1217" w:type="dxa"/>
            <w:vAlign w:val="center"/>
          </w:tcPr>
          <w:p w14:paraId="3BEA4CD5" w14:textId="2766889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36 ± 11</w:t>
            </w:r>
          </w:p>
        </w:tc>
        <w:tc>
          <w:tcPr>
            <w:tcW w:w="1190" w:type="dxa"/>
            <w:vAlign w:val="center"/>
          </w:tcPr>
          <w:p w14:paraId="26924E6A" w14:textId="4B6F6243"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 ± 12</w:t>
            </w:r>
          </w:p>
        </w:tc>
        <w:tc>
          <w:tcPr>
            <w:tcW w:w="1175" w:type="dxa"/>
            <w:vAlign w:val="center"/>
          </w:tcPr>
          <w:p w14:paraId="55D6F37A" w14:textId="38950ADD"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-11 ± 11</w:t>
            </w:r>
          </w:p>
        </w:tc>
      </w:tr>
      <w:tr w:rsidR="00264B6E" w:rsidRPr="00264B6E" w14:paraId="378C0736" w14:textId="77777777" w:rsidTr="00F72283">
        <w:tc>
          <w:tcPr>
            <w:tcW w:w="1292" w:type="dxa"/>
          </w:tcPr>
          <w:p w14:paraId="3EA58A51" w14:textId="5819C92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Pro-BNP (pmol/L)</w:t>
            </w:r>
          </w:p>
        </w:tc>
        <w:tc>
          <w:tcPr>
            <w:tcW w:w="1180" w:type="dxa"/>
            <w:vAlign w:val="center"/>
          </w:tcPr>
          <w:p w14:paraId="6FB82C00" w14:textId="2E0F05D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11 ± 3</w:t>
            </w:r>
          </w:p>
        </w:tc>
        <w:tc>
          <w:tcPr>
            <w:tcW w:w="1217" w:type="dxa"/>
            <w:vAlign w:val="center"/>
          </w:tcPr>
          <w:p w14:paraId="077CEF65" w14:textId="0F4370CC"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 ± 2</w:t>
            </w:r>
          </w:p>
        </w:tc>
        <w:tc>
          <w:tcPr>
            <w:tcW w:w="1174" w:type="dxa"/>
            <w:vAlign w:val="center"/>
          </w:tcPr>
          <w:p w14:paraId="5EF89EAD" w14:textId="4E3E24A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 ± 2</w:t>
            </w:r>
          </w:p>
        </w:tc>
        <w:tc>
          <w:tcPr>
            <w:tcW w:w="1183" w:type="dxa"/>
            <w:vAlign w:val="center"/>
          </w:tcPr>
          <w:p w14:paraId="02EC3A67" w14:textId="39B024A5"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 ± 2</w:t>
            </w:r>
          </w:p>
        </w:tc>
        <w:tc>
          <w:tcPr>
            <w:tcW w:w="1217" w:type="dxa"/>
            <w:vAlign w:val="center"/>
          </w:tcPr>
          <w:p w14:paraId="3B8935F1" w14:textId="7A299BE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12 ± 3</w:t>
            </w:r>
          </w:p>
        </w:tc>
        <w:tc>
          <w:tcPr>
            <w:tcW w:w="1190" w:type="dxa"/>
            <w:vAlign w:val="center"/>
          </w:tcPr>
          <w:p w14:paraId="19E7450F" w14:textId="10AB347D"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 ± 2</w:t>
            </w:r>
          </w:p>
        </w:tc>
        <w:tc>
          <w:tcPr>
            <w:tcW w:w="1175" w:type="dxa"/>
            <w:vAlign w:val="center"/>
          </w:tcPr>
          <w:p w14:paraId="58510725" w14:textId="6068D4E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-2 ± 2</w:t>
            </w:r>
          </w:p>
        </w:tc>
      </w:tr>
      <w:tr w:rsidR="00264B6E" w:rsidRPr="00264B6E" w14:paraId="185B6B32" w14:textId="77777777" w:rsidTr="00F72283">
        <w:tc>
          <w:tcPr>
            <w:tcW w:w="1292" w:type="dxa"/>
          </w:tcPr>
          <w:p w14:paraId="673A3C6E" w14:textId="50748BB0"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Pro-ANP MR2 (pmol/L)</w:t>
            </w:r>
          </w:p>
        </w:tc>
        <w:tc>
          <w:tcPr>
            <w:tcW w:w="1180" w:type="dxa"/>
            <w:vAlign w:val="center"/>
          </w:tcPr>
          <w:p w14:paraId="402D288B" w14:textId="35A01542"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412 ± 68</w:t>
            </w:r>
          </w:p>
        </w:tc>
        <w:tc>
          <w:tcPr>
            <w:tcW w:w="1217" w:type="dxa"/>
            <w:vAlign w:val="center"/>
          </w:tcPr>
          <w:p w14:paraId="1F793B82" w14:textId="4BB97879"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337 ± 54</w:t>
            </w:r>
          </w:p>
        </w:tc>
        <w:tc>
          <w:tcPr>
            <w:tcW w:w="1174" w:type="dxa"/>
            <w:vAlign w:val="center"/>
          </w:tcPr>
          <w:p w14:paraId="08ECA9FF" w14:textId="23C3E23A"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-75 ± 33*</w:t>
            </w:r>
          </w:p>
        </w:tc>
        <w:tc>
          <w:tcPr>
            <w:tcW w:w="1183" w:type="dxa"/>
            <w:vAlign w:val="center"/>
          </w:tcPr>
          <w:p w14:paraId="7A423EDA" w14:textId="5DA31189"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394 ± 54</w:t>
            </w:r>
          </w:p>
        </w:tc>
        <w:tc>
          <w:tcPr>
            <w:tcW w:w="1217" w:type="dxa"/>
            <w:vAlign w:val="center"/>
          </w:tcPr>
          <w:p w14:paraId="5A721945" w14:textId="0F32D4DE"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441 ± 68</w:t>
            </w:r>
          </w:p>
        </w:tc>
        <w:tc>
          <w:tcPr>
            <w:tcW w:w="1190" w:type="dxa"/>
            <w:vAlign w:val="center"/>
          </w:tcPr>
          <w:p w14:paraId="66405171" w14:textId="2CCA807F"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48 ± 27†</w:t>
            </w:r>
          </w:p>
        </w:tc>
        <w:tc>
          <w:tcPr>
            <w:tcW w:w="1175" w:type="dxa"/>
            <w:vAlign w:val="center"/>
          </w:tcPr>
          <w:p w14:paraId="4C815309" w14:textId="418A5FC5" w:rsidR="00F72283" w:rsidRPr="00264B6E" w:rsidRDefault="00F72283" w:rsidP="00F72283">
            <w:pPr>
              <w:rPr>
                <w:rFonts w:ascii="Times New Roman" w:hAnsi="Times New Roman" w:cs="Times New Roman"/>
                <w:lang w:val="en-US"/>
              </w:rPr>
            </w:pPr>
            <w:r w:rsidRPr="00264B6E">
              <w:rPr>
                <w:rFonts w:ascii="Times New Roman" w:hAnsi="Times New Roman" w:cs="Times New Roman"/>
                <w:lang w:val="en-US"/>
              </w:rPr>
              <w:t>-104 ± 32**</w:t>
            </w:r>
          </w:p>
        </w:tc>
      </w:tr>
    </w:tbl>
    <w:bookmarkEnd w:id="0"/>
    <w:p w14:paraId="1F0FA793" w14:textId="70FAD21E" w:rsidR="009413D4" w:rsidRPr="00264B6E" w:rsidRDefault="00715734" w:rsidP="00116285">
      <w:pPr>
        <w:rPr>
          <w:rFonts w:ascii="Times New Roman" w:hAnsi="Times New Roman" w:cs="Times New Roman"/>
          <w:lang w:val="en-US"/>
        </w:rPr>
      </w:pPr>
      <w:r w:rsidRPr="00264B6E">
        <w:rPr>
          <w:rFonts w:ascii="Times New Roman" w:hAnsi="Times New Roman" w:cs="Times New Roman"/>
          <w:lang w:val="en-US"/>
        </w:rPr>
        <w:t>T</w:t>
      </w:r>
      <w:r w:rsidR="004E39D1" w:rsidRPr="00264B6E">
        <w:rPr>
          <w:rFonts w:ascii="Times New Roman" w:hAnsi="Times New Roman" w:cs="Times New Roman"/>
          <w:lang w:val="en-US"/>
        </w:rPr>
        <w:t>able S</w:t>
      </w:r>
      <w:r w:rsidRPr="00264B6E">
        <w:rPr>
          <w:rFonts w:ascii="Times New Roman" w:hAnsi="Times New Roman" w:cs="Times New Roman"/>
          <w:lang w:val="en-US"/>
        </w:rPr>
        <w:t>6</w:t>
      </w:r>
      <w:r w:rsidR="004E39D1" w:rsidRPr="00264B6E">
        <w:rPr>
          <w:rFonts w:ascii="Times New Roman" w:hAnsi="Times New Roman" w:cs="Times New Roman"/>
          <w:lang w:val="en-US"/>
        </w:rPr>
        <w:t>. Additional exploratory outcomes related to cardiovascular function. Data are presented as mean ± sem. PE: Pre-Empagliflozin; E: Empagliflozin; PI: Pre-Insulin; I: Insulin. ΔE: E-PE; ΔI: I-PI; ΔT: E-I. *: p&lt;0.05; **: p&lt;0.01. †: p&lt;0.05 vs ΔE.</w:t>
      </w:r>
      <w:r w:rsidR="0091132B" w:rsidRPr="00264B6E">
        <w:rPr>
          <w:rFonts w:ascii="Times New Roman" w:hAnsi="Times New Roman" w:cs="Times New Roman"/>
          <w:lang w:val="en-US"/>
        </w:rPr>
        <w:tab/>
      </w:r>
    </w:p>
    <w:p w14:paraId="48B81698" w14:textId="77777777" w:rsidR="00560BD6" w:rsidRPr="00264B6E" w:rsidRDefault="00560BD6">
      <w:pPr>
        <w:rPr>
          <w:rFonts w:ascii="Times New Roman" w:hAnsi="Times New Roman" w:cs="Times New Roman"/>
          <w:lang w:val="en-US"/>
        </w:rPr>
      </w:pPr>
      <w:r w:rsidRPr="00264B6E">
        <w:rPr>
          <w:rFonts w:ascii="Times New Roman" w:hAnsi="Times New Roman" w:cs="Times New Roman"/>
          <w:lang w:val="en-US"/>
        </w:rPr>
        <w:br w:type="page"/>
      </w:r>
    </w:p>
    <w:p w14:paraId="00570F9D" w14:textId="2E889975" w:rsidR="00C01F30" w:rsidRPr="00264B6E" w:rsidRDefault="00C01F30" w:rsidP="00116285">
      <w:pPr>
        <w:rPr>
          <w:rFonts w:ascii="Times New Roman" w:hAnsi="Times New Roman" w:cs="Times New Roman"/>
          <w:lang w:val="en-US"/>
        </w:rPr>
      </w:pPr>
    </w:p>
    <w:tbl>
      <w:tblPr>
        <w:tblStyle w:val="TableGrid"/>
        <w:tblW w:w="0" w:type="auto"/>
        <w:tblLook w:val="04A0" w:firstRow="1" w:lastRow="0" w:firstColumn="1" w:lastColumn="0" w:noHBand="0" w:noVBand="1"/>
      </w:tblPr>
      <w:tblGrid>
        <w:gridCol w:w="1292"/>
        <w:gridCol w:w="1177"/>
        <w:gridCol w:w="1213"/>
        <w:gridCol w:w="1170"/>
        <w:gridCol w:w="1179"/>
        <w:gridCol w:w="1213"/>
        <w:gridCol w:w="1186"/>
        <w:gridCol w:w="1198"/>
      </w:tblGrid>
      <w:tr w:rsidR="00264B6E" w:rsidRPr="00264B6E" w14:paraId="57A33A79" w14:textId="77777777" w:rsidTr="00560BD6">
        <w:tc>
          <w:tcPr>
            <w:tcW w:w="1292" w:type="dxa"/>
          </w:tcPr>
          <w:p w14:paraId="546F05A8" w14:textId="615BB8EA" w:rsidR="00F72283" w:rsidRPr="00264B6E" w:rsidRDefault="004E39D1" w:rsidP="000E666A">
            <w:pPr>
              <w:rPr>
                <w:rFonts w:ascii="Times New Roman" w:hAnsi="Times New Roman" w:cs="Times New Roman"/>
                <w:lang w:val="en-US"/>
              </w:rPr>
            </w:pPr>
            <w:r w:rsidRPr="00264B6E">
              <w:rPr>
                <w:rFonts w:ascii="Times New Roman" w:hAnsi="Times New Roman" w:cs="Times New Roman"/>
                <w:lang w:val="en-US"/>
              </w:rPr>
              <w:t>Table S</w:t>
            </w:r>
            <w:r w:rsidR="00715734" w:rsidRPr="00264B6E">
              <w:rPr>
                <w:rFonts w:ascii="Times New Roman" w:hAnsi="Times New Roman" w:cs="Times New Roman"/>
                <w:lang w:val="en-US"/>
              </w:rPr>
              <w:t>7</w:t>
            </w:r>
          </w:p>
        </w:tc>
        <w:tc>
          <w:tcPr>
            <w:tcW w:w="1177" w:type="dxa"/>
          </w:tcPr>
          <w:p w14:paraId="4238E7AE"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PE</w:t>
            </w:r>
          </w:p>
        </w:tc>
        <w:tc>
          <w:tcPr>
            <w:tcW w:w="1213" w:type="dxa"/>
          </w:tcPr>
          <w:p w14:paraId="1C1CDC66"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E</w:t>
            </w:r>
          </w:p>
        </w:tc>
        <w:tc>
          <w:tcPr>
            <w:tcW w:w="1170" w:type="dxa"/>
          </w:tcPr>
          <w:p w14:paraId="1A3FF4E5"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ΔE</w:t>
            </w:r>
          </w:p>
        </w:tc>
        <w:tc>
          <w:tcPr>
            <w:tcW w:w="1179" w:type="dxa"/>
          </w:tcPr>
          <w:p w14:paraId="22A2C5BE"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PI</w:t>
            </w:r>
          </w:p>
        </w:tc>
        <w:tc>
          <w:tcPr>
            <w:tcW w:w="1213" w:type="dxa"/>
          </w:tcPr>
          <w:p w14:paraId="5988C79D"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I</w:t>
            </w:r>
          </w:p>
        </w:tc>
        <w:tc>
          <w:tcPr>
            <w:tcW w:w="1186" w:type="dxa"/>
          </w:tcPr>
          <w:p w14:paraId="6F5EB7B6"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ΔI</w:t>
            </w:r>
          </w:p>
        </w:tc>
        <w:tc>
          <w:tcPr>
            <w:tcW w:w="1198" w:type="dxa"/>
          </w:tcPr>
          <w:p w14:paraId="1FBAAD9E" w14:textId="77777777" w:rsidR="00F72283" w:rsidRPr="00264B6E" w:rsidRDefault="00F72283" w:rsidP="000E666A">
            <w:pPr>
              <w:rPr>
                <w:rFonts w:ascii="Times New Roman" w:hAnsi="Times New Roman" w:cs="Times New Roman"/>
                <w:lang w:val="en-US"/>
              </w:rPr>
            </w:pPr>
            <w:r w:rsidRPr="00264B6E">
              <w:rPr>
                <w:rFonts w:ascii="Times New Roman" w:hAnsi="Times New Roman" w:cs="Times New Roman"/>
                <w:lang w:val="en-US"/>
              </w:rPr>
              <w:t>ΔT</w:t>
            </w:r>
          </w:p>
        </w:tc>
      </w:tr>
      <w:tr w:rsidR="00264B6E" w:rsidRPr="00264B6E" w14:paraId="7B688DC2" w14:textId="77777777" w:rsidTr="00560BD6">
        <w:tc>
          <w:tcPr>
            <w:tcW w:w="1292" w:type="dxa"/>
          </w:tcPr>
          <w:p w14:paraId="4C19F38A" w14:textId="77777777" w:rsidR="00560BD6" w:rsidRPr="00264B6E" w:rsidRDefault="00560BD6" w:rsidP="00560BD6">
            <w:pPr>
              <w:rPr>
                <w:rFonts w:ascii="Times New Roman" w:hAnsi="Times New Roman" w:cs="Times New Roman"/>
                <w:vertAlign w:val="subscript"/>
                <w:lang w:val="en-US"/>
              </w:rPr>
            </w:pPr>
            <w:r w:rsidRPr="00264B6E">
              <w:rPr>
                <w:rFonts w:ascii="Times New Roman" w:hAnsi="Times New Roman" w:cs="Times New Roman"/>
                <w:lang w:val="en-US"/>
              </w:rPr>
              <w:t>HR</w:t>
            </w:r>
            <w:r w:rsidRPr="00264B6E">
              <w:rPr>
                <w:rFonts w:ascii="Times New Roman" w:hAnsi="Times New Roman" w:cs="Times New Roman"/>
                <w:vertAlign w:val="subscript"/>
                <w:lang w:val="en-US"/>
              </w:rPr>
              <w:t xml:space="preserve">max </w:t>
            </w:r>
          </w:p>
          <w:p w14:paraId="65008323" w14:textId="3166B426"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(min</w:t>
            </w:r>
            <w:r w:rsidRPr="00264B6E">
              <w:rPr>
                <w:rFonts w:ascii="Times New Roman" w:hAnsi="Times New Roman" w:cs="Times New Roman"/>
                <w:vertAlign w:val="superscript"/>
                <w:lang w:val="en-US"/>
              </w:rPr>
              <w:t>-1</w:t>
            </w:r>
            <w:r w:rsidRPr="00264B6E">
              <w:rPr>
                <w:rFonts w:ascii="Times New Roman" w:hAnsi="Times New Roman" w:cs="Times New Roman"/>
                <w:lang w:val="en-US"/>
              </w:rPr>
              <w:t>)</w:t>
            </w:r>
          </w:p>
        </w:tc>
        <w:tc>
          <w:tcPr>
            <w:tcW w:w="1177" w:type="dxa"/>
            <w:vAlign w:val="center"/>
          </w:tcPr>
          <w:p w14:paraId="5FB3D4F1" w14:textId="59A7A7FA"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129± 5</w:t>
            </w:r>
          </w:p>
        </w:tc>
        <w:tc>
          <w:tcPr>
            <w:tcW w:w="1213" w:type="dxa"/>
            <w:vAlign w:val="center"/>
          </w:tcPr>
          <w:p w14:paraId="10FD0BBA" w14:textId="0FE3FA9D"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 xml:space="preserve">122±4       </w:t>
            </w:r>
          </w:p>
        </w:tc>
        <w:tc>
          <w:tcPr>
            <w:tcW w:w="1170" w:type="dxa"/>
            <w:vAlign w:val="center"/>
          </w:tcPr>
          <w:p w14:paraId="56B7A0CE" w14:textId="105CC7E9"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-7±4</w:t>
            </w:r>
          </w:p>
        </w:tc>
        <w:tc>
          <w:tcPr>
            <w:tcW w:w="1179" w:type="dxa"/>
            <w:vAlign w:val="center"/>
          </w:tcPr>
          <w:p w14:paraId="5DA0EE8D" w14:textId="526DE081"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 xml:space="preserve">118±5         </w:t>
            </w:r>
          </w:p>
        </w:tc>
        <w:tc>
          <w:tcPr>
            <w:tcW w:w="1213" w:type="dxa"/>
            <w:vAlign w:val="center"/>
          </w:tcPr>
          <w:p w14:paraId="01EC90C3" w14:textId="5C4A8ACE"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 xml:space="preserve">120±4 </w:t>
            </w:r>
          </w:p>
        </w:tc>
        <w:tc>
          <w:tcPr>
            <w:tcW w:w="1186" w:type="dxa"/>
            <w:vAlign w:val="center"/>
          </w:tcPr>
          <w:p w14:paraId="6B7A2DC7" w14:textId="5C3BE902"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2±3</w:t>
            </w:r>
          </w:p>
        </w:tc>
        <w:tc>
          <w:tcPr>
            <w:tcW w:w="1198" w:type="dxa"/>
            <w:vAlign w:val="center"/>
          </w:tcPr>
          <w:p w14:paraId="493B1A30" w14:textId="4733FE8F" w:rsidR="00560BD6" w:rsidRPr="00264B6E" w:rsidRDefault="00560BD6" w:rsidP="00560BD6">
            <w:pPr>
              <w:rPr>
                <w:rFonts w:ascii="Times New Roman" w:hAnsi="Times New Roman" w:cs="Times New Roman"/>
                <w:lang w:val="en-US"/>
              </w:rPr>
            </w:pPr>
            <w:r w:rsidRPr="00264B6E">
              <w:rPr>
                <w:rFonts w:ascii="Times New Roman" w:hAnsi="Times New Roman" w:cs="Times New Roman"/>
                <w:lang w:val="en-US"/>
              </w:rPr>
              <w:t>-11±6</w:t>
            </w:r>
          </w:p>
        </w:tc>
      </w:tr>
      <w:tr w:rsidR="00264B6E" w:rsidRPr="00264B6E" w14:paraId="09355D12" w14:textId="77777777" w:rsidTr="00560BD6">
        <w:tc>
          <w:tcPr>
            <w:tcW w:w="1292" w:type="dxa"/>
          </w:tcPr>
          <w:p w14:paraId="278708BE" w14:textId="77777777" w:rsidR="0026293A" w:rsidRPr="00264B6E" w:rsidRDefault="0026293A" w:rsidP="0026293A">
            <w:pPr>
              <w:rPr>
                <w:rFonts w:ascii="Times New Roman" w:hAnsi="Times New Roman" w:cs="Times New Roman"/>
                <w:vertAlign w:val="subscript"/>
                <w:lang w:val="en-US"/>
              </w:rPr>
            </w:pPr>
            <w:r w:rsidRPr="00264B6E">
              <w:rPr>
                <w:rFonts w:ascii="Times New Roman" w:hAnsi="Times New Roman" w:cs="Times New Roman"/>
                <w:lang w:val="en-US"/>
              </w:rPr>
              <w:t>HR</w:t>
            </w:r>
            <w:r w:rsidRPr="00264B6E">
              <w:rPr>
                <w:rFonts w:ascii="Times New Roman" w:hAnsi="Times New Roman" w:cs="Times New Roman"/>
                <w:vertAlign w:val="subscript"/>
                <w:lang w:val="en-US"/>
              </w:rPr>
              <w:t xml:space="preserve">min </w:t>
            </w:r>
          </w:p>
          <w:p w14:paraId="33E67C74" w14:textId="1AA0D7E4"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(min</w:t>
            </w:r>
            <w:r w:rsidRPr="00264B6E">
              <w:rPr>
                <w:rFonts w:ascii="Times New Roman" w:hAnsi="Times New Roman" w:cs="Times New Roman"/>
                <w:vertAlign w:val="superscript"/>
                <w:lang w:val="en-US"/>
              </w:rPr>
              <w:t>-1</w:t>
            </w:r>
            <w:r w:rsidRPr="00264B6E">
              <w:rPr>
                <w:rFonts w:ascii="Times New Roman" w:hAnsi="Times New Roman" w:cs="Times New Roman"/>
                <w:lang w:val="en-US"/>
              </w:rPr>
              <w:t>)</w:t>
            </w:r>
          </w:p>
        </w:tc>
        <w:tc>
          <w:tcPr>
            <w:tcW w:w="1177" w:type="dxa"/>
            <w:vAlign w:val="center"/>
          </w:tcPr>
          <w:p w14:paraId="2C413852" w14:textId="31093B0D"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49± 2      </w:t>
            </w:r>
          </w:p>
        </w:tc>
        <w:tc>
          <w:tcPr>
            <w:tcW w:w="1213" w:type="dxa"/>
            <w:vAlign w:val="center"/>
          </w:tcPr>
          <w:p w14:paraId="5D1A74E2" w14:textId="4A2B406F"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50±3   </w:t>
            </w:r>
          </w:p>
        </w:tc>
        <w:tc>
          <w:tcPr>
            <w:tcW w:w="1170" w:type="dxa"/>
            <w:vAlign w:val="center"/>
          </w:tcPr>
          <w:p w14:paraId="5B02ECCC" w14:textId="4F600FB8"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2±2</w:t>
            </w:r>
          </w:p>
        </w:tc>
        <w:tc>
          <w:tcPr>
            <w:tcW w:w="1179" w:type="dxa"/>
            <w:vAlign w:val="center"/>
          </w:tcPr>
          <w:p w14:paraId="1A434120" w14:textId="3347F8C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51±3</w:t>
            </w:r>
          </w:p>
        </w:tc>
        <w:tc>
          <w:tcPr>
            <w:tcW w:w="1213" w:type="dxa"/>
            <w:vAlign w:val="center"/>
          </w:tcPr>
          <w:p w14:paraId="21263B7F" w14:textId="6B2002EB"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47±1</w:t>
            </w:r>
          </w:p>
        </w:tc>
        <w:tc>
          <w:tcPr>
            <w:tcW w:w="1186" w:type="dxa"/>
            <w:vAlign w:val="center"/>
          </w:tcPr>
          <w:p w14:paraId="52C54CEE" w14:textId="538A9FAC"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-1±1</w:t>
            </w:r>
          </w:p>
        </w:tc>
        <w:tc>
          <w:tcPr>
            <w:tcW w:w="1198" w:type="dxa"/>
            <w:vAlign w:val="center"/>
          </w:tcPr>
          <w:p w14:paraId="76251F79" w14:textId="434C4223"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2±2</w:t>
            </w:r>
          </w:p>
        </w:tc>
      </w:tr>
      <w:tr w:rsidR="00264B6E" w:rsidRPr="00264B6E" w14:paraId="2CB224C7" w14:textId="77777777" w:rsidTr="00560BD6">
        <w:tc>
          <w:tcPr>
            <w:tcW w:w="1292" w:type="dxa"/>
          </w:tcPr>
          <w:p w14:paraId="7815B45E" w14:textId="4FAC63F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HR</w:t>
            </w:r>
            <w:r w:rsidRPr="00264B6E">
              <w:rPr>
                <w:rFonts w:ascii="Times New Roman" w:hAnsi="Times New Roman" w:cs="Times New Roman"/>
                <w:vertAlign w:val="subscript"/>
                <w:lang w:val="en-US"/>
              </w:rPr>
              <w:t>average</w:t>
            </w:r>
            <w:r w:rsidRPr="00264B6E">
              <w:rPr>
                <w:rFonts w:ascii="Times New Roman" w:hAnsi="Times New Roman" w:cs="Times New Roman"/>
                <w:lang w:val="en-US"/>
              </w:rPr>
              <w:t xml:space="preserve"> (min</w:t>
            </w:r>
            <w:r w:rsidRPr="00264B6E">
              <w:rPr>
                <w:rFonts w:ascii="Times New Roman" w:hAnsi="Times New Roman" w:cs="Times New Roman"/>
                <w:vertAlign w:val="superscript"/>
                <w:lang w:val="en-US"/>
              </w:rPr>
              <w:t>-1</w:t>
            </w:r>
            <w:r w:rsidRPr="00264B6E">
              <w:rPr>
                <w:rFonts w:ascii="Times New Roman" w:hAnsi="Times New Roman" w:cs="Times New Roman"/>
                <w:lang w:val="en-US"/>
              </w:rPr>
              <w:t>)</w:t>
            </w:r>
          </w:p>
        </w:tc>
        <w:tc>
          <w:tcPr>
            <w:tcW w:w="1177" w:type="dxa"/>
            <w:vAlign w:val="center"/>
          </w:tcPr>
          <w:p w14:paraId="73B5813E" w14:textId="71DCA891"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78±3</w:t>
            </w:r>
          </w:p>
        </w:tc>
        <w:tc>
          <w:tcPr>
            <w:tcW w:w="1213" w:type="dxa"/>
            <w:vAlign w:val="center"/>
          </w:tcPr>
          <w:p w14:paraId="152C148C" w14:textId="393BA415"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75±3        </w:t>
            </w:r>
          </w:p>
        </w:tc>
        <w:tc>
          <w:tcPr>
            <w:tcW w:w="1170" w:type="dxa"/>
            <w:vAlign w:val="center"/>
          </w:tcPr>
          <w:p w14:paraId="571CFD6C" w14:textId="40129890"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-1±2</w:t>
            </w:r>
          </w:p>
        </w:tc>
        <w:tc>
          <w:tcPr>
            <w:tcW w:w="1179" w:type="dxa"/>
            <w:vAlign w:val="center"/>
          </w:tcPr>
          <w:p w14:paraId="0E330BC7" w14:textId="2473AB7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78±2       </w:t>
            </w:r>
          </w:p>
        </w:tc>
        <w:tc>
          <w:tcPr>
            <w:tcW w:w="1213" w:type="dxa"/>
            <w:vAlign w:val="center"/>
          </w:tcPr>
          <w:p w14:paraId="57578837" w14:textId="04860EA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76±2            </w:t>
            </w:r>
          </w:p>
        </w:tc>
        <w:tc>
          <w:tcPr>
            <w:tcW w:w="1186" w:type="dxa"/>
            <w:vAlign w:val="center"/>
          </w:tcPr>
          <w:p w14:paraId="5411854A" w14:textId="168D30C3"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0±1</w:t>
            </w:r>
          </w:p>
        </w:tc>
        <w:tc>
          <w:tcPr>
            <w:tcW w:w="1198" w:type="dxa"/>
            <w:vAlign w:val="center"/>
          </w:tcPr>
          <w:p w14:paraId="3F334385" w14:textId="3B223D05"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-3±3</w:t>
            </w:r>
          </w:p>
        </w:tc>
      </w:tr>
      <w:tr w:rsidR="00264B6E" w:rsidRPr="00264B6E" w14:paraId="32152857" w14:textId="77777777" w:rsidTr="00560BD6">
        <w:tc>
          <w:tcPr>
            <w:tcW w:w="1292" w:type="dxa"/>
          </w:tcPr>
          <w:p w14:paraId="46ACFADB" w14:textId="529F9F62"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SVES/hour</w:t>
            </w:r>
          </w:p>
        </w:tc>
        <w:tc>
          <w:tcPr>
            <w:tcW w:w="1177" w:type="dxa"/>
            <w:vAlign w:val="center"/>
          </w:tcPr>
          <w:p w14:paraId="75206FC2" w14:textId="50B25761"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16±13</w:t>
            </w:r>
          </w:p>
        </w:tc>
        <w:tc>
          <w:tcPr>
            <w:tcW w:w="1213" w:type="dxa"/>
            <w:vAlign w:val="center"/>
          </w:tcPr>
          <w:p w14:paraId="786C5B43" w14:textId="64CF09D7"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10±6</w:t>
            </w:r>
          </w:p>
        </w:tc>
        <w:tc>
          <w:tcPr>
            <w:tcW w:w="1170" w:type="dxa"/>
            <w:vAlign w:val="center"/>
          </w:tcPr>
          <w:p w14:paraId="6FF607DB" w14:textId="75B962A1"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-7±15</w:t>
            </w:r>
          </w:p>
        </w:tc>
        <w:tc>
          <w:tcPr>
            <w:tcW w:w="1179" w:type="dxa"/>
            <w:vAlign w:val="center"/>
          </w:tcPr>
          <w:p w14:paraId="4C9859C3" w14:textId="6409BF6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5±2.6</w:t>
            </w:r>
          </w:p>
        </w:tc>
        <w:tc>
          <w:tcPr>
            <w:tcW w:w="1213" w:type="dxa"/>
            <w:vAlign w:val="center"/>
          </w:tcPr>
          <w:p w14:paraId="0BB87BC3" w14:textId="650101F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30±18</w:t>
            </w:r>
          </w:p>
        </w:tc>
        <w:tc>
          <w:tcPr>
            <w:tcW w:w="1186" w:type="dxa"/>
            <w:vAlign w:val="center"/>
          </w:tcPr>
          <w:p w14:paraId="3F70AD39" w14:textId="72B59DB2"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27±18</w:t>
            </w:r>
          </w:p>
        </w:tc>
        <w:tc>
          <w:tcPr>
            <w:tcW w:w="1198" w:type="dxa"/>
            <w:vAlign w:val="center"/>
          </w:tcPr>
          <w:p w14:paraId="60B24530" w14:textId="3C6FB99D"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 xml:space="preserve">-47±37 </w:t>
            </w:r>
          </w:p>
        </w:tc>
      </w:tr>
      <w:tr w:rsidR="00264B6E" w:rsidRPr="00264B6E" w14:paraId="3DEE3CA0" w14:textId="77777777" w:rsidTr="00560BD6">
        <w:tc>
          <w:tcPr>
            <w:tcW w:w="1292" w:type="dxa"/>
          </w:tcPr>
          <w:p w14:paraId="42FAC7A5" w14:textId="77989120"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VES/hour</w:t>
            </w:r>
          </w:p>
        </w:tc>
        <w:tc>
          <w:tcPr>
            <w:tcW w:w="1177" w:type="dxa"/>
            <w:vAlign w:val="center"/>
          </w:tcPr>
          <w:p w14:paraId="29C9CBAD" w14:textId="33047203"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46±24</w:t>
            </w:r>
          </w:p>
        </w:tc>
        <w:tc>
          <w:tcPr>
            <w:tcW w:w="1213" w:type="dxa"/>
            <w:vAlign w:val="center"/>
          </w:tcPr>
          <w:p w14:paraId="3D97714F" w14:textId="4C969A75"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31±17</w:t>
            </w:r>
          </w:p>
        </w:tc>
        <w:tc>
          <w:tcPr>
            <w:tcW w:w="1170" w:type="dxa"/>
            <w:vAlign w:val="center"/>
          </w:tcPr>
          <w:p w14:paraId="75E2A5C8" w14:textId="48B04B47"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-16±16</w:t>
            </w:r>
          </w:p>
        </w:tc>
        <w:tc>
          <w:tcPr>
            <w:tcW w:w="1179" w:type="dxa"/>
            <w:vAlign w:val="center"/>
          </w:tcPr>
          <w:p w14:paraId="12FEF1CE" w14:textId="2E44B54A"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33±19</w:t>
            </w:r>
          </w:p>
        </w:tc>
        <w:tc>
          <w:tcPr>
            <w:tcW w:w="1213" w:type="dxa"/>
            <w:vAlign w:val="center"/>
          </w:tcPr>
          <w:p w14:paraId="598F20F5" w14:textId="1CEBB133"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41±21</w:t>
            </w:r>
          </w:p>
        </w:tc>
        <w:tc>
          <w:tcPr>
            <w:tcW w:w="1186" w:type="dxa"/>
            <w:vAlign w:val="center"/>
          </w:tcPr>
          <w:p w14:paraId="62F04EE3" w14:textId="18F9B8C9"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11±15</w:t>
            </w:r>
          </w:p>
        </w:tc>
        <w:tc>
          <w:tcPr>
            <w:tcW w:w="1198" w:type="dxa"/>
            <w:vAlign w:val="center"/>
          </w:tcPr>
          <w:p w14:paraId="380F4C48" w14:textId="1A050ACC"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-33±39</w:t>
            </w:r>
          </w:p>
        </w:tc>
      </w:tr>
      <w:tr w:rsidR="00264B6E" w:rsidRPr="00264B6E" w14:paraId="5CE2B8EF" w14:textId="77777777" w:rsidTr="00350507">
        <w:tc>
          <w:tcPr>
            <w:tcW w:w="1292" w:type="dxa"/>
          </w:tcPr>
          <w:p w14:paraId="66549F8F" w14:textId="5CA6EBCE"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R-on-T</w:t>
            </w:r>
          </w:p>
        </w:tc>
        <w:tc>
          <w:tcPr>
            <w:tcW w:w="1177" w:type="dxa"/>
          </w:tcPr>
          <w:p w14:paraId="577A2DC7" w14:textId="0E7A981E"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21±15</w:t>
            </w:r>
          </w:p>
        </w:tc>
        <w:tc>
          <w:tcPr>
            <w:tcW w:w="1213" w:type="dxa"/>
          </w:tcPr>
          <w:p w14:paraId="053B1CAA" w14:textId="102A6D13"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1±0</w:t>
            </w:r>
          </w:p>
        </w:tc>
        <w:tc>
          <w:tcPr>
            <w:tcW w:w="1170" w:type="dxa"/>
          </w:tcPr>
          <w:p w14:paraId="15DB62AD" w14:textId="77777777"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-24</w:t>
            </w:r>
          </w:p>
          <w:p w14:paraId="47C7526A" w14:textId="1C65402C"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±17</w:t>
            </w:r>
          </w:p>
        </w:tc>
        <w:tc>
          <w:tcPr>
            <w:tcW w:w="1179" w:type="dxa"/>
          </w:tcPr>
          <w:p w14:paraId="44B1903D" w14:textId="735B89BC"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28±25</w:t>
            </w:r>
          </w:p>
        </w:tc>
        <w:tc>
          <w:tcPr>
            <w:tcW w:w="1213" w:type="dxa"/>
          </w:tcPr>
          <w:p w14:paraId="6AF744EE" w14:textId="19BFE284"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35±32</w:t>
            </w:r>
          </w:p>
        </w:tc>
        <w:tc>
          <w:tcPr>
            <w:tcW w:w="1186" w:type="dxa"/>
            <w:vAlign w:val="center"/>
          </w:tcPr>
          <w:p w14:paraId="2B1C5752" w14:textId="4A54D01D"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7±44</w:t>
            </w:r>
          </w:p>
        </w:tc>
        <w:tc>
          <w:tcPr>
            <w:tcW w:w="1198" w:type="dxa"/>
            <w:vAlign w:val="center"/>
          </w:tcPr>
          <w:p w14:paraId="4212622B" w14:textId="77777777"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-36</w:t>
            </w:r>
          </w:p>
          <w:p w14:paraId="794EBE2D" w14:textId="564CD32D" w:rsidR="0026293A" w:rsidRPr="00264B6E" w:rsidRDefault="0026293A" w:rsidP="0026293A">
            <w:pPr>
              <w:rPr>
                <w:rFonts w:ascii="Times New Roman" w:hAnsi="Times New Roman" w:cs="Times New Roman"/>
                <w:lang w:val="en-US"/>
              </w:rPr>
            </w:pPr>
            <w:r w:rsidRPr="00264B6E">
              <w:rPr>
                <w:rFonts w:ascii="Times New Roman" w:hAnsi="Times New Roman" w:cs="Times New Roman"/>
                <w:lang w:val="en-US"/>
              </w:rPr>
              <w:t>±63</w:t>
            </w:r>
          </w:p>
        </w:tc>
      </w:tr>
    </w:tbl>
    <w:p w14:paraId="64E586BE" w14:textId="0B5D2BC7" w:rsidR="00F72283" w:rsidRPr="00264B6E" w:rsidRDefault="00715734" w:rsidP="00116285">
      <w:pPr>
        <w:rPr>
          <w:rFonts w:ascii="Times New Roman" w:hAnsi="Times New Roman" w:cs="Times New Roman"/>
          <w:lang w:val="en-US"/>
        </w:rPr>
      </w:pPr>
      <w:bookmarkStart w:id="1" w:name="_GoBack"/>
      <w:r w:rsidRPr="00264B6E">
        <w:rPr>
          <w:rFonts w:ascii="Times New Roman" w:hAnsi="Times New Roman" w:cs="Times New Roman"/>
          <w:lang w:val="en-US"/>
        </w:rPr>
        <w:t>T</w:t>
      </w:r>
      <w:r w:rsidR="004E39D1" w:rsidRPr="00264B6E">
        <w:rPr>
          <w:rFonts w:ascii="Times New Roman" w:hAnsi="Times New Roman" w:cs="Times New Roman"/>
          <w:lang w:val="en-US"/>
        </w:rPr>
        <w:t>able S</w:t>
      </w:r>
      <w:r w:rsidRPr="00264B6E">
        <w:rPr>
          <w:rFonts w:ascii="Times New Roman" w:hAnsi="Times New Roman" w:cs="Times New Roman"/>
          <w:lang w:val="en-US"/>
        </w:rPr>
        <w:t>7</w:t>
      </w:r>
      <w:r w:rsidR="004E39D1" w:rsidRPr="00264B6E">
        <w:rPr>
          <w:rFonts w:ascii="Times New Roman" w:hAnsi="Times New Roman" w:cs="Times New Roman"/>
          <w:lang w:val="en-US"/>
        </w:rPr>
        <w:t>. Ele</w:t>
      </w:r>
      <w:r w:rsidR="00E46965" w:rsidRPr="00264B6E">
        <w:rPr>
          <w:rFonts w:ascii="Times New Roman" w:hAnsi="Times New Roman" w:cs="Times New Roman"/>
          <w:lang w:val="en-US"/>
        </w:rPr>
        <w:t>c</w:t>
      </w:r>
      <w:r w:rsidR="004E39D1" w:rsidRPr="00264B6E">
        <w:rPr>
          <w:rFonts w:ascii="Times New Roman" w:hAnsi="Times New Roman" w:cs="Times New Roman"/>
          <w:lang w:val="en-US"/>
        </w:rPr>
        <w:t>tro</w:t>
      </w:r>
      <w:r w:rsidR="00E46965" w:rsidRPr="00264B6E">
        <w:rPr>
          <w:rFonts w:ascii="Times New Roman" w:hAnsi="Times New Roman" w:cs="Times New Roman"/>
          <w:lang w:val="en-US"/>
        </w:rPr>
        <w:t>c</w:t>
      </w:r>
      <w:r w:rsidR="004E39D1" w:rsidRPr="00264B6E">
        <w:rPr>
          <w:rFonts w:ascii="Times New Roman" w:hAnsi="Times New Roman" w:cs="Times New Roman"/>
          <w:lang w:val="en-US"/>
        </w:rPr>
        <w:t>ardiographic data from Holter monitoring.</w:t>
      </w:r>
      <w:r w:rsidR="004E39D1" w:rsidRPr="00264B6E">
        <w:rPr>
          <w:lang w:val="en-US"/>
        </w:rPr>
        <w:t xml:space="preserve"> </w:t>
      </w:r>
      <w:r w:rsidR="004E39D1" w:rsidRPr="00264B6E">
        <w:rPr>
          <w:rFonts w:ascii="Times New Roman" w:hAnsi="Times New Roman" w:cs="Times New Roman"/>
          <w:lang w:val="en-US"/>
        </w:rPr>
        <w:t>Data are presented as mean ± sem. PE: Pre-Empagliflozin; E: Empagliflozin; PI: Pre-Insulin; I: Insulin. ΔE: E-PE; ΔI: I-PI; ΔT: E-I. *: p&lt;0.05; **: p&lt;0.01. †: p&lt;0.05 vs ΔE.</w:t>
      </w:r>
      <w:bookmarkEnd w:id="1"/>
    </w:p>
    <w:p w14:paraId="7B615599" w14:textId="2C7A9D33" w:rsidR="00F72283" w:rsidRPr="00264B6E" w:rsidRDefault="00F72283" w:rsidP="00116285">
      <w:pPr>
        <w:rPr>
          <w:rFonts w:ascii="Times New Roman" w:hAnsi="Times New Roman" w:cs="Times New Roman"/>
          <w:lang w:val="en-US"/>
        </w:rPr>
      </w:pPr>
    </w:p>
    <w:p w14:paraId="76ED7BC0" w14:textId="25A31B4A" w:rsidR="00CA28A2" w:rsidRPr="00264B6E" w:rsidRDefault="00CA28A2" w:rsidP="00116285">
      <w:pPr>
        <w:rPr>
          <w:rFonts w:ascii="Times New Roman" w:hAnsi="Times New Roman" w:cs="Times New Roman"/>
          <w:lang w:val="en-US"/>
        </w:rPr>
      </w:pPr>
      <w:r w:rsidRPr="00264B6E">
        <w:rPr>
          <w:rFonts w:ascii="Times New Roman" w:hAnsi="Times New Roman" w:cs="Times New Roman"/>
          <w:lang w:val="en-US"/>
        </w:rPr>
        <w:t>REFERENCES:</w:t>
      </w:r>
    </w:p>
    <w:p w14:paraId="310F8A41" w14:textId="58176528" w:rsidR="00CA28A2" w:rsidRPr="00264B6E" w:rsidRDefault="00CA28A2" w:rsidP="00CA28A2">
      <w:pPr>
        <w:widowControl w:val="0"/>
        <w:autoSpaceDE w:val="0"/>
        <w:autoSpaceDN w:val="0"/>
        <w:adjustRightInd w:val="0"/>
        <w:spacing w:line="240" w:lineRule="auto"/>
        <w:ind w:left="640" w:hanging="640"/>
        <w:rPr>
          <w:rFonts w:ascii="Times New Roman" w:hAnsi="Times New Roman" w:cs="Times New Roman"/>
          <w:noProof/>
          <w:szCs w:val="24"/>
        </w:rPr>
      </w:pPr>
      <w:r w:rsidRPr="00264B6E">
        <w:rPr>
          <w:rFonts w:ascii="Times New Roman" w:hAnsi="Times New Roman" w:cs="Times New Roman"/>
          <w:lang w:val="en-US"/>
        </w:rPr>
        <w:fldChar w:fldCharType="begin" w:fldLock="1"/>
      </w:r>
      <w:r w:rsidRPr="00264B6E">
        <w:rPr>
          <w:rFonts w:ascii="Times New Roman" w:hAnsi="Times New Roman" w:cs="Times New Roman"/>
          <w:lang w:val="en-US"/>
        </w:rPr>
        <w:instrText xml:space="preserve">ADDIN Mendeley Bibliography CSL_BIBLIOGRAPHY </w:instrText>
      </w:r>
      <w:r w:rsidRPr="00264B6E">
        <w:rPr>
          <w:rFonts w:ascii="Times New Roman" w:hAnsi="Times New Roman" w:cs="Times New Roman"/>
          <w:lang w:val="en-US"/>
        </w:rPr>
        <w:fldChar w:fldCharType="separate"/>
      </w:r>
      <w:r w:rsidRPr="00264B6E">
        <w:rPr>
          <w:rFonts w:ascii="Times New Roman" w:hAnsi="Times New Roman" w:cs="Times New Roman"/>
          <w:noProof/>
          <w:szCs w:val="24"/>
          <w:lang w:val="en-US"/>
        </w:rPr>
        <w:t xml:space="preserve">1. </w:t>
      </w:r>
      <w:r w:rsidRPr="00264B6E">
        <w:rPr>
          <w:rFonts w:ascii="Times New Roman" w:hAnsi="Times New Roman" w:cs="Times New Roman"/>
          <w:noProof/>
          <w:szCs w:val="24"/>
          <w:lang w:val="en-US"/>
        </w:rPr>
        <w:tab/>
        <w:t xml:space="preserve">Beltz NM, Gibson AL, Janot JM, Kravitz L, Mermier CM, Dalleck LC.  Graded Exercise Testing Protocols for the Determination of VO 2 max: Historical Perspectives, Progress, and Future Considerations . </w:t>
      </w:r>
      <w:r w:rsidRPr="00264B6E">
        <w:rPr>
          <w:rFonts w:ascii="Times New Roman" w:hAnsi="Times New Roman" w:cs="Times New Roman"/>
          <w:noProof/>
          <w:szCs w:val="24"/>
        </w:rPr>
        <w:t xml:space="preserve">J Sports Med. 2016;2016:1–12. </w:t>
      </w:r>
    </w:p>
    <w:p w14:paraId="3C37A06D" w14:textId="77777777" w:rsidR="00CA28A2" w:rsidRPr="00264B6E" w:rsidRDefault="00CA28A2" w:rsidP="00CA28A2">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264B6E">
        <w:rPr>
          <w:rFonts w:ascii="Times New Roman" w:hAnsi="Times New Roman" w:cs="Times New Roman"/>
          <w:noProof/>
          <w:szCs w:val="24"/>
        </w:rPr>
        <w:t xml:space="preserve">2. </w:t>
      </w:r>
      <w:r w:rsidRPr="00264B6E">
        <w:rPr>
          <w:rFonts w:ascii="Times New Roman" w:hAnsi="Times New Roman" w:cs="Times New Roman"/>
          <w:noProof/>
          <w:szCs w:val="24"/>
        </w:rPr>
        <w:tab/>
        <w:t xml:space="preserve">Mijacika T, Kyhl K, Frestad D, Otto Barak F, Drvis I, Secher NH, et al. </w:t>
      </w:r>
      <w:r w:rsidRPr="00264B6E">
        <w:rPr>
          <w:rFonts w:ascii="Times New Roman" w:hAnsi="Times New Roman" w:cs="Times New Roman"/>
          <w:noProof/>
          <w:szCs w:val="24"/>
          <w:lang w:val="en-US"/>
        </w:rPr>
        <w:t xml:space="preserve">Effect of pulmonary hyperinflation on central blood volume: An MRI study. Respir Physiol Neurobiol. 2017;243(June):92–6. </w:t>
      </w:r>
    </w:p>
    <w:p w14:paraId="3D125402" w14:textId="46AF0E1C" w:rsidR="00CA28A2" w:rsidRPr="00264B6E" w:rsidRDefault="00CA28A2" w:rsidP="00CA28A2">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264B6E">
        <w:rPr>
          <w:rFonts w:ascii="Times New Roman" w:hAnsi="Times New Roman" w:cs="Times New Roman"/>
          <w:noProof/>
          <w:szCs w:val="24"/>
          <w:lang w:val="en-US"/>
        </w:rPr>
        <w:t xml:space="preserve">3. </w:t>
      </w:r>
      <w:r w:rsidRPr="00264B6E">
        <w:rPr>
          <w:rFonts w:ascii="Times New Roman" w:hAnsi="Times New Roman" w:cs="Times New Roman"/>
          <w:noProof/>
          <w:szCs w:val="24"/>
          <w:lang w:val="en-US"/>
        </w:rPr>
        <w:tab/>
        <w:t xml:space="preserve">by Robert Ginsburg E, Geschwind HJ, Stiikwerda S, Loring Rowell BB. Human cardiovascular control: Edited by Loring B. Rowell, Oxford University Press, New York (1993) ISBN: 9-19-507362-2. Clin Cardiol. 1994 Feb 1 </w:t>
      </w:r>
    </w:p>
    <w:p w14:paraId="032DA579" w14:textId="268F619C" w:rsidR="00CA28A2" w:rsidRPr="00264B6E" w:rsidRDefault="00CA28A2" w:rsidP="00CA28A2">
      <w:pPr>
        <w:widowControl w:val="0"/>
        <w:autoSpaceDE w:val="0"/>
        <w:autoSpaceDN w:val="0"/>
        <w:adjustRightInd w:val="0"/>
        <w:spacing w:line="240" w:lineRule="auto"/>
        <w:ind w:left="640" w:hanging="640"/>
        <w:rPr>
          <w:rFonts w:ascii="Times New Roman" w:hAnsi="Times New Roman" w:cs="Times New Roman"/>
          <w:noProof/>
        </w:rPr>
      </w:pPr>
      <w:r w:rsidRPr="00264B6E">
        <w:rPr>
          <w:rFonts w:ascii="Times New Roman" w:hAnsi="Times New Roman" w:cs="Times New Roman"/>
          <w:noProof/>
          <w:szCs w:val="24"/>
          <w:lang w:val="en-US"/>
        </w:rPr>
        <w:t xml:space="preserve">4. </w:t>
      </w:r>
      <w:r w:rsidRPr="00264B6E">
        <w:rPr>
          <w:rFonts w:ascii="Times New Roman" w:hAnsi="Times New Roman" w:cs="Times New Roman"/>
          <w:noProof/>
          <w:szCs w:val="24"/>
          <w:lang w:val="en-US"/>
        </w:rPr>
        <w:tab/>
        <w:t xml:space="preserve">Ahtarovski K a, Iversen KK, Lønborg JT, Madsen PL, Engstrøm T, Vejlstrup N. Left atrial and ventricular function during dobutamine and glycopyrrolate stress in healthy young and elderly as evaluated by cardiac magnetic resonance. </w:t>
      </w:r>
      <w:r w:rsidRPr="00264B6E">
        <w:rPr>
          <w:rFonts w:ascii="Times New Roman" w:hAnsi="Times New Roman" w:cs="Times New Roman"/>
          <w:noProof/>
          <w:szCs w:val="24"/>
        </w:rPr>
        <w:t xml:space="preserve">Am J Physiol Heart Circ Physiol. 2012 Dec 15;303(12):H1469-73. </w:t>
      </w:r>
    </w:p>
    <w:p w14:paraId="7D5AB4EE" w14:textId="036E463D" w:rsidR="00CA28A2" w:rsidRPr="00264B6E" w:rsidRDefault="00CA28A2" w:rsidP="00116285">
      <w:pPr>
        <w:rPr>
          <w:rFonts w:ascii="Times New Roman" w:hAnsi="Times New Roman" w:cs="Times New Roman"/>
          <w:lang w:val="en-US"/>
        </w:rPr>
      </w:pPr>
      <w:r w:rsidRPr="00264B6E">
        <w:rPr>
          <w:rFonts w:ascii="Times New Roman" w:hAnsi="Times New Roman" w:cs="Times New Roman"/>
          <w:lang w:val="en-US"/>
        </w:rPr>
        <w:fldChar w:fldCharType="end"/>
      </w:r>
    </w:p>
    <w:sectPr w:rsidR="00CA28A2" w:rsidRPr="00264B6E" w:rsidSect="00264B6E">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BE6A9" w14:textId="77777777" w:rsidR="009F5DC0" w:rsidRDefault="009F5DC0" w:rsidP="00655449">
      <w:pPr>
        <w:spacing w:after="0" w:line="240" w:lineRule="auto"/>
      </w:pPr>
      <w:r>
        <w:separator/>
      </w:r>
    </w:p>
  </w:endnote>
  <w:endnote w:type="continuationSeparator" w:id="0">
    <w:p w14:paraId="3082E0C8" w14:textId="77777777" w:rsidR="009F5DC0" w:rsidRDefault="009F5DC0" w:rsidP="00655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7749630"/>
      <w:docPartObj>
        <w:docPartGallery w:val="Page Numbers (Bottom of Page)"/>
        <w:docPartUnique/>
      </w:docPartObj>
    </w:sdtPr>
    <w:sdtEndPr/>
    <w:sdtContent>
      <w:p w14:paraId="73CE6D5B" w14:textId="0B130FAA" w:rsidR="000E666A" w:rsidRDefault="000E666A">
        <w:pPr>
          <w:pStyle w:val="Footer"/>
          <w:jc w:val="center"/>
        </w:pPr>
        <w:r>
          <w:fldChar w:fldCharType="begin"/>
        </w:r>
        <w:r>
          <w:instrText>PAGE   \* MERGEFORMAT</w:instrText>
        </w:r>
        <w:r>
          <w:fldChar w:fldCharType="separate"/>
        </w:r>
        <w:r w:rsidR="001804C4">
          <w:rPr>
            <w:noProof/>
          </w:rPr>
          <w:t>5</w:t>
        </w:r>
        <w:r>
          <w:fldChar w:fldCharType="end"/>
        </w:r>
      </w:p>
    </w:sdtContent>
  </w:sdt>
  <w:p w14:paraId="7A1E8300" w14:textId="77777777" w:rsidR="000E666A" w:rsidRDefault="000E66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A3610" w14:textId="77777777" w:rsidR="009F5DC0" w:rsidRDefault="009F5DC0" w:rsidP="00655449">
      <w:pPr>
        <w:spacing w:after="0" w:line="240" w:lineRule="auto"/>
      </w:pPr>
      <w:r>
        <w:separator/>
      </w:r>
    </w:p>
  </w:footnote>
  <w:footnote w:type="continuationSeparator" w:id="0">
    <w:p w14:paraId="5C7DF7E6" w14:textId="77777777" w:rsidR="009F5DC0" w:rsidRDefault="009F5DC0" w:rsidP="006554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D0567"/>
    <w:multiLevelType w:val="multilevel"/>
    <w:tmpl w:val="DFC061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6E3762"/>
    <w:multiLevelType w:val="multilevel"/>
    <w:tmpl w:val="B9EC47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243198D"/>
    <w:multiLevelType w:val="multilevel"/>
    <w:tmpl w:val="DC08A7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EC03088"/>
    <w:multiLevelType w:val="multilevel"/>
    <w:tmpl w:val="2FAA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D265DF"/>
    <w:multiLevelType w:val="multilevel"/>
    <w:tmpl w:val="F2E2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EE1297"/>
    <w:multiLevelType w:val="multilevel"/>
    <w:tmpl w:val="CCF6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FF5460"/>
    <w:multiLevelType w:val="multilevel"/>
    <w:tmpl w:val="4C302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F22B80"/>
    <w:multiLevelType w:val="multilevel"/>
    <w:tmpl w:val="2D6A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3D105F"/>
    <w:multiLevelType w:val="multilevel"/>
    <w:tmpl w:val="902A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19061FF"/>
    <w:multiLevelType w:val="multilevel"/>
    <w:tmpl w:val="A118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9"/>
  </w:num>
  <w:num w:numId="3">
    <w:abstractNumId w:val="3"/>
  </w:num>
  <w:num w:numId="4">
    <w:abstractNumId w:val="4"/>
  </w:num>
  <w:num w:numId="5">
    <w:abstractNumId w:val="6"/>
  </w:num>
  <w:num w:numId="6">
    <w:abstractNumId w:val="2"/>
  </w:num>
  <w:num w:numId="7">
    <w:abstractNumId w:val="8"/>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6A9"/>
    <w:rsid w:val="000029A3"/>
    <w:rsid w:val="00022B32"/>
    <w:rsid w:val="000321E6"/>
    <w:rsid w:val="00035875"/>
    <w:rsid w:val="000447F3"/>
    <w:rsid w:val="00045719"/>
    <w:rsid w:val="0008144F"/>
    <w:rsid w:val="000B6675"/>
    <w:rsid w:val="000E21BE"/>
    <w:rsid w:val="000E666A"/>
    <w:rsid w:val="001053AE"/>
    <w:rsid w:val="0010568D"/>
    <w:rsid w:val="00114C1B"/>
    <w:rsid w:val="00116285"/>
    <w:rsid w:val="00117A56"/>
    <w:rsid w:val="00147B44"/>
    <w:rsid w:val="001804C4"/>
    <w:rsid w:val="001C14DF"/>
    <w:rsid w:val="001E508F"/>
    <w:rsid w:val="00200EE3"/>
    <w:rsid w:val="00226CBD"/>
    <w:rsid w:val="00253ACA"/>
    <w:rsid w:val="0026293A"/>
    <w:rsid w:val="00264B6E"/>
    <w:rsid w:val="002753BF"/>
    <w:rsid w:val="002B6635"/>
    <w:rsid w:val="002D24AF"/>
    <w:rsid w:val="0030145F"/>
    <w:rsid w:val="00322B57"/>
    <w:rsid w:val="00337120"/>
    <w:rsid w:val="00350507"/>
    <w:rsid w:val="00355937"/>
    <w:rsid w:val="00375909"/>
    <w:rsid w:val="003A17A6"/>
    <w:rsid w:val="003C18C4"/>
    <w:rsid w:val="003F5AF1"/>
    <w:rsid w:val="004164A6"/>
    <w:rsid w:val="004701D7"/>
    <w:rsid w:val="00473CB0"/>
    <w:rsid w:val="004A7499"/>
    <w:rsid w:val="004B723B"/>
    <w:rsid w:val="004D59A4"/>
    <w:rsid w:val="004E39D1"/>
    <w:rsid w:val="004E68B1"/>
    <w:rsid w:val="005049AD"/>
    <w:rsid w:val="005079DC"/>
    <w:rsid w:val="00535DE7"/>
    <w:rsid w:val="00536B57"/>
    <w:rsid w:val="00560BD6"/>
    <w:rsid w:val="005B66CF"/>
    <w:rsid w:val="005E5569"/>
    <w:rsid w:val="005F2EEA"/>
    <w:rsid w:val="005F7D1F"/>
    <w:rsid w:val="00606C05"/>
    <w:rsid w:val="006170B4"/>
    <w:rsid w:val="00644E92"/>
    <w:rsid w:val="006456A9"/>
    <w:rsid w:val="00651603"/>
    <w:rsid w:val="00655449"/>
    <w:rsid w:val="006B7D1E"/>
    <w:rsid w:val="006F23A7"/>
    <w:rsid w:val="006F73CE"/>
    <w:rsid w:val="00715734"/>
    <w:rsid w:val="00716D65"/>
    <w:rsid w:val="00777FC8"/>
    <w:rsid w:val="00792534"/>
    <w:rsid w:val="007C6A8E"/>
    <w:rsid w:val="007C6E1F"/>
    <w:rsid w:val="007D0DFE"/>
    <w:rsid w:val="007F13BB"/>
    <w:rsid w:val="008544B7"/>
    <w:rsid w:val="00863BA9"/>
    <w:rsid w:val="00892D60"/>
    <w:rsid w:val="008A002C"/>
    <w:rsid w:val="0091132B"/>
    <w:rsid w:val="009413D4"/>
    <w:rsid w:val="00951390"/>
    <w:rsid w:val="00966E38"/>
    <w:rsid w:val="00972114"/>
    <w:rsid w:val="009920A6"/>
    <w:rsid w:val="0099258D"/>
    <w:rsid w:val="009B48E4"/>
    <w:rsid w:val="009D4A90"/>
    <w:rsid w:val="009F5DC0"/>
    <w:rsid w:val="00A1659D"/>
    <w:rsid w:val="00A219F2"/>
    <w:rsid w:val="00A42772"/>
    <w:rsid w:val="00A549A9"/>
    <w:rsid w:val="00A817DB"/>
    <w:rsid w:val="00A81EC8"/>
    <w:rsid w:val="00A9364E"/>
    <w:rsid w:val="00AC6310"/>
    <w:rsid w:val="00AF0C8F"/>
    <w:rsid w:val="00B03AB9"/>
    <w:rsid w:val="00B32383"/>
    <w:rsid w:val="00B36343"/>
    <w:rsid w:val="00B40A6D"/>
    <w:rsid w:val="00B476D4"/>
    <w:rsid w:val="00B52F44"/>
    <w:rsid w:val="00BB0429"/>
    <w:rsid w:val="00BC07C8"/>
    <w:rsid w:val="00C01F30"/>
    <w:rsid w:val="00C074F9"/>
    <w:rsid w:val="00C33EFE"/>
    <w:rsid w:val="00C37CD4"/>
    <w:rsid w:val="00C668EE"/>
    <w:rsid w:val="00C72206"/>
    <w:rsid w:val="00CA28A2"/>
    <w:rsid w:val="00CB43C1"/>
    <w:rsid w:val="00CF151A"/>
    <w:rsid w:val="00CF6F5B"/>
    <w:rsid w:val="00D072A2"/>
    <w:rsid w:val="00D10322"/>
    <w:rsid w:val="00D11E5E"/>
    <w:rsid w:val="00D4316A"/>
    <w:rsid w:val="00D624C7"/>
    <w:rsid w:val="00D63A08"/>
    <w:rsid w:val="00DA14F7"/>
    <w:rsid w:val="00DE1818"/>
    <w:rsid w:val="00DF7B16"/>
    <w:rsid w:val="00E46965"/>
    <w:rsid w:val="00E52349"/>
    <w:rsid w:val="00E527B5"/>
    <w:rsid w:val="00E7028A"/>
    <w:rsid w:val="00EA5228"/>
    <w:rsid w:val="00EE180F"/>
    <w:rsid w:val="00F72283"/>
    <w:rsid w:val="00F970D4"/>
    <w:rsid w:val="00FF698E"/>
    <w:rsid w:val="00FF6D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BC34A"/>
  <w15:chartTrackingRefBased/>
  <w15:docId w15:val="{96FFD826-14B8-4D60-A0ED-AAE2A796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6A9"/>
    <w:rPr>
      <w:rFonts w:ascii="Segoe UI" w:hAnsi="Segoe UI" w:cs="Segoe UI"/>
      <w:sz w:val="18"/>
      <w:szCs w:val="18"/>
    </w:rPr>
  </w:style>
  <w:style w:type="character" w:styleId="CommentReference">
    <w:name w:val="annotation reference"/>
    <w:basedOn w:val="DefaultParagraphFont"/>
    <w:uiPriority w:val="99"/>
    <w:semiHidden/>
    <w:unhideWhenUsed/>
    <w:rsid w:val="00644E92"/>
    <w:rPr>
      <w:sz w:val="16"/>
      <w:szCs w:val="16"/>
    </w:rPr>
  </w:style>
  <w:style w:type="paragraph" w:styleId="CommentText">
    <w:name w:val="annotation text"/>
    <w:basedOn w:val="Normal"/>
    <w:link w:val="CommentTextChar"/>
    <w:uiPriority w:val="99"/>
    <w:semiHidden/>
    <w:unhideWhenUsed/>
    <w:rsid w:val="00644E92"/>
    <w:pPr>
      <w:spacing w:line="240" w:lineRule="auto"/>
    </w:pPr>
    <w:rPr>
      <w:sz w:val="20"/>
      <w:szCs w:val="20"/>
    </w:rPr>
  </w:style>
  <w:style w:type="character" w:customStyle="1" w:styleId="CommentTextChar">
    <w:name w:val="Comment Text Char"/>
    <w:basedOn w:val="DefaultParagraphFont"/>
    <w:link w:val="CommentText"/>
    <w:uiPriority w:val="99"/>
    <w:semiHidden/>
    <w:rsid w:val="00644E92"/>
    <w:rPr>
      <w:sz w:val="20"/>
      <w:szCs w:val="20"/>
    </w:rPr>
  </w:style>
  <w:style w:type="table" w:styleId="TableGrid">
    <w:name w:val="Table Grid"/>
    <w:basedOn w:val="TableNormal"/>
    <w:uiPriority w:val="39"/>
    <w:rsid w:val="00644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C18C4"/>
    <w:rPr>
      <w:b/>
      <w:bCs/>
    </w:rPr>
  </w:style>
  <w:style w:type="character" w:customStyle="1" w:styleId="CommentSubjectChar">
    <w:name w:val="Comment Subject Char"/>
    <w:basedOn w:val="CommentTextChar"/>
    <w:link w:val="CommentSubject"/>
    <w:uiPriority w:val="99"/>
    <w:semiHidden/>
    <w:rsid w:val="003C18C4"/>
    <w:rPr>
      <w:b/>
      <w:bCs/>
      <w:sz w:val="20"/>
      <w:szCs w:val="20"/>
    </w:rPr>
  </w:style>
  <w:style w:type="paragraph" w:customStyle="1" w:styleId="paragraph">
    <w:name w:val="paragraph"/>
    <w:basedOn w:val="Normal"/>
    <w:rsid w:val="009920A6"/>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DefaultParagraphFont"/>
    <w:rsid w:val="009920A6"/>
  </w:style>
  <w:style w:type="character" w:customStyle="1" w:styleId="eop">
    <w:name w:val="eop"/>
    <w:basedOn w:val="DefaultParagraphFont"/>
    <w:rsid w:val="009920A6"/>
  </w:style>
  <w:style w:type="paragraph" w:styleId="Header">
    <w:name w:val="header"/>
    <w:basedOn w:val="Normal"/>
    <w:link w:val="HeaderChar"/>
    <w:uiPriority w:val="99"/>
    <w:unhideWhenUsed/>
    <w:rsid w:val="00655449"/>
    <w:pPr>
      <w:tabs>
        <w:tab w:val="center" w:pos="4819"/>
        <w:tab w:val="right" w:pos="9638"/>
      </w:tabs>
      <w:spacing w:after="0" w:line="240" w:lineRule="auto"/>
    </w:pPr>
  </w:style>
  <w:style w:type="character" w:customStyle="1" w:styleId="HeaderChar">
    <w:name w:val="Header Char"/>
    <w:basedOn w:val="DefaultParagraphFont"/>
    <w:link w:val="Header"/>
    <w:uiPriority w:val="99"/>
    <w:rsid w:val="00655449"/>
  </w:style>
  <w:style w:type="paragraph" w:styleId="Footer">
    <w:name w:val="footer"/>
    <w:basedOn w:val="Normal"/>
    <w:link w:val="FooterChar"/>
    <w:uiPriority w:val="99"/>
    <w:unhideWhenUsed/>
    <w:rsid w:val="00655449"/>
    <w:pPr>
      <w:tabs>
        <w:tab w:val="center" w:pos="4819"/>
        <w:tab w:val="right" w:pos="9638"/>
      </w:tabs>
      <w:spacing w:after="0" w:line="240" w:lineRule="auto"/>
    </w:pPr>
  </w:style>
  <w:style w:type="character" w:customStyle="1" w:styleId="FooterChar">
    <w:name w:val="Footer Char"/>
    <w:basedOn w:val="DefaultParagraphFont"/>
    <w:link w:val="Footer"/>
    <w:uiPriority w:val="99"/>
    <w:rsid w:val="00655449"/>
  </w:style>
  <w:style w:type="paragraph" w:styleId="Revision">
    <w:name w:val="Revision"/>
    <w:hidden/>
    <w:uiPriority w:val="99"/>
    <w:semiHidden/>
    <w:rsid w:val="00B476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3156">
      <w:bodyDiv w:val="1"/>
      <w:marLeft w:val="0"/>
      <w:marRight w:val="0"/>
      <w:marTop w:val="0"/>
      <w:marBottom w:val="0"/>
      <w:divBdr>
        <w:top w:val="none" w:sz="0" w:space="0" w:color="auto"/>
        <w:left w:val="none" w:sz="0" w:space="0" w:color="auto"/>
        <w:bottom w:val="none" w:sz="0" w:space="0" w:color="auto"/>
        <w:right w:val="none" w:sz="0" w:space="0" w:color="auto"/>
      </w:divBdr>
    </w:div>
    <w:div w:id="76218892">
      <w:bodyDiv w:val="1"/>
      <w:marLeft w:val="0"/>
      <w:marRight w:val="0"/>
      <w:marTop w:val="0"/>
      <w:marBottom w:val="0"/>
      <w:divBdr>
        <w:top w:val="none" w:sz="0" w:space="0" w:color="auto"/>
        <w:left w:val="none" w:sz="0" w:space="0" w:color="auto"/>
        <w:bottom w:val="none" w:sz="0" w:space="0" w:color="auto"/>
        <w:right w:val="none" w:sz="0" w:space="0" w:color="auto"/>
      </w:divBdr>
    </w:div>
    <w:div w:id="103766912">
      <w:bodyDiv w:val="1"/>
      <w:marLeft w:val="0"/>
      <w:marRight w:val="0"/>
      <w:marTop w:val="0"/>
      <w:marBottom w:val="0"/>
      <w:divBdr>
        <w:top w:val="none" w:sz="0" w:space="0" w:color="auto"/>
        <w:left w:val="none" w:sz="0" w:space="0" w:color="auto"/>
        <w:bottom w:val="none" w:sz="0" w:space="0" w:color="auto"/>
        <w:right w:val="none" w:sz="0" w:space="0" w:color="auto"/>
      </w:divBdr>
    </w:div>
    <w:div w:id="168063494">
      <w:bodyDiv w:val="1"/>
      <w:marLeft w:val="0"/>
      <w:marRight w:val="0"/>
      <w:marTop w:val="0"/>
      <w:marBottom w:val="0"/>
      <w:divBdr>
        <w:top w:val="none" w:sz="0" w:space="0" w:color="auto"/>
        <w:left w:val="none" w:sz="0" w:space="0" w:color="auto"/>
        <w:bottom w:val="none" w:sz="0" w:space="0" w:color="auto"/>
        <w:right w:val="none" w:sz="0" w:space="0" w:color="auto"/>
      </w:divBdr>
    </w:div>
    <w:div w:id="268776715">
      <w:bodyDiv w:val="1"/>
      <w:marLeft w:val="0"/>
      <w:marRight w:val="0"/>
      <w:marTop w:val="0"/>
      <w:marBottom w:val="0"/>
      <w:divBdr>
        <w:top w:val="none" w:sz="0" w:space="0" w:color="auto"/>
        <w:left w:val="none" w:sz="0" w:space="0" w:color="auto"/>
        <w:bottom w:val="none" w:sz="0" w:space="0" w:color="auto"/>
        <w:right w:val="none" w:sz="0" w:space="0" w:color="auto"/>
      </w:divBdr>
      <w:divsChild>
        <w:div w:id="388500533">
          <w:marLeft w:val="0"/>
          <w:marRight w:val="0"/>
          <w:marTop w:val="0"/>
          <w:marBottom w:val="0"/>
          <w:divBdr>
            <w:top w:val="none" w:sz="0" w:space="0" w:color="auto"/>
            <w:left w:val="none" w:sz="0" w:space="0" w:color="auto"/>
            <w:bottom w:val="none" w:sz="0" w:space="0" w:color="auto"/>
            <w:right w:val="none" w:sz="0" w:space="0" w:color="auto"/>
          </w:divBdr>
        </w:div>
        <w:div w:id="173542544">
          <w:marLeft w:val="0"/>
          <w:marRight w:val="0"/>
          <w:marTop w:val="0"/>
          <w:marBottom w:val="0"/>
          <w:divBdr>
            <w:top w:val="none" w:sz="0" w:space="0" w:color="auto"/>
            <w:left w:val="none" w:sz="0" w:space="0" w:color="auto"/>
            <w:bottom w:val="none" w:sz="0" w:space="0" w:color="auto"/>
            <w:right w:val="none" w:sz="0" w:space="0" w:color="auto"/>
          </w:divBdr>
        </w:div>
        <w:div w:id="636497798">
          <w:marLeft w:val="0"/>
          <w:marRight w:val="0"/>
          <w:marTop w:val="0"/>
          <w:marBottom w:val="0"/>
          <w:divBdr>
            <w:top w:val="none" w:sz="0" w:space="0" w:color="auto"/>
            <w:left w:val="none" w:sz="0" w:space="0" w:color="auto"/>
            <w:bottom w:val="none" w:sz="0" w:space="0" w:color="auto"/>
            <w:right w:val="none" w:sz="0" w:space="0" w:color="auto"/>
          </w:divBdr>
        </w:div>
        <w:div w:id="856428622">
          <w:marLeft w:val="0"/>
          <w:marRight w:val="0"/>
          <w:marTop w:val="0"/>
          <w:marBottom w:val="0"/>
          <w:divBdr>
            <w:top w:val="none" w:sz="0" w:space="0" w:color="auto"/>
            <w:left w:val="none" w:sz="0" w:space="0" w:color="auto"/>
            <w:bottom w:val="none" w:sz="0" w:space="0" w:color="auto"/>
            <w:right w:val="none" w:sz="0" w:space="0" w:color="auto"/>
          </w:divBdr>
        </w:div>
        <w:div w:id="214396507">
          <w:marLeft w:val="0"/>
          <w:marRight w:val="0"/>
          <w:marTop w:val="0"/>
          <w:marBottom w:val="0"/>
          <w:divBdr>
            <w:top w:val="none" w:sz="0" w:space="0" w:color="auto"/>
            <w:left w:val="none" w:sz="0" w:space="0" w:color="auto"/>
            <w:bottom w:val="none" w:sz="0" w:space="0" w:color="auto"/>
            <w:right w:val="none" w:sz="0" w:space="0" w:color="auto"/>
          </w:divBdr>
        </w:div>
        <w:div w:id="222330109">
          <w:marLeft w:val="0"/>
          <w:marRight w:val="0"/>
          <w:marTop w:val="0"/>
          <w:marBottom w:val="0"/>
          <w:divBdr>
            <w:top w:val="none" w:sz="0" w:space="0" w:color="auto"/>
            <w:left w:val="none" w:sz="0" w:space="0" w:color="auto"/>
            <w:bottom w:val="none" w:sz="0" w:space="0" w:color="auto"/>
            <w:right w:val="none" w:sz="0" w:space="0" w:color="auto"/>
          </w:divBdr>
        </w:div>
        <w:div w:id="1332953945">
          <w:marLeft w:val="0"/>
          <w:marRight w:val="0"/>
          <w:marTop w:val="0"/>
          <w:marBottom w:val="0"/>
          <w:divBdr>
            <w:top w:val="none" w:sz="0" w:space="0" w:color="auto"/>
            <w:left w:val="none" w:sz="0" w:space="0" w:color="auto"/>
            <w:bottom w:val="none" w:sz="0" w:space="0" w:color="auto"/>
            <w:right w:val="none" w:sz="0" w:space="0" w:color="auto"/>
          </w:divBdr>
        </w:div>
        <w:div w:id="305357016">
          <w:marLeft w:val="0"/>
          <w:marRight w:val="0"/>
          <w:marTop w:val="0"/>
          <w:marBottom w:val="0"/>
          <w:divBdr>
            <w:top w:val="none" w:sz="0" w:space="0" w:color="auto"/>
            <w:left w:val="none" w:sz="0" w:space="0" w:color="auto"/>
            <w:bottom w:val="none" w:sz="0" w:space="0" w:color="auto"/>
            <w:right w:val="none" w:sz="0" w:space="0" w:color="auto"/>
          </w:divBdr>
        </w:div>
        <w:div w:id="242109426">
          <w:marLeft w:val="0"/>
          <w:marRight w:val="0"/>
          <w:marTop w:val="0"/>
          <w:marBottom w:val="0"/>
          <w:divBdr>
            <w:top w:val="none" w:sz="0" w:space="0" w:color="auto"/>
            <w:left w:val="none" w:sz="0" w:space="0" w:color="auto"/>
            <w:bottom w:val="none" w:sz="0" w:space="0" w:color="auto"/>
            <w:right w:val="none" w:sz="0" w:space="0" w:color="auto"/>
          </w:divBdr>
        </w:div>
        <w:div w:id="371270092">
          <w:marLeft w:val="0"/>
          <w:marRight w:val="0"/>
          <w:marTop w:val="0"/>
          <w:marBottom w:val="0"/>
          <w:divBdr>
            <w:top w:val="none" w:sz="0" w:space="0" w:color="auto"/>
            <w:left w:val="none" w:sz="0" w:space="0" w:color="auto"/>
            <w:bottom w:val="none" w:sz="0" w:space="0" w:color="auto"/>
            <w:right w:val="none" w:sz="0" w:space="0" w:color="auto"/>
          </w:divBdr>
        </w:div>
      </w:divsChild>
    </w:div>
    <w:div w:id="297685475">
      <w:bodyDiv w:val="1"/>
      <w:marLeft w:val="0"/>
      <w:marRight w:val="0"/>
      <w:marTop w:val="0"/>
      <w:marBottom w:val="0"/>
      <w:divBdr>
        <w:top w:val="none" w:sz="0" w:space="0" w:color="auto"/>
        <w:left w:val="none" w:sz="0" w:space="0" w:color="auto"/>
        <w:bottom w:val="none" w:sz="0" w:space="0" w:color="auto"/>
        <w:right w:val="none" w:sz="0" w:space="0" w:color="auto"/>
      </w:divBdr>
    </w:div>
    <w:div w:id="385955011">
      <w:bodyDiv w:val="1"/>
      <w:marLeft w:val="0"/>
      <w:marRight w:val="0"/>
      <w:marTop w:val="0"/>
      <w:marBottom w:val="0"/>
      <w:divBdr>
        <w:top w:val="none" w:sz="0" w:space="0" w:color="auto"/>
        <w:left w:val="none" w:sz="0" w:space="0" w:color="auto"/>
        <w:bottom w:val="none" w:sz="0" w:space="0" w:color="auto"/>
        <w:right w:val="none" w:sz="0" w:space="0" w:color="auto"/>
      </w:divBdr>
    </w:div>
    <w:div w:id="561522156">
      <w:bodyDiv w:val="1"/>
      <w:marLeft w:val="0"/>
      <w:marRight w:val="0"/>
      <w:marTop w:val="0"/>
      <w:marBottom w:val="0"/>
      <w:divBdr>
        <w:top w:val="none" w:sz="0" w:space="0" w:color="auto"/>
        <w:left w:val="none" w:sz="0" w:space="0" w:color="auto"/>
        <w:bottom w:val="none" w:sz="0" w:space="0" w:color="auto"/>
        <w:right w:val="none" w:sz="0" w:space="0" w:color="auto"/>
      </w:divBdr>
    </w:div>
    <w:div w:id="1142773292">
      <w:bodyDiv w:val="1"/>
      <w:marLeft w:val="0"/>
      <w:marRight w:val="0"/>
      <w:marTop w:val="0"/>
      <w:marBottom w:val="0"/>
      <w:divBdr>
        <w:top w:val="none" w:sz="0" w:space="0" w:color="auto"/>
        <w:left w:val="none" w:sz="0" w:space="0" w:color="auto"/>
        <w:bottom w:val="none" w:sz="0" w:space="0" w:color="auto"/>
        <w:right w:val="none" w:sz="0" w:space="0" w:color="auto"/>
      </w:divBdr>
    </w:div>
    <w:div w:id="1159493569">
      <w:bodyDiv w:val="1"/>
      <w:marLeft w:val="0"/>
      <w:marRight w:val="0"/>
      <w:marTop w:val="0"/>
      <w:marBottom w:val="0"/>
      <w:divBdr>
        <w:top w:val="none" w:sz="0" w:space="0" w:color="auto"/>
        <w:left w:val="none" w:sz="0" w:space="0" w:color="auto"/>
        <w:bottom w:val="none" w:sz="0" w:space="0" w:color="auto"/>
        <w:right w:val="none" w:sz="0" w:space="0" w:color="auto"/>
      </w:divBdr>
    </w:div>
    <w:div w:id="1591692588">
      <w:bodyDiv w:val="1"/>
      <w:marLeft w:val="0"/>
      <w:marRight w:val="0"/>
      <w:marTop w:val="0"/>
      <w:marBottom w:val="0"/>
      <w:divBdr>
        <w:top w:val="none" w:sz="0" w:space="0" w:color="auto"/>
        <w:left w:val="none" w:sz="0" w:space="0" w:color="auto"/>
        <w:bottom w:val="none" w:sz="0" w:space="0" w:color="auto"/>
        <w:right w:val="none" w:sz="0" w:space="0" w:color="auto"/>
      </w:divBdr>
    </w:div>
    <w:div w:id="1620843857">
      <w:bodyDiv w:val="1"/>
      <w:marLeft w:val="0"/>
      <w:marRight w:val="0"/>
      <w:marTop w:val="0"/>
      <w:marBottom w:val="0"/>
      <w:divBdr>
        <w:top w:val="none" w:sz="0" w:space="0" w:color="auto"/>
        <w:left w:val="none" w:sz="0" w:space="0" w:color="auto"/>
        <w:bottom w:val="none" w:sz="0" w:space="0" w:color="auto"/>
        <w:right w:val="none" w:sz="0" w:space="0" w:color="auto"/>
      </w:divBdr>
      <w:divsChild>
        <w:div w:id="424688203">
          <w:marLeft w:val="0"/>
          <w:marRight w:val="0"/>
          <w:marTop w:val="0"/>
          <w:marBottom w:val="0"/>
          <w:divBdr>
            <w:top w:val="none" w:sz="0" w:space="0" w:color="auto"/>
            <w:left w:val="none" w:sz="0" w:space="0" w:color="auto"/>
            <w:bottom w:val="none" w:sz="0" w:space="0" w:color="auto"/>
            <w:right w:val="none" w:sz="0" w:space="0" w:color="auto"/>
          </w:divBdr>
        </w:div>
        <w:div w:id="1966886767">
          <w:marLeft w:val="0"/>
          <w:marRight w:val="0"/>
          <w:marTop w:val="0"/>
          <w:marBottom w:val="0"/>
          <w:divBdr>
            <w:top w:val="none" w:sz="0" w:space="0" w:color="auto"/>
            <w:left w:val="none" w:sz="0" w:space="0" w:color="auto"/>
            <w:bottom w:val="none" w:sz="0" w:space="0" w:color="auto"/>
            <w:right w:val="none" w:sz="0" w:space="0" w:color="auto"/>
          </w:divBdr>
        </w:div>
        <w:div w:id="1939672676">
          <w:marLeft w:val="0"/>
          <w:marRight w:val="0"/>
          <w:marTop w:val="0"/>
          <w:marBottom w:val="0"/>
          <w:divBdr>
            <w:top w:val="none" w:sz="0" w:space="0" w:color="auto"/>
            <w:left w:val="none" w:sz="0" w:space="0" w:color="auto"/>
            <w:bottom w:val="none" w:sz="0" w:space="0" w:color="auto"/>
            <w:right w:val="none" w:sz="0" w:space="0" w:color="auto"/>
          </w:divBdr>
        </w:div>
        <w:div w:id="203106132">
          <w:marLeft w:val="0"/>
          <w:marRight w:val="0"/>
          <w:marTop w:val="0"/>
          <w:marBottom w:val="0"/>
          <w:divBdr>
            <w:top w:val="none" w:sz="0" w:space="0" w:color="auto"/>
            <w:left w:val="none" w:sz="0" w:space="0" w:color="auto"/>
            <w:bottom w:val="none" w:sz="0" w:space="0" w:color="auto"/>
            <w:right w:val="none" w:sz="0" w:space="0" w:color="auto"/>
          </w:divBdr>
        </w:div>
        <w:div w:id="2016837423">
          <w:marLeft w:val="0"/>
          <w:marRight w:val="0"/>
          <w:marTop w:val="0"/>
          <w:marBottom w:val="0"/>
          <w:divBdr>
            <w:top w:val="none" w:sz="0" w:space="0" w:color="auto"/>
            <w:left w:val="none" w:sz="0" w:space="0" w:color="auto"/>
            <w:bottom w:val="none" w:sz="0" w:space="0" w:color="auto"/>
            <w:right w:val="none" w:sz="0" w:space="0" w:color="auto"/>
          </w:divBdr>
        </w:div>
        <w:div w:id="1141191127">
          <w:marLeft w:val="0"/>
          <w:marRight w:val="0"/>
          <w:marTop w:val="0"/>
          <w:marBottom w:val="0"/>
          <w:divBdr>
            <w:top w:val="none" w:sz="0" w:space="0" w:color="auto"/>
            <w:left w:val="none" w:sz="0" w:space="0" w:color="auto"/>
            <w:bottom w:val="none" w:sz="0" w:space="0" w:color="auto"/>
            <w:right w:val="none" w:sz="0" w:space="0" w:color="auto"/>
          </w:divBdr>
        </w:div>
        <w:div w:id="485054790">
          <w:marLeft w:val="0"/>
          <w:marRight w:val="0"/>
          <w:marTop w:val="0"/>
          <w:marBottom w:val="0"/>
          <w:divBdr>
            <w:top w:val="none" w:sz="0" w:space="0" w:color="auto"/>
            <w:left w:val="none" w:sz="0" w:space="0" w:color="auto"/>
            <w:bottom w:val="none" w:sz="0" w:space="0" w:color="auto"/>
            <w:right w:val="none" w:sz="0" w:space="0" w:color="auto"/>
          </w:divBdr>
        </w:div>
        <w:div w:id="1323317182">
          <w:marLeft w:val="0"/>
          <w:marRight w:val="0"/>
          <w:marTop w:val="0"/>
          <w:marBottom w:val="0"/>
          <w:divBdr>
            <w:top w:val="none" w:sz="0" w:space="0" w:color="auto"/>
            <w:left w:val="none" w:sz="0" w:space="0" w:color="auto"/>
            <w:bottom w:val="none" w:sz="0" w:space="0" w:color="auto"/>
            <w:right w:val="none" w:sz="0" w:space="0" w:color="auto"/>
          </w:divBdr>
        </w:div>
        <w:div w:id="43019435">
          <w:marLeft w:val="0"/>
          <w:marRight w:val="0"/>
          <w:marTop w:val="0"/>
          <w:marBottom w:val="0"/>
          <w:divBdr>
            <w:top w:val="none" w:sz="0" w:space="0" w:color="auto"/>
            <w:left w:val="none" w:sz="0" w:space="0" w:color="auto"/>
            <w:bottom w:val="none" w:sz="0" w:space="0" w:color="auto"/>
            <w:right w:val="none" w:sz="0" w:space="0" w:color="auto"/>
          </w:divBdr>
        </w:div>
        <w:div w:id="262491671">
          <w:marLeft w:val="0"/>
          <w:marRight w:val="0"/>
          <w:marTop w:val="0"/>
          <w:marBottom w:val="0"/>
          <w:divBdr>
            <w:top w:val="none" w:sz="0" w:space="0" w:color="auto"/>
            <w:left w:val="none" w:sz="0" w:space="0" w:color="auto"/>
            <w:bottom w:val="none" w:sz="0" w:space="0" w:color="auto"/>
            <w:right w:val="none" w:sz="0" w:space="0" w:color="auto"/>
          </w:divBdr>
        </w:div>
      </w:divsChild>
    </w:div>
    <w:div w:id="1640266441">
      <w:bodyDiv w:val="1"/>
      <w:marLeft w:val="0"/>
      <w:marRight w:val="0"/>
      <w:marTop w:val="0"/>
      <w:marBottom w:val="0"/>
      <w:divBdr>
        <w:top w:val="none" w:sz="0" w:space="0" w:color="auto"/>
        <w:left w:val="none" w:sz="0" w:space="0" w:color="auto"/>
        <w:bottom w:val="none" w:sz="0" w:space="0" w:color="auto"/>
        <w:right w:val="none" w:sz="0" w:space="0" w:color="auto"/>
      </w:divBdr>
    </w:div>
    <w:div w:id="1685091929">
      <w:bodyDiv w:val="1"/>
      <w:marLeft w:val="0"/>
      <w:marRight w:val="0"/>
      <w:marTop w:val="0"/>
      <w:marBottom w:val="0"/>
      <w:divBdr>
        <w:top w:val="none" w:sz="0" w:space="0" w:color="auto"/>
        <w:left w:val="none" w:sz="0" w:space="0" w:color="auto"/>
        <w:bottom w:val="none" w:sz="0" w:space="0" w:color="auto"/>
        <w:right w:val="none" w:sz="0" w:space="0" w:color="auto"/>
      </w:divBdr>
      <w:divsChild>
        <w:div w:id="232355106">
          <w:marLeft w:val="0"/>
          <w:marRight w:val="0"/>
          <w:marTop w:val="0"/>
          <w:marBottom w:val="0"/>
          <w:divBdr>
            <w:top w:val="none" w:sz="0" w:space="0" w:color="auto"/>
            <w:left w:val="none" w:sz="0" w:space="0" w:color="auto"/>
            <w:bottom w:val="none" w:sz="0" w:space="0" w:color="auto"/>
            <w:right w:val="none" w:sz="0" w:space="0" w:color="auto"/>
          </w:divBdr>
        </w:div>
        <w:div w:id="1436485685">
          <w:marLeft w:val="0"/>
          <w:marRight w:val="0"/>
          <w:marTop w:val="0"/>
          <w:marBottom w:val="0"/>
          <w:divBdr>
            <w:top w:val="none" w:sz="0" w:space="0" w:color="auto"/>
            <w:left w:val="none" w:sz="0" w:space="0" w:color="auto"/>
            <w:bottom w:val="none" w:sz="0" w:space="0" w:color="auto"/>
            <w:right w:val="none" w:sz="0" w:space="0" w:color="auto"/>
          </w:divBdr>
        </w:div>
      </w:divsChild>
    </w:div>
    <w:div w:id="1797681486">
      <w:bodyDiv w:val="1"/>
      <w:marLeft w:val="0"/>
      <w:marRight w:val="0"/>
      <w:marTop w:val="0"/>
      <w:marBottom w:val="0"/>
      <w:divBdr>
        <w:top w:val="none" w:sz="0" w:space="0" w:color="auto"/>
        <w:left w:val="none" w:sz="0" w:space="0" w:color="auto"/>
        <w:bottom w:val="none" w:sz="0" w:space="0" w:color="auto"/>
        <w:right w:val="none" w:sz="0" w:space="0" w:color="auto"/>
      </w:divBdr>
    </w:div>
    <w:div w:id="1842117369">
      <w:bodyDiv w:val="1"/>
      <w:marLeft w:val="0"/>
      <w:marRight w:val="0"/>
      <w:marTop w:val="0"/>
      <w:marBottom w:val="0"/>
      <w:divBdr>
        <w:top w:val="none" w:sz="0" w:space="0" w:color="auto"/>
        <w:left w:val="none" w:sz="0" w:space="0" w:color="auto"/>
        <w:bottom w:val="none" w:sz="0" w:space="0" w:color="auto"/>
        <w:right w:val="none" w:sz="0" w:space="0" w:color="auto"/>
      </w:divBdr>
    </w:div>
    <w:div w:id="210541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F2065-4F13-43C3-9776-8DFB2AC3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3836</Words>
  <Characters>21869</Characters>
  <Application>Microsoft Office Word</Application>
  <DocSecurity>0</DocSecurity>
  <Lines>182</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Bruun Jørgensen</dc:creator>
  <cp:keywords/>
  <dc:description/>
  <cp:lastModifiedBy>Revathi Thangaraj</cp:lastModifiedBy>
  <cp:revision>35</cp:revision>
  <cp:lastPrinted>2022-11-21T09:57:00Z</cp:lastPrinted>
  <dcterms:created xsi:type="dcterms:W3CDTF">2023-05-15T19:44:00Z</dcterms:created>
  <dcterms:modified xsi:type="dcterms:W3CDTF">2023-12-14T13:41:00Z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ea899a4a-420f-3ffd-a9dc-e4c89359864f</vt:lpwstr>
  </property>
  <property fmtid="{D5CDD505-2E9C-101B-9397-08002B2CF9AE}" pid="4" name="Mendeley Citation Style_1">
    <vt:lpwstr>http://www.zotero.org/styles/diabetes-care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http://www.zotero.org/styles/diabetes-care</vt:lpwstr>
  </property>
  <property fmtid="{D5CDD505-2E9C-101B-9397-08002B2CF9AE}" pid="16" name="Mendeley Recent Style Name 5_1">
    <vt:lpwstr>Diabetes Care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http://www.zotero.org/styles/ugeskrift-for-laeger</vt:lpwstr>
  </property>
  <property fmtid="{D5CDD505-2E9C-101B-9397-08002B2CF9AE}" pid="22" name="Mendeley Recent Style Name 8_1">
    <vt:lpwstr>Ugeskrift for Læger (Dansk)</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