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Materials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Supplement to: Huang YW, Li ZP, Yin XS. Long-Term Survival in Stroke Patients: Insights into Triglyceride-Glucose Body Mass Index from ICU Data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  <w:bookmarkStart w:id="2" w:name="_GoBack"/>
      <w:bookmarkEnd w:id="2"/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Contents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The baseline characteristics and outcomes between excluded and included participants.</w:t>
      </w:r>
    </w:p>
    <w:p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Kaplan-Meier survival analysis curves for ACM and cumulative incidence of 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ROC of </w:t>
      </w:r>
      <w:r>
        <w:rPr>
          <w:rFonts w:hint="default" w:ascii="Times New Roman" w:hAnsi="Times New Roman" w:cs="Times New Roman"/>
          <w:sz w:val="28"/>
          <w:szCs w:val="28"/>
        </w:rPr>
        <w:t>TyG-BMI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for predicting </w:t>
      </w:r>
      <w:r>
        <w:rPr>
          <w:rFonts w:hint="default" w:ascii="Times New Roman" w:hAnsi="Times New Roman" w:cs="Times New Roman"/>
          <w:sz w:val="28"/>
          <w:szCs w:val="28"/>
        </w:rPr>
        <w:t>ACM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Multivariable Cox proportional hazard models for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short</w:t>
      </w:r>
      <w:r>
        <w:rPr>
          <w:rFonts w:hint="default" w:ascii="Times New Roman" w:hAnsi="Times New Roman" w:cs="Times New Roman"/>
          <w:sz w:val="28"/>
          <w:szCs w:val="28"/>
        </w:rPr>
        <w:t>-term ACM.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Restricted cubic spline analysis of TyG-BMI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ACM.</w:t>
      </w:r>
    </w:p>
    <w:p>
      <w:pPr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Subgroup analyses of TyG-BMI and </w:t>
      </w:r>
      <w:bookmarkStart w:id="0" w:name="OLE_LINK1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short-term ACM</w:t>
      </w:r>
      <w:bookmarkEnd w:id="0"/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Forest plots of stratified analyses of TyG-BMI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ACM.</w:t>
      </w:r>
    </w:p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The baseline characteristics and outcomes between excluded and included participants.</w:t>
      </w:r>
    </w:p>
    <w:tbl>
      <w:tblPr>
        <w:tblStyle w:val="3"/>
        <w:tblW w:w="5166" w:type="pct"/>
        <w:tblInd w:w="-48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5"/>
        <w:gridCol w:w="3009"/>
        <w:gridCol w:w="3741"/>
        <w:gridCol w:w="23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Variable</w:t>
            </w:r>
          </w:p>
        </w:tc>
        <w:tc>
          <w:tcPr>
            <w:tcW w:w="102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Include (n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1707)</w:t>
            </w:r>
          </w:p>
        </w:tc>
        <w:tc>
          <w:tcPr>
            <w:tcW w:w="127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Exclude (n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5796)</w:t>
            </w:r>
          </w:p>
        </w:tc>
        <w:tc>
          <w:tcPr>
            <w:tcW w:w="80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tcBorders>
              <w:top w:val="single" w:color="auto" w:sz="4" w:space="0"/>
              <w:bottom w:val="nil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Demographics</w:t>
            </w:r>
          </w:p>
        </w:tc>
        <w:tc>
          <w:tcPr>
            <w:tcW w:w="1027" w:type="pct"/>
            <w:tcBorders>
              <w:top w:val="single" w:color="auto" w:sz="4" w:space="0"/>
              <w:bottom w:val="nil"/>
            </w:tcBorders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tcBorders>
              <w:top w:val="single" w:color="auto" w:sz="4" w:space="0"/>
              <w:bottom w:val="nil"/>
            </w:tcBorders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tcBorders>
              <w:top w:val="single" w:color="auto" w:sz="4" w:space="0"/>
              <w:bottom w:val="nil"/>
            </w:tcBorders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Age, years</w:t>
            </w:r>
          </w:p>
        </w:tc>
        <w:tc>
          <w:tcPr>
            <w:tcW w:w="1027" w:type="pct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68 (58-78)</w:t>
            </w:r>
          </w:p>
        </w:tc>
        <w:tc>
          <w:tcPr>
            <w:tcW w:w="1277" w:type="pct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72 (60-82)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Men,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946 (55.42)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2986 (51.52)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Ethnicity,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Asian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56 (3.28)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163 (2.81)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White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190 (11.13)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3721 (64.20)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Black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1015 (59.46)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506 (8.73)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Others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446 (26.13)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1406 (24.26)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Comorbidities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Hypertension,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923 (54.07)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3138 (54.14)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Diabetes mellitus,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563 (32.98)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1758 (30.33)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Heart failure,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473 (27.71)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1285 (22.17)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Cardiac arrhythmias,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784 (45.93)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1908 (32.92)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Acute myocardial infarction,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28 (1.64)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57 (.9834)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Peripheral vascular disease,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160 (9.37)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297 (5.124)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Chronic obstructive pulmonary disease,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118 (6.91)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416 (7.177)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Chronic kidney disease,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340 (19.92)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1094 (18.88)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Hyperlipidemia,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959 (56.18)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2572 (44.38)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Malignancy,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320 (18.75)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1264 (21.81)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Renal failure,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1369 (80.20)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3592 (61.97)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Sepsis,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1108 (64.91)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2352 (40.58)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Pneumonia,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165 (9.67)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167 (2.881)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Liver disease,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234 (13.71)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697 (12.03)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Respiratory failure,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676 (39.6)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1135 (19.58)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CCI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 (4-8)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 (4-8)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Vital sign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Mean blood pressure, mmHg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86 (75-100)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88 (77-100)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Systolic blood pressure, mmHg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129 (113-149)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134 (116-151)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Diastolic blood pressure, mmHg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69 (58-83)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71 (60-83)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Mean heart rate, beats/min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82 (72-96)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81 (71-94)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Respiratory rate, times/min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 (15-22)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 (15-22)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O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vertAlign w:val="subscript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, %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99 (96-100)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98 (96-100)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Laboratory parameters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Red blood cell,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3.79 (3.20-4.32)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3.84 (3.29-4.33)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Hemoglobin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, g/L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11.4 (9.6-13.0)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11.6 (9.9-13.0)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Platelet,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191 (146-248)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198 (153-252)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White blood cell,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11.0 (8.1-14.3)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10.1 (7.6-13.6)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Sodium, mmol/L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139 (136-141)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139 (136-142)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Blood urea nitrogen, mg/dL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 (13-28)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 (13-26)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Creatinine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, mg/24h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 (0.7-1.4)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 (0.7-1.3)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Potassium, mmol/L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4.1 (3.7-4.5)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4.0 (3.7-4.4)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AG, mmol/L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 (12-16)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 (12-16)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Prothrombin time, 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13.4 (12.1-15.6)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12.9 (11.8-14.9)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Activated partial thromboplastin time, 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29.5 (26.3-34.7)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29.1 (26.2-33.6)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International normalized ratio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 (1.1-1.4)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 (1.1-1.4)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Scores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GCS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 (15-15)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 (14-15)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SOFA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 (0-3)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 (0-2)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SAPS-II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35 (28-45)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33 (26-42)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SIRS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 (2-3)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 (2-3)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OASIS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33 (27-38)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30 (25-36)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APS-III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 (30-55)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36 (27-48)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Treatment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Vasopressors,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735 (43.06)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1363 (23.52)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Oxygen,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1331 (77.97)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3726 (64.29)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Thrombolysis,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100 (5.86)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268 (4.62)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Thrombectomy,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192 (11.25)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506 (8.73)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Stroke Type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AIS,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1370 (80.26)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4179 (72.10)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ICH,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434 (25.42)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1553 (26.79)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SAH,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116 (6.80)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633 (10.92)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Clinical Outcomes</w:t>
            </w:r>
          </w:p>
        </w:tc>
        <w:tc>
          <w:tcPr>
            <w:tcW w:w="102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77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9" w:type="pct"/>
            <w:shd w:val="clear" w:color="auto" w:fill="D8D8D8" w:themeFill="background1" w:themeFillShade="D9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LOS ICU, day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 (2-10)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 (1-4)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LOS Hospital, day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 (6-20)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 (4-12)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Short-term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8"/>
                <w:szCs w:val="28"/>
              </w:rPr>
              <w:t>all-cause mortality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ICU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211 (12.36)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670 (11.56)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In-h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ospital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300 (17.57)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991 (17.10)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30-day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354 (20.74)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1203 (20.76)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Long-term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8"/>
                <w:szCs w:val="28"/>
              </w:rPr>
              <w:t>all-cause mortality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90-day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469 (27.48)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1503 (25.93)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180-day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523 (30.64)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1683 (29.04)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pc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1-year mortality, n (%)</w:t>
            </w:r>
          </w:p>
        </w:tc>
        <w:tc>
          <w:tcPr>
            <w:tcW w:w="102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584 (34.21)</w:t>
            </w:r>
          </w:p>
        </w:tc>
        <w:tc>
          <w:tcPr>
            <w:tcW w:w="1277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1910 (32.95)</w:t>
            </w:r>
          </w:p>
        </w:tc>
        <w:tc>
          <w:tcPr>
            <w:tcW w:w="809" w:type="pct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0.33</w:t>
            </w:r>
          </w:p>
        </w:tc>
      </w:tr>
    </w:tbl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Kaplan-Meier survival analysis curves for ACM and cumulative incidence of 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2781300" cy="1986915"/>
            <wp:effectExtent l="0" t="0" r="0" b="13335"/>
            <wp:docPr id="1" name="图片 1" descr="Supplementary Figure 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2814955" cy="2010410"/>
            <wp:effectExtent l="0" t="0" r="4445" b="8890"/>
            <wp:docPr id="4" name="图片 4" descr="Supplementary Figure 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1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3146425" cy="2247900"/>
            <wp:effectExtent l="0" t="0" r="15875" b="0"/>
            <wp:docPr id="3" name="图片 3" descr="Supplementary Figure 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ROC of </w:t>
      </w:r>
      <w:r>
        <w:rPr>
          <w:rFonts w:hint="default" w:ascii="Times New Roman" w:hAnsi="Times New Roman" w:cs="Times New Roman"/>
          <w:sz w:val="28"/>
          <w:szCs w:val="28"/>
        </w:rPr>
        <w:t>TyG-BMI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for predicting </w:t>
      </w:r>
      <w:r>
        <w:rPr>
          <w:rFonts w:hint="default" w:ascii="Times New Roman" w:hAnsi="Times New Roman" w:cs="Times New Roman"/>
          <w:sz w:val="28"/>
          <w:szCs w:val="28"/>
        </w:rPr>
        <w:t>ACM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401570" cy="2063750"/>
            <wp:effectExtent l="0" t="0" r="17780" b="12700"/>
            <wp:docPr id="16" name="图片 16" descr="Figure 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4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409190" cy="2070735"/>
            <wp:effectExtent l="0" t="0" r="10160" b="5715"/>
            <wp:docPr id="15" name="图片 15" descr="Figure 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4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403475" cy="2065655"/>
            <wp:effectExtent l="0" t="0" r="15875" b="10795"/>
            <wp:docPr id="14" name="图片 14" descr="Figure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4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660" w:leftChars="0" w:firstLine="0" w:firstLineChars="0"/>
        <w:jc w:val="left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day                       180-day                         1-year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273935" cy="1954530"/>
            <wp:effectExtent l="0" t="0" r="12065" b="7620"/>
            <wp:docPr id="22" name="图片 22" descr="Supplementary Figure 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Supplementary Figure 3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273935" cy="1954530"/>
            <wp:effectExtent l="0" t="0" r="12065" b="7620"/>
            <wp:docPr id="21" name="图片 21" descr="Supplementary Figure 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upplementary Figure 3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273935" cy="1954530"/>
            <wp:effectExtent l="0" t="0" r="12065" b="7620"/>
            <wp:docPr id="20" name="图片 20" descr="Supplementary Figure 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upplementary Figure 3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11" w:firstLineChars="100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ICU                         in-hospital                       30-day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Multivariable Cox proportional hazard models for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short</w:t>
      </w:r>
      <w:r>
        <w:rPr>
          <w:rFonts w:hint="default" w:ascii="Times New Roman" w:hAnsi="Times New Roman" w:cs="Times New Roman"/>
          <w:sz w:val="28"/>
          <w:szCs w:val="28"/>
        </w:rPr>
        <w:t>-term ACM.</w:t>
      </w: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  <w:gridCol w:w="2366"/>
        <w:gridCol w:w="1196"/>
        <w:gridCol w:w="2641"/>
        <w:gridCol w:w="1210"/>
        <w:gridCol w:w="2250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65" w:type="pct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Short-term ACM</w:t>
            </w:r>
          </w:p>
        </w:tc>
        <w:tc>
          <w:tcPr>
            <w:tcW w:w="125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Model 1</w:t>
            </w:r>
          </w:p>
        </w:tc>
        <w:tc>
          <w:tcPr>
            <w:tcW w:w="1359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Model 2</w:t>
            </w:r>
          </w:p>
        </w:tc>
        <w:tc>
          <w:tcPr>
            <w:tcW w:w="121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65" w:type="pct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HR (95% CI)</w:t>
            </w:r>
          </w:p>
        </w:tc>
        <w:tc>
          <w:tcPr>
            <w:tcW w:w="421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value</w:t>
            </w:r>
          </w:p>
        </w:tc>
        <w:tc>
          <w:tcPr>
            <w:tcW w:w="932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HR (95% CI)</w:t>
            </w:r>
          </w:p>
        </w:tc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value</w:t>
            </w:r>
          </w:p>
        </w:tc>
        <w:tc>
          <w:tcPr>
            <w:tcW w:w="794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HR (95% CI)</w:t>
            </w:r>
          </w:p>
        </w:tc>
        <w:tc>
          <w:tcPr>
            <w:tcW w:w="422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</w:tcBorders>
            <w:shd w:val="clear" w:color="auto" w:fill="D8D8D8" w:themeFill="background1" w:themeFillShade="D9"/>
          </w:tcPr>
          <w:p>
            <w:pPr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1" w:name="_Hlk159773182"/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ICU mortality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TyG-BMI (tertiles)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Tertile 1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0.90 (0.65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1.26)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0.56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0.93 (0.66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1.30)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0.67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0.91 (0.55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1.28)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0.82 (0.59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1.14)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0.84 (0.60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1.18)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0.31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0.78 (0.55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1.12)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for trend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0.27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0.34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shd w:val="clear" w:color="auto" w:fill="D8D8D8" w:themeFill="background1" w:themeFillShade="D9"/>
          </w:tcPr>
          <w:p>
            <w:pPr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Hospital mortality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TyG-BMI (tertiles)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0.91 (0.69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1.20)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0.56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0.96 (0.72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1.27)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0.75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0.94 (0.71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1.25)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0.89 (0.68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1.18)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0.24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0.94 (0.71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1.25)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0.69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0.93 (0.70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1.25)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for trend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0.26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0.37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30-day mortality</w:t>
            </w:r>
          </w:p>
        </w:tc>
        <w:tc>
          <w:tcPr>
            <w:tcW w:w="835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  <w:shd w:val="clear" w:color="auto" w:fill="D8D8D8" w:themeFill="background1" w:themeFillShade="D9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TyG-BMI (tertiles)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Reference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0.80 (0.62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1.02)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0.07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0.82 (0.64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1.06)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0.13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0.81 (0.63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1.05)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vAlign w:val="center"/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Tertile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0.76 (0.59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0.98)</w:t>
            </w:r>
          </w:p>
        </w:tc>
        <w:tc>
          <w:tcPr>
            <w:tcW w:w="42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0.03</w:t>
            </w:r>
          </w:p>
        </w:tc>
        <w:tc>
          <w:tcPr>
            <w:tcW w:w="9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0.80 (0.62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1.04)</w:t>
            </w:r>
          </w:p>
        </w:tc>
        <w:tc>
          <w:tcPr>
            <w:tcW w:w="426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7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0.81 (0.62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1.06)</w:t>
            </w:r>
          </w:p>
        </w:tc>
        <w:tc>
          <w:tcPr>
            <w:tcW w:w="42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5" w:type="pct"/>
            <w:tcBorders>
              <w:bottom w:val="single" w:color="auto" w:sz="4" w:space="0"/>
            </w:tcBorders>
          </w:tcPr>
          <w:p>
            <w:pPr>
              <w:ind w:firstLine="280" w:firstLineChars="1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for trend</w:t>
            </w:r>
          </w:p>
        </w:tc>
        <w:tc>
          <w:tcPr>
            <w:tcW w:w="835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0.07</w:t>
            </w:r>
          </w:p>
        </w:tc>
        <w:tc>
          <w:tcPr>
            <w:tcW w:w="93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0.14</w:t>
            </w:r>
          </w:p>
        </w:tc>
        <w:tc>
          <w:tcPr>
            <w:tcW w:w="794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0.21</w:t>
            </w: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Model 1: Unadjusted;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Model 2: Adjusted age, gender, and e</w:t>
      </w:r>
      <w:r>
        <w:rPr>
          <w:rFonts w:hint="default" w:ascii="Times New Roman" w:hAnsi="Times New Roman" w:eastAsia="等线" w:cs="Times New Roman"/>
          <w:color w:val="000000"/>
          <w:kern w:val="0"/>
          <w:sz w:val="28"/>
          <w:szCs w:val="28"/>
        </w:rPr>
        <w:t>thnicity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Model 3: Adjusted age, gender, e</w:t>
      </w:r>
      <w:r>
        <w:rPr>
          <w:rFonts w:hint="default" w:ascii="Times New Roman" w:hAnsi="Times New Roman" w:eastAsia="等线" w:cs="Times New Roman"/>
          <w:color w:val="000000"/>
          <w:kern w:val="0"/>
          <w:sz w:val="28"/>
          <w:szCs w:val="28"/>
        </w:rPr>
        <w:t xml:space="preserve">thnicity, hypertension, diabetes, </w:t>
      </w:r>
      <w:r>
        <w:rPr>
          <w:rFonts w:hint="eastAsia" w:ascii="Times New Roman" w:hAnsi="Times New Roman" w:eastAsia="等线" w:cs="Times New Roman"/>
          <w:color w:val="000000"/>
          <w:kern w:val="0"/>
          <w:sz w:val="28"/>
          <w:szCs w:val="28"/>
          <w:lang w:val="en-US" w:eastAsia="zh-CN"/>
        </w:rPr>
        <w:t>HF</w:t>
      </w:r>
      <w:r>
        <w:rPr>
          <w:rFonts w:hint="default" w:ascii="Times New Roman" w:hAnsi="Times New Roman" w:eastAsia="等线" w:cs="Times New Roman"/>
          <w:color w:val="000000"/>
          <w:kern w:val="0"/>
          <w:sz w:val="28"/>
          <w:szCs w:val="28"/>
        </w:rPr>
        <w:t xml:space="preserve">, thrombolysis, thrombectomy, </w:t>
      </w:r>
      <w:r>
        <w:rPr>
          <w:rFonts w:hint="eastAsia" w:ascii="Times New Roman" w:hAnsi="Times New Roman" w:eastAsia="等线" w:cs="Times New Roman"/>
          <w:color w:val="000000"/>
          <w:kern w:val="0"/>
          <w:sz w:val="28"/>
          <w:szCs w:val="28"/>
          <w:lang w:val="en-US" w:eastAsia="zh-CN"/>
        </w:rPr>
        <w:t>WBC</w:t>
      </w:r>
      <w:r>
        <w:rPr>
          <w:rFonts w:hint="default" w:ascii="Times New Roman" w:hAnsi="Times New Roman" w:eastAsia="等线" w:cs="Times New Roman"/>
          <w:color w:val="000000"/>
          <w:kern w:val="0"/>
          <w:sz w:val="28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kern w:val="0"/>
          <w:sz w:val="28"/>
          <w:szCs w:val="28"/>
          <w:lang w:val="en-US" w:eastAsia="zh-CN"/>
        </w:rPr>
        <w:t>RBC</w:t>
      </w:r>
      <w:r>
        <w:rPr>
          <w:rFonts w:hint="default" w:ascii="Times New Roman" w:hAnsi="Times New Roman" w:eastAsia="等线" w:cs="Times New Roman"/>
          <w:color w:val="000000"/>
          <w:kern w:val="0"/>
          <w:sz w:val="28"/>
          <w:szCs w:val="28"/>
        </w:rPr>
        <w:t>, systolic blood pressure, and SOFA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Restricted cubic spline analysis of TyG-BMI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ACM.</w:t>
      </w:r>
    </w:p>
    <w:p>
      <w:pPr>
        <w:numPr>
          <w:ilvl w:val="0"/>
          <w:numId w:val="0"/>
        </w:numPr>
        <w:ind w:firstLine="2811" w:firstLineChars="10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8"/>
          <w:szCs w:val="28"/>
          <w:lang w:val="en-US" w:eastAsia="zh-CN" w:bidi="ar-SA"/>
        </w:rPr>
        <w:t>(A)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                   (B)                            (C)</w:t>
      </w: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649220" cy="1986915"/>
            <wp:effectExtent l="0" t="0" r="17780" b="13335"/>
            <wp:docPr id="7" name="图片 7" descr="Supplementary Figure 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2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648585" cy="1986915"/>
            <wp:effectExtent l="0" t="0" r="18415" b="13335"/>
            <wp:docPr id="6" name="图片 6" descr="Supplementary Figure 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2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2649220" cy="1986915"/>
            <wp:effectExtent l="0" t="0" r="17780" b="13335"/>
            <wp:docPr id="5" name="图片 5" descr="Supplementary Figure 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2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Subgroup analyses of TyG-BMI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short-term ACM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1921"/>
        <w:gridCol w:w="3973"/>
        <w:gridCol w:w="1711"/>
        <w:gridCol w:w="33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D0D3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Variable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D0D3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Cases/Total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D0D3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HR (95% CI)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D0D3D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P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value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D0D3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for interaction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ICU 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Age group</w:t>
            </w:r>
          </w:p>
        </w:tc>
        <w:tc>
          <w:tcPr>
            <w:tcW w:w="678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&lt;60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105/471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1.031 (1.003-1.060)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0.03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Over 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479/1236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0.972 (0.948-0.996)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0.02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Sex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289/761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0.992 (0.973-1.012)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0.45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295/946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0.994 (0.969-1.020)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0.20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Ethnicity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White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325/1015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0.993 (0.970-1.018)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0.59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Others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259/692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0.997 (0.979-1.014)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0.70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TN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292/784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1.000 (0.977-1.023)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0.97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292/923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0.988 (0.966-1.010)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0.28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382/1144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0.992 (0.975-1.010)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0.40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202/563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0.999 (0.969-1.030)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In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hospital 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Age group</w:t>
            </w:r>
          </w:p>
        </w:tc>
        <w:tc>
          <w:tcPr>
            <w:tcW w:w="678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&lt;60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50/471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1.032 (1.007-1.059)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0.01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Over 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161/1236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0.984 (0.966-1.002)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0.08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Sex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100/761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0.994 (0.978-1.010)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0.43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111/946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0.999 (0.981-1.016)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0.87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Ethnicity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White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92/1015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0.992 (0.973-1.012)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0.44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Others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119/692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1.001 (0.987-1.015)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0.90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TN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101/784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0.999 (0.983-1.016)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0.94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110/923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0.993 (0.977-1.010)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0.44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142/1144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0.997 (0.984-1.009)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0.61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69/563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0.990 (0.964-1.017)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30-day mortality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Age group</w:t>
            </w:r>
          </w:p>
        </w:tc>
        <w:tc>
          <w:tcPr>
            <w:tcW w:w="678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2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0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74" w:type="pct"/>
            <w:tcBorders>
              <w:top w:val="single" w:color="9CA1AC" w:sz="0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&lt;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&lt;60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62/471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1.042 (1.015-1.069)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0.002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Over 60 years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292/1236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0.975 (0.957-0.993)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0.008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Sex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175/761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0.989 (0.972-1.006)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0.19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179/946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0.997 (0.979-1.015)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0.72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Ethnicity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bidi="ar"/>
              </w:rPr>
              <w:t>0.24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White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181/1015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0.984 (0.964-1.004)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0.12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Others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173/692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1.002 (0.988-1.016)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0.76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Hypertension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161/784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0.994 (0.976-1.013)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0.54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193/923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0.991 (0.975-1.007)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0.28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Diabetes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246/1144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0.994 (0.981-1.008)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0.40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0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" w:type="pct"/>
            <w:tcBorders>
              <w:top w:val="single" w:color="9CA1AC" w:sz="4" w:space="0"/>
              <w:left w:val="single" w:color="9CA1AC" w:sz="0" w:space="0"/>
              <w:bottom w:val="single" w:color="9CA1AC" w:sz="4" w:space="0"/>
              <w:right w:val="single" w:color="9CA1AC" w:sz="0" w:space="0"/>
            </w:tcBorders>
            <w:shd w:val="clear" w:color="auto" w:fill="FEFEF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78" w:type="pct"/>
            <w:tcBorders>
              <w:top w:val="single" w:color="9CA1AC" w:sz="4" w:space="0"/>
              <w:left w:val="single" w:color="9CA1AC" w:sz="0" w:space="0"/>
              <w:bottom w:val="single" w:color="9CA1AC" w:sz="4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108/563</w:t>
            </w:r>
          </w:p>
        </w:tc>
        <w:tc>
          <w:tcPr>
            <w:tcW w:w="1402" w:type="pct"/>
            <w:tcBorders>
              <w:top w:val="single" w:color="9CA1AC" w:sz="4" w:space="0"/>
              <w:left w:val="single" w:color="9CA1AC" w:sz="0" w:space="0"/>
              <w:bottom w:val="single" w:color="9CA1AC" w:sz="4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0.985 (0.961-1.010)</w:t>
            </w:r>
          </w:p>
        </w:tc>
        <w:tc>
          <w:tcPr>
            <w:tcW w:w="604" w:type="pct"/>
            <w:tcBorders>
              <w:top w:val="single" w:color="9CA1AC" w:sz="4" w:space="0"/>
              <w:left w:val="single" w:color="9CA1AC" w:sz="0" w:space="0"/>
              <w:bottom w:val="single" w:color="9CA1AC" w:sz="4" w:space="0"/>
              <w:right w:val="single" w:color="9CA1AC" w:sz="0" w:space="0"/>
            </w:tcBorders>
            <w:shd w:val="clear" w:color="auto" w:fill="FEFEF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  <w:tc>
          <w:tcPr>
            <w:tcW w:w="1174" w:type="pct"/>
            <w:tcBorders>
              <w:top w:val="single" w:color="9CA1AC" w:sz="4" w:space="0"/>
              <w:left w:val="single" w:color="9CA1AC" w:sz="0" w:space="0"/>
              <w:bottom w:val="single" w:color="9CA1AC" w:sz="4" w:space="0"/>
              <w:right w:val="single" w:color="9CA1AC" w:sz="0" w:space="0"/>
            </w:tcBorders>
            <w:shd w:val="clear" w:color="auto" w:fill="F0F0F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HRs were adjusted age, gender, e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</w:rPr>
        <w:t xml:space="preserve">thnicity, hypertension, diabetes,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HR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</w:rPr>
        <w:t xml:space="preserve">, thrombolysis, thrombectomy,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WBC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RBC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</w:rPr>
        <w:t xml:space="preserve">, </w:t>
      </w:r>
      <w:r>
        <w:rPr>
          <w:rFonts w:hint="eastAsia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SBP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8"/>
          <w:szCs w:val="28"/>
        </w:rPr>
        <w:t>, and SOFA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Supplemental 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Forest plots of stratified analyses of TyG-BMI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ICU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(A)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in-hospital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(B)</w:t>
      </w:r>
      <w:r>
        <w:rPr>
          <w:rFonts w:hint="default" w:ascii="Times New Roman" w:hAnsi="Times New Roman" w:cs="Times New Roman"/>
          <w:sz w:val="28"/>
          <w:szCs w:val="28"/>
        </w:rPr>
        <w:t xml:space="preserve">,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30-day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(C)</w:t>
      </w:r>
      <w:r>
        <w:rPr>
          <w:rFonts w:hint="default" w:ascii="Times New Roman" w:hAnsi="Times New Roman" w:cs="Times New Roman"/>
          <w:sz w:val="28"/>
          <w:szCs w:val="28"/>
        </w:rPr>
        <w:t xml:space="preserve"> ACM.</w:t>
      </w:r>
    </w:p>
    <w:p>
      <w:pPr>
        <w:numPr>
          <w:ilvl w:val="0"/>
          <w:numId w:val="0"/>
        </w:numPr>
        <w:ind w:firstLine="1687" w:firstLineChars="6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8"/>
          <w:szCs w:val="28"/>
          <w:lang w:val="en-US" w:eastAsia="zh-CN" w:bidi="ar-SA"/>
        </w:rPr>
        <w:t>(</w:t>
      </w:r>
      <w:r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 w:bidi="ar-SA"/>
        </w:rPr>
        <w:t>A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8"/>
          <w:szCs w:val="28"/>
          <w:lang w:val="en-US" w:eastAsia="zh-CN" w:bidi="ar-SA"/>
        </w:rPr>
        <w:t>)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                   (B)                           (C)</w:t>
      </w:r>
    </w:p>
    <w:p>
      <w:pPr>
        <w:jc w:val="left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2887980" cy="2294255"/>
            <wp:effectExtent l="0" t="0" r="7620" b="10795"/>
            <wp:docPr id="8" name="图片 8" descr="Supplementary Figure 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4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2907030" cy="2308860"/>
            <wp:effectExtent l="0" t="0" r="7620" b="15240"/>
            <wp:docPr id="9" name="图片 9" descr="Supplementary Figure 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4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2740660" cy="2160270"/>
            <wp:effectExtent l="0" t="0" r="2540" b="11430"/>
            <wp:docPr id="10" name="图片 10" descr="Supplementary Figure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4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6CB8E"/>
    <w:multiLevelType w:val="singleLevel"/>
    <w:tmpl w:val="0D96CB8E"/>
    <w:lvl w:ilvl="0" w:tentative="0">
      <w:start w:val="90"/>
      <w:numFmt w:val="decimal"/>
      <w:suff w:val="nothing"/>
      <w:lvlText w:val="%1-"/>
      <w:lvlJc w:val="left"/>
      <w:pPr>
        <w:ind w:left="26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ZTc0ZmEzZjE0NTkxMGE4OWE1ZGNkNWI4Mjg4NDQifQ=="/>
  </w:docVars>
  <w:rsids>
    <w:rsidRoot w:val="4ED54A14"/>
    <w:rsid w:val="0D4606AA"/>
    <w:rsid w:val="1DD804FB"/>
    <w:rsid w:val="3D0F3399"/>
    <w:rsid w:val="42F86EFF"/>
    <w:rsid w:val="480D3D8E"/>
    <w:rsid w:val="4A8A736F"/>
    <w:rsid w:val="4ED54A14"/>
    <w:rsid w:val="68F41845"/>
    <w:rsid w:val="7374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2024-03-01T05:16:00Z</dcterms:created>
  <dc:creator>Huang Yongwei</dc:creator>
  <cp:lastModifiedBy>Huang Yongwei</cp:lastModifiedBy>
  <dcterms:modified xsi:type="dcterms:W3CDTF">2024-04-09T13:04:06Z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082C33D8B46A4F0797057943A14828F6_11</vt:lpwstr>
  </property>
</Properties>
</file>