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67D" w:rsidRDefault="00CF467D" w:rsidP="00CF467D">
      <w:pPr>
        <w:rPr>
          <w:lang w:val="en-US"/>
        </w:rPr>
      </w:pPr>
      <w:r w:rsidRPr="008A0A43">
        <w:rPr>
          <w:lang w:val="en-US"/>
        </w:rPr>
        <w:t>Supplementary Table 2</w:t>
      </w:r>
    </w:p>
    <w:p w:rsidR="00CF467D" w:rsidRPr="008A0A43" w:rsidRDefault="00CF467D" w:rsidP="00CF467D">
      <w:pPr>
        <w:rPr>
          <w:lang w:val="en-US"/>
        </w:rPr>
      </w:pPr>
      <w:r>
        <w:rPr>
          <w:lang w:val="en-US"/>
        </w:rPr>
        <w:t>Clinical characteristics presented by the status of macular edema.</w:t>
      </w:r>
    </w:p>
    <w:tbl>
      <w:tblPr>
        <w:tblStyle w:val="PlainTable2"/>
        <w:tblW w:w="13462" w:type="dxa"/>
        <w:tblLook w:val="04A0" w:firstRow="1" w:lastRow="0" w:firstColumn="1" w:lastColumn="0" w:noHBand="0" w:noVBand="1"/>
      </w:tblPr>
      <w:tblGrid>
        <w:gridCol w:w="3566"/>
        <w:gridCol w:w="1030"/>
        <w:gridCol w:w="1785"/>
        <w:gridCol w:w="985"/>
        <w:gridCol w:w="1134"/>
        <w:gridCol w:w="1843"/>
        <w:gridCol w:w="2126"/>
        <w:gridCol w:w="993"/>
      </w:tblGrid>
      <w:tr w:rsidR="00CF467D" w:rsidRPr="008A0A43" w:rsidTr="00D07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left"/>
              <w:rPr>
                <w:lang w:val="en-US"/>
              </w:rPr>
            </w:pPr>
            <w:r w:rsidRPr="008A0A43">
              <w:rPr>
                <w:lang w:val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7F7F7F" w:themeColor="text1" w:themeTint="80"/>
              <w:left w:val="single" w:sz="4" w:space="0" w:color="auto"/>
            </w:tcBorders>
            <w:vAlign w:val="center"/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i/>
                <w:iCs/>
                <w:sz w:val="24"/>
                <w:szCs w:val="24"/>
                <w:lang w:val="en-US"/>
              </w:rPr>
              <w:t>n</w:t>
            </w:r>
            <w:r w:rsidRPr="00026F4A">
              <w:rPr>
                <w:bCs w:val="0"/>
                <w:sz w:val="24"/>
                <w:szCs w:val="24"/>
                <w:lang w:val="en-US"/>
              </w:rPr>
              <w:t xml:space="preserve"> in analysis</w:t>
            </w:r>
          </w:p>
        </w:tc>
        <w:tc>
          <w:tcPr>
            <w:tcW w:w="1797" w:type="dxa"/>
            <w:vAlign w:val="center"/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sz w:val="24"/>
                <w:szCs w:val="24"/>
                <w:lang w:val="en-US"/>
              </w:rPr>
              <w:t>No macula data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sz w:val="24"/>
                <w:szCs w:val="24"/>
                <w:lang w:val="en-US"/>
              </w:rPr>
              <w:t>P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sz w:val="24"/>
                <w:szCs w:val="24"/>
                <w:lang w:val="en-US"/>
              </w:rPr>
              <w:t>n in analysis</w:t>
            </w:r>
          </w:p>
        </w:tc>
        <w:tc>
          <w:tcPr>
            <w:tcW w:w="1843" w:type="dxa"/>
            <w:noWrap/>
            <w:hideMark/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sz w:val="24"/>
                <w:szCs w:val="24"/>
                <w:lang w:val="en-US"/>
              </w:rPr>
              <w:t>no CSME</w:t>
            </w:r>
          </w:p>
        </w:tc>
        <w:tc>
          <w:tcPr>
            <w:tcW w:w="2126" w:type="dxa"/>
            <w:noWrap/>
            <w:hideMark/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sz w:val="24"/>
                <w:szCs w:val="24"/>
                <w:lang w:val="en-US"/>
              </w:rPr>
              <w:t>CSME</w:t>
            </w:r>
          </w:p>
        </w:tc>
        <w:tc>
          <w:tcPr>
            <w:tcW w:w="993" w:type="dxa"/>
            <w:noWrap/>
            <w:hideMark/>
          </w:tcPr>
          <w:p w:rsidR="00CF467D" w:rsidRPr="00026F4A" w:rsidRDefault="00CF467D" w:rsidP="00D0775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US"/>
              </w:rPr>
            </w:pPr>
            <w:r w:rsidRPr="00026F4A">
              <w:rPr>
                <w:bCs w:val="0"/>
                <w:sz w:val="24"/>
                <w:szCs w:val="24"/>
                <w:lang w:val="en-US"/>
              </w:rPr>
              <w:t>P*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n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194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688</w:t>
            </w:r>
          </w:p>
        </w:tc>
        <w:tc>
          <w:tcPr>
            <w:tcW w:w="2126" w:type="dxa"/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386</w:t>
            </w:r>
          </w:p>
        </w:tc>
        <w:tc>
          <w:tcPr>
            <w:tcW w:w="993" w:type="dxa"/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Del="00CF4320" w:rsidRDefault="00CF467D" w:rsidP="00D07758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026F4A">
              <w:rPr>
                <w:sz w:val="24"/>
                <w:szCs w:val="24"/>
                <w:lang w:val="en-US"/>
              </w:rPr>
              <w:t>Baseline data</w:t>
            </w:r>
          </w:p>
        </w:tc>
        <w:tc>
          <w:tcPr>
            <w:tcW w:w="99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Women, n (%)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118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60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337</w:t>
            </w:r>
            <w:r w:rsidRPr="008A0A43">
              <w:rPr>
                <w:lang w:val="en-US"/>
              </w:rPr>
              <w:t xml:space="preserve"> (4</w:t>
            </w: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157 (40.7)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011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Age, years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 xml:space="preserve"> ± 11.</w:t>
            </w:r>
            <w:r>
              <w:rPr>
                <w:lang w:val="en-US"/>
              </w:rPr>
              <w:t>3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37.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6 ± 10.</w:t>
            </w:r>
            <w:r>
              <w:rPr>
                <w:lang w:val="en-US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42.4 ± 9.7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Duration of diabetes, years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 xml:space="preserve"> ± 10.</w:t>
            </w:r>
            <w:r>
              <w:rPr>
                <w:lang w:val="en-US"/>
              </w:rPr>
              <w:t>5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 xml:space="preserve">24.3 </w:t>
            </w:r>
            <w:r>
              <w:rPr>
                <w:lang w:val="en-US"/>
              </w:rPr>
              <w:t>± 9.8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 xml:space="preserve"> </w:t>
            </w:r>
            <w:r>
              <w:rPr>
                <w:lang w:val="en-US"/>
              </w:rPr>
              <w:t>± 8.4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Age at onset of diabetes, years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 xml:space="preserve"> ± 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0.3</w:t>
            </w:r>
            <w:r>
              <w:rPr>
                <w:lang w:val="en-US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12.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 xml:space="preserve"> ± 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14.2 ± 8.2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9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Body mass index, m2/kg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1266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423A2">
              <w:rPr>
                <w:lang w:val="en-US"/>
              </w:rPr>
              <w:t>24.</w:t>
            </w:r>
            <w:r>
              <w:rPr>
                <w:lang w:val="en-US"/>
              </w:rPr>
              <w:t>8</w:t>
            </w:r>
            <w:r w:rsidRPr="009423A2">
              <w:rPr>
                <w:lang w:val="en-US"/>
              </w:rPr>
              <w:t xml:space="preserve"> </w:t>
            </w:r>
            <w:r w:rsidRPr="008A0A43">
              <w:rPr>
                <w:lang w:val="en-US"/>
              </w:rPr>
              <w:t>± 3.</w:t>
            </w:r>
            <w:r>
              <w:rPr>
                <w:lang w:val="en-US"/>
              </w:rPr>
              <w:t>2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1072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25.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 xml:space="preserve"> ± 3.8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25.7 ± 4.0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181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HbA1c, mmol/mol</w:t>
            </w:r>
            <w:r>
              <w:rPr>
                <w:b w:val="0"/>
                <w:bCs w:val="0"/>
                <w:lang w:val="en-US"/>
              </w:rPr>
              <w:t xml:space="preserve"> (%)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70 ± 1</w:t>
            </w:r>
            <w:r>
              <w:rPr>
                <w:lang w:val="en-US"/>
              </w:rPr>
              <w:t>6</w:t>
            </w:r>
          </w:p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(8.6 ± 1.5)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748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7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 xml:space="preserve"> ± 1</w:t>
            </w:r>
            <w:r>
              <w:rPr>
                <w:lang w:val="en-US"/>
              </w:rPr>
              <w:t>6</w:t>
            </w:r>
          </w:p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(8.6 ± 1.5)</w:t>
            </w:r>
          </w:p>
        </w:tc>
        <w:tc>
          <w:tcPr>
            <w:tcW w:w="2126" w:type="dxa"/>
            <w:noWrap/>
            <w:hideMark/>
          </w:tcPr>
          <w:p w:rsidR="00CF467D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71 ± 16</w:t>
            </w:r>
          </w:p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(8.7 ± 1.5)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0.4</w:t>
            </w:r>
            <w:r>
              <w:rPr>
                <w:lang w:val="en-US"/>
              </w:rPr>
              <w:t>07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Total cholesterol, mmol/l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 xml:space="preserve"> ± 1.0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082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5.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 xml:space="preserve"> ± 1.0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5.3 ± 0.9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001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LDL cholesterol, mmol/l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3.1 ± 0.9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3.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 xml:space="preserve"> ± 0.9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3.4 ± 0.8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HDL cholesterol, mmol/l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1.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 xml:space="preserve"> ± 0.4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1.3 ± 0.4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1.2 ± 0.4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06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Triglycerides, mmol/l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1.0 [0.8, 1.5]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 xml:space="preserve"> [0.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>, 1.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]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1.3 [1.0, 1.9]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Lipid-lowering medication, n (%)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</w:t>
            </w:r>
            <w:r>
              <w:rPr>
                <w:lang w:val="en-US"/>
              </w:rPr>
              <w:t>67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9 (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1073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62</w:t>
            </w:r>
            <w:r w:rsidRPr="008A0A43">
              <w:rPr>
                <w:lang w:val="en-US"/>
              </w:rPr>
              <w:t xml:space="preserve"> (9.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76 (19.7)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Systolic blood pressure, mmHg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13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 xml:space="preserve"> ± 18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13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 xml:space="preserve"> ± 1</w:t>
            </w:r>
            <w:r>
              <w:rPr>
                <w:lang w:val="en-US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142 ± 21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Diastolic blood pressure, mmHg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</w:t>
            </w:r>
            <w:r>
              <w:rPr>
                <w:lang w:val="en-US"/>
              </w:rPr>
              <w:t>6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80 ± 9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</w:t>
            </w:r>
            <w:r>
              <w:rPr>
                <w:lang w:val="en-US"/>
              </w:rPr>
              <w:t>135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1072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8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 xml:space="preserve"> ± 10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82 ± 11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099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Antihypertensive medication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1267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73</w:t>
            </w:r>
            <w:r w:rsidRPr="008A0A43">
              <w:rPr>
                <w:lang w:val="en-US"/>
              </w:rPr>
              <w:t xml:space="preserve"> (37.0)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295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42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293 (76.1)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Diabetic retinopathy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6" w:type="dxa"/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93" w:type="dxa"/>
            <w:noWrap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Pr="00026F4A">
              <w:rPr>
                <w:b w:val="0"/>
                <w:bCs w:val="0"/>
                <w:lang w:val="en-US"/>
              </w:rPr>
              <w:t>ETDRS score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</w:t>
            </w:r>
            <w:r>
              <w:rPr>
                <w:lang w:val="en-US"/>
              </w:rPr>
              <w:t>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30 [</w:t>
            </w:r>
            <w:r>
              <w:rPr>
                <w:lang w:val="en-US"/>
              </w:rPr>
              <w:t>15</w:t>
            </w:r>
            <w:r w:rsidRPr="008A0A43">
              <w:rPr>
                <w:lang w:val="en-US"/>
              </w:rPr>
              <w:t>, 4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>]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0 [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0, 6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]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65.00 [46, 75]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Pr="00026F4A">
              <w:rPr>
                <w:b w:val="0"/>
                <w:bCs w:val="0"/>
                <w:lang w:val="en-US"/>
              </w:rPr>
              <w:t>Any diabetic retinopathy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</w:t>
            </w:r>
            <w:r>
              <w:rPr>
                <w:lang w:val="en-US"/>
              </w:rPr>
              <w:t>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144</w:t>
            </w:r>
            <w:r w:rsidRPr="008A0A43">
              <w:rPr>
                <w:lang w:val="en-US"/>
              </w:rPr>
              <w:t xml:space="preserve"> (7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589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85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386 (100.0)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Pr="00026F4A">
              <w:rPr>
                <w:b w:val="0"/>
                <w:bCs w:val="0"/>
                <w:lang w:val="en-US"/>
              </w:rPr>
              <w:t>Proliferative diabetic retinopathy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</w:t>
            </w:r>
            <w:r>
              <w:rPr>
                <w:lang w:val="en-US"/>
              </w:rPr>
              <w:t>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41</w:t>
            </w:r>
            <w:r w:rsidRPr="008A0A43">
              <w:rPr>
                <w:lang w:val="en-US"/>
              </w:rPr>
              <w:t xml:space="preserve"> (21.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188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27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261 (67.6)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Diabetic kidney disease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</w:t>
            </w:r>
            <w:r>
              <w:rPr>
                <w:lang w:val="en-US"/>
              </w:rPr>
              <w:t>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51</w:t>
            </w:r>
            <w:r w:rsidRPr="008A0A43">
              <w:rPr>
                <w:lang w:val="en-US"/>
              </w:rPr>
              <w:t xml:space="preserve"> (2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175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25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219 (56.7)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&lt;0.001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Coronary artery disease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 xml:space="preserve"> (3.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36 (9.3)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025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lastRenderedPageBreak/>
              <w:t>Peripheral arterial disease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325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40 (10.4)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Smoking status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124</w:t>
            </w:r>
            <w:r>
              <w:rPr>
                <w:lang w:val="en-US"/>
              </w:rPr>
              <w:t>6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1054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015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Current smoker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53</w:t>
            </w:r>
            <w:r w:rsidRPr="008A0A43">
              <w:rPr>
                <w:lang w:val="en-US"/>
              </w:rPr>
              <w:t xml:space="preserve"> (2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159</w:t>
            </w:r>
            <w:r w:rsidRPr="008A0A43">
              <w:rPr>
                <w:lang w:val="en-US"/>
              </w:rPr>
              <w:t xml:space="preserve"> (23.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91 (24.0)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History of smoking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16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161</w:t>
            </w:r>
            <w:r w:rsidRPr="008A0A43">
              <w:rPr>
                <w:lang w:val="en-US"/>
              </w:rPr>
              <w:t xml:space="preserve"> (2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119 (31.4)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No history of smoking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108</w:t>
            </w:r>
            <w:r w:rsidRPr="008A0A43">
              <w:rPr>
                <w:lang w:val="en-US"/>
              </w:rPr>
              <w:t xml:space="preserve"> (5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355</w:t>
            </w:r>
            <w:r w:rsidRPr="008A0A43">
              <w:rPr>
                <w:lang w:val="en-US"/>
              </w:rPr>
              <w:t xml:space="preserve"> (5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169 (44.6)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Del="00CF4320" w:rsidRDefault="00CF467D" w:rsidP="00D07758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026F4A">
              <w:rPr>
                <w:sz w:val="24"/>
                <w:szCs w:val="24"/>
                <w:lang w:val="en-US"/>
              </w:rPr>
              <w:t>Follow-up data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Del="00CF4320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Any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9 (7.4)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920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49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62 (16.1)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01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Ischemic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726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</w:t>
            </w:r>
            <w:r w:rsidRPr="008A0A43">
              <w:rPr>
                <w:lang w:val="en-US"/>
              </w:rPr>
              <w:t xml:space="preserve"> (5.</w:t>
            </w: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45 (11.7)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0.0</w:t>
            </w:r>
            <w:r>
              <w:rPr>
                <w:lang w:val="en-US"/>
              </w:rPr>
              <w:t>01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Type of ischemic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96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802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0.57</w:t>
            </w:r>
            <w:r>
              <w:rPr>
                <w:lang w:val="en-US"/>
              </w:rPr>
              <w:t>3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Lacunar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53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47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17 (37.8)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Non-lacunar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23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Pr="008A0A43">
              <w:rPr>
                <w:lang w:val="en-US"/>
              </w:rPr>
              <w:t xml:space="preserve"> (2</w:t>
            </w: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13 (28.9)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Undefined ischemic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 xml:space="preserve"> (23.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 xml:space="preserve"> (23.</w:t>
            </w:r>
            <w:r>
              <w:rPr>
                <w:lang w:val="en-US"/>
              </w:rPr>
              <w:t>7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15 (33.3)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Hemorrhagic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1268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886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17 (4.4)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010</w:t>
            </w: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Type of hemorrhagic stroke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33</w:t>
            </w: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&gt;0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999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653</w:t>
            </w: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Intracerebral hemorrhage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2</w:t>
            </w:r>
            <w:r w:rsidRPr="008A0A43">
              <w:rPr>
                <w:lang w:val="en-US"/>
              </w:rPr>
              <w:t>.6)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72.7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14 (</w:t>
            </w:r>
            <w:r>
              <w:rPr>
                <w:lang w:val="en-US"/>
              </w:rPr>
              <w:t>82.4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 xml:space="preserve">  Subarachnoid hemorrhage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0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27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3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3 (17.6)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F467D" w:rsidRPr="008A0A43" w:rsidTr="00D077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  <w:tcBorders>
              <w:right w:val="single" w:sz="4" w:space="0" w:color="auto"/>
            </w:tcBorders>
          </w:tcPr>
          <w:p w:rsidR="00CF467D" w:rsidRPr="00026F4A" w:rsidRDefault="00CF467D" w:rsidP="00D07758">
            <w:pPr>
              <w:spacing w:line="240" w:lineRule="auto"/>
              <w:jc w:val="left"/>
              <w:rPr>
                <w:b w:val="0"/>
                <w:bCs w:val="0"/>
                <w:lang w:val="en-US"/>
              </w:rPr>
            </w:pPr>
            <w:r w:rsidRPr="00026F4A">
              <w:rPr>
                <w:b w:val="0"/>
                <w:bCs w:val="0"/>
                <w:lang w:val="en-US"/>
              </w:rPr>
              <w:t>Death during follow-up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8A0A43">
              <w:rPr>
                <w:lang w:val="en-US"/>
              </w:rPr>
              <w:t xml:space="preserve"> (1</w:t>
            </w: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vAlign w:val="center"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0.</w:t>
            </w:r>
            <w:r>
              <w:rPr>
                <w:lang w:val="en-US"/>
              </w:rPr>
              <w:t>176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1074</w:t>
            </w:r>
          </w:p>
        </w:tc>
        <w:tc>
          <w:tcPr>
            <w:tcW w:w="184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89</w:t>
            </w:r>
            <w:r w:rsidRPr="008A0A43">
              <w:rPr>
                <w:lang w:val="en-US"/>
              </w:rPr>
              <w:t xml:space="preserve"> (</w:t>
            </w:r>
            <w:r>
              <w:rPr>
                <w:lang w:val="en-US"/>
              </w:rPr>
              <w:t>12</w:t>
            </w:r>
            <w:r w:rsidRPr="008A0A43">
              <w:rPr>
                <w:lang w:val="en-US"/>
              </w:rPr>
              <w:t>.</w:t>
            </w:r>
            <w:r>
              <w:rPr>
                <w:lang w:val="en-US"/>
              </w:rPr>
              <w:t>9</w:t>
            </w:r>
            <w:r w:rsidRPr="008A0A43">
              <w:rPr>
                <w:lang w:val="en-US"/>
              </w:rPr>
              <w:t>)</w:t>
            </w:r>
          </w:p>
        </w:tc>
        <w:tc>
          <w:tcPr>
            <w:tcW w:w="2126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A0A43">
              <w:rPr>
                <w:lang w:val="en-US"/>
              </w:rPr>
              <w:t>125 (32.4)</w:t>
            </w:r>
          </w:p>
        </w:tc>
        <w:tc>
          <w:tcPr>
            <w:tcW w:w="993" w:type="dxa"/>
            <w:noWrap/>
            <w:hideMark/>
          </w:tcPr>
          <w:p w:rsidR="00CF467D" w:rsidRPr="008A0A43" w:rsidRDefault="00CF467D" w:rsidP="00D0775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</w:t>
            </w:r>
            <w:r w:rsidRPr="008A0A43">
              <w:rPr>
                <w:lang w:val="en-US"/>
              </w:rPr>
              <w:t>0.00</w:t>
            </w:r>
            <w:r>
              <w:rPr>
                <w:lang w:val="en-US"/>
              </w:rPr>
              <w:t>1</w:t>
            </w:r>
          </w:p>
        </w:tc>
      </w:tr>
    </w:tbl>
    <w:p w:rsidR="00E126D0" w:rsidRDefault="00CF467D">
      <w:r w:rsidRPr="008A0A43">
        <w:rPr>
          <w:lang w:val="en-US"/>
        </w:rPr>
        <w:t xml:space="preserve">Supplementary Table 2 presents baseline and follow-up characteristics grouped by macular status: No macula data; no clinically significant macular edema (CSME); and CSME. P indicates the p-value from tests comparing participants with vs without macular data. For participants with macula data available, the characteristics are presented according to presence vs absence of CSME. P* indicates the p-value in tests comparing participants with </w:t>
      </w:r>
      <w:r w:rsidRPr="008A0A43">
        <w:rPr>
          <w:i/>
          <w:iCs/>
          <w:lang w:val="en-US"/>
        </w:rPr>
        <w:t>vs</w:t>
      </w:r>
      <w:r w:rsidRPr="008A0A43">
        <w:rPr>
          <w:lang w:val="en-US"/>
        </w:rPr>
        <w:t xml:space="preserve"> without CSME. Data are presented as mean ± standard deviation, median [quartiles] and number (percent). Normally distributed continuous variables have been </w:t>
      </w:r>
      <w:r>
        <w:rPr>
          <w:lang w:val="en-US"/>
        </w:rPr>
        <w:t>analyzed</w:t>
      </w:r>
      <w:r w:rsidRPr="008A0A43">
        <w:rPr>
          <w:lang w:val="en-US"/>
        </w:rPr>
        <w:t xml:space="preserve"> with one way ANOVA, non-normal variables with Kruskal-Wallis test and categorical data with the chi-squared test or Fisher’s exact test if observations were ≤5 in one of the groups.</w:t>
      </w:r>
    </w:p>
    <w:sectPr w:rsidR="00E126D0" w:rsidSect="005675F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7D"/>
    <w:rsid w:val="0001207B"/>
    <w:rsid w:val="000172A6"/>
    <w:rsid w:val="00017C31"/>
    <w:rsid w:val="00037353"/>
    <w:rsid w:val="0003750D"/>
    <w:rsid w:val="00041915"/>
    <w:rsid w:val="0004215C"/>
    <w:rsid w:val="00061132"/>
    <w:rsid w:val="00070B19"/>
    <w:rsid w:val="00073DC6"/>
    <w:rsid w:val="00082249"/>
    <w:rsid w:val="0009042F"/>
    <w:rsid w:val="00096D71"/>
    <w:rsid w:val="000A4631"/>
    <w:rsid w:val="000A4BF7"/>
    <w:rsid w:val="000A6598"/>
    <w:rsid w:val="000F1273"/>
    <w:rsid w:val="0010191B"/>
    <w:rsid w:val="00103AB2"/>
    <w:rsid w:val="0010537A"/>
    <w:rsid w:val="00120458"/>
    <w:rsid w:val="00121337"/>
    <w:rsid w:val="001556DF"/>
    <w:rsid w:val="00160F5C"/>
    <w:rsid w:val="00170A03"/>
    <w:rsid w:val="00180971"/>
    <w:rsid w:val="001C6A05"/>
    <w:rsid w:val="001E73BC"/>
    <w:rsid w:val="001F7F6A"/>
    <w:rsid w:val="0021347D"/>
    <w:rsid w:val="002166A5"/>
    <w:rsid w:val="00222D65"/>
    <w:rsid w:val="00225359"/>
    <w:rsid w:val="00235528"/>
    <w:rsid w:val="00255F23"/>
    <w:rsid w:val="002716B9"/>
    <w:rsid w:val="00282D6F"/>
    <w:rsid w:val="002975D1"/>
    <w:rsid w:val="002A6920"/>
    <w:rsid w:val="002C4F1B"/>
    <w:rsid w:val="002C5945"/>
    <w:rsid w:val="002E3C32"/>
    <w:rsid w:val="002F0E30"/>
    <w:rsid w:val="00300F0B"/>
    <w:rsid w:val="0034396E"/>
    <w:rsid w:val="00347E69"/>
    <w:rsid w:val="003923CB"/>
    <w:rsid w:val="00392B7D"/>
    <w:rsid w:val="003940C4"/>
    <w:rsid w:val="00394252"/>
    <w:rsid w:val="003B03F3"/>
    <w:rsid w:val="003D330C"/>
    <w:rsid w:val="003E13CB"/>
    <w:rsid w:val="003E467D"/>
    <w:rsid w:val="003E4D66"/>
    <w:rsid w:val="00406547"/>
    <w:rsid w:val="0041134D"/>
    <w:rsid w:val="00425788"/>
    <w:rsid w:val="004259D0"/>
    <w:rsid w:val="004546BB"/>
    <w:rsid w:val="004A2808"/>
    <w:rsid w:val="004A533B"/>
    <w:rsid w:val="004A7B9D"/>
    <w:rsid w:val="004A7C8F"/>
    <w:rsid w:val="004B418B"/>
    <w:rsid w:val="004B4269"/>
    <w:rsid w:val="00505CF6"/>
    <w:rsid w:val="0051584A"/>
    <w:rsid w:val="005273D1"/>
    <w:rsid w:val="005527AC"/>
    <w:rsid w:val="005675F0"/>
    <w:rsid w:val="00574A4B"/>
    <w:rsid w:val="005776DA"/>
    <w:rsid w:val="005A556D"/>
    <w:rsid w:val="005C5B85"/>
    <w:rsid w:val="005D5894"/>
    <w:rsid w:val="005E0BB3"/>
    <w:rsid w:val="005E25D5"/>
    <w:rsid w:val="005F45BB"/>
    <w:rsid w:val="0060079F"/>
    <w:rsid w:val="00600F59"/>
    <w:rsid w:val="0060527A"/>
    <w:rsid w:val="00665CE1"/>
    <w:rsid w:val="006663C8"/>
    <w:rsid w:val="006809C5"/>
    <w:rsid w:val="006B13B0"/>
    <w:rsid w:val="006C66B6"/>
    <w:rsid w:val="006C6C61"/>
    <w:rsid w:val="006E26BA"/>
    <w:rsid w:val="006F2708"/>
    <w:rsid w:val="006F2CE4"/>
    <w:rsid w:val="007017BD"/>
    <w:rsid w:val="00713B34"/>
    <w:rsid w:val="00721CE1"/>
    <w:rsid w:val="0074375C"/>
    <w:rsid w:val="0074397F"/>
    <w:rsid w:val="00744EEF"/>
    <w:rsid w:val="00763428"/>
    <w:rsid w:val="0076705F"/>
    <w:rsid w:val="0077007F"/>
    <w:rsid w:val="00771697"/>
    <w:rsid w:val="00787066"/>
    <w:rsid w:val="00796D4A"/>
    <w:rsid w:val="007A14DF"/>
    <w:rsid w:val="007B13CF"/>
    <w:rsid w:val="007D30A4"/>
    <w:rsid w:val="007D338D"/>
    <w:rsid w:val="007F0113"/>
    <w:rsid w:val="0080070C"/>
    <w:rsid w:val="00803D32"/>
    <w:rsid w:val="008414A3"/>
    <w:rsid w:val="00843E4D"/>
    <w:rsid w:val="008577B6"/>
    <w:rsid w:val="008727EB"/>
    <w:rsid w:val="008815D6"/>
    <w:rsid w:val="008869FD"/>
    <w:rsid w:val="008B0419"/>
    <w:rsid w:val="008F1DED"/>
    <w:rsid w:val="0090350D"/>
    <w:rsid w:val="0090526E"/>
    <w:rsid w:val="009063A0"/>
    <w:rsid w:val="00906F9F"/>
    <w:rsid w:val="0092127F"/>
    <w:rsid w:val="00926428"/>
    <w:rsid w:val="0092758F"/>
    <w:rsid w:val="00934B04"/>
    <w:rsid w:val="009410E2"/>
    <w:rsid w:val="0094193C"/>
    <w:rsid w:val="009427DE"/>
    <w:rsid w:val="00976DAE"/>
    <w:rsid w:val="00976F74"/>
    <w:rsid w:val="00987684"/>
    <w:rsid w:val="00990891"/>
    <w:rsid w:val="009A5D3F"/>
    <w:rsid w:val="009D52EF"/>
    <w:rsid w:val="009D59EF"/>
    <w:rsid w:val="009D761B"/>
    <w:rsid w:val="009F031D"/>
    <w:rsid w:val="009F1E90"/>
    <w:rsid w:val="009F42F7"/>
    <w:rsid w:val="00A012C5"/>
    <w:rsid w:val="00A14998"/>
    <w:rsid w:val="00A16C4A"/>
    <w:rsid w:val="00A3504C"/>
    <w:rsid w:val="00A51CCD"/>
    <w:rsid w:val="00A6347D"/>
    <w:rsid w:val="00A72633"/>
    <w:rsid w:val="00A93F0D"/>
    <w:rsid w:val="00A95352"/>
    <w:rsid w:val="00AA20BA"/>
    <w:rsid w:val="00AC5654"/>
    <w:rsid w:val="00AC76EB"/>
    <w:rsid w:val="00AE68A3"/>
    <w:rsid w:val="00AF5F0F"/>
    <w:rsid w:val="00B01483"/>
    <w:rsid w:val="00B12BC8"/>
    <w:rsid w:val="00B44F76"/>
    <w:rsid w:val="00B61511"/>
    <w:rsid w:val="00B720D0"/>
    <w:rsid w:val="00B77409"/>
    <w:rsid w:val="00B930A9"/>
    <w:rsid w:val="00B96AD7"/>
    <w:rsid w:val="00BA053B"/>
    <w:rsid w:val="00BF4BC4"/>
    <w:rsid w:val="00BF7FA3"/>
    <w:rsid w:val="00C13958"/>
    <w:rsid w:val="00C14A38"/>
    <w:rsid w:val="00C16A18"/>
    <w:rsid w:val="00C2264B"/>
    <w:rsid w:val="00C36BAD"/>
    <w:rsid w:val="00C40BC2"/>
    <w:rsid w:val="00C46592"/>
    <w:rsid w:val="00C6472B"/>
    <w:rsid w:val="00C722AF"/>
    <w:rsid w:val="00C816A0"/>
    <w:rsid w:val="00C900E0"/>
    <w:rsid w:val="00CA02CB"/>
    <w:rsid w:val="00CA39F8"/>
    <w:rsid w:val="00CB1245"/>
    <w:rsid w:val="00CC02B0"/>
    <w:rsid w:val="00CD2ABB"/>
    <w:rsid w:val="00CF14F5"/>
    <w:rsid w:val="00CF467D"/>
    <w:rsid w:val="00D4665E"/>
    <w:rsid w:val="00D46A56"/>
    <w:rsid w:val="00D53684"/>
    <w:rsid w:val="00D5414D"/>
    <w:rsid w:val="00D54CA2"/>
    <w:rsid w:val="00D65578"/>
    <w:rsid w:val="00D97558"/>
    <w:rsid w:val="00DA25F1"/>
    <w:rsid w:val="00DA40B9"/>
    <w:rsid w:val="00DC5F2F"/>
    <w:rsid w:val="00DD7C79"/>
    <w:rsid w:val="00DF4FD9"/>
    <w:rsid w:val="00DF55F0"/>
    <w:rsid w:val="00E126D0"/>
    <w:rsid w:val="00E17533"/>
    <w:rsid w:val="00E41DB4"/>
    <w:rsid w:val="00E52D8B"/>
    <w:rsid w:val="00E66556"/>
    <w:rsid w:val="00E759FD"/>
    <w:rsid w:val="00E85439"/>
    <w:rsid w:val="00EA04C7"/>
    <w:rsid w:val="00EC1BB8"/>
    <w:rsid w:val="00EC2787"/>
    <w:rsid w:val="00ED304A"/>
    <w:rsid w:val="00EE18E7"/>
    <w:rsid w:val="00EE27A0"/>
    <w:rsid w:val="00EF0E6A"/>
    <w:rsid w:val="00EF2D92"/>
    <w:rsid w:val="00EF47C4"/>
    <w:rsid w:val="00F01208"/>
    <w:rsid w:val="00F03E41"/>
    <w:rsid w:val="00F0414E"/>
    <w:rsid w:val="00F129E6"/>
    <w:rsid w:val="00F148C2"/>
    <w:rsid w:val="00F27D10"/>
    <w:rsid w:val="00F301B8"/>
    <w:rsid w:val="00F55388"/>
    <w:rsid w:val="00F579EA"/>
    <w:rsid w:val="00F60007"/>
    <w:rsid w:val="00F60055"/>
    <w:rsid w:val="00FA7D76"/>
    <w:rsid w:val="00FC3F2C"/>
    <w:rsid w:val="00FE7BAF"/>
    <w:rsid w:val="00FF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8249CD"/>
  <w15:chartTrackingRefBased/>
  <w15:docId w15:val="{CA019024-4613-A84C-9816-AC338971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67D"/>
    <w:pPr>
      <w:spacing w:line="480" w:lineRule="auto"/>
      <w:jc w:val="both"/>
    </w:pPr>
    <w:rPr>
      <w:rFonts w:ascii="Times New Roman" w:hAnsi="Times New Roman" w:cs="Times New Roman"/>
      <w:color w:val="000000" w:themeColor="text1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CF467D"/>
    <w:rPr>
      <w:kern w:val="0"/>
      <w:sz w:val="22"/>
      <w:szCs w:val="22"/>
      <w:lang w:val="fi-FI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Marika I</dc:creator>
  <cp:keywords/>
  <dc:description/>
  <cp:lastModifiedBy>Eriksson, Marika I</cp:lastModifiedBy>
  <cp:revision>2</cp:revision>
  <dcterms:created xsi:type="dcterms:W3CDTF">2024-01-09T10:24:00Z</dcterms:created>
  <dcterms:modified xsi:type="dcterms:W3CDTF">2024-01-09T13:18:00Z</dcterms:modified>
</cp:coreProperties>
</file>