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620A5" w14:textId="3CFB883C" w:rsidR="00C97A5F" w:rsidRPr="003E2AAC" w:rsidRDefault="003E2AAC" w:rsidP="00C97A5F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Additional file 1</w:t>
      </w:r>
      <w:bookmarkStart w:id="0" w:name="_GoBack"/>
      <w:bookmarkEnd w:id="0"/>
    </w:p>
    <w:p w14:paraId="370149BF" w14:textId="77777777" w:rsidR="0060785B" w:rsidRPr="003E2AAC" w:rsidRDefault="0060785B" w:rsidP="009420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DB1AF" w14:textId="67BD6D50" w:rsidR="003D2660" w:rsidRPr="003E2AAC" w:rsidRDefault="003D2660" w:rsidP="003D2660">
      <w:pPr>
        <w:spacing w:line="360" w:lineRule="auto"/>
        <w:rPr>
          <w:rFonts w:ascii="Times New Roman" w:eastAsia="DengXian" w:hAnsi="Times New Roman" w:cs="Times New Roman"/>
          <w:b/>
          <w:bCs/>
          <w:kern w:val="0"/>
          <w:szCs w:val="21"/>
        </w:rPr>
      </w:pPr>
      <w:r w:rsidRPr="003E2AAC">
        <w:rPr>
          <w:rFonts w:ascii="Times New Roman" w:hAnsi="Times New Roman" w:cs="Times New Roman"/>
          <w:b/>
          <w:bCs/>
          <w:szCs w:val="21"/>
        </w:rPr>
        <w:t>Table S1. Definition of insulin resistance indexes</w:t>
      </w:r>
      <w:r w:rsidR="00A1702A" w:rsidRPr="003E2AAC">
        <w:rPr>
          <w:rFonts w:ascii="Times New Roman" w:hAnsi="Times New Roman" w:cs="Times New Roman" w:hint="eastAsia"/>
          <w:b/>
          <w:bCs/>
          <w:szCs w:val="2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886"/>
      </w:tblGrid>
      <w:tr w:rsidR="003E2AAC" w:rsidRPr="003E2AAC" w14:paraId="66453203" w14:textId="77777777" w:rsidTr="000876A1">
        <w:trPr>
          <w:trHeight w:val="673"/>
        </w:trPr>
        <w:tc>
          <w:tcPr>
            <w:tcW w:w="241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4ED499" w14:textId="77777777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szCs w:val="21"/>
              </w:rPr>
              <w:t>Variables</w:t>
            </w:r>
          </w:p>
        </w:tc>
        <w:tc>
          <w:tcPr>
            <w:tcW w:w="588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53ED383" w14:textId="77777777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Formulas</w:t>
            </w:r>
          </w:p>
        </w:tc>
      </w:tr>
      <w:tr w:rsidR="003E2AAC" w:rsidRPr="003E2AAC" w14:paraId="0F1801ED" w14:textId="77777777" w:rsidTr="000876A1">
        <w:tc>
          <w:tcPr>
            <w:tcW w:w="2410" w:type="dxa"/>
            <w:tcBorders>
              <w:top w:val="single" w:sz="6" w:space="0" w:color="000000"/>
              <w:bottom w:val="nil"/>
            </w:tcBorders>
            <w:vAlign w:val="center"/>
          </w:tcPr>
          <w:p w14:paraId="079C8CBD" w14:textId="77777777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>TyG index</w:t>
            </w:r>
          </w:p>
        </w:tc>
        <w:tc>
          <w:tcPr>
            <w:tcW w:w="5886" w:type="dxa"/>
            <w:tcBorders>
              <w:top w:val="single" w:sz="6" w:space="0" w:color="000000"/>
              <w:bottom w:val="nil"/>
            </w:tcBorders>
            <w:vAlign w:val="center"/>
          </w:tcPr>
          <w:p w14:paraId="1BCFD480" w14:textId="63A49343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 xml:space="preserve">TyG index = Ln (TG </w:t>
            </w:r>
            <w:r w:rsidRPr="003E2AAC">
              <w:rPr>
                <w:rFonts w:ascii="Times New Roman" w:hAnsi="Times New Roman" w:cs="Times New Roman"/>
                <w:szCs w:val="21"/>
              </w:rPr>
              <w:t>× F</w:t>
            </w:r>
            <w:r w:rsidR="00A36547" w:rsidRPr="003E2AAC">
              <w:rPr>
                <w:rFonts w:ascii="Times New Roman" w:hAnsi="Times New Roman" w:cs="Times New Roman"/>
                <w:szCs w:val="21"/>
              </w:rPr>
              <w:t>P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G </w:t>
            </w:r>
            <w:r w:rsidR="00A36547" w:rsidRPr="003E2AAC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 2)</w:t>
            </w:r>
          </w:p>
        </w:tc>
      </w:tr>
      <w:tr w:rsidR="003E2AAC" w:rsidRPr="003E2AAC" w14:paraId="608EE51D" w14:textId="77777777" w:rsidTr="000876A1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70EA941" w14:textId="77777777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>TyG-BMI index</w:t>
            </w:r>
          </w:p>
        </w:tc>
        <w:tc>
          <w:tcPr>
            <w:tcW w:w="5886" w:type="dxa"/>
            <w:tcBorders>
              <w:top w:val="nil"/>
              <w:bottom w:val="nil"/>
            </w:tcBorders>
            <w:vAlign w:val="center"/>
          </w:tcPr>
          <w:p w14:paraId="787FF961" w14:textId="43344749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 xml:space="preserve">TyG-BMI index = Ln (TG </w:t>
            </w:r>
            <w:r w:rsidRPr="003E2AAC">
              <w:rPr>
                <w:rFonts w:ascii="Times New Roman" w:hAnsi="Times New Roman" w:cs="Times New Roman"/>
                <w:szCs w:val="21"/>
              </w:rPr>
              <w:t>× F</w:t>
            </w:r>
            <w:r w:rsidR="00A36547" w:rsidRPr="003E2AAC">
              <w:rPr>
                <w:rFonts w:ascii="Times New Roman" w:hAnsi="Times New Roman" w:cs="Times New Roman"/>
                <w:szCs w:val="21"/>
              </w:rPr>
              <w:t>P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G </w:t>
            </w:r>
            <w:r w:rsidR="00A36547" w:rsidRPr="003E2AAC">
              <w:rPr>
                <w:rFonts w:ascii="Times New Roman" w:hAnsi="Times New Roman" w:cs="Times New Roman"/>
                <w:szCs w:val="21"/>
              </w:rPr>
              <w:t>/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 2) × BMI</w:t>
            </w:r>
          </w:p>
        </w:tc>
      </w:tr>
      <w:tr w:rsidR="003E2AAC" w:rsidRPr="003E2AAC" w14:paraId="0668012B" w14:textId="77777777" w:rsidTr="000876A1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4F87282" w14:textId="77777777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>TG/HDL-C ratio</w:t>
            </w:r>
          </w:p>
        </w:tc>
        <w:tc>
          <w:tcPr>
            <w:tcW w:w="5886" w:type="dxa"/>
            <w:tcBorders>
              <w:top w:val="nil"/>
              <w:bottom w:val="nil"/>
            </w:tcBorders>
            <w:vAlign w:val="center"/>
          </w:tcPr>
          <w:p w14:paraId="2A4DD16D" w14:textId="51CCC999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 xml:space="preserve">TG/HDL-C ratio = TG </w:t>
            </w:r>
            <w:r w:rsidR="00A36547" w:rsidRPr="003E2AAC">
              <w:rPr>
                <w:rFonts w:ascii="Times New Roman" w:hAnsi="Times New Roman" w:cs="Times New Roman"/>
                <w:bCs/>
                <w:szCs w:val="21"/>
              </w:rPr>
              <w:t>/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E2AAC">
              <w:rPr>
                <w:rFonts w:ascii="Times New Roman" w:hAnsi="Times New Roman" w:cs="Times New Roman"/>
                <w:bCs/>
                <w:szCs w:val="21"/>
              </w:rPr>
              <w:t>HDL-C</w:t>
            </w:r>
          </w:p>
        </w:tc>
      </w:tr>
      <w:tr w:rsidR="003E2AAC" w:rsidRPr="003E2AAC" w14:paraId="4C3B3FFB" w14:textId="77777777" w:rsidTr="000876A1">
        <w:tc>
          <w:tcPr>
            <w:tcW w:w="2410" w:type="dxa"/>
            <w:tcBorders>
              <w:top w:val="nil"/>
              <w:bottom w:val="single" w:sz="12" w:space="0" w:color="000000"/>
            </w:tcBorders>
            <w:vAlign w:val="center"/>
          </w:tcPr>
          <w:p w14:paraId="5F01756F" w14:textId="77777777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>METS-IR</w:t>
            </w:r>
          </w:p>
        </w:tc>
        <w:tc>
          <w:tcPr>
            <w:tcW w:w="5886" w:type="dxa"/>
            <w:tcBorders>
              <w:top w:val="nil"/>
              <w:bottom w:val="single" w:sz="12" w:space="0" w:color="000000"/>
            </w:tcBorders>
            <w:vAlign w:val="center"/>
          </w:tcPr>
          <w:p w14:paraId="5603009C" w14:textId="2B6FD365" w:rsidR="003D2660" w:rsidRPr="003E2AAC" w:rsidRDefault="003D2660" w:rsidP="000876A1"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Cs/>
                <w:szCs w:val="21"/>
              </w:rPr>
              <w:t xml:space="preserve">METS-IR = Ln (2 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× FPG + TG) × BMI </w:t>
            </w:r>
            <w:r w:rsidR="00A36547" w:rsidRPr="003E2AAC">
              <w:rPr>
                <w:rFonts w:ascii="Times New Roman" w:hAnsi="Times New Roman" w:cs="Times New Roman"/>
                <w:szCs w:val="21"/>
              </w:rPr>
              <w:t>/</w:t>
            </w:r>
            <w:r w:rsidRPr="003E2AAC">
              <w:rPr>
                <w:rFonts w:ascii="Times New Roman" w:hAnsi="Times New Roman" w:cs="Times New Roman"/>
                <w:szCs w:val="21"/>
              </w:rPr>
              <w:t xml:space="preserve"> Ln (HDL-C)</w:t>
            </w:r>
          </w:p>
        </w:tc>
      </w:tr>
    </w:tbl>
    <w:p w14:paraId="5924D2E6" w14:textId="77777777" w:rsidR="000876A1" w:rsidRPr="003E2AAC" w:rsidRDefault="003D2660" w:rsidP="003D2660">
      <w:pPr>
        <w:spacing w:line="360" w:lineRule="auto"/>
        <w:rPr>
          <w:rFonts w:ascii="Times New Roman" w:eastAsia="DengXian" w:hAnsi="Times New Roman" w:cs="Times New Roman"/>
          <w:kern w:val="0"/>
          <w:szCs w:val="21"/>
        </w:rPr>
      </w:pPr>
      <w:r w:rsidRPr="003E2AAC">
        <w:rPr>
          <w:rFonts w:ascii="Times New Roman" w:eastAsia="DengXian" w:hAnsi="Times New Roman" w:cs="Times New Roman"/>
          <w:kern w:val="0"/>
          <w:szCs w:val="21"/>
        </w:rPr>
        <w:t>BMI (kg/m2), FBG (mg/dl), TG (mg/dl), and HDL (mg/dl) are used to in the formulas above.</w:t>
      </w:r>
      <w:r w:rsidRPr="003E2AAC">
        <w:rPr>
          <w:rFonts w:ascii="Times New Roman" w:eastAsia="DengXian" w:hAnsi="Times New Roman" w:cs="Times New Roman" w:hint="eastAsia"/>
          <w:kern w:val="0"/>
          <w:szCs w:val="21"/>
        </w:rPr>
        <w:t xml:space="preserve"> </w:t>
      </w:r>
      <w:bookmarkStart w:id="1" w:name="_Hlk155819150"/>
    </w:p>
    <w:p w14:paraId="2BBF85FD" w14:textId="74BBB983" w:rsidR="003D2660" w:rsidRPr="003E2AAC" w:rsidRDefault="000876A1" w:rsidP="003D2660">
      <w:pPr>
        <w:spacing w:line="360" w:lineRule="auto"/>
        <w:rPr>
          <w:rFonts w:ascii="Times New Roman" w:eastAsia="DengXian" w:hAnsi="Times New Roman" w:cs="Times New Roman"/>
          <w:kern w:val="0"/>
          <w:szCs w:val="21"/>
        </w:rPr>
      </w:pPr>
      <w:r w:rsidRPr="003E2AAC">
        <w:rPr>
          <w:rFonts w:ascii="Times New Roman" w:hAnsi="Times New Roman" w:cs="Times New Roman"/>
          <w:szCs w:val="21"/>
        </w:rPr>
        <w:t>Abbreviations:</w:t>
      </w:r>
      <w:r w:rsidRPr="003E2AAC">
        <w:rPr>
          <w:rFonts w:ascii="Times New Roman" w:hAnsi="Times New Roman" w:cs="Times New Roman" w:hint="eastAsia"/>
          <w:szCs w:val="21"/>
        </w:rPr>
        <w:t xml:space="preserve"> </w:t>
      </w:r>
      <w:r w:rsidR="003D2660" w:rsidRPr="003E2AAC">
        <w:rPr>
          <w:rFonts w:ascii="Times New Roman" w:eastAsia="DengXian" w:hAnsi="Times New Roman" w:cs="Times New Roman"/>
          <w:kern w:val="0"/>
          <w:szCs w:val="21"/>
        </w:rPr>
        <w:t xml:space="preserve">BMI, body mass index; </w:t>
      </w:r>
      <w:r w:rsidR="00A36547" w:rsidRPr="003E2AAC">
        <w:rPr>
          <w:rFonts w:ascii="Times New Roman" w:eastAsia="DengXian" w:hAnsi="Times New Roman" w:cs="Times New Roman"/>
          <w:kern w:val="0"/>
          <w:szCs w:val="21"/>
        </w:rPr>
        <w:t xml:space="preserve">FPG, fasting plasma glucose; </w:t>
      </w:r>
      <w:r w:rsidR="003D2660" w:rsidRPr="003E2AAC">
        <w:rPr>
          <w:rFonts w:ascii="Times New Roman" w:eastAsia="DengXian" w:hAnsi="Times New Roman" w:cs="Times New Roman"/>
          <w:kern w:val="0"/>
          <w:szCs w:val="21"/>
        </w:rPr>
        <w:t xml:space="preserve">HDL-C, high-density lipoprotein cholesterol; </w:t>
      </w:r>
      <w:r w:rsidR="00844C6E" w:rsidRPr="003E2AAC">
        <w:rPr>
          <w:rFonts w:ascii="Times New Roman" w:eastAsia="DengXian" w:hAnsi="Times New Roman" w:cs="Times New Roman"/>
          <w:kern w:val="0"/>
          <w:szCs w:val="21"/>
        </w:rPr>
        <w:t xml:space="preserve">METS-IR, metabolic score for insulin resistance; </w:t>
      </w:r>
      <w:r w:rsidR="003D2660" w:rsidRPr="003E2AAC">
        <w:rPr>
          <w:rFonts w:ascii="Times New Roman" w:eastAsia="DengXian" w:hAnsi="Times New Roman" w:cs="Times New Roman"/>
          <w:kern w:val="0"/>
          <w:szCs w:val="21"/>
        </w:rPr>
        <w:t xml:space="preserve">TG, triglycerides; </w:t>
      </w:r>
      <w:bookmarkStart w:id="2" w:name="OLE_LINK2"/>
      <w:bookmarkEnd w:id="1"/>
      <w:r w:rsidR="009F4DB0" w:rsidRPr="003E2AAC">
        <w:rPr>
          <w:rFonts w:ascii="Times New Roman" w:eastAsia="DengXian" w:hAnsi="Times New Roman" w:cs="Times New Roman"/>
          <w:kern w:val="0"/>
          <w:szCs w:val="21"/>
        </w:rPr>
        <w:t xml:space="preserve">TG/HDH-C, triglyceride to high-density lipoprotein cholesterol ratio; </w:t>
      </w:r>
      <w:r w:rsidR="003D2660" w:rsidRPr="003E2AAC">
        <w:rPr>
          <w:rFonts w:ascii="Times New Roman" w:eastAsia="DengXian" w:hAnsi="Times New Roman" w:cs="Times New Roman"/>
          <w:kern w:val="0"/>
          <w:szCs w:val="21"/>
        </w:rPr>
        <w:t>TyG, Triglyceride and glucose; TyG-BMI, triglyceride glucose-body mass index</w:t>
      </w:r>
      <w:bookmarkEnd w:id="2"/>
      <w:r w:rsidR="00844C6E" w:rsidRPr="003E2AAC">
        <w:rPr>
          <w:rFonts w:ascii="Times New Roman" w:eastAsia="DengXian" w:hAnsi="Times New Roman" w:cs="Times New Roman"/>
          <w:kern w:val="0"/>
          <w:szCs w:val="21"/>
        </w:rPr>
        <w:t>.</w:t>
      </w:r>
    </w:p>
    <w:p w14:paraId="43B0D777" w14:textId="77777777" w:rsidR="00A60897" w:rsidRPr="003E2AAC" w:rsidRDefault="00A60897" w:rsidP="0094205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41711AE" w14:textId="49259A03" w:rsidR="00AF7363" w:rsidRPr="003E2AAC" w:rsidRDefault="00AF7363" w:rsidP="00942058">
      <w:pPr>
        <w:spacing w:line="360" w:lineRule="auto"/>
        <w:rPr>
          <w:rFonts w:ascii="Times New Roman" w:eastAsia="DengXian" w:hAnsi="Times New Roman" w:cs="Times New Roman"/>
          <w:kern w:val="0"/>
          <w:szCs w:val="21"/>
        </w:rPr>
      </w:pPr>
      <w:r w:rsidRPr="003E2AAC">
        <w:rPr>
          <w:rFonts w:ascii="Times New Roman" w:hAnsi="Times New Roman" w:cs="Times New Roman"/>
          <w:b/>
          <w:bCs/>
          <w:szCs w:val="21"/>
        </w:rPr>
        <w:t>Table S</w:t>
      </w:r>
      <w:r w:rsidR="003D2660" w:rsidRPr="003E2AAC">
        <w:rPr>
          <w:rFonts w:ascii="Times New Roman" w:hAnsi="Times New Roman" w:cs="Times New Roman"/>
          <w:b/>
          <w:bCs/>
          <w:szCs w:val="21"/>
        </w:rPr>
        <w:t>2</w:t>
      </w:r>
      <w:r w:rsidRPr="003E2AAC">
        <w:rPr>
          <w:rFonts w:ascii="Times New Roman" w:hAnsi="Times New Roman" w:cs="Times New Roman"/>
          <w:b/>
          <w:bCs/>
          <w:szCs w:val="21"/>
        </w:rPr>
        <w:t xml:space="preserve">. Variables and cut-off values used for </w:t>
      </w:r>
      <w:r w:rsidR="00B11DCC" w:rsidRPr="003E2AAC">
        <w:rPr>
          <w:rFonts w:ascii="Times New Roman" w:hAnsi="Times New Roman" w:cs="Times New Roman"/>
          <w:b/>
          <w:bCs/>
          <w:szCs w:val="21"/>
        </w:rPr>
        <w:t xml:space="preserve">four-strata </w:t>
      </w:r>
      <w:r w:rsidR="00B11DCC" w:rsidRPr="003E2AAC">
        <w:rPr>
          <w:rFonts w:ascii="Times New Roman" w:eastAsia="DengXian" w:hAnsi="Times New Roman" w:cs="Times New Roman"/>
          <w:b/>
          <w:bCs/>
          <w:kern w:val="0"/>
          <w:szCs w:val="21"/>
        </w:rPr>
        <w:t>European Society of Cardiology</w:t>
      </w:r>
      <w:r w:rsidR="00B11DCC" w:rsidRPr="003E2AAC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E2AAC">
        <w:rPr>
          <w:rFonts w:ascii="Times New Roman" w:hAnsi="Times New Roman" w:cs="Times New Roman"/>
          <w:b/>
          <w:bCs/>
          <w:szCs w:val="21"/>
        </w:rPr>
        <w:t>risk score.</w:t>
      </w:r>
      <w:r w:rsidRPr="003E2AAC">
        <w:rPr>
          <w:rFonts w:ascii="Times New Roman" w:eastAsia="DengXian" w:hAnsi="Times New Roman" w:cs="Times New Roman"/>
          <w:kern w:val="0"/>
          <w:szCs w:val="21"/>
        </w:rPr>
        <w:t xml:space="preserve"> </w:t>
      </w:r>
    </w:p>
    <w:tbl>
      <w:tblPr>
        <w:tblStyle w:val="TableGrid"/>
        <w:tblW w:w="850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2"/>
        <w:gridCol w:w="1186"/>
        <w:gridCol w:w="1412"/>
        <w:gridCol w:w="1428"/>
        <w:gridCol w:w="1412"/>
      </w:tblGrid>
      <w:tr w:rsidR="003E2AAC" w:rsidRPr="003E2AAC" w14:paraId="190C880C" w14:textId="77777777" w:rsidTr="00A1702A">
        <w:trPr>
          <w:trHeight w:val="976"/>
          <w:jc w:val="center"/>
        </w:trPr>
        <w:tc>
          <w:tcPr>
            <w:tcW w:w="3062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8C82754" w14:textId="0FD9C247" w:rsidR="00B11DCC" w:rsidRPr="003E2AAC" w:rsidRDefault="00B11DCC" w:rsidP="000876A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Determinants of prognosis</w:t>
            </w:r>
          </w:p>
        </w:tc>
        <w:tc>
          <w:tcPr>
            <w:tcW w:w="118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19977D8" w14:textId="70289A2A" w:rsidR="00B11DCC" w:rsidRPr="003E2AAC" w:rsidRDefault="00B11DCC" w:rsidP="000876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Low risk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7974107" w14:textId="0611E1FE" w:rsidR="00B11DCC" w:rsidRPr="003E2AAC" w:rsidRDefault="00B11DCC" w:rsidP="000876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Intermediate</w:t>
            </w:r>
            <w:r w:rsidRPr="003E2AAC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low risk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0A6A627" w14:textId="503D6D9B" w:rsidR="00B11DCC" w:rsidRPr="003E2AAC" w:rsidRDefault="00B11DCC" w:rsidP="000876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Intermediate</w:t>
            </w:r>
            <w:r w:rsidRPr="003E2AAC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high risk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6" w:space="0" w:color="auto"/>
            </w:tcBorders>
            <w:vAlign w:val="center"/>
          </w:tcPr>
          <w:p w14:paraId="1440E7E2" w14:textId="58A3D191" w:rsidR="00B11DCC" w:rsidRPr="003E2AAC" w:rsidRDefault="00B11DCC" w:rsidP="000876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E2AAC">
              <w:rPr>
                <w:rFonts w:ascii="Times New Roman" w:hAnsi="Times New Roman" w:cs="Times New Roman"/>
                <w:b/>
                <w:bCs/>
                <w:szCs w:val="21"/>
              </w:rPr>
              <w:t>High risk</w:t>
            </w:r>
          </w:p>
        </w:tc>
      </w:tr>
      <w:tr w:rsidR="003E2AAC" w:rsidRPr="003E2AAC" w14:paraId="0A49074F" w14:textId="77777777" w:rsidTr="00A1702A">
        <w:trPr>
          <w:jc w:val="center"/>
        </w:trPr>
        <w:tc>
          <w:tcPr>
            <w:tcW w:w="3062" w:type="dxa"/>
            <w:tcBorders>
              <w:top w:val="single" w:sz="6" w:space="0" w:color="000000"/>
              <w:bottom w:val="nil"/>
              <w:right w:val="nil"/>
            </w:tcBorders>
            <w:vAlign w:val="center"/>
          </w:tcPr>
          <w:p w14:paraId="10CBE328" w14:textId="11129871" w:rsidR="00B11DCC" w:rsidRPr="003E2AAC" w:rsidRDefault="00B11DCC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Points assigned</w:t>
            </w:r>
          </w:p>
        </w:tc>
        <w:tc>
          <w:tcPr>
            <w:tcW w:w="118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78D6267E" w14:textId="601A9148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4A8FB7BB" w14:textId="764468BF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428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06885E39" w14:textId="39734F50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389369A7" w14:textId="17B68782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3E2AAC" w:rsidRPr="003E2AAC" w14:paraId="7FEA35A5" w14:textId="77777777" w:rsidTr="00A1702A">
        <w:trPr>
          <w:jc w:val="center"/>
        </w:trPr>
        <w:tc>
          <w:tcPr>
            <w:tcW w:w="3062" w:type="dxa"/>
            <w:tcBorders>
              <w:top w:val="nil"/>
              <w:bottom w:val="nil"/>
              <w:right w:val="nil"/>
            </w:tcBorders>
            <w:vAlign w:val="center"/>
          </w:tcPr>
          <w:p w14:paraId="2EAA1ACC" w14:textId="0B1538DD" w:rsidR="00B11DCC" w:rsidRPr="003E2AAC" w:rsidRDefault="00B11DCC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WHO</w:t>
            </w:r>
            <w:r w:rsidR="00F43B89" w:rsidRPr="003E2AAC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-FC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2C752" w14:textId="7BC16AD3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I or II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6C02" w14:textId="462C19A9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D4CB0" w14:textId="0A09031A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III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  <w:vAlign w:val="center"/>
          </w:tcPr>
          <w:p w14:paraId="0CF3CC1D" w14:textId="14B19B2A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IV</w:t>
            </w:r>
          </w:p>
        </w:tc>
      </w:tr>
      <w:tr w:rsidR="003E2AAC" w:rsidRPr="003E2AAC" w14:paraId="750FD06E" w14:textId="77777777" w:rsidTr="00A1702A">
        <w:trPr>
          <w:jc w:val="center"/>
        </w:trPr>
        <w:tc>
          <w:tcPr>
            <w:tcW w:w="3062" w:type="dxa"/>
            <w:tcBorders>
              <w:top w:val="nil"/>
              <w:bottom w:val="nil"/>
              <w:right w:val="nil"/>
            </w:tcBorders>
            <w:vAlign w:val="center"/>
          </w:tcPr>
          <w:p w14:paraId="5718F539" w14:textId="15D9F685" w:rsidR="00B11DCC" w:rsidRPr="003E2AAC" w:rsidRDefault="00B11DCC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6MWD, 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7654" w14:textId="3CB60B29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&gt;</w:t>
            </w:r>
            <w:r w:rsidRPr="003E2AAC">
              <w:rPr>
                <w:rFonts w:ascii="Times New Roman" w:eastAsia="DengXian" w:hAnsi="Times New Roman" w:cs="Times New Roman" w:hint="eastAsia"/>
                <w:szCs w:val="21"/>
              </w:rPr>
              <w:t xml:space="preserve"> </w:t>
            </w:r>
            <w:r w:rsidRPr="003E2AAC">
              <w:rPr>
                <w:rFonts w:ascii="Times New Roman" w:eastAsia="DengXian" w:hAnsi="Times New Roman" w:cs="Times New Roman"/>
                <w:szCs w:val="21"/>
              </w:rPr>
              <w:t>440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6090" w14:textId="533894EC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320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szCs w:val="21"/>
              </w:rPr>
              <w:t>440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14B74" w14:textId="36147454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165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szCs w:val="21"/>
              </w:rPr>
              <w:t>319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  <w:vAlign w:val="center"/>
          </w:tcPr>
          <w:p w14:paraId="2C48847F" w14:textId="1EDDCCD0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&lt;</w:t>
            </w:r>
            <w:r w:rsidRPr="003E2AAC">
              <w:rPr>
                <w:rFonts w:ascii="Times New Roman" w:eastAsia="DengXian" w:hAnsi="Times New Roman" w:cs="Times New Roman" w:hint="eastAsia"/>
                <w:szCs w:val="21"/>
              </w:rPr>
              <w:t xml:space="preserve"> </w:t>
            </w:r>
            <w:r w:rsidRPr="003E2AAC">
              <w:rPr>
                <w:rFonts w:ascii="Times New Roman" w:eastAsia="DengXian" w:hAnsi="Times New Roman" w:cs="Times New Roman"/>
                <w:szCs w:val="21"/>
              </w:rPr>
              <w:t>165</w:t>
            </w:r>
          </w:p>
        </w:tc>
      </w:tr>
      <w:tr w:rsidR="003E2AAC" w:rsidRPr="003E2AAC" w14:paraId="4A68D26F" w14:textId="77777777" w:rsidTr="00A1702A">
        <w:trPr>
          <w:jc w:val="center"/>
        </w:trPr>
        <w:tc>
          <w:tcPr>
            <w:tcW w:w="3062" w:type="dxa"/>
            <w:tcBorders>
              <w:top w:val="nil"/>
              <w:bottom w:val="single" w:sz="12" w:space="0" w:color="000000"/>
              <w:right w:val="nil"/>
            </w:tcBorders>
            <w:vAlign w:val="center"/>
          </w:tcPr>
          <w:p w14:paraId="3BDA4D20" w14:textId="77777777" w:rsidR="00B11DCC" w:rsidRPr="003E2AAC" w:rsidRDefault="00B11DCC" w:rsidP="00B11DCC">
            <w:pPr>
              <w:spacing w:line="360" w:lineRule="auto"/>
              <w:rPr>
                <w:rFonts w:ascii="Times New Roman" w:eastAsia="DengXi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BNP, ng/L</w:t>
            </w:r>
            <w:r w:rsidRPr="003E2AAC">
              <w:rPr>
                <w:rFonts w:ascii="Times New Roman" w:eastAsia="DengXian" w:hAnsi="Times New Roman" w:cs="Times New Roman" w:hint="eastAsia"/>
                <w:szCs w:val="21"/>
              </w:rPr>
              <w:t xml:space="preserve"> or</w:t>
            </w:r>
            <w:r w:rsidRPr="003E2AAC">
              <w:rPr>
                <w:rFonts w:ascii="Times New Roman" w:eastAsia="DengXian" w:hAnsi="Times New Roman" w:cs="Times New Roman"/>
                <w:szCs w:val="21"/>
              </w:rPr>
              <w:t xml:space="preserve"> </w:t>
            </w:r>
          </w:p>
          <w:p w14:paraId="7ABBF30F" w14:textId="558A75E9" w:rsidR="00B11DCC" w:rsidRPr="003E2AAC" w:rsidRDefault="00B11DCC" w:rsidP="00B11DCC">
            <w:pPr>
              <w:spacing w:line="360" w:lineRule="auto"/>
              <w:rPr>
                <w:rFonts w:ascii="Times New Roman" w:eastAsia="DengXian" w:hAnsi="Times New Roman" w:cs="Times New Roman"/>
                <w:szCs w:val="21"/>
              </w:rPr>
            </w:pPr>
            <w:r w:rsidRPr="003E2AAC">
              <w:rPr>
                <w:rFonts w:ascii="Times New Roman" w:eastAsia="DengXian" w:hAnsi="Times New Roman" w:cs="Times New Roman"/>
                <w:szCs w:val="21"/>
              </w:rPr>
              <w:t>NT-proBNP, ng/L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8DDF76" w14:textId="77777777" w:rsidR="00B11DCC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&lt;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E2AAC">
              <w:rPr>
                <w:rFonts w:ascii="Times New Roman" w:hAnsi="Times New Roman" w:cs="Times New Roman"/>
                <w:szCs w:val="21"/>
              </w:rPr>
              <w:t>50</w:t>
            </w:r>
          </w:p>
          <w:p w14:paraId="17688442" w14:textId="1D87284F" w:rsidR="000876A1" w:rsidRPr="003E2AAC" w:rsidRDefault="000876A1" w:rsidP="00B11D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&lt;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E2AAC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911A2C1" w14:textId="72F76BB0" w:rsidR="000876A1" w:rsidRPr="003E2AAC" w:rsidRDefault="000876A1" w:rsidP="000876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50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szCs w:val="21"/>
              </w:rPr>
              <w:t>199</w:t>
            </w:r>
          </w:p>
          <w:p w14:paraId="1FA68A8E" w14:textId="18EB41B1" w:rsidR="00B11DCC" w:rsidRPr="003E2AAC" w:rsidRDefault="000876A1" w:rsidP="000876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300–649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41CFB5C" w14:textId="19CD0A95" w:rsidR="000876A1" w:rsidRPr="003E2AAC" w:rsidRDefault="000876A1" w:rsidP="000876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200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szCs w:val="21"/>
              </w:rPr>
              <w:t>800</w:t>
            </w:r>
          </w:p>
          <w:p w14:paraId="531E345D" w14:textId="25500AA4" w:rsidR="00B11DCC" w:rsidRPr="003E2AAC" w:rsidRDefault="000876A1" w:rsidP="000876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650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3E2AAC">
              <w:rPr>
                <w:rFonts w:ascii="Times New Roman" w:hAnsi="Times New Roman" w:cs="Times New Roman"/>
                <w:szCs w:val="21"/>
              </w:rPr>
              <w:t>1100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000000"/>
            </w:tcBorders>
            <w:vAlign w:val="center"/>
          </w:tcPr>
          <w:p w14:paraId="3F684845" w14:textId="3F6CC6A8" w:rsidR="000876A1" w:rsidRPr="003E2AAC" w:rsidRDefault="000876A1" w:rsidP="000876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&gt;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E2AAC">
              <w:rPr>
                <w:rFonts w:ascii="Times New Roman" w:hAnsi="Times New Roman" w:cs="Times New Roman"/>
                <w:szCs w:val="21"/>
              </w:rPr>
              <w:t>800</w:t>
            </w:r>
          </w:p>
          <w:p w14:paraId="48CBB844" w14:textId="3169B5B6" w:rsidR="00B11DCC" w:rsidRPr="003E2AAC" w:rsidRDefault="000876A1" w:rsidP="000876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E2AAC">
              <w:rPr>
                <w:rFonts w:ascii="Times New Roman" w:hAnsi="Times New Roman" w:cs="Times New Roman"/>
                <w:szCs w:val="21"/>
              </w:rPr>
              <w:t>&gt;</w:t>
            </w:r>
            <w:r w:rsidRPr="003E2AA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E2AAC">
              <w:rPr>
                <w:rFonts w:ascii="Times New Roman" w:hAnsi="Times New Roman" w:cs="Times New Roman"/>
                <w:szCs w:val="21"/>
              </w:rPr>
              <w:t>1100</w:t>
            </w:r>
          </w:p>
        </w:tc>
      </w:tr>
    </w:tbl>
    <w:p w14:paraId="360B132B" w14:textId="77777777" w:rsidR="000876A1" w:rsidRPr="003E2AAC" w:rsidRDefault="000876A1" w:rsidP="000876A1">
      <w:pPr>
        <w:spacing w:line="360" w:lineRule="auto"/>
        <w:rPr>
          <w:rFonts w:ascii="Times New Roman" w:eastAsia="DengXian" w:hAnsi="Times New Roman" w:cs="Times New Roman"/>
          <w:kern w:val="0"/>
          <w:szCs w:val="21"/>
        </w:rPr>
      </w:pPr>
      <w:r w:rsidRPr="003E2AAC">
        <w:rPr>
          <w:rFonts w:ascii="Times New Roman" w:eastAsia="DengXian" w:hAnsi="Times New Roman" w:cs="Times New Roman"/>
          <w:kern w:val="0"/>
          <w:szCs w:val="21"/>
        </w:rPr>
        <w:t>Risk is calculated by dividing the sum of all</w:t>
      </w:r>
      <w:r w:rsidRPr="003E2AAC">
        <w:rPr>
          <w:rFonts w:ascii="Times New Roman" w:eastAsia="DengXian" w:hAnsi="Times New Roman" w:cs="Times New Roman" w:hint="eastAsia"/>
          <w:kern w:val="0"/>
          <w:szCs w:val="21"/>
        </w:rPr>
        <w:t xml:space="preserve"> </w:t>
      </w:r>
      <w:r w:rsidRPr="003E2AAC">
        <w:rPr>
          <w:rFonts w:ascii="Times New Roman" w:eastAsia="DengXian" w:hAnsi="Times New Roman" w:cs="Times New Roman"/>
          <w:kern w:val="0"/>
          <w:szCs w:val="21"/>
        </w:rPr>
        <w:t>grades by the number of variables and rounding to the next integer.</w:t>
      </w:r>
    </w:p>
    <w:p w14:paraId="158E2E30" w14:textId="2D531E16" w:rsidR="00A60897" w:rsidRPr="003E2AAC" w:rsidRDefault="000876A1" w:rsidP="00942058">
      <w:pPr>
        <w:spacing w:line="360" w:lineRule="auto"/>
        <w:rPr>
          <w:rFonts w:ascii="Times New Roman" w:eastAsia="DengXian" w:hAnsi="Times New Roman" w:cs="Times New Roman"/>
          <w:kern w:val="0"/>
          <w:szCs w:val="21"/>
        </w:rPr>
      </w:pPr>
      <w:r w:rsidRPr="003E2AAC">
        <w:rPr>
          <w:rFonts w:ascii="Times New Roman" w:hAnsi="Times New Roman" w:cs="Times New Roman"/>
          <w:szCs w:val="21"/>
        </w:rPr>
        <w:t>Abbreviations:</w:t>
      </w:r>
      <w:r w:rsidRPr="003E2AAC">
        <w:rPr>
          <w:rFonts w:ascii="Times New Roman" w:hAnsi="Times New Roman" w:cs="Times New Roman" w:hint="eastAsia"/>
          <w:szCs w:val="21"/>
        </w:rPr>
        <w:t xml:space="preserve"> </w:t>
      </w:r>
      <w:r w:rsidRPr="003E2AAC">
        <w:rPr>
          <w:rFonts w:ascii="Times New Roman" w:eastAsia="DengXian" w:hAnsi="Times New Roman" w:cs="Times New Roman"/>
          <w:kern w:val="0"/>
          <w:szCs w:val="21"/>
        </w:rPr>
        <w:t>6MWD, 6-minute walking distance; BNP, brain natriuretic peptide; NT-proBNP, N-terminal pro-brain natriuretic</w:t>
      </w:r>
      <w:r w:rsidRPr="003E2AAC">
        <w:rPr>
          <w:rFonts w:ascii="Times New Roman" w:eastAsia="DengXian" w:hAnsi="Times New Roman" w:cs="Times New Roman" w:hint="eastAsia"/>
          <w:kern w:val="0"/>
          <w:szCs w:val="21"/>
        </w:rPr>
        <w:t xml:space="preserve"> </w:t>
      </w:r>
      <w:r w:rsidRPr="003E2AAC">
        <w:rPr>
          <w:rFonts w:ascii="Times New Roman" w:eastAsia="DengXian" w:hAnsi="Times New Roman" w:cs="Times New Roman"/>
          <w:kern w:val="0"/>
          <w:szCs w:val="21"/>
        </w:rPr>
        <w:t>peptide; WHO-FC, World Health Organization functional class.</w:t>
      </w:r>
    </w:p>
    <w:p w14:paraId="0E0CCEFD" w14:textId="6BA550CF" w:rsidR="00A60897" w:rsidRPr="003E2AAC" w:rsidRDefault="000B622C" w:rsidP="00A6089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3E2AAC">
        <w:rPr>
          <w:rFonts w:ascii="Times New Roman" w:hAnsi="Times New Roman" w:cs="Times New Roman" w:hint="eastAsia"/>
          <w:b/>
          <w:bCs/>
          <w:noProof/>
          <w:szCs w:val="21"/>
          <w:lang w:val="en-IN" w:eastAsia="en-IN"/>
        </w:rPr>
        <w:drawing>
          <wp:inline distT="0" distB="0" distL="0" distR="0" wp14:anchorId="194401E1" wp14:editId="45E871E3">
            <wp:extent cx="5273040" cy="6022848"/>
            <wp:effectExtent l="0" t="0" r="3810" b="0"/>
            <wp:docPr id="208336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60"/>
                    <a:stretch/>
                  </pic:blipFill>
                  <pic:spPr bwMode="auto">
                    <a:xfrm>
                      <a:off x="0" y="0"/>
                      <a:ext cx="5273040" cy="602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F83EC" w14:textId="77777777" w:rsidR="000876A1" w:rsidRPr="003E2AAC" w:rsidRDefault="00A60897" w:rsidP="0094205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3E2AAC">
        <w:rPr>
          <w:rFonts w:ascii="Times New Roman" w:hAnsi="Times New Roman" w:cs="Times New Roman"/>
          <w:b/>
          <w:bCs/>
          <w:szCs w:val="21"/>
        </w:rPr>
        <w:t xml:space="preserve">Figure S1. The flowchart of study participants. </w:t>
      </w:r>
    </w:p>
    <w:p w14:paraId="443A5CF4" w14:textId="64A7DD64" w:rsidR="00A60897" w:rsidRPr="003E2AAC" w:rsidRDefault="000876A1" w:rsidP="00942058">
      <w:pPr>
        <w:spacing w:line="360" w:lineRule="auto"/>
        <w:rPr>
          <w:rFonts w:ascii="Times New Roman" w:hAnsi="Times New Roman" w:cs="Times New Roman"/>
          <w:szCs w:val="21"/>
        </w:rPr>
      </w:pPr>
      <w:r w:rsidRPr="003E2AAC">
        <w:rPr>
          <w:rFonts w:ascii="Times New Roman" w:hAnsi="Times New Roman" w:cs="Times New Roman"/>
          <w:szCs w:val="21"/>
        </w:rPr>
        <w:t>Abbreviations:</w:t>
      </w:r>
      <w:r w:rsidRPr="003E2AAC">
        <w:rPr>
          <w:rFonts w:ascii="Times New Roman" w:hAnsi="Times New Roman" w:cs="Times New Roman" w:hint="eastAsia"/>
          <w:szCs w:val="21"/>
        </w:rPr>
        <w:t xml:space="preserve"> </w:t>
      </w:r>
      <w:r w:rsidR="00A60897" w:rsidRPr="003E2AAC">
        <w:rPr>
          <w:rFonts w:ascii="Times New Roman" w:hAnsi="Times New Roman" w:cs="Times New Roman"/>
          <w:szCs w:val="21"/>
        </w:rPr>
        <w:t>BMI, body mass index; CW, clinical worsening; FPG, fasting plasma glucose; HDL-C, high-density lipoprotein cholesterol; IPAH, Idiopathic pulmonary arterial hypertension; TG, triglycerides.</w:t>
      </w:r>
    </w:p>
    <w:sectPr w:rsidR="00A60897" w:rsidRPr="003E2AAC" w:rsidSect="003E2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EBDC2" w14:textId="77777777" w:rsidR="003018E6" w:rsidRDefault="003018E6" w:rsidP="00C97A5F">
      <w:r>
        <w:separator/>
      </w:r>
    </w:p>
  </w:endnote>
  <w:endnote w:type="continuationSeparator" w:id="0">
    <w:p w14:paraId="4EB9543B" w14:textId="77777777" w:rsidR="003018E6" w:rsidRDefault="003018E6" w:rsidP="00C9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7B142" w14:textId="77777777" w:rsidR="003018E6" w:rsidRDefault="003018E6" w:rsidP="00C97A5F">
      <w:r>
        <w:separator/>
      </w:r>
    </w:p>
  </w:footnote>
  <w:footnote w:type="continuationSeparator" w:id="0">
    <w:p w14:paraId="2A1058CC" w14:textId="77777777" w:rsidR="003018E6" w:rsidRDefault="003018E6" w:rsidP="00C97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9DEEB959-C469-4862-8FE6-DD0BDA117F7C}"/>
    <w:docVar w:name="KY_MEDREF_VERSION" w:val="3"/>
  </w:docVars>
  <w:rsids>
    <w:rsidRoot w:val="00C97A5F"/>
    <w:rsid w:val="00031BE2"/>
    <w:rsid w:val="00036EEE"/>
    <w:rsid w:val="00043A38"/>
    <w:rsid w:val="00047BFB"/>
    <w:rsid w:val="000876A1"/>
    <w:rsid w:val="000B622C"/>
    <w:rsid w:val="00114024"/>
    <w:rsid w:val="00117FC9"/>
    <w:rsid w:val="0013409E"/>
    <w:rsid w:val="001868D7"/>
    <w:rsid w:val="001D5AA7"/>
    <w:rsid w:val="001F06AA"/>
    <w:rsid w:val="0022292D"/>
    <w:rsid w:val="00231B4C"/>
    <w:rsid w:val="00235D3A"/>
    <w:rsid w:val="003018E6"/>
    <w:rsid w:val="00367304"/>
    <w:rsid w:val="003C7CC2"/>
    <w:rsid w:val="003D0E7A"/>
    <w:rsid w:val="003D2660"/>
    <w:rsid w:val="003D362A"/>
    <w:rsid w:val="003E2AAC"/>
    <w:rsid w:val="004125A7"/>
    <w:rsid w:val="00494689"/>
    <w:rsid w:val="004A350E"/>
    <w:rsid w:val="004A4793"/>
    <w:rsid w:val="004C2BA9"/>
    <w:rsid w:val="0053588A"/>
    <w:rsid w:val="00596C3B"/>
    <w:rsid w:val="0060785B"/>
    <w:rsid w:val="00623CE5"/>
    <w:rsid w:val="006445A5"/>
    <w:rsid w:val="006760B1"/>
    <w:rsid w:val="00702124"/>
    <w:rsid w:val="00715702"/>
    <w:rsid w:val="00734F57"/>
    <w:rsid w:val="00752DE5"/>
    <w:rsid w:val="00782EB7"/>
    <w:rsid w:val="007927A4"/>
    <w:rsid w:val="00794907"/>
    <w:rsid w:val="00844C6E"/>
    <w:rsid w:val="00923B55"/>
    <w:rsid w:val="00935EBF"/>
    <w:rsid w:val="00942058"/>
    <w:rsid w:val="009916E2"/>
    <w:rsid w:val="009A325D"/>
    <w:rsid w:val="009E0724"/>
    <w:rsid w:val="009F4DB0"/>
    <w:rsid w:val="00A1702A"/>
    <w:rsid w:val="00A36547"/>
    <w:rsid w:val="00A47C50"/>
    <w:rsid w:val="00A5303E"/>
    <w:rsid w:val="00A60897"/>
    <w:rsid w:val="00A6222B"/>
    <w:rsid w:val="00AA5A43"/>
    <w:rsid w:val="00AF7363"/>
    <w:rsid w:val="00B00DC0"/>
    <w:rsid w:val="00B11DCC"/>
    <w:rsid w:val="00B9056C"/>
    <w:rsid w:val="00BD5C96"/>
    <w:rsid w:val="00C259ED"/>
    <w:rsid w:val="00C52793"/>
    <w:rsid w:val="00C52DE7"/>
    <w:rsid w:val="00C80884"/>
    <w:rsid w:val="00C97A5F"/>
    <w:rsid w:val="00CA0EA4"/>
    <w:rsid w:val="00CC4016"/>
    <w:rsid w:val="00D9148D"/>
    <w:rsid w:val="00E960C8"/>
    <w:rsid w:val="00F4207A"/>
    <w:rsid w:val="00F43B89"/>
    <w:rsid w:val="00F45683"/>
    <w:rsid w:val="00FE32F7"/>
    <w:rsid w:val="00FE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89905"/>
  <w15:chartTrackingRefBased/>
  <w15:docId w15:val="{D1FF7DCE-17A0-4E98-B3DC-66BCED95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A5F"/>
    <w:pPr>
      <w:widowControl w:val="0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7A5F"/>
    <w:pPr>
      <w:tabs>
        <w:tab w:val="center" w:pos="4153"/>
        <w:tab w:val="right" w:pos="8306"/>
      </w:tabs>
      <w:snapToGrid w:val="0"/>
      <w:jc w:val="center"/>
    </w:pPr>
    <w:rPr>
      <w:rFonts w:eastAsia="SimSu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7A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7A5F"/>
    <w:pPr>
      <w:tabs>
        <w:tab w:val="center" w:pos="4153"/>
        <w:tab w:val="right" w:pos="8306"/>
      </w:tabs>
      <w:snapToGrid w:val="0"/>
      <w:jc w:val="left"/>
    </w:pPr>
    <w:rPr>
      <w:rFonts w:eastAsia="SimSu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7A5F"/>
    <w:rPr>
      <w:sz w:val="18"/>
      <w:szCs w:val="18"/>
    </w:rPr>
  </w:style>
  <w:style w:type="table" w:styleId="TableGrid">
    <w:name w:val="Table Grid"/>
    <w:basedOn w:val="TableNormal"/>
    <w:uiPriority w:val="39"/>
    <w:rsid w:val="00C97A5F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uiPriority w:val="39"/>
    <w:rsid w:val="00AF7363"/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6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Sicen Zhang</dc:creator>
  <cp:keywords/>
  <dc:description/>
  <cp:lastModifiedBy>Manju  Pichandi</cp:lastModifiedBy>
  <cp:revision>41</cp:revision>
  <dcterms:created xsi:type="dcterms:W3CDTF">2023-06-27T17:38:00Z</dcterms:created>
  <dcterms:modified xsi:type="dcterms:W3CDTF">2024-04-16T11:31:00Z</dcterms:modified>
</cp:coreProperties>
</file>