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276" w:lineRule="auto"/>
        <w:ind w:left="0" w:right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>SGLT1</w:t>
      </w:r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 xml:space="preserve"> and SGLT</w:t>
      </w:r>
      <w:bookmarkStart w:id="0" w:name="_GoBack"/>
      <w:bookmarkEnd w:id="0"/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>2 inhibition, circulating metabolites, and cerebral small vessel disease: a mediation Mendelian Randomization study</w:t>
      </w:r>
    </w:p>
    <w:p>
      <w:pPr>
        <w:pStyle w:val="8"/>
        <w:spacing w:before="3"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pStyle w:val="8"/>
        <w:spacing w:before="3"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Tables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1. Detailed information for genome-wide association study (GWAS) statistics used in the present study</w:t>
      </w:r>
    </w:p>
    <w:p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Supplementary Table 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eastAsia" w:ascii="Times New Roman" w:hAnsi="Times New Roman" w:cs="Times New Roman"/>
        </w:rPr>
        <w:t xml:space="preserve">. Instrumental variables for SGLT2 </w:t>
      </w:r>
      <w:r>
        <w:rPr>
          <w:rFonts w:hint="eastAsia" w:ascii="Times New Roman" w:hAnsi="Times New Roman" w:cs="Times New Roman"/>
          <w:lang w:val="en-US" w:eastAsia="zh-CN"/>
        </w:rPr>
        <w:t xml:space="preserve">and SGLT1 </w:t>
      </w:r>
      <w:r>
        <w:rPr>
          <w:rFonts w:hint="eastAsia" w:ascii="Times New Roman" w:hAnsi="Times New Roman" w:cs="Times New Roman"/>
        </w:rPr>
        <w:t>inhibition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</w:rPr>
        <w:t xml:space="preserve">Supplementary Table 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MR estimates of the effect of SGLT2 inhibition on CSVD manifestations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Supplementary Table 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MR estimates of the effect of SGLT1 inhibition on CSVD manifestations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</w:rPr>
        <w:t xml:space="preserve">Supplementary Table 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Significant (p&lt;0.05) MR estimates of the effect of SGLT2 inhibition on 1400 metabolites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Supplementary Table 1. Detailed information for genome-wide association study (GWAS) statistics used in the present study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2121"/>
        <w:gridCol w:w="1100"/>
        <w:gridCol w:w="1495"/>
        <w:gridCol w:w="1526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</w:rPr>
              <w:t>Phenotype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</w:rPr>
              <w:t>Consortium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5"/>
                <w:szCs w:val="15"/>
                <w:highlight w:val="none"/>
              </w:rPr>
              <w:t>Sample</w:t>
            </w:r>
            <w:r>
              <w:rPr>
                <w:rFonts w:hint="eastAsia" w:ascii="Times New Roman" w:hAnsi="Times New Roman" w:cs="Times New Roman"/>
                <w:b/>
                <w:bCs/>
                <w:spacing w:val="10"/>
                <w:kern w:val="2"/>
                <w:sz w:val="15"/>
                <w:szCs w:val="15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pacing w:val="-4"/>
                <w:kern w:val="2"/>
                <w:sz w:val="15"/>
                <w:szCs w:val="15"/>
                <w:highlight w:val="none"/>
              </w:rPr>
              <w:t>size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</w:rPr>
              <w:t>Ancestry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-4"/>
                <w:w w:val="105"/>
                <w:kern w:val="2"/>
                <w:sz w:val="15"/>
                <w:szCs w:val="15"/>
                <w:highlight w:val="none"/>
              </w:rPr>
              <w:t>Year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</w:rPr>
              <w:t>IEU</w:t>
            </w:r>
            <w:r>
              <w:rPr>
                <w:rFonts w:hint="eastAsia" w:ascii="Times New Roman" w:hAnsi="Times New Roman" w:cs="Times New Roman"/>
                <w:b/>
                <w:bCs/>
                <w:spacing w:val="-4"/>
                <w:w w:val="105"/>
                <w:kern w:val="2"/>
                <w:sz w:val="15"/>
                <w:szCs w:val="15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</w:rPr>
              <w:t>Open</w:t>
            </w:r>
            <w:r>
              <w:rPr>
                <w:rFonts w:hint="eastAsia" w:ascii="Times New Roman" w:hAnsi="Times New Roman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</w:rPr>
              <w:t>GWAS</w:t>
            </w:r>
            <w:r>
              <w:rPr>
                <w:rFonts w:hint="eastAsia" w:ascii="Times New Roman" w:hAnsi="Times New Roman" w:cs="Times New Roman"/>
                <w:b/>
                <w:bCs/>
                <w:spacing w:val="-3"/>
                <w:w w:val="105"/>
                <w:kern w:val="2"/>
                <w:sz w:val="15"/>
                <w:szCs w:val="15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</w:rPr>
              <w:t>ID</w:t>
            </w:r>
            <w:r>
              <w:rPr>
                <w:rFonts w:hint="eastAsia" w:ascii="Times New Roman" w:hAnsi="Times New Roman" w:cs="Times New Roman"/>
                <w:b/>
                <w:bCs/>
                <w:spacing w:val="-5"/>
                <w:w w:val="105"/>
                <w:kern w:val="2"/>
                <w:sz w:val="15"/>
                <w:szCs w:val="15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</w:rPr>
              <w:t>or</w:t>
            </w:r>
            <w:r>
              <w:rPr>
                <w:rFonts w:hint="eastAsia" w:ascii="Times New Roman" w:hAnsi="Times New Roman" w:cs="Times New Roman"/>
                <w:b/>
                <w:bCs/>
                <w:spacing w:val="-4"/>
                <w:w w:val="105"/>
                <w:kern w:val="2"/>
                <w:sz w:val="15"/>
                <w:szCs w:val="15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</w:rPr>
              <w:t>study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pacing w:val="-2"/>
                <w:w w:val="105"/>
                <w:kern w:val="2"/>
                <w:sz w:val="15"/>
                <w:szCs w:val="15"/>
                <w:highlight w:val="none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  <w:t>SGLT2</w:t>
            </w:r>
            <w:r>
              <w:rPr>
                <w:rFonts w:hint="eastAsia" w:ascii="Times New Roman" w:hAnsi="Times New Roman" w:cs="Times New Roman"/>
                <w:spacing w:val="12"/>
                <w:kern w:val="2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-2"/>
                <w:kern w:val="2"/>
                <w:sz w:val="15"/>
                <w:szCs w:val="15"/>
              </w:rPr>
              <w:t>inhibition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w w:val="105"/>
                <w:kern w:val="2"/>
                <w:sz w:val="15"/>
                <w:szCs w:val="15"/>
              </w:rPr>
              <w:t>UK</w:t>
            </w:r>
            <w:r>
              <w:rPr>
                <w:rFonts w:hint="eastAsia" w:ascii="Times New Roman" w:hAnsi="Times New Roman" w:cs="Times New Roman"/>
                <w:spacing w:val="-7"/>
                <w:w w:val="105"/>
                <w:kern w:val="2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  <w:t>Biobank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  <w:t>344,182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  <w:t>European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4"/>
                <w:w w:val="105"/>
                <w:kern w:val="2"/>
                <w:sz w:val="15"/>
                <w:szCs w:val="15"/>
              </w:rPr>
              <w:t>2018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  <w:t>ukb-d-</w:t>
            </w:r>
            <w:r>
              <w:rPr>
                <w:rFonts w:hint="eastAsia" w:ascii="Times New Roman" w:hAnsi="Times New Roman" w:cs="Times New Roman"/>
                <w:spacing w:val="-2"/>
                <w:kern w:val="2"/>
                <w:sz w:val="15"/>
                <w:szCs w:val="15"/>
              </w:rPr>
              <w:t>30750_irnt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5"/>
                <w:szCs w:val="15"/>
                <w:lang w:val="en-US" w:eastAsia="zh-CN"/>
              </w:rPr>
              <w:t>Circulating metabolites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  <w:t>Canadian Longitudinal Study on Aging (CLSA) cohort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  <w:t>8299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  <w:t>European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  <w:lang w:val="en-US" w:eastAsia="zh-CN"/>
              </w:rPr>
              <w:t>2023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  <w:t>Nat Genet. 2023Jan;55(1):44-53</w:t>
            </w: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5"/>
                <w:szCs w:val="15"/>
                <w:lang w:val="en-US" w:eastAsia="zh-CN"/>
              </w:rPr>
              <w:t>Small vessel stroke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  <w:t>GIGASTROKE consortium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  <w:t>1241619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  <w:t>cross-ancestry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  <w:lang w:val="en-US" w:eastAsia="zh-CN"/>
              </w:rPr>
              <w:t>2022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  <w:t>Nature. 2022 Nov;611(7934):115-123.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5"/>
                <w:szCs w:val="15"/>
                <w:lang w:val="en-US" w:eastAsia="zh-CN"/>
              </w:rPr>
              <w:t>DWMH &amp;PWMH volume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w w:val="105"/>
                <w:kern w:val="2"/>
                <w:sz w:val="15"/>
                <w:szCs w:val="15"/>
              </w:rPr>
              <w:t>UK</w:t>
            </w:r>
            <w:r>
              <w:rPr>
                <w:rFonts w:hint="eastAsia" w:ascii="Times New Roman" w:hAnsi="Times New Roman" w:cs="Times New Roman"/>
                <w:spacing w:val="-7"/>
                <w:w w:val="105"/>
                <w:kern w:val="2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  <w:t>Biobank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  <w:t>8428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  <w:t>cross-ancestry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  <w:lang w:val="en-US" w:eastAsia="zh-CN"/>
              </w:rPr>
              <w:t>2018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  <w:t>Nature. 2018 Oct;562(7726):210-216.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5"/>
                <w:szCs w:val="15"/>
                <w:lang w:val="en-US" w:eastAsia="zh-CN"/>
              </w:rPr>
              <w:t>FA, MD, AD, RD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w w:val="105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w w:val="105"/>
                <w:kern w:val="2"/>
                <w:sz w:val="15"/>
                <w:szCs w:val="15"/>
              </w:rPr>
              <w:t>UK</w:t>
            </w:r>
            <w:r>
              <w:rPr>
                <w:rFonts w:hint="eastAsia" w:ascii="Times New Roman" w:hAnsi="Times New Roman" w:cs="Times New Roman"/>
                <w:spacing w:val="-7"/>
                <w:w w:val="105"/>
                <w:kern w:val="2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  <w:t>Biobank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  <w:t>43802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  <w:t>cross-ancestry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  <w:lang w:val="en-US" w:eastAsia="zh-CN"/>
              </w:rPr>
              <w:t>2021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  <w:t>Science. 2021 Jun 18;372(6548):eabf3736.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5"/>
                <w:szCs w:val="15"/>
                <w:lang w:val="en-US" w:eastAsia="zh-CN"/>
              </w:rPr>
              <w:t>CMBs (Any, deep, lobar)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w w:val="105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5"/>
                <w:kern w:val="2"/>
                <w:sz w:val="15"/>
                <w:szCs w:val="15"/>
              </w:rPr>
              <w:t>the Cohorts of Heart and Aging Research in Genomic Epidemiology (CHARGE) consortium</w:t>
            </w:r>
            <w:r>
              <w:rPr>
                <w:rFonts w:hint="eastAsia" w:ascii="Times New Roman" w:hAnsi="Times New Roman" w:cs="Times New Roman"/>
                <w:w w:val="105"/>
                <w:kern w:val="2"/>
                <w:sz w:val="15"/>
                <w:szCs w:val="15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w w:val="105"/>
                <w:kern w:val="2"/>
                <w:sz w:val="15"/>
                <w:szCs w:val="15"/>
              </w:rPr>
              <w:t>UK Biobank</w:t>
            </w:r>
            <w:r>
              <w:rPr>
                <w:rFonts w:hint="eastAsia" w:ascii="Times New Roman" w:hAnsi="Times New Roman" w:cs="Times New Roman"/>
                <w:w w:val="105"/>
                <w:kern w:val="2"/>
                <w:sz w:val="15"/>
                <w:szCs w:val="15"/>
                <w:lang w:val="en-US" w:eastAsia="zh-CN"/>
              </w:rPr>
              <w:t>, Alzheimer's Disease Neuroimaging Initiative (ADNI) database,  Massachusetts General Hospital Genes Affecting Stroke Risk and Outcomes Study (MGH-GASROS), Clinical Relevance of Microbleeds in Stroke due to Atrial Fibrillation (CROMIS-2 AF)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  <w:t>25862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  <w:t>cross-ancestry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  <w:lang w:val="en-US" w:eastAsia="zh-CN"/>
              </w:rPr>
              <w:t>2020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  <w:t>Neurology. 2020 Dec 15;95(24):e3331-e3343.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5"/>
                <w:szCs w:val="15"/>
                <w:lang w:val="en-US" w:eastAsia="zh-CN"/>
              </w:rPr>
              <w:t>EPVS</w:t>
            </w:r>
          </w:p>
        </w:tc>
        <w:tc>
          <w:tcPr>
            <w:tcW w:w="212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w w:val="105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5"/>
                <w:kern w:val="2"/>
                <w:sz w:val="15"/>
                <w:szCs w:val="15"/>
              </w:rPr>
              <w:t>Cohorts for Heart and Aging Research in Genomic Epidemiology (CHARGE) consortium</w:t>
            </w:r>
            <w:r>
              <w:rPr>
                <w:rFonts w:hint="eastAsia" w:ascii="Times New Roman" w:hAnsi="Times New Roman" w:cs="Times New Roman"/>
                <w:w w:val="105"/>
                <w:kern w:val="2"/>
                <w:sz w:val="15"/>
                <w:szCs w:val="15"/>
                <w:lang w:val="en-US" w:eastAsia="zh-CN"/>
              </w:rPr>
              <w:t xml:space="preserve">, UK Biobank, 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  <w:lang w:val="en-US" w:eastAsia="zh-CN"/>
              </w:rPr>
              <w:t>40095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pacing w:val="-2"/>
                <w:w w:val="105"/>
                <w:kern w:val="2"/>
                <w:sz w:val="15"/>
                <w:szCs w:val="15"/>
              </w:rPr>
              <w:t>cross-ancestry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  <w:vertAlign w:val="baseline"/>
                <w:lang w:val="en-US" w:eastAsia="zh-CN"/>
              </w:rPr>
              <w:t>2023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kern w:val="2"/>
                <w:sz w:val="15"/>
                <w:szCs w:val="15"/>
              </w:rPr>
              <w:t>Nat Med. 2023 Apr;29(4):950-962.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Supplementary Table 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eastAsia" w:ascii="Times New Roman" w:hAnsi="Times New Roman" w:cs="Times New Roman"/>
        </w:rPr>
        <w:t xml:space="preserve">. Instrumental variables for SGLT2 </w:t>
      </w:r>
      <w:r>
        <w:rPr>
          <w:rFonts w:hint="eastAsia" w:ascii="Times New Roman" w:hAnsi="Times New Roman" w:cs="Times New Roman"/>
          <w:lang w:val="en-US" w:eastAsia="zh-CN"/>
        </w:rPr>
        <w:t xml:space="preserve">and SGLT1 </w:t>
      </w:r>
      <w:r>
        <w:rPr>
          <w:rFonts w:hint="eastAsia" w:ascii="Times New Roman" w:hAnsi="Times New Roman" w:cs="Times New Roman"/>
        </w:rPr>
        <w:t>inhibition</w:t>
      </w:r>
    </w:p>
    <w:p>
      <w:pPr>
        <w:rPr>
          <w:rFonts w:hint="eastAsia" w:ascii="Times New Roman" w:hAnsi="Times New Roman" w:cs="Times New Roman"/>
        </w:rPr>
      </w:pPr>
    </w:p>
    <w:tbl>
      <w:tblPr>
        <w:tblStyle w:val="4"/>
        <w:tblW w:w="464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9"/>
        <w:gridCol w:w="1206"/>
        <w:gridCol w:w="1394"/>
        <w:gridCol w:w="714"/>
        <w:gridCol w:w="793"/>
        <w:gridCol w:w="915"/>
        <w:gridCol w:w="976"/>
        <w:gridCol w:w="16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SNP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effect_allele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other_allele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MAF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beta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>F-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statistics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SGLT2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inhibition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rs111510548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6.69E-05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8"/>
              <w:spacing w:line="240" w:lineRule="auto"/>
              <w:ind w:left="337" w:leftChars="0" w:right="209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="宋体" w:cs="Times New Roman"/>
                <w:spacing w:val="-2"/>
                <w:sz w:val="16"/>
                <w:szCs w:val="16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rs8057207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4.55E-08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8"/>
              <w:spacing w:line="240" w:lineRule="auto"/>
              <w:ind w:left="337" w:leftChars="0" w:right="209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16"/>
                <w:szCs w:val="16"/>
                <w:lang w:val="en-US" w:eastAsia="zh-CN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rs9926717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9.61E-06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8"/>
              <w:spacing w:line="240" w:lineRule="auto"/>
              <w:ind w:left="337" w:leftChars="0" w:right="209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16"/>
                <w:szCs w:val="16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rs116943658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3.01E-07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8"/>
              <w:spacing w:line="240" w:lineRule="auto"/>
              <w:ind w:left="337" w:leftChars="0" w:right="209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rs13334492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7.57E-07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8"/>
              <w:spacing w:line="240" w:lineRule="auto"/>
              <w:ind w:left="337" w:leftChars="0" w:right="209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rs2070896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1.70E-12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8"/>
              <w:spacing w:line="240" w:lineRule="auto"/>
              <w:ind w:left="337" w:leftChars="0" w:right="209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16"/>
                <w:szCs w:val="16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rs28641848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1.21E-05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8"/>
              <w:spacing w:line="240" w:lineRule="auto"/>
              <w:ind w:left="337" w:leftChars="0" w:right="209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rs28692853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2.78E-10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8"/>
              <w:spacing w:line="240" w:lineRule="auto"/>
              <w:ind w:left="337" w:leftChars="0" w:right="209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16"/>
                <w:szCs w:val="16"/>
                <w:lang w:val="en-US" w:eastAsia="zh-CN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rs67464975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4.03E-07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8"/>
              <w:spacing w:line="240" w:lineRule="auto"/>
              <w:ind w:left="337" w:leftChars="0" w:right="209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16"/>
                <w:szCs w:val="16"/>
                <w:lang w:val="en-US" w:eastAsia="zh-CN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rs8050328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1.09E-11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8"/>
              <w:spacing w:line="240" w:lineRule="auto"/>
              <w:ind w:left="337" w:leftChars="0" w:right="209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16"/>
                <w:szCs w:val="16"/>
                <w:lang w:val="en-US" w:eastAsia="zh-CN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SGLT2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inhibition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rs17683430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6.24E-16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59</w:t>
            </w:r>
          </w:p>
        </w:tc>
      </w:tr>
    </w:tbl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</w:rPr>
        <w:t xml:space="preserve">Supplementary Table 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MR estimates of the effect of SGLT2 inhibition on CSVD manifestations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tbl>
      <w:tblPr>
        <w:tblStyle w:val="4"/>
        <w:tblW w:w="486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2348"/>
        <w:gridCol w:w="889"/>
        <w:gridCol w:w="642"/>
        <w:gridCol w:w="695"/>
        <w:gridCol w:w="919"/>
        <w:gridCol w:w="741"/>
        <w:gridCol w:w="741"/>
        <w:gridCol w:w="1149"/>
        <w:gridCol w:w="11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Outcome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Method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Number of SNPs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beta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se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p value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IVW Q test P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Egger intercept P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p value of MR-PRESSO Global test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p value of MR-PRESSO Distortion test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SVS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0.653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3.327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8.50E-01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0.941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74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947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-1.380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0.680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4.24E-02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-1.829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0.543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7.62E-04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-1.468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1.050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2.00E-01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-1.363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0.856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1.50E-01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DWMH Volume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3.500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2.217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1.58E-01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296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66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466"/>
              </w:tabs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325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-1.279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0.512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1.26E-02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-1.259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0.399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1.61E-03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-2.050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0.949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6.28E-02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-1.727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 xml:space="preserve">0.816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kern w:val="2"/>
                <w:sz w:val="16"/>
                <w:szCs w:val="16"/>
              </w:rPr>
              <w:t>6.73E-02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PWMH volume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2.889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2.081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2.08E-01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629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120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601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-0.862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0.464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6.29E-02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-0.749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0.342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2.88E-02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-1.268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0.743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-0.971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0.681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1.92E-01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FA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-0.341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1.188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7.81E-01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0.973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0.566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0.964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0.209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4.03E-01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0.361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0.186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5.15E-02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0.124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0.361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7.39E-01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0.134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0.339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7.01E-01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MD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0.881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1.153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4.67E-01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0.920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0.203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0.936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-0.695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0.234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2.99E-03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-0.697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1.09E-04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-0.812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6.15E-02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-0.686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0.334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6.99E-02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AD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0.912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1.180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4.62E-01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0.925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0.195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0.948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-0.737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0.234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-0.736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0.184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6.53E-05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-0.945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0.368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3.03E-02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-0.720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0.325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6"/>
                <w:szCs w:val="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5.37E-02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RD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0.707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1.147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5.55E-01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0.949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0.285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0.951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-0.570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0.243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1.88E-02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-0.589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0.179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1.01E-03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-0.582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0.352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-0.541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1.25E-01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Any CMBs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4.606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5.122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3.98E-01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0.554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0.282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0.591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0.937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1.156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4.18E-01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1.279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0.845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1.338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1.605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4.29E-01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0.064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1.415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9.65E-01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Deep CMBs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14.19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8.735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1.48E-01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0.491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0.083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0.494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-3.480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2.056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9.05E-02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-3.217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1.442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2.56E-02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-6.298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3.693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1.27E-01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-6.350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3.082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7.34E-02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Lobar CMBs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-1.142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6.180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8.59E-01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0.591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0.980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0.694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-0.823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1.282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5.21E-01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-1.297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1.020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2.04E-01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-0.792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1.514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6.15E-01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-0.725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1.460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6.33E-01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_EPVS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-0.036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0.591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9.53E-01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0.833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0.253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0.912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-0.721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0.123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4.60E-09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-0.754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0.092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2.98E-16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-0.765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0.187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-0.730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0.174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2.30E-03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BG_EPVS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-0.231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0.576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6.99E-01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0.999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0.994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0.999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-0.246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0.108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2.23E-02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-0.227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-0.264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0.169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-0.255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0.155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1.34E-01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HIP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_EPVS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-0.620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0.593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3.27E-01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0.600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0.534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0.634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-0.258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0.129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4.59E-02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-0.239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0.093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-0.207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3.05E-01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-0.287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0.181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553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MR-PRESSO(Outlier-corrected)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</w:rPr>
        <w:t xml:space="preserve">Supplementary Table 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MR estimates of the effect of SGLT1 inhibition on CSVD manifestations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tbl>
      <w:tblPr>
        <w:tblStyle w:val="4"/>
        <w:tblW w:w="486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737"/>
        <w:gridCol w:w="889"/>
        <w:gridCol w:w="642"/>
        <w:gridCol w:w="695"/>
        <w:gridCol w:w="919"/>
        <w:gridCol w:w="741"/>
        <w:gridCol w:w="741"/>
        <w:gridCol w:w="1149"/>
        <w:gridCol w:w="11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Outcome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Method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Number of SNPs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beta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se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p value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IVW Q test P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Egger intercept P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p value of MR-PRESSO Global test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p value of MR-PRESSO Distortion test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SVS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-0.060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1.297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9.63E-01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DWMH Volume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-1.712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0.818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3.64E-02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WMH Volume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-1.179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0.768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1.25E-01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WM_FA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0.741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0.445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9.54E-02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WM_MD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-0.846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WM_AD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-0.653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0.442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1.39E-01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WM_RD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-0.793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0.429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6.45E-02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Any_CMBs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2.217 </w:t>
            </w: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1.987 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2.65E-01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Deep_CMBs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-0.050 </w:t>
            </w: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4.110 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9.90E-01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Lobar_CMBs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3.620 </w:t>
            </w: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2.367 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1.26E-01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WM_EPVS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0.223 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9.05E-01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BG_EPVS</w:t>
            </w:r>
          </w:p>
        </w:tc>
        <w:tc>
          <w:tcPr>
            <w:tcW w:w="17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0.217 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9.63E-01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HIP_EPVS</w:t>
            </w:r>
          </w:p>
        </w:tc>
        <w:tc>
          <w:tcPr>
            <w:tcW w:w="17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Wald Ratio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0.127 </w:t>
            </w: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0.223 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5.71E-01</w:t>
            </w:r>
          </w:p>
        </w:tc>
        <w:tc>
          <w:tcPr>
            <w:tcW w:w="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\</w:t>
            </w:r>
          </w:p>
        </w:tc>
      </w:tr>
    </w:tbl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</w:rPr>
        <w:t xml:space="preserve">Supplementary Table 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Significant (p&lt;0.05) MR estimates of the effect of SGLT2 inhibition on 1400 metabolites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4"/>
        <w:tblW w:w="0" w:type="auto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7"/>
        <w:gridCol w:w="624"/>
        <w:gridCol w:w="678"/>
        <w:gridCol w:w="907"/>
        <w:gridCol w:w="893"/>
        <w:gridCol w:w="986"/>
        <w:gridCol w:w="1350"/>
        <w:gridCol w:w="2171"/>
        <w:gridCol w:w="1158"/>
        <w:gridCol w:w="1171"/>
        <w:gridCol w:w="7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trait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beta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pvalue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Q_pval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pleiotropy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SUPER_PATHWAY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SUB_PATHWAY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HMDB_curated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KEGG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N,N-dimethylalanine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1.923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1.66E-06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0.632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0.374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Alanine and Aspartate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Creatine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-1.634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0.365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7.57E-06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0.950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0.320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Creatine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HMDB0000064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HMDB0000064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Guanidinoacetate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2.311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1.27E-09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0.951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0.447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Creatine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HMDB0000128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HMDB0000128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Cysteinylglycine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1.920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1.10E-06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0.987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0.247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Glutathione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HMDB0000078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HMDB0000078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C01419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N-acetylglycine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1.735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7.57E-06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0.901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0.318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Glycine, Serine and Threonine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HMDB0000532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HMDB0000532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1-methyl-4-imidazoleacetate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-2.593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0.428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1.39E-09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0.254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0.097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Histidine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HMDB0002820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HMDB0002820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C05828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Hydantoin-5-propionate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-2.278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1.05E-08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0.929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Histidine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HMDB0001212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HMDB0001212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C05565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N-acetylisoleucine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1.837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0.423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1.44E-05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0.621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0.090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Leucine, Isoleucine and Valine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HMDB0061684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HMDB0061684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Beta-hydroxyisovaleroylcarnitine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2.033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2.27E-07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0.967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Leucine, Isoleucine and Valine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N-lactoyl isoleucine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1.981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1.03E-06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0.646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Leucine, Isoleucine and Valine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HMDB0062180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HMDB0062180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N-acetyl leucine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1.744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1.34E-05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0.344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Leucine, Isoleucine and Valine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HMDB0011756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HMDB0011756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C02710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N-acetylleucine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1.759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1.38E-05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0.220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Leucine, Isoleucine and Valine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HMDB0011756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HMDB0011756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C02710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Leucine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2.008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2.23E-07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0.934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0.785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Leucine, Isoleucine and Valine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HMDB0000687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HMDB0000687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Isoleucine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2.666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1.05E-11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0.664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0.729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Leucine, Isoleucine and Valine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HMDB0000172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HMDB0000172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C06418,C00407,C16424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6-oxopiperidine-2-carboxylate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-2.031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5.00E-07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Lysine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HMDB0061705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HMDB0061705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Hydroxy-N6,N6,N6-trimethyllysine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-1.976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2.35E-07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0.828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0.218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Lysine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Lysine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1.674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2.70E-05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0.850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Lysine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HMDB0003405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HMDB0003405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C00739,C00047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N6,N6-dimethyllysine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-1.936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1.17E-06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0.827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0.240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Lysine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HMDB0013287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HMDB0013287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C05545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N2-acetyl,N6,N6-dimethyllysine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-2.237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3.64E-08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0.736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0.583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Lysine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Cysteine s-sulfate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2.167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3.34E-08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0.569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0.141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Methionine, Cysteine, SAM and Taurine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HMDB0000731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C05824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S-methylcysteine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1.839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3.74E-06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0.831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0.152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Methionine, Cysteine, SAM and Taurine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HMDB0002108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HMDB0002108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N-succinyl-phenylalanine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-2.774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0.460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1.60E-09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0.699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0.143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Phenylalanine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N-acetyl-isoputreanine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2.870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1.61E-13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0.318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Polyamine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HMDB0094713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4-acetamidobutanoate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2.216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0.379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4.93E-09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0.966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0.357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Polyamine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HMDB0003681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HMDB0003681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C02946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3-indoxyl sulfate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-2.041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2.35E-07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0.686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0.375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Tryptophan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HMDB0000682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HMDB0000682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Indoleacetylglutamine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-2.389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0.449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1.02E-07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0.575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Tryptophan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HMDB0013240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HMDB0013240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5-hydroxyindole sulfate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-1.956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0.464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2.50E-05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0.729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0.956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Tryptophan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6-bromotryptophan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3.395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2.66E-17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0.824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0.590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Tryptophan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Serotonin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-2.088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0.422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7.47E-07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0.944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Tryptophan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HMDB0000259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HMDB0000259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Gentisate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1.709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1.80E-05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0.987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0.907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Tyrosine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HMDB0000152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HMDB0000152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Phenol sulfate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-2.063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3.12E-07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0.858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0.551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Tyrosine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HMDB0060015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HMDB0060015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C02180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4-methoxyphenol sulfate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-1.749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2.48E-05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0.989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0.586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Tyrosine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4-hydroxyphenylpyruvate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-2.652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9.94E-11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0.909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0.253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Tyrosine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HMDB0000707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HMDB0000707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C01179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Urea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-1.916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6.33E-07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0.673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0.284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Urea cycle; Arginine and Proline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HMDB0000294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HMDB0000294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N-acetylcitrulline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-2.194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0.421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1.89E-07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0.682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0.187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Urea cycle; Arginine and Proline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HMDB0000856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HMDB0000856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C15532,C02851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Mannitol/sorbitol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-1.760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9.08E-06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0.569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Carbohydrate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Fructose, Mannose and Galactose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HMDB0000247,HMDB0000765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HMDB0000247,HMDB0000765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C00392,C00794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Maltose levels in coronary artery disease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-3.625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1.33E-15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0.696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Carbohydrate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Glycogen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HMDB0000163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HMDB0000163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Succinylcarnitine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-1.818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3.04E-06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0.650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0.784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Energy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TCA Cycle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HMDB0061717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HMDB0061717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Cortisone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2.531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7.86E-11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0.873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0.340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Corticosteroids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HMDB0002802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HMDB0002802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Cortisol levels (plasma)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1.814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4.47E-06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0.899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0.490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Corticosteroids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HMDB0000063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HMDB0000063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Oleoyl-linoleoyl-glycerol (18:1/18:2) [2]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-2.317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9.53E-09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0.872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0.931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Diacylglycerol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HMDB0007219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HMDB0007219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Linoleoyl-arachidonoyl-glycerol (18:2/20:4) [1]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-2.628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2.06E-10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0.696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Diacylglycerol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HMDB0007257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HMDB0007257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N-oleoyltaurine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1.984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1.72E-06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0.931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0.258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Endocannabinoid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Oleoyl ethanolamide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1.988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4.24E-07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0.245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Endocannabinoid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HMDB0002088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HMDB0002088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Stearoylcarnitine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3.062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9.81E-15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0.921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0.299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 Metabolism (Acyl Carnitine, Long Chain Saturated)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HMDB0000848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HMDB0000848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Cis-3,4-methyleneheptanoylcarnitine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-3.001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2.35E-14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0.651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0.099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 Metabolism (Acyl Carnitine, Medium Chain)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5-dodecenoylcarnitine (C12:1)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1.899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1.14E-06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0.862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0.423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 Metabolism (Acyl Carnitine, Monounsaturated)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HMDB13326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HMDB13326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Hexanoylglycine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3.008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0.464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8.92E-11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0.941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0.158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 Metabolism (Acyl Glycine)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HMDB0000701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Picolinoylglycine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-1.961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6.45E-07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0.940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0.190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 Metabolism (Acyl Glycine)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HMDB0059766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HMDB0059766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Butyrylglycine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2.590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0.467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2.84E-08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0.893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0.447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 Metabolism (also BCAA Metabolism)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HMDB0000808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2-aminoheptanoate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-3.048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1.07E-14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0.542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0.204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Acid, Amino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HMDB0094649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HMDB0094649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(16 or 17)-methylstearate (a19:0 or i19:0)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2.249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1.04E-08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0.649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0.293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Acid, Branched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HMDB0037397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HMDB0037397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Cis 3,4-methyleneheptanoate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-2.309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6.57E-09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0.683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0.119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Acid, Branched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Pristanate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1.918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2.21E-05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0.882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Acid, Branched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HMDB0000795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HMDB0000795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Octadecanedioate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2.031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0.481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2.45E-05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0.147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0.754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Acid, Dicarboxylate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HMDB0000782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12,13-DiHOME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-1.747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1.41E-05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0.862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0.704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Fatty Acid, Dihydroxy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HMDB0004705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HMDB0004705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C14829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Glycosyl-N-tricosanoyl-sphingadienine (d18:2/23:0)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1.755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2.56E-05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0.995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0.665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Hexosylceramides (HCER)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Myristoleate (14:1n5)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1.771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0.375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2.29E-06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0.582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Long Chain Monounsaturated Fatty Acid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HMDB0002000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C08322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10-nonadecenoate (19:1n9)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1.781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4.11E-06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0.743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Long Chain Monounsaturated Fatty Acid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HMDB0013622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HMDB0013622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Erucate (22:1n9)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2.078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1.73E-07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0.752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0.222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Long Chain Monounsaturated Fatty Acid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HMDB0002068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HMDB0002068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C08316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Docosatrienoate (22:3n3)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1.955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1.51E-05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0.795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0.347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Long Chain Polyunsaturated Fatty Acid (n3 and n6)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HMDB0002823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HMDB0002823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C16534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Heneicosapentaenoate (21:5n3)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2.992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0.519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7.93E-09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0.631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0.508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Long Chain Polyunsaturated Fatty Acid (n3 and n6)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Stearate (18:0)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1.727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1.21E-05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0.948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0.513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Long Chain Saturated Fatty Acid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HMDB0000827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C01530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Nonadecanoate (19:0)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1.890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1.93E-06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0.894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0.268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Long Chain Saturated Fatty Acid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HMDB0000772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HMDB0000772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C16535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Pentadecanoate (15:0)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1.789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3.30E-06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0.764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0.211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Long Chain Saturated Fatty Acid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HMDB0000826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HMDB0000826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C16537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Margarate (17:0)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1.787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4.83E-06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0.855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Long Chain Saturated Fatty Acid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HMDB0002259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HMDB0002259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1-linoleoyl-GPG (18:2)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-1.778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9.82E-06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0.916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Lysophospholipid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5-dodecenoate (12:1n7)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1.595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0.370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1.58E-05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0.531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0.651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Medium Chain Fatty Acid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HMDB0000529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HMDB0000529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Caprate (10:0)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1.624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3.29E-05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0.960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0.701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Medium Chain Fatty Acid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HMDB0000511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HMDB0000511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C01571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Caproate (6:0)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2.933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0.471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4.87E-10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0.237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0.236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Medium Chain Fatty Acid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HMDB0000535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HMDB0000535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C01585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2-linoleoylglycerol (18:2)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-2.140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2.66E-06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0.951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0.602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Monoacylglycerol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HMDB0011538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HMDB0011538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1-stearoyl-2-oleoyl-GPE (18:0/18:1)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-1.701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1.95E-05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0.811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0.251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Phosphatidylethanolamine (PE)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HMDB0008993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HMDB0008993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Choline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-1.676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1.12E-05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0.967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0.742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Phospholipid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HMDB0000097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HMDB0000097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1-(1-enyl-palmitoyl)-2-arachidonoyl-GPE (p-16:0/20:4)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-1.683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2.23E-05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0.867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0.299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Plasmalogen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HMDB0011352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HMDB0011352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1-(1-enyl-palmitoyl)-2-palmitoleoyl-GPC (P-16:0/16:1)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1.741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6.78E-06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0.917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0.507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Plasmalogen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HMDB0011207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HMDB0011207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3b-hydroxy-5-cholenoic acid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1.984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0.439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6.10E-06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0.656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0.909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Secondary Bile Acid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HMDB0000308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HMDB0000308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Sphingomyelin (d18:1/24:1, d18:2/24:0)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2.370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1.16E-09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0.956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0.649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Sphingomyelins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HMDB0012107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HMDB0012107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Sphingomyelin (d18:1/19:0, d19:1/18:0)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-1.588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0.373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2.03E-05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0.673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0.907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Sphingomyelins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Sphingosine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-1.815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8.09E-06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0.876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0.670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Sphingosines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HMDB0000252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HMDB0000252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3beta-hydroxy-5-cholestenoate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2.318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7.57E-09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0.732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0.163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Lipid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Sterol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HMDB0012453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C17333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Beta-alanine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-2.692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2.27E-11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0.817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0.091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Nucleotide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Pyrimidine Metabolism, Uracil containing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HMDB0000056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HMDB0000056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C00099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Glutamine degradant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1.913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0.333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9.19E-09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0.650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0.121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Partially Characterized Molecules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Partially Characterized Molecules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Glycine conjugate of C10H14O2 (1)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-1.714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2.00E-05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0.713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0.395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Partially Characterized Molecules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Partially Characterized Molecules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Branched-chain, straight-chain, or cyclopropyl 10:1 fatty acid (1)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2.250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5.99E-09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0.889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0.551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Partially Characterized Molecules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Partially Characterized Molecules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Bilirubin degradation product, C17H18N2O4 (2)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1.645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1.99E-05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0.763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0.539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Partially Characterized Molecules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Partially Characterized Molecules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4-hydroxyphenylacetylglutamine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-1.865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1.72E-06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0.891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0.201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Peptide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Acetylated Peptides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HMDB0006061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Gamma-glutamylisoleucine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-2.214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8.08E-09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0.720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0.173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Peptide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Gamma-glutamyl Amino Acid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HMDB0011170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HMDB0011170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4-hydroxyhippurate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-3.245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5.77E-17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0.487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0.625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Benzoate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HMDB0013678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HMDB0013678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O-cresol sulfate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2.044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0.424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1.46E-06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0.952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0.349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Benzoate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HMDB0011635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HMDB0011635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2-hydroxyhippurate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-1.793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8.03E-06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0.841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0.628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Benzoate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HMDB0000840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HMDB0000840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C07588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3-methyl catechol sulfate (1)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1.735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1.34E-05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0.867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0.494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Benzoate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3-(3-hydroxyphenyl)propionate sulfate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-2.198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0.483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5.41E-06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0.699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0.477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Benzoate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HMDB0094710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HMDB0094710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2-methoxyhydroquinone sulfate (1)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-1.968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1.91E-06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0.826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0.272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Benzoate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6-hydroxyindole sulfate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-2.367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3.02E-09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0.377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Chemical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HMDB0000682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HMDB0000682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Dibutyl sulfosuccinate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1.780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1.17E-05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0.937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0.194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Chemical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Homostachydrine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1.659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1.97E-05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0.491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Food Component/Plant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HMDB0033433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HMDB0033433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C08283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(2,4 or 2,5)-dimethylphenol sulfate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2.487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0.504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7.93E-07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0.832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0.623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Food Component/Plant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5-hydroxymethyl-2-furoylcarnitine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-2.284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0.510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7.61E-06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0.995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0.449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Food Component/Plant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Theobromine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2.129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1.26E-07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0.926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Xanthine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HMDB0002825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HMDB0002825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C07480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3-methylxanthine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1.911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2.08E-06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0.986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0.790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Xanthine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HMDB0001886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HMDB0001886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C16357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7-methylxanthine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2.102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2.44E-07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0.986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0.644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Xenobiotics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Xanthine Metabolism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HMDB0001991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HMDB0001991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C16353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X-12221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-2.075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5.14E-06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0.370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0.539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X-12117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-1.913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8.95E-07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0.793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0.241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X-12101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-1.847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2.01E-06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0.896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0.163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X-12411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-2.166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1.45E-08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0.068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X-12812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-2.632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5.19E-09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0.758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0.613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X-13507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-2.417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1.83E-09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0.664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X-13729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-1.684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2.65E-05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0.471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X-13728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2.213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6.54E-08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0.975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0.485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X-13695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-2.443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0.444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3.86E-08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0.584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X-17146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-1.970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2.05E-06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0.967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X-17010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-2.402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4.84E-09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0.983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0.760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X-15503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-1.689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0.363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3.27E-06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0.589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X-18888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-1.992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1.97E-06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0.752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X-21319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-2.044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3.80E-07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0.831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0.169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X-21258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2.246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2.60E-08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0.856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0.358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X-18913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-1.783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7.52E-06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0.691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0.661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X-21310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-1.929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2.73E-06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X-21442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2.941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0.435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1.31E-11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0.915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X-23639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1.889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2.55E-06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0.922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0.697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X-23587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-3.355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5.86E-16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0.207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X-23593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-2.332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1.48E-09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0.943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0.286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X-23680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-1.728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1.03E-05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0.692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X-23974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2.229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0.482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3.77E-06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0.192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0.943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X-23782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1.666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1.58E-05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0.748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0.816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X-24518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-2.370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0.443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8.78E-08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0.876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0.279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X-24585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-1.633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2.76E-05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0.884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0.124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X-25371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-2.645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2.21E-11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0.546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0.131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X-25433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-1.987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1.07E-05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0.917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0.235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X-12112 levels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-1.843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4.47E-06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0.986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0.270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3-phosphoglycerate to phosphate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-1.799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5.99E-06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0.857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Adenosine 5'-monophosphate (AMP) to palmitate (16:0)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-2.585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7.22E-11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0.603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0.912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Adenosine 5'-monophosphate (AMP) to phosphate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-1.726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1.37E-05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0.661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0.357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Sphingosine to phosphate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-1.852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4.75E-06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0.877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0.738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Inosine 5'-monophosphate (IMP) to phosphate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-2.986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0.579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2.51E-07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0.541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0.793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Glucose to maltose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2.696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2.63E-09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0.844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0.891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Creatine to carnitine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-1.763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0.362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1.12E-06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0.885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0.581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Spermidine to (N(1) + N(8))-acetylspermidine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-1.805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0.421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1.82E-05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0.218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3-phosphoglycerate to glycerate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-1.685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2.64E-05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0.848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Adenosine 5'-monophosphate (AMP) to tryptophan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-1.737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9.78E-06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0.649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0.422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Adenosine 5'-monophosphate (AMP) to arginine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-1.745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1.03E-05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0.765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0.374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Adenosine 5'-monophosphate (AMP) to asparagine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-1.723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1.38E-05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0.849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Isoleucine to phosphate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-2.348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0.375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3.98E-10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0.910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0.784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Cysteinylglycine to taurine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2.094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6.60E-08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0.916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0.172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Phenylpyruvate to 4-hydroxyphenylpyruvate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1.864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3.44E-06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0.819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0.551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Cholesterol to cortisol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-1.973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3.55E-07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0.963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Citrate to 4-hydroxyphenylpyruvate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2.475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1.50E-09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0.987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0.446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Salicylate to caprylate (8:0)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-2.032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3.61E-07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0.988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0.440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Inosine to EDTA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-2.219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0.515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1.63E-05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0.699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0.729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Phosphate to oleoyl-linoleoyl-glycerol (18:1 to 18:2) [2]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2.733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9.73E-12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0.792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Phosphate to linoleoyl-arachidonoyl-glycerol (18:2 to 20:4) [1]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2.166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1.64E-07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0.603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Retinol (Vitamin A) to linoleoyl-arachidonoyl-glycerol (18:2 to 20:4) [1]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2.357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1.38E-08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0.516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Retinol (Vitamin A) to oleoyl-linoleoyl-glycerol (18:1 to 18:2) [2]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2.108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1.87E-07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0.903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0.826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Glycerol to mannitol to sorbitol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2.325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2.61E-09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0.437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Carnitine to propionylcarnitine (C3)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1.950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5.26E-07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0.969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0.684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Adenosine 5'-diphosphate (ADP) to mannitol to sorbitol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2.996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0.540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2.82E-08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0.922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0.181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Glucose to mannitol to sorbitol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1.761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8.18E-06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0.936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0.611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Inosine 5'-monophosphate (IMP) to urate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-2.428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0.563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1.59E-05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0.893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0.849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Leucine to phosphate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-1.775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0.369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1.49E-06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0.999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0.774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Cholesterol to linoleoyl-arachidonoyl-glycerol (18:2 to 20:4) [1]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2.368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0.411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8.12E-09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0.995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0.433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Cholesterol to oleoyl-linoleoyl-glycerol (18:1 to 18:2) [2]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-2.785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2.68E-12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0.804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0.710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Benzoate to oleoyl-linoleoyl-glycerol (18:1 to 18:2) [2]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1.880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0.427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1.05E-05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0.547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Benzoate to linoleoyl-arachidonoyl-glycerol (18:2 to 20:4) [2]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1.889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0.436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1.48E-05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0.924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0.277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Salicylate to citrate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-1.712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1.85E-05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0.987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0.455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Maltose to sucrose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-2.316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0.472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9.05E-07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0.971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0.703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Fructose to maltose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2.453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0.456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7.42E-08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0.984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0.250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3-methyl-2-oxovalerate to 4-methyl-2-oxopentanoate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-2.379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2.28E-09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0.780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0.436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3-methyl-2-oxovalerate to 3-methyl-2-oxobutyrate ratio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-2.557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0.393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7.33E-11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0.816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0.732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</w:rPr>
        <w:t xml:space="preserve">Supplementary Table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The effects of SGLT2 inhibition on circulating metabolites and the effects of metabolites on CSVD manifestations.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*beta1, se1, pvalue1, Q_pval1, pleiotropy1 reflect the effects of SGLT2 inhibition on circulating metabolites (mediator), while beta2, se2, pvalue2, Q_pval2, pleiotropy2 reflect the effects of metabolites on CSVD manifestations (Outcome).</w:t>
      </w:r>
    </w:p>
    <w:tbl>
      <w:tblPr>
        <w:tblStyle w:val="4"/>
        <w:tblpPr w:leftFromText="180" w:rightFromText="180" w:vertAnchor="text" w:horzAnchor="page" w:tblpX="484" w:tblpY="605"/>
        <w:tblOverlap w:val="never"/>
        <w:tblW w:w="508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4346"/>
        <w:gridCol w:w="1106"/>
        <w:gridCol w:w="771"/>
        <w:gridCol w:w="703"/>
        <w:gridCol w:w="1125"/>
        <w:gridCol w:w="768"/>
        <w:gridCol w:w="953"/>
        <w:gridCol w:w="795"/>
        <w:gridCol w:w="768"/>
        <w:gridCol w:w="939"/>
        <w:gridCol w:w="669"/>
        <w:gridCol w:w="10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Exposure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Mediator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Outcome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beta1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pvalue1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Q_pval1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pleiotropy1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beta2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pvalue2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Q_pval2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pleiotropy2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Phenol sulfate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-2.063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3.12E-07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0.858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-0.187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0.076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0.684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Dibutyl sulfosuccinate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1.780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0.406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0.937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-0.171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2.80E-02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4-acetamidobutanoate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2.216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0.379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4.93E-09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-0.250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9.76E-06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Creatine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-1.634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0.365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7.57E-06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0.950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0.320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-0.223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0.085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8.73E-03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0.237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Sphingosine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-1.815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0.407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8.09E-06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-0.252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0.081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1.87E-03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0.247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Adenosine 5'-monophosphate (AMP) to arginine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-1.745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0.396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0.765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-0.195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4.87E-02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0.893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Phenylpyruvate to 4-hydroxyphenylpyruvate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1.864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3.44E-06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0.819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-0.224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1.41E-03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0.879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7-methylxanthine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PWMH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2.102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0.407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2.44E-07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0.133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4.51E-04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0.748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3-methylxanthine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PWMH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1.911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2.08E-06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0.064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4.59E-02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0.199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X-23680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DWMH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-1.728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-0.106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8.62E-04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0.580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1-linoleoyl-GPG (18:2)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DWMH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-1.778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9.82E-06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-0.059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3.89E-02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0.883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Phenylpyruvate to 4-hydroxyphenylpyruvate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DWMH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1.864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3.44E-06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0.819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-0.079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4.93E-02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X-23639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DWMH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1.889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2.55E-06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0.922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0.080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3.69E-02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0.814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7-methylxanthine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DWMH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2.102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0.407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2.44E-07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0.131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5.82E-03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0.119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Sphingomyelin (d18:1/24:1, d18:2/24:0)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DWMH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2.370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0.106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0.053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4.35E-02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0.254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Cis-3,4-methyleneheptanoylcarnitine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WM_MD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-3.001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0.393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2.35E-14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0.651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-0.037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3.20E-02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0.450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Cholesterol to oleoyl-linoleoyl-glycerol (18:1 to 18:2) [2]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WM_MD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2.785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2.68E-12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0.804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0.710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-0.065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4-acetamidobutanoate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WM_MD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2.216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0.379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4.93E-09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0.313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Cysteine s-sulfate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WM_MD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2.167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3.34E-08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0.569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1.63E-02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0.629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Myristoleate (14:1n5)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WM_MD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1.771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0.375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0.582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-0.070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4.47E-03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X-23782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WM_MD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0.386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0.748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0.816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-0.062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2.81E-02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0.134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1-(1-enyl-palmitoyl)-2-arachidonoyl-GPE (p-16:0/20:4)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WM_MD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-1.683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0.397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2.23E-05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0.867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-0.084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8.11E-03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0.062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Octadecanedioate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WM_MD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2.031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0.481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2.45E-05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0.147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-0.040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2.88E-02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X-23587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WM_AD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-3.355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0.415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5.86E-16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-0.045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4.53E-02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Stearoylcarnitine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WM_AD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3.062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0.396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9.81E-15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0.921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9.50E-03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0.347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4-acetamidobutanoate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WM_AD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2.216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0.379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4.93E-09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1.76E-03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0.151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Cysteine s-sulfate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WM_AD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2.167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3.34E-08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0.569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0.431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N-acetylcitrulline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WM_AD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-2.194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0.421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1.89E-07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0.187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3.41E-02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0.261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1-(1-enyl-palmitoyl)-2-arachidonoyl-GPE (p-16:0/20:4)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WM_AD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-1.683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0.397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2.23E-05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0.867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-0.079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1.54E-02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Cis-3,4-methyleneheptanoylcarnitine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WM_RD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-3.001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0.393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2.35E-14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0.651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-0.035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3.94E-02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0.451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Cholesterol to oleoyl-linoleoyl-glycerol (18:1 to 18:2) [2]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WM_RD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-2.785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2.68E-12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0.804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0.710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0.075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1.91E-04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Cysteine s-sulfate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WM_RD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2.167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3.34E-08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0.569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2.45E-02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0.657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Myristoleate (14:1n5)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WM_RD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1.771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0.375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0.582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-0.079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X-23782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WM_RD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0.386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0.748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0.816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-0.062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2.69E-02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0.139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1-(1-enyl-palmitoyl)-2-arachidonoyl-GPE (p-16:0/20:4)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WM_RD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-1.683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0.397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2.23E-05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0.867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-0.082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8.85E-03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0.063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Octadecanedioate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WM_RD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2.031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0.481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2.45E-05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0.147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-0.045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0.668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1-methyl-4-imidazoleacetate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deep_CMBs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-2.593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0.428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0.254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0.300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0.135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2.61E-02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2-linoleoylglycerol (18:2)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deep_CMBs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-2.140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0.456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2.66E-06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0.951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0.602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-0.588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4.92E-03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0.914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3beta-hydroxy-5-cholestenoate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deep_CMBs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2.318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0.401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7.57E-09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0.163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-0.331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1.83E-02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0.996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O-cresol sulfate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deep_CMBs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2.044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0.424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-0.478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0.221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3.05E-02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0.913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X-13507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deep_CMBs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-2.417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1.83E-09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0.664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0.516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0.255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4.26E-02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Cysteinylglycine to taurine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deep_CMBs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2.094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0.388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6.60E-08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0.172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-0.499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0.182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6.04E-03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Leucine to phosphate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deep_CMBs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-1.775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0.369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0.999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-0.522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0.233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2.52E-02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0.367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Adenosine 5'-monophosphate (AMP) to palmitate (16:0)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-2.585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0.397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7.22E-11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0.603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0.912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4.74E-02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3beta-hydroxy-5-cholestenoate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2.318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0.401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7.57E-09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0.163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0.747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1-(1-enyl-palmitoyl)-2-palmitoleoyl-GPC (P-16:0/16:1)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1.741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0.387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6.78E-06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0.917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2.67E-02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0.309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Creatine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-1.634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0.365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7.57E-06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0.950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0.320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-0.024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2.10E-02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0.360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1-linoleoyl-GPG (18:2)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-1.778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9.82E-06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3.39E-03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Benzoate to oleoyl-linoleoyl-glycerol (18:1 to 18:2) [2]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WM_EPVS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1.880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0.427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4.37E-02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0.451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Glutamine degradant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BG_EPVS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1.913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0.333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9.19E-09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0.650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0.121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Indoleacetylglutamine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BG_EPVS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-2.389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0.449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1.02E-07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0.575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4.54E-02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Inosine 5'-monophosphate (IMP) to phosphate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BG_EPVS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-2.986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0.579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2.51E-07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0.541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0.793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9.06E-03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0.681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N-lactoyl isoleucine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BG_EPVS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1.981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0.405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0.997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0.646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4.96E-02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0.520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S-methylcysteine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BG_EPVS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1.839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3.74E-06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0.831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0.152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2.86E-02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0.996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X-12112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BG_EPVS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-1.843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4.47E-06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3.46E-02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0.804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Choline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BG_EPVS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-1.676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0.967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0.742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4.48E-02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Sphingomyelin (d18:1/24:1, d18:2/24:0)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2.370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0.956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3.67E-02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0.678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6-hydroxyindole sulfate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-2.367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0.399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3.02E-09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0.418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4.98E-02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0.434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Cis 3,4-methyleneheptanoate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-2.309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6.57E-09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0.683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1.77E-02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0.557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Hydantoin-5-propionate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-2.278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1.05E-08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0.929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-0.024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3.78E-02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0.786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Inosine 5'-monophosphate (IMP) to phosphate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-2.986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0.579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2.51E-07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0.541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0.793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0.243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Oleoyl ethanolamide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1.988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0.393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4.24E-07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0.245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2.77E-02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0.983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Maltose to sucrose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-2.316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9.05E-07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0.971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0.703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2.13E-02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X-23639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1.889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2.55E-06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0.922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6.72E-04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Adenosine 5'-monophosphate (AMP) to asparagine ratio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-1.723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0.396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0.849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-0.024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2.69E-02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Homostachydrine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1.659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-0.031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6.50E-04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SGLT2 inhibition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Lysine levels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HIP_EPVS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1.674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0.399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2.70E-05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0.979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2.39E-02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0.184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0.275 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6441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kNWRkMmMwOGQwNGMwMjczMGQ2MjU4YjE1MDRkODkifQ=="/>
  </w:docVars>
  <w:rsids>
    <w:rsidRoot w:val="00E95952"/>
    <w:rsid w:val="004D2F99"/>
    <w:rsid w:val="005B0764"/>
    <w:rsid w:val="00E95952"/>
    <w:rsid w:val="088F4A20"/>
    <w:rsid w:val="0E6318A7"/>
    <w:rsid w:val="126D6927"/>
    <w:rsid w:val="32ED30EC"/>
    <w:rsid w:val="40535222"/>
    <w:rsid w:val="41AB4E31"/>
    <w:rsid w:val="4A1F2FC1"/>
    <w:rsid w:val="4B4F7F08"/>
    <w:rsid w:val="4BEF7974"/>
    <w:rsid w:val="4F6F2A28"/>
    <w:rsid w:val="5A81253D"/>
    <w:rsid w:val="66BB0B84"/>
    <w:rsid w:val="70E5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  <w:style w:type="paragraph" w:customStyle="1" w:styleId="8">
    <w:name w:val="Table Paragraph"/>
    <w:basedOn w:val="1"/>
    <w:autoRedefine/>
    <w:qFormat/>
    <w:uiPriority w:val="1"/>
    <w:pPr>
      <w:spacing w:line="187" w:lineRule="exact"/>
      <w:jc w:val="center"/>
    </w:pPr>
    <w:rPr>
      <w:rFonts w:ascii="Cambria" w:hAnsi="Cambria" w:eastAsia="Cambria" w:cs="Cambria"/>
    </w:rPr>
  </w:style>
  <w:style w:type="table" w:customStyle="1" w:styleId="9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6"/>
    <w:link w:val="3"/>
    <w:autoRedefine/>
    <w:qFormat/>
    <w:uiPriority w:val="0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</Words>
  <Characters>802</Characters>
  <Lines>6</Lines>
  <Paragraphs>1</Paragraphs>
  <TotalTime>37</TotalTime>
  <ScaleCrop>false</ScaleCrop>
  <LinksUpToDate>false</LinksUpToDate>
  <CharactersWithSpaces>941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2024-02-07T10:15:00Z</dcterms:created>
  <dc:creator>lvyanchen</dc:creator>
  <cp:lastModifiedBy>吕琰琛</cp:lastModifiedBy>
  <dcterms:modified xsi:type="dcterms:W3CDTF">2024-02-09T16:16:57Z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BFE32FD64AA54E0E85638C1779B138D9_12</vt:lpwstr>
  </property>
</Properties>
</file>