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8721FA" w14:textId="77777777" w:rsidR="0092039E" w:rsidRPr="00F36C2C" w:rsidRDefault="0092039E" w:rsidP="0092039E">
      <w:pPr>
        <w:widowControl/>
        <w:jc w:val="left"/>
        <w:rPr>
          <w:lang w:val="en-GB"/>
        </w:rPr>
      </w:pPr>
      <w:r>
        <w:rPr>
          <w:lang w:val="en-GB"/>
        </w:rPr>
        <w:t>Table S1. Information</w:t>
      </w:r>
      <w:r w:rsidRPr="00F36C2C">
        <w:rPr>
          <w:lang w:val="en-GB"/>
        </w:rPr>
        <w:t xml:space="preserve"> of included summary statistics</w:t>
      </w:r>
      <w:r>
        <w:rPr>
          <w:lang w:val="en-GB"/>
        </w:rPr>
        <w:t xml:space="preserve"> in two-sample Mendelian randomization</w:t>
      </w:r>
    </w:p>
    <w:tbl>
      <w:tblPr>
        <w:tblStyle w:val="4"/>
        <w:tblpPr w:leftFromText="180" w:rightFromText="180" w:vertAnchor="page" w:horzAnchor="margin" w:tblpY="1181"/>
        <w:tblW w:w="8318" w:type="dxa"/>
        <w:tblLayout w:type="fixed"/>
        <w:tblLook w:val="04A0" w:firstRow="1" w:lastRow="0" w:firstColumn="1" w:lastColumn="0" w:noHBand="0" w:noVBand="1"/>
      </w:tblPr>
      <w:tblGrid>
        <w:gridCol w:w="1349"/>
        <w:gridCol w:w="1909"/>
        <w:gridCol w:w="2601"/>
        <w:gridCol w:w="2459"/>
      </w:tblGrid>
      <w:tr w:rsidR="0092039E" w:rsidRPr="00DB27E3" w14:paraId="1CA280DD" w14:textId="77777777" w:rsidTr="0092039E">
        <w:trPr>
          <w:trHeight w:val="336"/>
        </w:trPr>
        <w:tc>
          <w:tcPr>
            <w:tcW w:w="1349" w:type="dxa"/>
          </w:tcPr>
          <w:p w14:paraId="398526AB" w14:textId="77777777" w:rsidR="0092039E" w:rsidRPr="00DB27E3" w:rsidRDefault="0092039E" w:rsidP="0092039E">
            <w:pPr>
              <w:widowControl/>
              <w:jc w:val="left"/>
              <w:rPr>
                <w:rFonts w:ascii="Times New Roman" w:hAnsi="Times New Roman" w:cs="Times New Roman"/>
                <w:sz w:val="20"/>
                <w:szCs w:val="20"/>
                <w:lang w:val="en-GB"/>
              </w:rPr>
            </w:pPr>
            <w:r w:rsidRPr="00DB27E3">
              <w:rPr>
                <w:rFonts w:ascii="Times New Roman" w:hAnsi="Times New Roman" w:cs="Times New Roman"/>
                <w:sz w:val="20"/>
                <w:szCs w:val="20"/>
                <w:lang w:val="en-GB"/>
              </w:rPr>
              <w:t>Trait or disease</w:t>
            </w:r>
          </w:p>
        </w:tc>
        <w:tc>
          <w:tcPr>
            <w:tcW w:w="1909" w:type="dxa"/>
          </w:tcPr>
          <w:p w14:paraId="44294CE8" w14:textId="77777777" w:rsidR="0092039E" w:rsidRPr="00DB27E3" w:rsidRDefault="0092039E" w:rsidP="0092039E">
            <w:pPr>
              <w:widowControl/>
              <w:jc w:val="left"/>
              <w:rPr>
                <w:rFonts w:ascii="Times New Roman" w:hAnsi="Times New Roman" w:cs="Times New Roman"/>
                <w:sz w:val="20"/>
                <w:szCs w:val="20"/>
                <w:lang w:val="en-GB"/>
              </w:rPr>
            </w:pPr>
            <w:r w:rsidRPr="00DB27E3">
              <w:rPr>
                <w:rFonts w:ascii="Times New Roman" w:hAnsi="Times New Roman" w:cs="Times New Roman"/>
                <w:sz w:val="20"/>
                <w:szCs w:val="20"/>
                <w:lang w:val="en-GB"/>
              </w:rPr>
              <w:t>Consortium or cohort study</w:t>
            </w:r>
          </w:p>
        </w:tc>
        <w:tc>
          <w:tcPr>
            <w:tcW w:w="2601" w:type="dxa"/>
          </w:tcPr>
          <w:p w14:paraId="7F783180" w14:textId="77777777" w:rsidR="0092039E" w:rsidRPr="00DB27E3" w:rsidRDefault="0092039E" w:rsidP="0092039E">
            <w:pPr>
              <w:widowControl/>
              <w:jc w:val="left"/>
              <w:rPr>
                <w:rFonts w:ascii="Times New Roman" w:hAnsi="Times New Roman" w:cs="Times New Roman"/>
                <w:sz w:val="20"/>
                <w:szCs w:val="20"/>
                <w:lang w:val="en-GB"/>
              </w:rPr>
            </w:pPr>
            <w:r w:rsidRPr="00DB27E3">
              <w:rPr>
                <w:rFonts w:ascii="Times New Roman" w:hAnsi="Times New Roman" w:cs="Times New Roman"/>
                <w:sz w:val="20"/>
                <w:szCs w:val="20"/>
                <w:lang w:val="en-GB"/>
              </w:rPr>
              <w:t>Participants</w:t>
            </w:r>
          </w:p>
        </w:tc>
        <w:tc>
          <w:tcPr>
            <w:tcW w:w="2459" w:type="dxa"/>
          </w:tcPr>
          <w:p w14:paraId="410FF7CE" w14:textId="77777777" w:rsidR="0092039E" w:rsidRPr="00DB27E3" w:rsidRDefault="0092039E" w:rsidP="0092039E">
            <w:pPr>
              <w:widowControl/>
              <w:jc w:val="left"/>
              <w:rPr>
                <w:rFonts w:ascii="Times New Roman" w:hAnsi="Times New Roman" w:cs="Times New Roman"/>
                <w:sz w:val="20"/>
                <w:szCs w:val="20"/>
                <w:lang w:val="en-GB"/>
              </w:rPr>
            </w:pPr>
            <w:r w:rsidRPr="00DB27E3">
              <w:rPr>
                <w:rFonts w:ascii="Times New Roman" w:hAnsi="Times New Roman" w:cs="Times New Roman"/>
                <w:sz w:val="20"/>
                <w:szCs w:val="20"/>
                <w:lang w:val="en-GB"/>
              </w:rPr>
              <w:t>Web source and publication</w:t>
            </w:r>
          </w:p>
        </w:tc>
      </w:tr>
      <w:tr w:rsidR="0092039E" w:rsidRPr="00DB27E3" w14:paraId="08D1FF7A" w14:textId="77777777" w:rsidTr="0092039E">
        <w:trPr>
          <w:trHeight w:val="681"/>
        </w:trPr>
        <w:tc>
          <w:tcPr>
            <w:tcW w:w="1349" w:type="dxa"/>
          </w:tcPr>
          <w:p w14:paraId="21366EC3" w14:textId="77777777" w:rsidR="0092039E" w:rsidRPr="00DB27E3" w:rsidRDefault="0092039E" w:rsidP="0092039E">
            <w:pPr>
              <w:widowControl/>
              <w:jc w:val="left"/>
              <w:rPr>
                <w:rFonts w:ascii="Times New Roman" w:hAnsi="Times New Roman" w:cs="Times New Roman"/>
                <w:sz w:val="20"/>
                <w:szCs w:val="20"/>
                <w:lang w:val="en-GB"/>
              </w:rPr>
            </w:pPr>
            <w:r w:rsidRPr="00DB27E3">
              <w:rPr>
                <w:rFonts w:ascii="Times New Roman" w:hAnsi="Times New Roman" w:cs="Times New Roman"/>
                <w:sz w:val="20"/>
                <w:szCs w:val="20"/>
                <w:lang w:val="en-GB"/>
              </w:rPr>
              <w:t>Fasting plasma glucose</w:t>
            </w:r>
          </w:p>
        </w:tc>
        <w:tc>
          <w:tcPr>
            <w:tcW w:w="1909" w:type="dxa"/>
          </w:tcPr>
          <w:p w14:paraId="4043E576" w14:textId="77777777" w:rsidR="0092039E" w:rsidRPr="00DB27E3" w:rsidRDefault="0092039E" w:rsidP="0092039E">
            <w:pPr>
              <w:widowControl/>
              <w:jc w:val="left"/>
              <w:rPr>
                <w:rFonts w:ascii="Times New Roman" w:hAnsi="Times New Roman" w:cs="Times New Roman"/>
                <w:sz w:val="20"/>
                <w:szCs w:val="20"/>
                <w:lang w:val="en-GB"/>
              </w:rPr>
            </w:pPr>
            <w:r w:rsidRPr="00DB27E3">
              <w:rPr>
                <w:rFonts w:ascii="Times New Roman" w:hAnsi="Times New Roman" w:cs="Times New Roman"/>
                <w:sz w:val="20"/>
                <w:szCs w:val="20"/>
                <w:lang w:val="en-GB"/>
              </w:rPr>
              <w:t>Meta-Analyses of Glucose and Insulin-related traits Consortium (MAGIC)</w:t>
            </w:r>
          </w:p>
        </w:tc>
        <w:tc>
          <w:tcPr>
            <w:tcW w:w="2601" w:type="dxa"/>
          </w:tcPr>
          <w:p w14:paraId="07C6C9AB" w14:textId="77777777" w:rsidR="0092039E" w:rsidRPr="00DB27E3" w:rsidRDefault="0092039E" w:rsidP="0092039E">
            <w:pPr>
              <w:widowControl/>
              <w:jc w:val="left"/>
              <w:rPr>
                <w:rFonts w:ascii="Times New Roman" w:hAnsi="Times New Roman" w:cs="Times New Roman"/>
                <w:sz w:val="20"/>
                <w:szCs w:val="20"/>
                <w:lang w:val="en-GB"/>
              </w:rPr>
            </w:pPr>
            <w:r w:rsidRPr="00DB27E3">
              <w:rPr>
                <w:rFonts w:ascii="Times New Roman" w:hAnsi="Times New Roman" w:cs="Times New Roman"/>
                <w:sz w:val="20"/>
                <w:szCs w:val="20"/>
                <w:lang w:val="en-GB"/>
              </w:rPr>
              <w:t>200,622 European-descent individuals</w:t>
            </w:r>
          </w:p>
        </w:tc>
        <w:tc>
          <w:tcPr>
            <w:tcW w:w="2459" w:type="dxa"/>
          </w:tcPr>
          <w:p w14:paraId="70336AE0" w14:textId="77777777" w:rsidR="0092039E" w:rsidRPr="00DB27E3" w:rsidRDefault="0092039E" w:rsidP="0092039E">
            <w:pPr>
              <w:widowControl/>
              <w:jc w:val="left"/>
              <w:rPr>
                <w:rFonts w:ascii="Times New Roman" w:hAnsi="Times New Roman" w:cs="Times New Roman"/>
                <w:sz w:val="20"/>
                <w:szCs w:val="20"/>
                <w:lang w:val="en-GB"/>
              </w:rPr>
            </w:pPr>
            <w:r w:rsidRPr="00DB27E3">
              <w:rPr>
                <w:rFonts w:ascii="Times New Roman" w:hAnsi="Times New Roman" w:cs="Times New Roman"/>
                <w:sz w:val="20"/>
                <w:szCs w:val="20"/>
                <w:lang w:val="en-GB"/>
              </w:rPr>
              <w:t>https://magicinvestigators.org/downloads/</w:t>
            </w:r>
          </w:p>
          <w:p w14:paraId="7F9817B2" w14:textId="77777777" w:rsidR="0092039E" w:rsidRPr="00DB27E3" w:rsidRDefault="0092039E" w:rsidP="0092039E">
            <w:pPr>
              <w:widowControl/>
              <w:jc w:val="left"/>
              <w:rPr>
                <w:rFonts w:ascii="Times New Roman" w:hAnsi="Times New Roman" w:cs="Times New Roman"/>
                <w:sz w:val="20"/>
                <w:szCs w:val="20"/>
                <w:lang w:val="en-GB"/>
              </w:rPr>
            </w:pPr>
            <w:r w:rsidRPr="00DB27E3">
              <w:rPr>
                <w:rFonts w:ascii="Times New Roman" w:hAnsi="Times New Roman" w:cs="Times New Roman"/>
                <w:sz w:val="20"/>
                <w:szCs w:val="20"/>
                <w:lang w:val="en-GB"/>
              </w:rPr>
              <w:t>PMID: 34059833</w:t>
            </w:r>
          </w:p>
        </w:tc>
      </w:tr>
      <w:tr w:rsidR="0092039E" w:rsidRPr="00DB27E3" w14:paraId="2300BEAE" w14:textId="77777777" w:rsidTr="0092039E">
        <w:trPr>
          <w:trHeight w:val="681"/>
        </w:trPr>
        <w:tc>
          <w:tcPr>
            <w:tcW w:w="1349" w:type="dxa"/>
          </w:tcPr>
          <w:p w14:paraId="7B42AFE0" w14:textId="77777777" w:rsidR="0092039E" w:rsidRPr="00DB27E3" w:rsidRDefault="0092039E" w:rsidP="0092039E">
            <w:pPr>
              <w:widowControl/>
              <w:jc w:val="left"/>
              <w:rPr>
                <w:rFonts w:ascii="Times New Roman" w:hAnsi="Times New Roman" w:cs="Times New Roman"/>
                <w:sz w:val="20"/>
                <w:szCs w:val="20"/>
                <w:lang w:val="en-GB"/>
              </w:rPr>
            </w:pPr>
            <w:r w:rsidRPr="00DB27E3">
              <w:rPr>
                <w:rFonts w:ascii="Times New Roman" w:hAnsi="Times New Roman" w:cs="Times New Roman"/>
                <w:sz w:val="20"/>
                <w:szCs w:val="20"/>
                <w:lang w:val="en-GB"/>
              </w:rPr>
              <w:t>Type 2 diabetes</w:t>
            </w:r>
          </w:p>
        </w:tc>
        <w:tc>
          <w:tcPr>
            <w:tcW w:w="1909" w:type="dxa"/>
          </w:tcPr>
          <w:p w14:paraId="48622C4B" w14:textId="77777777" w:rsidR="0092039E" w:rsidRPr="00DB27E3" w:rsidRDefault="0092039E" w:rsidP="0092039E">
            <w:pPr>
              <w:widowControl/>
              <w:jc w:val="left"/>
              <w:rPr>
                <w:rFonts w:ascii="Times New Roman" w:hAnsi="Times New Roman" w:cs="Times New Roman"/>
                <w:sz w:val="20"/>
                <w:szCs w:val="20"/>
                <w:lang w:val="en-GB"/>
              </w:rPr>
            </w:pPr>
            <w:r w:rsidRPr="00DB27E3">
              <w:rPr>
                <w:rFonts w:ascii="Times New Roman" w:hAnsi="Times New Roman" w:cs="Times New Roman"/>
                <w:sz w:val="20"/>
                <w:szCs w:val="20"/>
                <w:lang w:val="en-GB"/>
              </w:rPr>
              <w:t>70KforT2D study</w:t>
            </w:r>
          </w:p>
        </w:tc>
        <w:tc>
          <w:tcPr>
            <w:tcW w:w="2601" w:type="dxa"/>
          </w:tcPr>
          <w:p w14:paraId="794A2643" w14:textId="77777777" w:rsidR="0092039E" w:rsidRPr="00DB27E3" w:rsidRDefault="0092039E" w:rsidP="0092039E">
            <w:pPr>
              <w:widowControl/>
              <w:jc w:val="left"/>
              <w:rPr>
                <w:rFonts w:ascii="Times New Roman" w:hAnsi="Times New Roman" w:cs="Times New Roman"/>
                <w:sz w:val="20"/>
                <w:szCs w:val="20"/>
                <w:lang w:val="en-GB"/>
              </w:rPr>
            </w:pPr>
            <w:r w:rsidRPr="00DB27E3">
              <w:rPr>
                <w:rFonts w:ascii="Times New Roman" w:hAnsi="Times New Roman" w:cs="Times New Roman"/>
                <w:sz w:val="20"/>
                <w:szCs w:val="20"/>
                <w:lang w:val="en-GB"/>
              </w:rPr>
              <w:t>12,931cases and 57,196 controls of European ancestry</w:t>
            </w:r>
          </w:p>
        </w:tc>
        <w:tc>
          <w:tcPr>
            <w:tcW w:w="2459" w:type="dxa"/>
          </w:tcPr>
          <w:p w14:paraId="2CAAE38F" w14:textId="77777777" w:rsidR="0092039E" w:rsidRPr="00DB27E3" w:rsidRDefault="005A7AAF" w:rsidP="0092039E">
            <w:pPr>
              <w:widowControl/>
              <w:jc w:val="left"/>
              <w:rPr>
                <w:rFonts w:ascii="Times New Roman" w:hAnsi="Times New Roman" w:cs="Times New Roman"/>
                <w:sz w:val="20"/>
                <w:szCs w:val="20"/>
                <w:lang w:val="en-GB"/>
              </w:rPr>
            </w:pPr>
            <w:hyperlink r:id="rId7" w:history="1">
              <w:r w:rsidR="0092039E" w:rsidRPr="00DB27E3">
                <w:rPr>
                  <w:rFonts w:ascii="Times New Roman" w:hAnsi="Times New Roman" w:cs="Times New Roman"/>
                  <w:sz w:val="20"/>
                  <w:szCs w:val="20"/>
                  <w:lang w:val="en-GB"/>
                </w:rPr>
                <w:t>https://www.ebi.ac.uk/gwas/studies/GCST005413</w:t>
              </w:r>
            </w:hyperlink>
          </w:p>
          <w:p w14:paraId="32E8AB4F" w14:textId="77777777" w:rsidR="0092039E" w:rsidRPr="00DB27E3" w:rsidRDefault="0092039E" w:rsidP="0092039E">
            <w:pPr>
              <w:widowControl/>
              <w:jc w:val="left"/>
              <w:rPr>
                <w:rFonts w:ascii="Times New Roman" w:hAnsi="Times New Roman" w:cs="Times New Roman"/>
                <w:sz w:val="20"/>
                <w:szCs w:val="20"/>
                <w:lang w:val="en-GB"/>
              </w:rPr>
            </w:pPr>
            <w:r w:rsidRPr="00DB27E3">
              <w:rPr>
                <w:rFonts w:ascii="Times New Roman" w:hAnsi="Times New Roman" w:cs="Times New Roman"/>
                <w:sz w:val="20"/>
                <w:szCs w:val="20"/>
                <w:lang w:val="en-GB"/>
              </w:rPr>
              <w:t>PMID: 29358691</w:t>
            </w:r>
          </w:p>
        </w:tc>
      </w:tr>
      <w:tr w:rsidR="0092039E" w:rsidRPr="00DB27E3" w14:paraId="5CFC89F8" w14:textId="77777777" w:rsidTr="0092039E">
        <w:trPr>
          <w:trHeight w:val="681"/>
        </w:trPr>
        <w:tc>
          <w:tcPr>
            <w:tcW w:w="1349" w:type="dxa"/>
          </w:tcPr>
          <w:p w14:paraId="6E9FEFE7" w14:textId="77777777" w:rsidR="0092039E" w:rsidRPr="00DB27E3" w:rsidRDefault="0092039E" w:rsidP="0092039E">
            <w:pPr>
              <w:widowControl/>
              <w:jc w:val="left"/>
              <w:rPr>
                <w:rFonts w:ascii="Times New Roman" w:hAnsi="Times New Roman" w:cs="Times New Roman"/>
                <w:sz w:val="20"/>
                <w:szCs w:val="20"/>
                <w:lang w:val="en-GB"/>
              </w:rPr>
            </w:pPr>
            <w:r w:rsidRPr="00DB27E3">
              <w:rPr>
                <w:rFonts w:ascii="Times New Roman" w:hAnsi="Times New Roman" w:cs="Times New Roman"/>
                <w:sz w:val="20"/>
                <w:szCs w:val="20"/>
                <w:lang w:val="en-GB"/>
              </w:rPr>
              <w:t xml:space="preserve">Plasma insulin </w:t>
            </w:r>
          </w:p>
        </w:tc>
        <w:tc>
          <w:tcPr>
            <w:tcW w:w="1909" w:type="dxa"/>
          </w:tcPr>
          <w:p w14:paraId="08C350D4" w14:textId="77777777" w:rsidR="0092039E" w:rsidRPr="00DB27E3" w:rsidRDefault="0092039E" w:rsidP="0092039E">
            <w:pPr>
              <w:widowControl/>
              <w:jc w:val="left"/>
              <w:rPr>
                <w:rFonts w:ascii="Times New Roman" w:hAnsi="Times New Roman" w:cs="Times New Roman"/>
                <w:sz w:val="20"/>
                <w:szCs w:val="20"/>
                <w:lang w:val="en-GB"/>
              </w:rPr>
            </w:pPr>
            <w:r w:rsidRPr="00DB27E3">
              <w:rPr>
                <w:rFonts w:ascii="Times New Roman" w:hAnsi="Times New Roman" w:cs="Times New Roman"/>
                <w:sz w:val="20"/>
                <w:szCs w:val="20"/>
                <w:lang w:val="en-GB"/>
              </w:rPr>
              <w:t>INTERVAL study</w:t>
            </w:r>
          </w:p>
        </w:tc>
        <w:tc>
          <w:tcPr>
            <w:tcW w:w="2601" w:type="dxa"/>
          </w:tcPr>
          <w:p w14:paraId="48009BAC" w14:textId="77777777" w:rsidR="0092039E" w:rsidRPr="00DB27E3" w:rsidRDefault="0092039E" w:rsidP="0092039E">
            <w:pPr>
              <w:widowControl/>
              <w:jc w:val="left"/>
              <w:rPr>
                <w:rFonts w:ascii="Times New Roman" w:hAnsi="Times New Roman" w:cs="Times New Roman"/>
                <w:sz w:val="20"/>
                <w:szCs w:val="20"/>
                <w:lang w:val="en-GB"/>
              </w:rPr>
            </w:pPr>
            <w:r w:rsidRPr="00DB27E3">
              <w:rPr>
                <w:rFonts w:ascii="Times New Roman" w:hAnsi="Times New Roman" w:cs="Times New Roman"/>
                <w:sz w:val="20"/>
                <w:szCs w:val="20"/>
                <w:lang w:val="en-GB"/>
              </w:rPr>
              <w:t>3,301 European-descent individuals</w:t>
            </w:r>
          </w:p>
        </w:tc>
        <w:tc>
          <w:tcPr>
            <w:tcW w:w="2459" w:type="dxa"/>
          </w:tcPr>
          <w:p w14:paraId="5A60FA56" w14:textId="77777777" w:rsidR="0092039E" w:rsidRPr="00DB27E3" w:rsidRDefault="005A7AAF" w:rsidP="0092039E">
            <w:pPr>
              <w:widowControl/>
              <w:jc w:val="left"/>
              <w:rPr>
                <w:rFonts w:ascii="Times New Roman" w:hAnsi="Times New Roman" w:cs="Times New Roman"/>
                <w:sz w:val="20"/>
                <w:szCs w:val="20"/>
                <w:lang w:val="en-GB"/>
              </w:rPr>
            </w:pPr>
            <w:hyperlink r:id="rId8" w:history="1">
              <w:r w:rsidR="0092039E" w:rsidRPr="00DB27E3">
                <w:rPr>
                  <w:rFonts w:ascii="Times New Roman" w:hAnsi="Times New Roman" w:cs="Times New Roman"/>
                  <w:sz w:val="20"/>
                  <w:szCs w:val="20"/>
                  <w:lang w:val="en-GB"/>
                </w:rPr>
                <w:t>https://www.ebi.ac.uk/gwas/studies/GCST005806</w:t>
              </w:r>
            </w:hyperlink>
          </w:p>
          <w:p w14:paraId="5570A1D0" w14:textId="77777777" w:rsidR="0092039E" w:rsidRPr="00DB27E3" w:rsidRDefault="0092039E" w:rsidP="0092039E">
            <w:pPr>
              <w:widowControl/>
              <w:jc w:val="left"/>
              <w:rPr>
                <w:rFonts w:ascii="Times New Roman" w:hAnsi="Times New Roman" w:cs="Times New Roman"/>
                <w:sz w:val="20"/>
                <w:szCs w:val="20"/>
                <w:lang w:val="en-GB"/>
              </w:rPr>
            </w:pPr>
            <w:r w:rsidRPr="00DB27E3">
              <w:rPr>
                <w:rFonts w:ascii="Times New Roman" w:hAnsi="Times New Roman" w:cs="Times New Roman"/>
                <w:sz w:val="20"/>
                <w:szCs w:val="20"/>
                <w:lang w:val="en-GB"/>
              </w:rPr>
              <w:t>PMID: 29875488</w:t>
            </w:r>
          </w:p>
        </w:tc>
      </w:tr>
      <w:tr w:rsidR="0092039E" w:rsidRPr="00DB27E3" w14:paraId="4D2243E7" w14:textId="77777777" w:rsidTr="0092039E">
        <w:trPr>
          <w:trHeight w:val="681"/>
        </w:trPr>
        <w:tc>
          <w:tcPr>
            <w:tcW w:w="1349" w:type="dxa"/>
          </w:tcPr>
          <w:p w14:paraId="5F45CE07" w14:textId="77777777" w:rsidR="0092039E" w:rsidRPr="00DB27E3" w:rsidRDefault="0092039E" w:rsidP="0092039E">
            <w:pPr>
              <w:widowControl/>
              <w:jc w:val="left"/>
              <w:rPr>
                <w:rFonts w:ascii="Times New Roman" w:hAnsi="Times New Roman" w:cs="Times New Roman"/>
                <w:sz w:val="20"/>
                <w:szCs w:val="20"/>
                <w:lang w:val="en-GB"/>
              </w:rPr>
            </w:pPr>
            <w:r w:rsidRPr="00DB27E3">
              <w:rPr>
                <w:rFonts w:ascii="Times New Roman" w:hAnsi="Times New Roman" w:cs="Times New Roman"/>
                <w:sz w:val="20"/>
                <w:szCs w:val="20"/>
                <w:lang w:val="en-GB"/>
              </w:rPr>
              <w:t>Triglycerides level</w:t>
            </w:r>
          </w:p>
        </w:tc>
        <w:tc>
          <w:tcPr>
            <w:tcW w:w="1909" w:type="dxa"/>
          </w:tcPr>
          <w:p w14:paraId="13FDC1B4" w14:textId="77777777" w:rsidR="0092039E" w:rsidRPr="00DB27E3" w:rsidRDefault="0092039E" w:rsidP="0092039E">
            <w:pPr>
              <w:widowControl/>
              <w:jc w:val="left"/>
              <w:rPr>
                <w:rFonts w:ascii="Times New Roman" w:hAnsi="Times New Roman" w:cs="Times New Roman"/>
                <w:sz w:val="20"/>
                <w:szCs w:val="20"/>
                <w:lang w:val="en-GB"/>
              </w:rPr>
            </w:pPr>
            <w:r w:rsidRPr="00DB27E3">
              <w:rPr>
                <w:rFonts w:ascii="Times New Roman" w:hAnsi="Times New Roman" w:cs="Times New Roman"/>
                <w:sz w:val="20"/>
                <w:szCs w:val="20"/>
                <w:lang w:val="en-GB"/>
              </w:rPr>
              <w:t>UK BioBank</w:t>
            </w:r>
          </w:p>
        </w:tc>
        <w:tc>
          <w:tcPr>
            <w:tcW w:w="2601" w:type="dxa"/>
          </w:tcPr>
          <w:p w14:paraId="08FCE418" w14:textId="77777777" w:rsidR="0092039E" w:rsidRPr="00DB27E3" w:rsidRDefault="0092039E" w:rsidP="0092039E">
            <w:pPr>
              <w:widowControl/>
              <w:jc w:val="left"/>
              <w:rPr>
                <w:rFonts w:ascii="Times New Roman" w:hAnsi="Times New Roman" w:cs="Times New Roman"/>
                <w:sz w:val="20"/>
                <w:szCs w:val="20"/>
                <w:lang w:val="en-GB"/>
              </w:rPr>
            </w:pPr>
            <w:r w:rsidRPr="00DB27E3">
              <w:rPr>
                <w:rFonts w:ascii="Times New Roman" w:hAnsi="Times New Roman" w:cs="Times New Roman" w:hint="eastAsia"/>
                <w:sz w:val="20"/>
                <w:szCs w:val="20"/>
                <w:lang w:val="en-GB"/>
              </w:rPr>
              <w:t>441,016</w:t>
            </w:r>
            <w:r w:rsidRPr="00DB27E3">
              <w:rPr>
                <w:rFonts w:ascii="Times New Roman" w:hAnsi="Times New Roman" w:cs="Times New Roman"/>
                <w:sz w:val="20"/>
                <w:szCs w:val="20"/>
                <w:lang w:val="en-GB"/>
              </w:rPr>
              <w:t xml:space="preserve"> European-descent individuals</w:t>
            </w:r>
          </w:p>
        </w:tc>
        <w:tc>
          <w:tcPr>
            <w:tcW w:w="2459" w:type="dxa"/>
          </w:tcPr>
          <w:p w14:paraId="68C72E0E" w14:textId="77777777" w:rsidR="0092039E" w:rsidRPr="00DB27E3" w:rsidRDefault="0092039E" w:rsidP="0092039E">
            <w:pPr>
              <w:widowControl/>
              <w:jc w:val="left"/>
              <w:rPr>
                <w:rFonts w:ascii="Times New Roman" w:hAnsi="Times New Roman" w:cs="Times New Roman"/>
                <w:sz w:val="20"/>
                <w:szCs w:val="20"/>
              </w:rPr>
            </w:pPr>
            <w:r w:rsidRPr="00DB27E3">
              <w:rPr>
                <w:rFonts w:ascii="Times New Roman" w:hAnsi="Times New Roman" w:cs="Times New Roman"/>
                <w:sz w:val="20"/>
                <w:szCs w:val="20"/>
              </w:rPr>
              <w:t>https://gwas.mrcieu.ac.uk/datasets/ieu-b-111/</w:t>
            </w:r>
          </w:p>
          <w:p w14:paraId="3C3EB7E9" w14:textId="77777777" w:rsidR="0092039E" w:rsidRPr="00DB27E3" w:rsidRDefault="0092039E" w:rsidP="0092039E">
            <w:pPr>
              <w:widowControl/>
              <w:jc w:val="left"/>
              <w:rPr>
                <w:rFonts w:ascii="Times New Roman" w:hAnsi="Times New Roman" w:cs="Times New Roman"/>
                <w:sz w:val="20"/>
                <w:szCs w:val="20"/>
              </w:rPr>
            </w:pPr>
            <w:r w:rsidRPr="00DB27E3">
              <w:rPr>
                <w:rFonts w:ascii="Times New Roman" w:hAnsi="Times New Roman" w:cs="Times New Roman"/>
                <w:sz w:val="20"/>
                <w:szCs w:val="20"/>
              </w:rPr>
              <w:t>PMID: 32203549</w:t>
            </w:r>
          </w:p>
        </w:tc>
      </w:tr>
      <w:tr w:rsidR="0092039E" w:rsidRPr="00DB27E3" w14:paraId="30FA0436" w14:textId="77777777" w:rsidTr="0092039E">
        <w:trPr>
          <w:trHeight w:val="681"/>
        </w:trPr>
        <w:tc>
          <w:tcPr>
            <w:tcW w:w="1349" w:type="dxa"/>
          </w:tcPr>
          <w:p w14:paraId="3693E217" w14:textId="77777777" w:rsidR="0092039E" w:rsidRPr="00DB27E3" w:rsidRDefault="0092039E" w:rsidP="0092039E">
            <w:pPr>
              <w:widowControl/>
              <w:jc w:val="left"/>
              <w:rPr>
                <w:rFonts w:ascii="Times New Roman" w:hAnsi="Times New Roman" w:cs="Times New Roman"/>
                <w:sz w:val="20"/>
                <w:szCs w:val="20"/>
                <w:lang w:val="en-GB"/>
              </w:rPr>
            </w:pPr>
            <w:r w:rsidRPr="00DB27E3">
              <w:rPr>
                <w:rFonts w:ascii="Times New Roman" w:hAnsi="Times New Roman" w:cs="Times New Roman" w:hint="eastAsia"/>
                <w:sz w:val="20"/>
                <w:szCs w:val="20"/>
                <w:lang w:val="en-GB"/>
              </w:rPr>
              <w:t>Low-density lipoprotein cholesterol level</w:t>
            </w:r>
          </w:p>
        </w:tc>
        <w:tc>
          <w:tcPr>
            <w:tcW w:w="1909" w:type="dxa"/>
          </w:tcPr>
          <w:p w14:paraId="625558C8" w14:textId="77777777" w:rsidR="0092039E" w:rsidRPr="00DB27E3" w:rsidRDefault="0092039E" w:rsidP="0092039E">
            <w:pPr>
              <w:widowControl/>
              <w:jc w:val="left"/>
              <w:rPr>
                <w:sz w:val="20"/>
                <w:szCs w:val="20"/>
                <w:lang w:val="en-GB"/>
              </w:rPr>
            </w:pPr>
            <w:r w:rsidRPr="00DB27E3">
              <w:rPr>
                <w:rFonts w:ascii="Times New Roman" w:hAnsi="Times New Roman" w:cs="Times New Roman"/>
                <w:sz w:val="20"/>
                <w:szCs w:val="20"/>
                <w:lang w:val="en-GB"/>
              </w:rPr>
              <w:t>UK BioBank</w:t>
            </w:r>
          </w:p>
        </w:tc>
        <w:tc>
          <w:tcPr>
            <w:tcW w:w="2601" w:type="dxa"/>
          </w:tcPr>
          <w:p w14:paraId="7F3BD4FB" w14:textId="77777777" w:rsidR="0092039E" w:rsidRPr="00DB27E3" w:rsidRDefault="0092039E" w:rsidP="0092039E">
            <w:pPr>
              <w:widowControl/>
              <w:jc w:val="left"/>
              <w:rPr>
                <w:sz w:val="20"/>
                <w:szCs w:val="20"/>
                <w:lang w:val="en-GB"/>
              </w:rPr>
            </w:pPr>
            <w:r w:rsidRPr="00DB27E3">
              <w:rPr>
                <w:rFonts w:ascii="Times New Roman" w:hAnsi="Times New Roman" w:cs="Times New Roman" w:hint="eastAsia"/>
                <w:sz w:val="20"/>
                <w:szCs w:val="20"/>
                <w:lang w:val="en-GB"/>
              </w:rPr>
              <w:t>440,546</w:t>
            </w:r>
            <w:r w:rsidRPr="00DB27E3">
              <w:rPr>
                <w:rFonts w:ascii="Times New Roman" w:hAnsi="Times New Roman" w:cs="Times New Roman"/>
                <w:sz w:val="20"/>
                <w:szCs w:val="20"/>
                <w:lang w:val="en-GB"/>
              </w:rPr>
              <w:t xml:space="preserve"> European-descent individuals</w:t>
            </w:r>
          </w:p>
        </w:tc>
        <w:tc>
          <w:tcPr>
            <w:tcW w:w="2459" w:type="dxa"/>
          </w:tcPr>
          <w:p w14:paraId="3566A9B4" w14:textId="77777777" w:rsidR="0092039E" w:rsidRPr="00DB27E3" w:rsidRDefault="0092039E" w:rsidP="0092039E">
            <w:pPr>
              <w:widowControl/>
              <w:jc w:val="left"/>
              <w:rPr>
                <w:rFonts w:ascii="Times New Roman" w:hAnsi="Times New Roman" w:cs="Times New Roman"/>
                <w:sz w:val="20"/>
                <w:szCs w:val="20"/>
              </w:rPr>
            </w:pPr>
            <w:r w:rsidRPr="00DB27E3">
              <w:rPr>
                <w:rFonts w:ascii="Times New Roman" w:hAnsi="Times New Roman" w:cs="Times New Roman"/>
                <w:sz w:val="20"/>
                <w:szCs w:val="20"/>
              </w:rPr>
              <w:t>https://gwas.mrcieu.ac.uk/datasets/ieu-b-110/</w:t>
            </w:r>
          </w:p>
          <w:p w14:paraId="3E89366F" w14:textId="77777777" w:rsidR="0092039E" w:rsidRPr="00DB27E3" w:rsidRDefault="0092039E" w:rsidP="0092039E">
            <w:pPr>
              <w:widowControl/>
              <w:jc w:val="left"/>
              <w:rPr>
                <w:sz w:val="20"/>
                <w:szCs w:val="20"/>
              </w:rPr>
            </w:pPr>
            <w:r w:rsidRPr="00DB27E3">
              <w:rPr>
                <w:rFonts w:ascii="Times New Roman" w:hAnsi="Times New Roman" w:cs="Times New Roman"/>
                <w:sz w:val="20"/>
                <w:szCs w:val="20"/>
              </w:rPr>
              <w:t>PMID: 32203549</w:t>
            </w:r>
          </w:p>
        </w:tc>
      </w:tr>
      <w:tr w:rsidR="0092039E" w:rsidRPr="00DB27E3" w14:paraId="1907A579" w14:textId="77777777" w:rsidTr="0092039E">
        <w:trPr>
          <w:trHeight w:val="681"/>
        </w:trPr>
        <w:tc>
          <w:tcPr>
            <w:tcW w:w="1349" w:type="dxa"/>
          </w:tcPr>
          <w:p w14:paraId="028054D4" w14:textId="77777777" w:rsidR="0092039E" w:rsidRPr="00DB27E3" w:rsidRDefault="0092039E" w:rsidP="0092039E">
            <w:pPr>
              <w:widowControl/>
              <w:jc w:val="left"/>
              <w:rPr>
                <w:sz w:val="20"/>
                <w:szCs w:val="20"/>
                <w:lang w:val="en-GB"/>
              </w:rPr>
            </w:pPr>
            <w:r w:rsidRPr="00DB27E3">
              <w:rPr>
                <w:rFonts w:ascii="Times New Roman" w:hAnsi="Times New Roman" w:cs="Times New Roman" w:hint="eastAsia"/>
                <w:sz w:val="20"/>
                <w:szCs w:val="20"/>
                <w:lang w:val="en-GB"/>
              </w:rPr>
              <w:t>High-density lipoprotein cholesterol level</w:t>
            </w:r>
          </w:p>
        </w:tc>
        <w:tc>
          <w:tcPr>
            <w:tcW w:w="1909" w:type="dxa"/>
          </w:tcPr>
          <w:p w14:paraId="1042E7E4" w14:textId="77777777" w:rsidR="0092039E" w:rsidRPr="00DB27E3" w:rsidRDefault="0092039E" w:rsidP="0092039E">
            <w:pPr>
              <w:widowControl/>
              <w:jc w:val="left"/>
              <w:rPr>
                <w:sz w:val="20"/>
                <w:szCs w:val="20"/>
                <w:lang w:val="en-GB"/>
              </w:rPr>
            </w:pPr>
            <w:r w:rsidRPr="00DB27E3">
              <w:rPr>
                <w:rFonts w:ascii="Times New Roman" w:hAnsi="Times New Roman" w:cs="Times New Roman"/>
                <w:sz w:val="20"/>
                <w:szCs w:val="20"/>
                <w:lang w:val="en-GB"/>
              </w:rPr>
              <w:t>UK BioBank</w:t>
            </w:r>
          </w:p>
        </w:tc>
        <w:tc>
          <w:tcPr>
            <w:tcW w:w="2601" w:type="dxa"/>
          </w:tcPr>
          <w:p w14:paraId="71C6C302" w14:textId="77777777" w:rsidR="0092039E" w:rsidRPr="00DB27E3" w:rsidRDefault="0092039E" w:rsidP="0092039E">
            <w:pPr>
              <w:widowControl/>
              <w:jc w:val="left"/>
              <w:rPr>
                <w:sz w:val="20"/>
                <w:szCs w:val="20"/>
                <w:lang w:val="en-GB"/>
              </w:rPr>
            </w:pPr>
            <w:r w:rsidRPr="00DB27E3">
              <w:rPr>
                <w:rFonts w:ascii="Times New Roman" w:hAnsi="Times New Roman" w:cs="Times New Roman" w:hint="eastAsia"/>
                <w:sz w:val="20"/>
                <w:szCs w:val="20"/>
                <w:lang w:val="en-GB"/>
              </w:rPr>
              <w:t>403,943</w:t>
            </w:r>
            <w:r w:rsidRPr="00DB27E3">
              <w:rPr>
                <w:rFonts w:ascii="Times New Roman" w:hAnsi="Times New Roman" w:cs="Times New Roman"/>
                <w:sz w:val="20"/>
                <w:szCs w:val="20"/>
                <w:lang w:val="en-GB"/>
              </w:rPr>
              <w:t xml:space="preserve"> European-descent individuals</w:t>
            </w:r>
          </w:p>
        </w:tc>
        <w:tc>
          <w:tcPr>
            <w:tcW w:w="2459" w:type="dxa"/>
          </w:tcPr>
          <w:p w14:paraId="713428DF" w14:textId="77777777" w:rsidR="0092039E" w:rsidRPr="00DB27E3" w:rsidRDefault="0092039E" w:rsidP="0092039E">
            <w:pPr>
              <w:widowControl/>
              <w:jc w:val="left"/>
              <w:rPr>
                <w:rFonts w:ascii="Times New Roman" w:hAnsi="Times New Roman" w:cs="Times New Roman"/>
                <w:sz w:val="20"/>
                <w:szCs w:val="20"/>
              </w:rPr>
            </w:pPr>
            <w:r w:rsidRPr="00DB27E3">
              <w:rPr>
                <w:rFonts w:ascii="Times New Roman" w:hAnsi="Times New Roman" w:cs="Times New Roman"/>
                <w:sz w:val="20"/>
                <w:szCs w:val="20"/>
              </w:rPr>
              <w:t>https://gwas.mrcieu.ac.uk/datasets/ieu-b-109/</w:t>
            </w:r>
          </w:p>
          <w:p w14:paraId="7910EAAB" w14:textId="77777777" w:rsidR="0092039E" w:rsidRPr="00DB27E3" w:rsidRDefault="0092039E" w:rsidP="0092039E">
            <w:pPr>
              <w:widowControl/>
              <w:jc w:val="left"/>
              <w:rPr>
                <w:sz w:val="20"/>
                <w:szCs w:val="20"/>
              </w:rPr>
            </w:pPr>
            <w:r w:rsidRPr="00DB27E3">
              <w:rPr>
                <w:rFonts w:ascii="Times New Roman" w:hAnsi="Times New Roman" w:cs="Times New Roman"/>
                <w:sz w:val="20"/>
                <w:szCs w:val="20"/>
              </w:rPr>
              <w:t>PMID: 32203549</w:t>
            </w:r>
          </w:p>
        </w:tc>
      </w:tr>
      <w:tr w:rsidR="0092039E" w:rsidRPr="00DB27E3" w14:paraId="32AB6595" w14:textId="77777777" w:rsidTr="0092039E">
        <w:trPr>
          <w:trHeight w:val="681"/>
        </w:trPr>
        <w:tc>
          <w:tcPr>
            <w:tcW w:w="1349" w:type="dxa"/>
          </w:tcPr>
          <w:p w14:paraId="5563D677" w14:textId="77777777" w:rsidR="0092039E" w:rsidRPr="00DB27E3" w:rsidRDefault="0092039E" w:rsidP="0092039E">
            <w:pPr>
              <w:widowControl/>
              <w:jc w:val="left"/>
              <w:rPr>
                <w:rFonts w:ascii="Times New Roman" w:hAnsi="Times New Roman" w:cs="Times New Roman"/>
                <w:sz w:val="20"/>
                <w:szCs w:val="20"/>
              </w:rPr>
            </w:pPr>
            <w:r w:rsidRPr="00DB27E3">
              <w:rPr>
                <w:rFonts w:ascii="Times New Roman" w:hAnsi="Times New Roman" w:cs="Times New Roman" w:hint="eastAsia"/>
                <w:sz w:val="20"/>
                <w:szCs w:val="20"/>
              </w:rPr>
              <w:t>Apolipoprotein B level</w:t>
            </w:r>
          </w:p>
        </w:tc>
        <w:tc>
          <w:tcPr>
            <w:tcW w:w="1909" w:type="dxa"/>
          </w:tcPr>
          <w:p w14:paraId="72278651" w14:textId="77777777" w:rsidR="0092039E" w:rsidRPr="00DB27E3" w:rsidRDefault="0092039E" w:rsidP="0092039E">
            <w:pPr>
              <w:widowControl/>
              <w:jc w:val="left"/>
              <w:rPr>
                <w:sz w:val="20"/>
                <w:szCs w:val="20"/>
                <w:lang w:val="en-GB"/>
              </w:rPr>
            </w:pPr>
            <w:r w:rsidRPr="00DB27E3">
              <w:rPr>
                <w:rFonts w:ascii="Times New Roman" w:hAnsi="Times New Roman" w:cs="Times New Roman"/>
                <w:sz w:val="20"/>
                <w:szCs w:val="20"/>
                <w:lang w:val="en-GB"/>
              </w:rPr>
              <w:t>UK BioBank</w:t>
            </w:r>
          </w:p>
        </w:tc>
        <w:tc>
          <w:tcPr>
            <w:tcW w:w="2601" w:type="dxa"/>
          </w:tcPr>
          <w:p w14:paraId="7158D1A0" w14:textId="77777777" w:rsidR="0092039E" w:rsidRPr="00DB27E3" w:rsidRDefault="0092039E" w:rsidP="0092039E">
            <w:pPr>
              <w:widowControl/>
              <w:jc w:val="left"/>
              <w:rPr>
                <w:sz w:val="20"/>
                <w:szCs w:val="20"/>
                <w:lang w:val="en-GB"/>
              </w:rPr>
            </w:pPr>
            <w:r w:rsidRPr="00DB27E3">
              <w:rPr>
                <w:rFonts w:ascii="Times New Roman" w:hAnsi="Times New Roman" w:cs="Times New Roman" w:hint="eastAsia"/>
                <w:sz w:val="20"/>
                <w:szCs w:val="20"/>
                <w:lang w:val="en-GB"/>
              </w:rPr>
              <w:t>439,214</w:t>
            </w:r>
            <w:r w:rsidRPr="00DB27E3">
              <w:rPr>
                <w:rFonts w:ascii="Times New Roman" w:hAnsi="Times New Roman" w:cs="Times New Roman"/>
                <w:sz w:val="20"/>
                <w:szCs w:val="20"/>
                <w:lang w:val="en-GB"/>
              </w:rPr>
              <w:t xml:space="preserve"> European-descent individuals</w:t>
            </w:r>
          </w:p>
        </w:tc>
        <w:tc>
          <w:tcPr>
            <w:tcW w:w="2459" w:type="dxa"/>
          </w:tcPr>
          <w:p w14:paraId="776EDF3B" w14:textId="77777777" w:rsidR="0092039E" w:rsidRPr="00DB27E3" w:rsidRDefault="0092039E" w:rsidP="0092039E">
            <w:pPr>
              <w:widowControl/>
              <w:jc w:val="left"/>
              <w:rPr>
                <w:rFonts w:ascii="Times New Roman" w:hAnsi="Times New Roman" w:cs="Times New Roman"/>
                <w:sz w:val="20"/>
                <w:szCs w:val="20"/>
              </w:rPr>
            </w:pPr>
            <w:r w:rsidRPr="00DB27E3">
              <w:rPr>
                <w:rFonts w:ascii="Times New Roman" w:hAnsi="Times New Roman" w:cs="Times New Roman"/>
                <w:sz w:val="20"/>
                <w:szCs w:val="20"/>
              </w:rPr>
              <w:t>https://gwas.mrcieu.ac.uk/datasets/ieu-b-108/</w:t>
            </w:r>
          </w:p>
          <w:p w14:paraId="7376E13A" w14:textId="77777777" w:rsidR="0092039E" w:rsidRPr="00DB27E3" w:rsidRDefault="0092039E" w:rsidP="0092039E">
            <w:pPr>
              <w:widowControl/>
              <w:jc w:val="left"/>
              <w:rPr>
                <w:sz w:val="20"/>
                <w:szCs w:val="20"/>
              </w:rPr>
            </w:pPr>
            <w:r w:rsidRPr="00DB27E3">
              <w:rPr>
                <w:rFonts w:ascii="Times New Roman" w:hAnsi="Times New Roman" w:cs="Times New Roman"/>
                <w:sz w:val="20"/>
                <w:szCs w:val="20"/>
              </w:rPr>
              <w:t>PMID: 32203549</w:t>
            </w:r>
          </w:p>
        </w:tc>
      </w:tr>
      <w:tr w:rsidR="0092039E" w:rsidRPr="00DB27E3" w14:paraId="041F7E8E" w14:textId="77777777" w:rsidTr="0092039E">
        <w:trPr>
          <w:trHeight w:val="681"/>
        </w:trPr>
        <w:tc>
          <w:tcPr>
            <w:tcW w:w="1349" w:type="dxa"/>
          </w:tcPr>
          <w:p w14:paraId="7464D42D" w14:textId="78DB7F51" w:rsidR="0092039E" w:rsidRPr="00DB27E3" w:rsidRDefault="0092039E" w:rsidP="0092039E">
            <w:pPr>
              <w:widowControl/>
              <w:jc w:val="left"/>
              <w:rPr>
                <w:rFonts w:ascii="Times New Roman" w:hAnsi="Times New Roman" w:cs="Times New Roman"/>
                <w:sz w:val="20"/>
                <w:szCs w:val="20"/>
              </w:rPr>
            </w:pPr>
            <w:r>
              <w:rPr>
                <w:rFonts w:ascii="Times New Roman" w:hAnsi="Times New Roman" w:cs="Times New Roman" w:hint="eastAsia"/>
                <w:sz w:val="20"/>
                <w:szCs w:val="20"/>
              </w:rPr>
              <w:t>Non-alcoholic fatty liver disease</w:t>
            </w:r>
            <w:r w:rsidR="00C23197">
              <w:rPr>
                <w:rFonts w:ascii="Times New Roman" w:hAnsi="Times New Roman" w:cs="Times New Roman"/>
                <w:sz w:val="20"/>
                <w:szCs w:val="20"/>
              </w:rPr>
              <w:t xml:space="preserve"> </w:t>
            </w:r>
            <w:r w:rsidR="00C23197" w:rsidRPr="00C23197">
              <w:rPr>
                <w:rFonts w:ascii="Times New Roman" w:hAnsi="Times New Roman" w:cs="Times New Roman"/>
                <w:sz w:val="20"/>
                <w:szCs w:val="20"/>
              </w:rPr>
              <w:t>(metabolic dysfunction-associated steatotic liver disease)</w:t>
            </w:r>
          </w:p>
        </w:tc>
        <w:tc>
          <w:tcPr>
            <w:tcW w:w="1909" w:type="dxa"/>
          </w:tcPr>
          <w:p w14:paraId="5B2CB463" w14:textId="77777777" w:rsidR="0092039E" w:rsidRPr="00661D49" w:rsidRDefault="0092039E" w:rsidP="0092039E">
            <w:pPr>
              <w:widowControl/>
              <w:jc w:val="left"/>
              <w:rPr>
                <w:rFonts w:ascii="Times New Roman" w:hAnsi="Times New Roman" w:cs="Times New Roman"/>
                <w:sz w:val="20"/>
                <w:szCs w:val="20"/>
                <w:lang w:val="en-GB"/>
              </w:rPr>
            </w:pPr>
            <w:r w:rsidRPr="00661D49">
              <w:rPr>
                <w:rFonts w:ascii="Times New Roman" w:hAnsi="Times New Roman" w:cs="Times New Roman"/>
                <w:sz w:val="20"/>
                <w:szCs w:val="20"/>
                <w:lang w:val="en-GB"/>
              </w:rPr>
              <w:t xml:space="preserve">Meta-analyses of the </w:t>
            </w:r>
            <w:r w:rsidRPr="00661D49">
              <w:rPr>
                <w:rFonts w:ascii="Times New Roman" w:hAnsi="Times New Roman" w:cs="Times New Roman"/>
              </w:rPr>
              <w:t xml:space="preserve"> </w:t>
            </w:r>
            <w:r w:rsidRPr="00661D49">
              <w:rPr>
                <w:rFonts w:ascii="Times New Roman" w:hAnsi="Times New Roman" w:cs="Times New Roman"/>
                <w:sz w:val="20"/>
                <w:szCs w:val="20"/>
                <w:lang w:val="en-GB"/>
              </w:rPr>
              <w:t xml:space="preserve">eMERGE network, </w:t>
            </w:r>
            <w:r w:rsidRPr="00661D49">
              <w:rPr>
                <w:rFonts w:ascii="Times New Roman" w:hAnsi="Times New Roman" w:cs="Times New Roman"/>
              </w:rPr>
              <w:t xml:space="preserve"> </w:t>
            </w:r>
            <w:r w:rsidRPr="00661D49">
              <w:rPr>
                <w:rFonts w:ascii="Times New Roman" w:hAnsi="Times New Roman" w:cs="Times New Roman"/>
                <w:sz w:val="20"/>
                <w:szCs w:val="20"/>
                <w:lang w:val="en-GB"/>
              </w:rPr>
              <w:t>the UK Biobank, the Estonian Biobank and FinnGen</w:t>
            </w:r>
          </w:p>
        </w:tc>
        <w:tc>
          <w:tcPr>
            <w:tcW w:w="2601" w:type="dxa"/>
          </w:tcPr>
          <w:p w14:paraId="5D11257C" w14:textId="77777777" w:rsidR="0092039E" w:rsidRPr="00661D49" w:rsidRDefault="0092039E" w:rsidP="0092039E">
            <w:pPr>
              <w:widowControl/>
              <w:jc w:val="left"/>
              <w:rPr>
                <w:rFonts w:ascii="Times New Roman" w:hAnsi="Times New Roman" w:cs="Times New Roman"/>
                <w:sz w:val="20"/>
                <w:szCs w:val="20"/>
                <w:lang w:val="en-GB"/>
              </w:rPr>
            </w:pPr>
            <w:r w:rsidRPr="00661D49">
              <w:rPr>
                <w:rFonts w:ascii="Times New Roman" w:hAnsi="Times New Roman" w:cs="Times New Roman"/>
                <w:sz w:val="20"/>
                <w:szCs w:val="20"/>
                <w:lang w:val="en-GB"/>
              </w:rPr>
              <w:t>8,434 cases and 770,180 controls</w:t>
            </w:r>
            <w:r w:rsidRPr="00DB27E3">
              <w:rPr>
                <w:rFonts w:ascii="Times New Roman" w:hAnsi="Times New Roman" w:cs="Times New Roman"/>
                <w:sz w:val="20"/>
                <w:szCs w:val="20"/>
                <w:lang w:val="en-GB"/>
              </w:rPr>
              <w:t xml:space="preserve"> of European ancestry</w:t>
            </w:r>
          </w:p>
        </w:tc>
        <w:tc>
          <w:tcPr>
            <w:tcW w:w="2459" w:type="dxa"/>
          </w:tcPr>
          <w:p w14:paraId="75D7F8FC" w14:textId="77777777" w:rsidR="0092039E" w:rsidRPr="00DB27E3" w:rsidRDefault="0092039E" w:rsidP="0092039E">
            <w:pPr>
              <w:widowControl/>
              <w:jc w:val="left"/>
              <w:rPr>
                <w:rFonts w:ascii="Times New Roman" w:hAnsi="Times New Roman" w:cs="Times New Roman"/>
                <w:sz w:val="20"/>
                <w:szCs w:val="20"/>
                <w:lang w:val="en-GB"/>
              </w:rPr>
            </w:pPr>
            <w:r w:rsidRPr="00DB27E3">
              <w:rPr>
                <w:rFonts w:ascii="Times New Roman" w:hAnsi="Times New Roman" w:cs="Times New Roman"/>
                <w:sz w:val="20"/>
                <w:szCs w:val="20"/>
                <w:lang w:val="en-GB"/>
              </w:rPr>
              <w:t>https://www.ebi.ac.uk/gwas/studies/GCST</w:t>
            </w:r>
            <w:r>
              <w:rPr>
                <w:rFonts w:ascii="Times New Roman" w:hAnsi="Times New Roman" w:cs="Times New Roman" w:hint="eastAsia"/>
                <w:sz w:val="20"/>
                <w:szCs w:val="20"/>
                <w:lang w:val="en-GB"/>
              </w:rPr>
              <w:t>90091033</w:t>
            </w:r>
          </w:p>
          <w:p w14:paraId="7977CDCF" w14:textId="77777777" w:rsidR="0092039E" w:rsidRPr="00DB27E3" w:rsidRDefault="0092039E" w:rsidP="0092039E">
            <w:pPr>
              <w:widowControl/>
              <w:jc w:val="left"/>
              <w:rPr>
                <w:sz w:val="20"/>
                <w:szCs w:val="20"/>
              </w:rPr>
            </w:pPr>
            <w:r w:rsidRPr="00DB27E3">
              <w:rPr>
                <w:rFonts w:ascii="Times New Roman" w:hAnsi="Times New Roman" w:cs="Times New Roman"/>
                <w:sz w:val="20"/>
                <w:szCs w:val="20"/>
              </w:rPr>
              <w:t xml:space="preserve">PMID: </w:t>
            </w:r>
            <w:r w:rsidRPr="00661D49">
              <w:rPr>
                <w:rFonts w:ascii="Times New Roman" w:hAnsi="Times New Roman" w:cs="Times New Roman"/>
                <w:sz w:val="20"/>
                <w:szCs w:val="20"/>
              </w:rPr>
              <w:t>34841290</w:t>
            </w:r>
          </w:p>
        </w:tc>
      </w:tr>
      <w:tr w:rsidR="0092039E" w:rsidRPr="00DB27E3" w14:paraId="29677F9B" w14:textId="77777777" w:rsidTr="0092039E">
        <w:trPr>
          <w:trHeight w:val="675"/>
        </w:trPr>
        <w:tc>
          <w:tcPr>
            <w:tcW w:w="1349" w:type="dxa"/>
          </w:tcPr>
          <w:p w14:paraId="4746C6E8" w14:textId="77777777" w:rsidR="0092039E" w:rsidRPr="00DB27E3" w:rsidRDefault="0092039E" w:rsidP="0092039E">
            <w:pPr>
              <w:widowControl/>
              <w:jc w:val="left"/>
              <w:rPr>
                <w:rFonts w:ascii="Times New Roman" w:hAnsi="Times New Roman" w:cs="Times New Roman"/>
                <w:sz w:val="20"/>
                <w:szCs w:val="20"/>
                <w:lang w:val="en-GB"/>
              </w:rPr>
            </w:pPr>
            <w:r w:rsidRPr="00DB27E3">
              <w:rPr>
                <w:rFonts w:ascii="Times New Roman" w:hAnsi="Times New Roman" w:cs="Times New Roman"/>
                <w:sz w:val="20"/>
                <w:szCs w:val="20"/>
                <w:lang w:val="en-GB"/>
              </w:rPr>
              <w:t>Coronary artery disease</w:t>
            </w:r>
          </w:p>
        </w:tc>
        <w:tc>
          <w:tcPr>
            <w:tcW w:w="1909" w:type="dxa"/>
          </w:tcPr>
          <w:p w14:paraId="01498A67" w14:textId="77777777" w:rsidR="0092039E" w:rsidRPr="00DB27E3" w:rsidRDefault="0092039E" w:rsidP="0092039E">
            <w:pPr>
              <w:widowControl/>
              <w:jc w:val="left"/>
              <w:rPr>
                <w:rFonts w:ascii="Times New Roman" w:hAnsi="Times New Roman" w:cs="Times New Roman"/>
                <w:sz w:val="20"/>
                <w:szCs w:val="20"/>
                <w:lang w:val="en-GB"/>
              </w:rPr>
            </w:pPr>
            <w:r w:rsidRPr="00DB27E3">
              <w:rPr>
                <w:rFonts w:ascii="Times New Roman" w:hAnsi="Times New Roman" w:cs="Times New Roman"/>
                <w:sz w:val="20"/>
                <w:szCs w:val="20"/>
                <w:lang w:val="en-GB"/>
              </w:rPr>
              <w:t>Meta analysis of CARDIOGRAMplusC4D Consortium and UK BioBank</w:t>
            </w:r>
          </w:p>
        </w:tc>
        <w:tc>
          <w:tcPr>
            <w:tcW w:w="2601" w:type="dxa"/>
          </w:tcPr>
          <w:p w14:paraId="7D4F35E8" w14:textId="77777777" w:rsidR="0092039E" w:rsidRPr="00DB27E3" w:rsidRDefault="0092039E" w:rsidP="0092039E">
            <w:pPr>
              <w:widowControl/>
              <w:jc w:val="left"/>
              <w:rPr>
                <w:rFonts w:ascii="Times New Roman" w:hAnsi="Times New Roman" w:cs="Times New Roman"/>
                <w:sz w:val="20"/>
                <w:szCs w:val="20"/>
                <w:lang w:val="en-GB"/>
              </w:rPr>
            </w:pPr>
            <w:r w:rsidRPr="00DB27E3">
              <w:rPr>
                <w:rFonts w:ascii="Times New Roman" w:hAnsi="Times New Roman" w:cs="Times New Roman"/>
                <w:sz w:val="20"/>
                <w:szCs w:val="20"/>
                <w:lang w:val="en-GB"/>
              </w:rPr>
              <w:t>122,733 cases and 424,528 controls of European ancestry</w:t>
            </w:r>
          </w:p>
        </w:tc>
        <w:tc>
          <w:tcPr>
            <w:tcW w:w="2459" w:type="dxa"/>
          </w:tcPr>
          <w:p w14:paraId="62D3F0BA" w14:textId="77777777" w:rsidR="0092039E" w:rsidRPr="00DB27E3" w:rsidRDefault="0092039E" w:rsidP="0092039E">
            <w:pPr>
              <w:widowControl/>
              <w:jc w:val="left"/>
              <w:rPr>
                <w:rFonts w:ascii="Times New Roman" w:hAnsi="Times New Roman" w:cs="Times New Roman"/>
                <w:sz w:val="20"/>
                <w:szCs w:val="20"/>
                <w:lang w:val="en-GB"/>
              </w:rPr>
            </w:pPr>
            <w:r w:rsidRPr="00DB27E3">
              <w:rPr>
                <w:rFonts w:ascii="Times New Roman" w:hAnsi="Times New Roman" w:cs="Times New Roman"/>
                <w:sz w:val="20"/>
                <w:szCs w:val="20"/>
                <w:lang w:val="en-GB"/>
              </w:rPr>
              <w:t>https://www.ebi.ac.uk/gwas/studies/GCST005195</w:t>
            </w:r>
          </w:p>
          <w:p w14:paraId="77C70714" w14:textId="77777777" w:rsidR="0092039E" w:rsidRPr="00DB27E3" w:rsidRDefault="0092039E" w:rsidP="0092039E">
            <w:pPr>
              <w:widowControl/>
              <w:jc w:val="left"/>
              <w:rPr>
                <w:rFonts w:ascii="Times New Roman" w:hAnsi="Times New Roman" w:cs="Times New Roman"/>
                <w:sz w:val="20"/>
                <w:szCs w:val="20"/>
                <w:lang w:val="en-GB"/>
              </w:rPr>
            </w:pPr>
            <w:r w:rsidRPr="00DB27E3">
              <w:rPr>
                <w:rFonts w:ascii="Times New Roman" w:hAnsi="Times New Roman" w:cs="Times New Roman"/>
                <w:sz w:val="20"/>
                <w:szCs w:val="20"/>
                <w:lang w:val="en-GB"/>
              </w:rPr>
              <w:t>PMID: 29212778</w:t>
            </w:r>
          </w:p>
        </w:tc>
      </w:tr>
      <w:tr w:rsidR="0092039E" w:rsidRPr="00DB27E3" w14:paraId="0045B9D2" w14:textId="77777777" w:rsidTr="0092039E">
        <w:trPr>
          <w:trHeight w:val="336"/>
        </w:trPr>
        <w:tc>
          <w:tcPr>
            <w:tcW w:w="1349" w:type="dxa"/>
          </w:tcPr>
          <w:p w14:paraId="0297222C" w14:textId="77777777" w:rsidR="0092039E" w:rsidRPr="00DB27E3" w:rsidRDefault="0092039E" w:rsidP="0092039E">
            <w:pPr>
              <w:widowControl/>
              <w:jc w:val="left"/>
              <w:rPr>
                <w:rFonts w:ascii="Times New Roman" w:hAnsi="Times New Roman" w:cs="Times New Roman"/>
                <w:sz w:val="20"/>
                <w:szCs w:val="20"/>
                <w:lang w:val="en-GB"/>
              </w:rPr>
            </w:pPr>
            <w:r w:rsidRPr="00DB27E3">
              <w:rPr>
                <w:rFonts w:ascii="Times New Roman" w:hAnsi="Times New Roman" w:cs="Times New Roman"/>
                <w:sz w:val="20"/>
                <w:szCs w:val="20"/>
                <w:lang w:val="en-GB"/>
              </w:rPr>
              <w:t>Peripheral arterial disease</w:t>
            </w:r>
          </w:p>
        </w:tc>
        <w:tc>
          <w:tcPr>
            <w:tcW w:w="1909" w:type="dxa"/>
          </w:tcPr>
          <w:p w14:paraId="7B06A2AF" w14:textId="77777777" w:rsidR="0092039E" w:rsidRPr="00DB27E3" w:rsidRDefault="0092039E" w:rsidP="0092039E">
            <w:pPr>
              <w:widowControl/>
              <w:jc w:val="left"/>
              <w:rPr>
                <w:rFonts w:ascii="Times New Roman" w:hAnsi="Times New Roman" w:cs="Times New Roman"/>
                <w:sz w:val="20"/>
                <w:szCs w:val="20"/>
                <w:lang w:val="en-GB"/>
              </w:rPr>
            </w:pPr>
            <w:r w:rsidRPr="00DB27E3">
              <w:rPr>
                <w:rFonts w:ascii="Times New Roman" w:hAnsi="Times New Roman" w:cs="Times New Roman"/>
                <w:sz w:val="20"/>
                <w:szCs w:val="20"/>
                <w:lang w:val="en-GB"/>
              </w:rPr>
              <w:t>FinnGen Consortium</w:t>
            </w:r>
          </w:p>
        </w:tc>
        <w:tc>
          <w:tcPr>
            <w:tcW w:w="2601" w:type="dxa"/>
          </w:tcPr>
          <w:p w14:paraId="489C1654" w14:textId="3CF660B1" w:rsidR="0092039E" w:rsidRPr="00DB27E3" w:rsidRDefault="0092039E" w:rsidP="0092039E">
            <w:pPr>
              <w:widowControl/>
              <w:jc w:val="left"/>
              <w:rPr>
                <w:rFonts w:ascii="Times New Roman" w:hAnsi="Times New Roman" w:cs="Times New Roman"/>
                <w:sz w:val="20"/>
                <w:szCs w:val="20"/>
                <w:lang w:val="en-GB"/>
              </w:rPr>
            </w:pPr>
            <w:r w:rsidRPr="00DB27E3">
              <w:rPr>
                <w:rFonts w:ascii="Times New Roman" w:hAnsi="Times New Roman" w:cs="Times New Roman"/>
                <w:sz w:val="20"/>
                <w:szCs w:val="20"/>
                <w:lang w:val="en-GB"/>
              </w:rPr>
              <w:t>7,098 cases and 206,541 controls</w:t>
            </w:r>
            <w:r w:rsidRPr="00DB27E3">
              <w:rPr>
                <w:rFonts w:ascii="Times New Roman" w:hAnsi="Times New Roman" w:cs="Times New Roman"/>
                <w:sz w:val="20"/>
                <w:szCs w:val="20"/>
              </w:rPr>
              <w:t xml:space="preserve"> </w:t>
            </w:r>
            <w:r w:rsidRPr="00DB27E3">
              <w:rPr>
                <w:rFonts w:ascii="Times New Roman" w:hAnsi="Times New Roman" w:cs="Times New Roman"/>
                <w:sz w:val="20"/>
                <w:szCs w:val="20"/>
                <w:lang w:val="en-GB"/>
              </w:rPr>
              <w:t xml:space="preserve">of European ancestry </w:t>
            </w:r>
          </w:p>
        </w:tc>
        <w:tc>
          <w:tcPr>
            <w:tcW w:w="2459" w:type="dxa"/>
          </w:tcPr>
          <w:p w14:paraId="27115D93" w14:textId="77777777" w:rsidR="0092039E" w:rsidRPr="00DB27E3" w:rsidRDefault="005A7AAF" w:rsidP="0092039E">
            <w:pPr>
              <w:widowControl/>
              <w:jc w:val="left"/>
              <w:rPr>
                <w:rFonts w:ascii="Times New Roman" w:hAnsi="Times New Roman" w:cs="Times New Roman"/>
                <w:sz w:val="20"/>
                <w:szCs w:val="20"/>
                <w:lang w:val="en-GB"/>
              </w:rPr>
            </w:pPr>
            <w:hyperlink r:id="rId9" w:history="1">
              <w:r w:rsidR="0092039E" w:rsidRPr="00DB27E3">
                <w:rPr>
                  <w:rFonts w:ascii="Times New Roman" w:hAnsi="Times New Roman" w:cs="Times New Roman"/>
                  <w:sz w:val="20"/>
                  <w:szCs w:val="20"/>
                  <w:lang w:val="en-GB"/>
                </w:rPr>
                <w:t>https://www.finngen.fi/en</w:t>
              </w:r>
            </w:hyperlink>
          </w:p>
          <w:p w14:paraId="603F87B3" w14:textId="3CEC62B6" w:rsidR="0092039E" w:rsidRPr="00DB27E3" w:rsidRDefault="00C75247" w:rsidP="0092039E">
            <w:pPr>
              <w:widowControl/>
              <w:jc w:val="left"/>
              <w:rPr>
                <w:rFonts w:ascii="Times New Roman" w:hAnsi="Times New Roman" w:cs="Times New Roman"/>
                <w:sz w:val="20"/>
                <w:szCs w:val="20"/>
                <w:lang w:val="en-GB"/>
              </w:rPr>
            </w:pPr>
            <w:r w:rsidRPr="00C75247">
              <w:rPr>
                <w:rFonts w:ascii="Times New Roman" w:hAnsi="Times New Roman" w:cs="Times New Roman"/>
                <w:sz w:val="20"/>
                <w:szCs w:val="20"/>
                <w:lang w:val="en-GB"/>
              </w:rPr>
              <w:t xml:space="preserve">(Data freeze </w:t>
            </w:r>
            <w:r>
              <w:rPr>
                <w:rFonts w:ascii="Times New Roman" w:hAnsi="Times New Roman" w:cs="Times New Roman"/>
                <w:sz w:val="20"/>
                <w:szCs w:val="20"/>
                <w:lang w:val="en-GB"/>
              </w:rPr>
              <w:t>5</w:t>
            </w:r>
            <w:r w:rsidRPr="00C75247">
              <w:rPr>
                <w:rFonts w:ascii="Times New Roman" w:hAnsi="Times New Roman" w:cs="Times New Roman"/>
                <w:sz w:val="20"/>
                <w:szCs w:val="20"/>
                <w:lang w:val="en-GB"/>
              </w:rPr>
              <w:t>)</w:t>
            </w:r>
          </w:p>
        </w:tc>
      </w:tr>
      <w:tr w:rsidR="0092039E" w:rsidRPr="00DB27E3" w14:paraId="3A728E4C" w14:textId="77777777" w:rsidTr="0092039E">
        <w:trPr>
          <w:trHeight w:val="336"/>
        </w:trPr>
        <w:tc>
          <w:tcPr>
            <w:tcW w:w="1349" w:type="dxa"/>
          </w:tcPr>
          <w:p w14:paraId="0DF64DF6" w14:textId="77777777" w:rsidR="0092039E" w:rsidRPr="00DB27E3" w:rsidRDefault="0092039E" w:rsidP="0092039E">
            <w:pPr>
              <w:widowControl/>
              <w:jc w:val="left"/>
              <w:rPr>
                <w:rFonts w:ascii="Times New Roman" w:hAnsi="Times New Roman" w:cs="Times New Roman"/>
                <w:sz w:val="20"/>
                <w:szCs w:val="20"/>
                <w:lang w:val="en-GB"/>
              </w:rPr>
            </w:pPr>
            <w:r w:rsidRPr="00DB27E3">
              <w:rPr>
                <w:rFonts w:ascii="Times New Roman" w:hAnsi="Times New Roman" w:cs="Times New Roman"/>
                <w:sz w:val="20"/>
                <w:szCs w:val="20"/>
                <w:lang w:val="en-GB"/>
              </w:rPr>
              <w:t>Stroke</w:t>
            </w:r>
          </w:p>
        </w:tc>
        <w:tc>
          <w:tcPr>
            <w:tcW w:w="1909" w:type="dxa"/>
          </w:tcPr>
          <w:p w14:paraId="3D199156" w14:textId="77777777" w:rsidR="0092039E" w:rsidRPr="00DB27E3" w:rsidRDefault="0092039E" w:rsidP="0092039E">
            <w:pPr>
              <w:widowControl/>
              <w:jc w:val="left"/>
              <w:rPr>
                <w:rFonts w:ascii="Times New Roman" w:hAnsi="Times New Roman" w:cs="Times New Roman"/>
                <w:sz w:val="20"/>
                <w:szCs w:val="20"/>
                <w:lang w:val="en-GB"/>
              </w:rPr>
            </w:pPr>
            <w:r w:rsidRPr="00DB27E3">
              <w:rPr>
                <w:rFonts w:ascii="Times New Roman" w:hAnsi="Times New Roman" w:cs="Times New Roman"/>
                <w:sz w:val="20"/>
                <w:szCs w:val="20"/>
                <w:lang w:val="en-GB"/>
              </w:rPr>
              <w:t>MEGASTROKE consortium</w:t>
            </w:r>
          </w:p>
        </w:tc>
        <w:tc>
          <w:tcPr>
            <w:tcW w:w="2601" w:type="dxa"/>
          </w:tcPr>
          <w:p w14:paraId="18E97694" w14:textId="77777777" w:rsidR="0092039E" w:rsidRPr="00DB27E3" w:rsidRDefault="0092039E" w:rsidP="0092039E">
            <w:pPr>
              <w:widowControl/>
              <w:jc w:val="left"/>
              <w:rPr>
                <w:rFonts w:ascii="Times New Roman" w:hAnsi="Times New Roman" w:cs="Times New Roman"/>
                <w:sz w:val="20"/>
                <w:szCs w:val="20"/>
                <w:lang w:val="en-GB"/>
              </w:rPr>
            </w:pPr>
            <w:r w:rsidRPr="00DB27E3">
              <w:rPr>
                <w:rFonts w:ascii="Times New Roman" w:hAnsi="Times New Roman" w:cs="Times New Roman"/>
                <w:sz w:val="20"/>
                <w:szCs w:val="20"/>
                <w:lang w:val="en-GB"/>
              </w:rPr>
              <w:t>40,585 cases and 406,111 controls of European ancestry</w:t>
            </w:r>
          </w:p>
        </w:tc>
        <w:tc>
          <w:tcPr>
            <w:tcW w:w="2459" w:type="dxa"/>
          </w:tcPr>
          <w:p w14:paraId="4F76CBC1" w14:textId="77777777" w:rsidR="0092039E" w:rsidRPr="00DB27E3" w:rsidRDefault="005A7AAF" w:rsidP="0092039E">
            <w:pPr>
              <w:widowControl/>
              <w:jc w:val="left"/>
              <w:rPr>
                <w:rFonts w:ascii="Times New Roman" w:hAnsi="Times New Roman" w:cs="Times New Roman"/>
                <w:sz w:val="20"/>
                <w:szCs w:val="20"/>
                <w:lang w:val="en-GB"/>
              </w:rPr>
            </w:pPr>
            <w:hyperlink r:id="rId10" w:history="1">
              <w:r w:rsidR="0092039E" w:rsidRPr="00DB27E3">
                <w:rPr>
                  <w:rFonts w:ascii="Times New Roman" w:hAnsi="Times New Roman" w:cs="Times New Roman"/>
                  <w:sz w:val="20"/>
                  <w:szCs w:val="20"/>
                  <w:lang w:val="en-GB"/>
                </w:rPr>
                <w:t>https://www.megastroke.org/</w:t>
              </w:r>
            </w:hyperlink>
          </w:p>
          <w:p w14:paraId="1B73899A" w14:textId="77777777" w:rsidR="0092039E" w:rsidRPr="00DB27E3" w:rsidRDefault="0092039E" w:rsidP="0092039E">
            <w:pPr>
              <w:widowControl/>
              <w:jc w:val="left"/>
              <w:rPr>
                <w:rFonts w:ascii="Times New Roman" w:hAnsi="Times New Roman" w:cs="Times New Roman"/>
                <w:sz w:val="20"/>
                <w:szCs w:val="20"/>
                <w:lang w:val="en-GB"/>
              </w:rPr>
            </w:pPr>
            <w:r w:rsidRPr="00DB27E3">
              <w:rPr>
                <w:rFonts w:ascii="Times New Roman" w:hAnsi="Times New Roman" w:cs="Times New Roman"/>
                <w:sz w:val="20"/>
                <w:szCs w:val="20"/>
                <w:lang w:val="en-GB"/>
              </w:rPr>
              <w:t>PMID: 29531354</w:t>
            </w:r>
          </w:p>
        </w:tc>
      </w:tr>
      <w:tr w:rsidR="0092039E" w:rsidRPr="00DB27E3" w14:paraId="6A83AC8B" w14:textId="77777777" w:rsidTr="0092039E">
        <w:trPr>
          <w:trHeight w:val="1019"/>
        </w:trPr>
        <w:tc>
          <w:tcPr>
            <w:tcW w:w="1349" w:type="dxa"/>
          </w:tcPr>
          <w:p w14:paraId="57C9B9AC" w14:textId="77777777" w:rsidR="0092039E" w:rsidRPr="00DB27E3" w:rsidRDefault="0092039E" w:rsidP="0092039E">
            <w:pPr>
              <w:widowControl/>
              <w:jc w:val="left"/>
              <w:rPr>
                <w:rFonts w:ascii="Times New Roman" w:hAnsi="Times New Roman" w:cs="Times New Roman"/>
                <w:sz w:val="20"/>
                <w:szCs w:val="20"/>
                <w:lang w:val="en-GB"/>
              </w:rPr>
            </w:pPr>
            <w:r w:rsidRPr="00DB27E3">
              <w:rPr>
                <w:rFonts w:ascii="Times New Roman" w:hAnsi="Times New Roman" w:cs="Times New Roman"/>
                <w:sz w:val="20"/>
                <w:szCs w:val="20"/>
                <w:lang w:val="en-GB"/>
              </w:rPr>
              <w:t>Heart failure</w:t>
            </w:r>
          </w:p>
        </w:tc>
        <w:tc>
          <w:tcPr>
            <w:tcW w:w="1909" w:type="dxa"/>
          </w:tcPr>
          <w:p w14:paraId="70E4E0EF" w14:textId="77777777" w:rsidR="0092039E" w:rsidRPr="00DB27E3" w:rsidRDefault="0092039E" w:rsidP="0092039E">
            <w:pPr>
              <w:widowControl/>
              <w:jc w:val="left"/>
              <w:rPr>
                <w:rFonts w:ascii="Times New Roman" w:hAnsi="Times New Roman" w:cs="Times New Roman"/>
                <w:sz w:val="20"/>
                <w:szCs w:val="20"/>
                <w:lang w:val="en-GB"/>
              </w:rPr>
            </w:pPr>
            <w:r w:rsidRPr="00DB27E3">
              <w:rPr>
                <w:rFonts w:ascii="Times New Roman" w:hAnsi="Times New Roman" w:cs="Times New Roman"/>
                <w:sz w:val="20"/>
                <w:szCs w:val="20"/>
                <w:lang w:val="en-GB"/>
              </w:rPr>
              <w:t>Heart Failure Molecular Epidemiology for Therapeutic Targets (HERMES) Consortium</w:t>
            </w:r>
          </w:p>
        </w:tc>
        <w:tc>
          <w:tcPr>
            <w:tcW w:w="2601" w:type="dxa"/>
          </w:tcPr>
          <w:p w14:paraId="17962EC8" w14:textId="77777777" w:rsidR="0092039E" w:rsidRPr="00DB27E3" w:rsidRDefault="0092039E" w:rsidP="0092039E">
            <w:pPr>
              <w:widowControl/>
              <w:jc w:val="left"/>
              <w:rPr>
                <w:rFonts w:ascii="Times New Roman" w:hAnsi="Times New Roman" w:cs="Times New Roman"/>
                <w:sz w:val="20"/>
                <w:szCs w:val="20"/>
                <w:lang w:val="en-GB"/>
              </w:rPr>
            </w:pPr>
            <w:r w:rsidRPr="00DB27E3">
              <w:rPr>
                <w:rFonts w:ascii="Times New Roman" w:hAnsi="Times New Roman" w:cs="Times New Roman"/>
                <w:sz w:val="20"/>
                <w:szCs w:val="20"/>
                <w:lang w:val="en-GB"/>
              </w:rPr>
              <w:t>47,309 cases and 930,014 controls</w:t>
            </w:r>
            <w:r w:rsidRPr="00DB27E3">
              <w:rPr>
                <w:rFonts w:ascii="Times New Roman" w:hAnsi="Times New Roman" w:cs="Times New Roman"/>
                <w:sz w:val="20"/>
                <w:szCs w:val="20"/>
              </w:rPr>
              <w:t xml:space="preserve"> </w:t>
            </w:r>
            <w:r w:rsidRPr="00DB27E3">
              <w:rPr>
                <w:rFonts w:ascii="Times New Roman" w:hAnsi="Times New Roman" w:cs="Times New Roman"/>
                <w:sz w:val="20"/>
                <w:szCs w:val="20"/>
                <w:lang w:val="en-GB"/>
              </w:rPr>
              <w:t>of European ancestry</w:t>
            </w:r>
          </w:p>
        </w:tc>
        <w:tc>
          <w:tcPr>
            <w:tcW w:w="2459" w:type="dxa"/>
          </w:tcPr>
          <w:p w14:paraId="778D6F2B" w14:textId="77777777" w:rsidR="0092039E" w:rsidRPr="00DB27E3" w:rsidRDefault="005A7AAF" w:rsidP="0092039E">
            <w:pPr>
              <w:widowControl/>
              <w:jc w:val="left"/>
              <w:rPr>
                <w:rFonts w:ascii="Times New Roman" w:hAnsi="Times New Roman" w:cs="Times New Roman"/>
                <w:sz w:val="20"/>
                <w:szCs w:val="20"/>
                <w:lang w:val="en-GB"/>
              </w:rPr>
            </w:pPr>
            <w:hyperlink r:id="rId11" w:history="1">
              <w:r w:rsidR="0092039E" w:rsidRPr="00DB27E3">
                <w:rPr>
                  <w:rFonts w:ascii="Times New Roman" w:hAnsi="Times New Roman" w:cs="Times New Roman"/>
                  <w:sz w:val="20"/>
                  <w:szCs w:val="20"/>
                  <w:lang w:val="en-GB"/>
                </w:rPr>
                <w:t>https://www.hermesconsortium.org/</w:t>
              </w:r>
            </w:hyperlink>
          </w:p>
          <w:p w14:paraId="07EEAD86" w14:textId="77777777" w:rsidR="0092039E" w:rsidRPr="00DB27E3" w:rsidRDefault="0092039E" w:rsidP="0092039E">
            <w:pPr>
              <w:widowControl/>
              <w:jc w:val="left"/>
              <w:rPr>
                <w:rFonts w:ascii="Times New Roman" w:hAnsi="Times New Roman" w:cs="Times New Roman"/>
                <w:sz w:val="20"/>
                <w:szCs w:val="20"/>
                <w:lang w:val="en-GB"/>
              </w:rPr>
            </w:pPr>
            <w:r w:rsidRPr="00DB27E3">
              <w:rPr>
                <w:rFonts w:ascii="Times New Roman" w:hAnsi="Times New Roman" w:cs="Times New Roman"/>
                <w:sz w:val="20"/>
                <w:szCs w:val="20"/>
                <w:lang w:val="en-GB"/>
              </w:rPr>
              <w:t>PMID: 31919418</w:t>
            </w:r>
          </w:p>
        </w:tc>
      </w:tr>
    </w:tbl>
    <w:p w14:paraId="452F5CDF" w14:textId="77777777" w:rsidR="0092039E" w:rsidRDefault="0092039E" w:rsidP="0092039E">
      <w:pPr>
        <w:widowControl/>
        <w:jc w:val="left"/>
        <w:rPr>
          <w:b/>
          <w:bCs/>
          <w:sz w:val="28"/>
          <w:szCs w:val="28"/>
          <w:lang w:val="en-GB"/>
        </w:rPr>
      </w:pPr>
    </w:p>
    <w:p w14:paraId="450AA3F7" w14:textId="77777777" w:rsidR="0092039E" w:rsidRDefault="0092039E" w:rsidP="0092039E">
      <w:pPr>
        <w:widowControl/>
        <w:jc w:val="left"/>
        <w:rPr>
          <w:b/>
          <w:bCs/>
          <w:sz w:val="28"/>
          <w:szCs w:val="28"/>
          <w:lang w:val="en-GB"/>
        </w:rPr>
      </w:pPr>
    </w:p>
    <w:p w14:paraId="4441031C" w14:textId="77777777" w:rsidR="0092039E" w:rsidRDefault="0092039E" w:rsidP="0092039E">
      <w:pPr>
        <w:widowControl/>
        <w:jc w:val="left"/>
        <w:rPr>
          <w:b/>
          <w:bCs/>
          <w:sz w:val="28"/>
          <w:szCs w:val="28"/>
        </w:rPr>
        <w:sectPr w:rsidR="0092039E" w:rsidSect="005A7AAF">
          <w:type w:val="continuous"/>
          <w:pgSz w:w="11906" w:h="16838"/>
          <w:pgMar w:top="720" w:right="720" w:bottom="720" w:left="720" w:header="851" w:footer="992" w:gutter="0"/>
          <w:cols w:space="425"/>
          <w:docGrid w:linePitch="360"/>
        </w:sectPr>
      </w:pPr>
    </w:p>
    <w:p w14:paraId="0D2134D9" w14:textId="279E75FA" w:rsidR="0092039E" w:rsidRDefault="0092039E" w:rsidP="0092039E">
      <w:pPr>
        <w:widowControl/>
        <w:jc w:val="left"/>
        <w:rPr>
          <w:rFonts w:eastAsia="SimHei"/>
          <w:szCs w:val="32"/>
          <w14:ligatures w14:val="none"/>
        </w:rPr>
      </w:pPr>
      <w:bookmarkStart w:id="0" w:name="_Toc132707592"/>
      <w:bookmarkStart w:id="1" w:name="_Toc132707908"/>
      <w:r>
        <w:rPr>
          <w:rFonts w:eastAsia="SimHei"/>
          <w:szCs w:val="32"/>
          <w14:ligatures w14:val="none"/>
        </w:rPr>
        <w:lastRenderedPageBreak/>
        <w:t>Table S2. Definitions of outcomes in the Hong Kong Diabetes Register</w:t>
      </w:r>
    </w:p>
    <w:tbl>
      <w:tblPr>
        <w:tblStyle w:val="TableGrid"/>
        <w:tblW w:w="14029" w:type="dxa"/>
        <w:tblLook w:val="04A0" w:firstRow="1" w:lastRow="0" w:firstColumn="1" w:lastColumn="0" w:noHBand="0" w:noVBand="1"/>
      </w:tblPr>
      <w:tblGrid>
        <w:gridCol w:w="4151"/>
        <w:gridCol w:w="9878"/>
      </w:tblGrid>
      <w:tr w:rsidR="0092039E" w:rsidRPr="00CF1FF7" w14:paraId="0B98D2EC" w14:textId="77777777" w:rsidTr="00E5367C">
        <w:tc>
          <w:tcPr>
            <w:tcW w:w="4151" w:type="dxa"/>
          </w:tcPr>
          <w:p w14:paraId="4DF51CFB" w14:textId="77777777" w:rsidR="0092039E" w:rsidRPr="00CF1FF7" w:rsidRDefault="0092039E" w:rsidP="00E5367C">
            <w:pPr>
              <w:widowControl/>
              <w:jc w:val="left"/>
              <w:rPr>
                <w:rFonts w:ascii="Times New Roman" w:eastAsia="SimHei" w:hAnsi="Times New Roman" w:cs="Times New Roman"/>
                <w:sz w:val="24"/>
                <w:szCs w:val="36"/>
              </w:rPr>
            </w:pPr>
            <w:r w:rsidRPr="00CF1FF7">
              <w:rPr>
                <w:rFonts w:ascii="Times New Roman" w:eastAsia="SimHei" w:hAnsi="Times New Roman" w:cs="Times New Roman"/>
                <w:sz w:val="24"/>
                <w:szCs w:val="36"/>
              </w:rPr>
              <w:t>Outcome</w:t>
            </w:r>
          </w:p>
        </w:tc>
        <w:tc>
          <w:tcPr>
            <w:tcW w:w="9878" w:type="dxa"/>
          </w:tcPr>
          <w:p w14:paraId="4F65B335" w14:textId="77777777" w:rsidR="0092039E" w:rsidRPr="00CF1FF7" w:rsidRDefault="0092039E" w:rsidP="00E5367C">
            <w:pPr>
              <w:widowControl/>
              <w:jc w:val="left"/>
              <w:rPr>
                <w:rFonts w:ascii="Times New Roman" w:eastAsia="SimHei" w:hAnsi="Times New Roman" w:cs="Times New Roman"/>
                <w:sz w:val="24"/>
                <w:szCs w:val="36"/>
              </w:rPr>
            </w:pPr>
            <w:r w:rsidRPr="00CF1FF7">
              <w:rPr>
                <w:rFonts w:ascii="Times New Roman" w:eastAsia="SimHei" w:hAnsi="Times New Roman" w:cs="Times New Roman"/>
                <w:sz w:val="24"/>
                <w:szCs w:val="36"/>
              </w:rPr>
              <w:t>Definition</w:t>
            </w:r>
          </w:p>
        </w:tc>
      </w:tr>
      <w:tr w:rsidR="0092039E" w:rsidRPr="00CF1FF7" w14:paraId="625B884C" w14:textId="77777777" w:rsidTr="00E5367C">
        <w:tc>
          <w:tcPr>
            <w:tcW w:w="4151" w:type="dxa"/>
          </w:tcPr>
          <w:p w14:paraId="00E052F9" w14:textId="233343EB" w:rsidR="0092039E" w:rsidRPr="00C839FF" w:rsidRDefault="00C23197" w:rsidP="00E5367C">
            <w:pPr>
              <w:widowControl/>
              <w:jc w:val="left"/>
              <w:rPr>
                <w:rFonts w:ascii="Times New Roman" w:eastAsia="SimHei" w:hAnsi="Times New Roman" w:cs="Times New Roman"/>
                <w:sz w:val="24"/>
                <w:szCs w:val="24"/>
              </w:rPr>
            </w:pPr>
            <w:r>
              <w:rPr>
                <w:rFonts w:ascii="Times New Roman" w:eastAsia="SimHei" w:hAnsi="Times New Roman" w:cs="Times New Roman"/>
                <w:sz w:val="24"/>
                <w:szCs w:val="24"/>
              </w:rPr>
              <w:t>M</w:t>
            </w:r>
            <w:r w:rsidRPr="00C23197">
              <w:rPr>
                <w:rFonts w:ascii="Times New Roman" w:eastAsia="SimHei" w:hAnsi="Times New Roman" w:cs="Times New Roman"/>
                <w:sz w:val="24"/>
                <w:szCs w:val="24"/>
              </w:rPr>
              <w:t>etabolic dysfunction-associated steatotic liver disease</w:t>
            </w:r>
          </w:p>
        </w:tc>
        <w:tc>
          <w:tcPr>
            <w:tcW w:w="9878" w:type="dxa"/>
          </w:tcPr>
          <w:p w14:paraId="38DBC684" w14:textId="77777777" w:rsidR="0092039E" w:rsidRPr="00C839FF" w:rsidRDefault="0092039E" w:rsidP="00E5367C">
            <w:pPr>
              <w:widowControl/>
              <w:jc w:val="left"/>
              <w:rPr>
                <w:rFonts w:eastAsia="SimHei" w:hint="eastAsia"/>
                <w:sz w:val="24"/>
                <w:szCs w:val="24"/>
              </w:rPr>
            </w:pPr>
            <w:r w:rsidRPr="00C839FF">
              <w:rPr>
                <w:rFonts w:ascii="Times New Roman" w:eastAsia="SimHei" w:hAnsi="Times New Roman" w:cs="Times New Roman"/>
                <w:sz w:val="24"/>
                <w:szCs w:val="24"/>
              </w:rPr>
              <w:t>Diagnosis code 571.8</w:t>
            </w:r>
          </w:p>
        </w:tc>
      </w:tr>
      <w:tr w:rsidR="0092039E" w:rsidRPr="00CF1FF7" w14:paraId="70E497B5" w14:textId="77777777" w:rsidTr="00E5367C">
        <w:tc>
          <w:tcPr>
            <w:tcW w:w="4151" w:type="dxa"/>
          </w:tcPr>
          <w:p w14:paraId="6C88C8D0" w14:textId="77777777" w:rsidR="0092039E" w:rsidRPr="00CF1FF7" w:rsidRDefault="0092039E" w:rsidP="00E5367C">
            <w:pPr>
              <w:widowControl/>
              <w:jc w:val="left"/>
              <w:rPr>
                <w:rFonts w:ascii="Times New Roman" w:eastAsia="SimHei" w:hAnsi="Times New Roman" w:cs="Times New Roman"/>
                <w:sz w:val="24"/>
                <w:szCs w:val="36"/>
              </w:rPr>
            </w:pPr>
            <w:r w:rsidRPr="00CF1FF7">
              <w:rPr>
                <w:rFonts w:ascii="Times New Roman" w:eastAsia="SimHei" w:hAnsi="Times New Roman" w:cs="Times New Roman"/>
                <w:sz w:val="24"/>
                <w:szCs w:val="36"/>
              </w:rPr>
              <w:t>Coronary artery disease</w:t>
            </w:r>
          </w:p>
        </w:tc>
        <w:tc>
          <w:tcPr>
            <w:tcW w:w="9878" w:type="dxa"/>
          </w:tcPr>
          <w:p w14:paraId="568CC168" w14:textId="77777777" w:rsidR="0092039E" w:rsidRPr="00CF1FF7" w:rsidRDefault="0092039E" w:rsidP="00E5367C">
            <w:pPr>
              <w:widowControl/>
              <w:jc w:val="left"/>
              <w:rPr>
                <w:rFonts w:ascii="Times New Roman" w:eastAsia="SimHei" w:hAnsi="Times New Roman" w:cs="Times New Roman"/>
                <w:sz w:val="24"/>
                <w:szCs w:val="36"/>
              </w:rPr>
            </w:pPr>
            <w:r w:rsidRPr="00CF1FF7">
              <w:rPr>
                <w:rFonts w:ascii="Times New Roman" w:eastAsia="SimHei" w:hAnsi="Times New Roman" w:cs="Times New Roman"/>
                <w:sz w:val="24"/>
                <w:szCs w:val="36"/>
              </w:rPr>
              <w:t>Acute myocardial infarction (diagnosis code 410), ischemic heart disease (diagnosis code 411-414), coronary revascularization (procedure code 36), or percutaneous transluminal coronary angioplasty or coronary atherectomy (procedure code 00.66)</w:t>
            </w:r>
          </w:p>
        </w:tc>
      </w:tr>
      <w:tr w:rsidR="0092039E" w:rsidRPr="00CF1FF7" w14:paraId="5BB15074" w14:textId="77777777" w:rsidTr="00E5367C">
        <w:tc>
          <w:tcPr>
            <w:tcW w:w="4151" w:type="dxa"/>
          </w:tcPr>
          <w:p w14:paraId="0C9CEE4C" w14:textId="77777777" w:rsidR="0092039E" w:rsidRPr="00CF1FF7" w:rsidRDefault="0092039E" w:rsidP="00E5367C">
            <w:pPr>
              <w:widowControl/>
              <w:jc w:val="left"/>
              <w:rPr>
                <w:rFonts w:ascii="Times New Roman" w:eastAsia="SimHei" w:hAnsi="Times New Roman" w:cs="Times New Roman"/>
                <w:sz w:val="24"/>
                <w:szCs w:val="36"/>
              </w:rPr>
            </w:pPr>
            <w:r w:rsidRPr="00CF1FF7">
              <w:rPr>
                <w:rFonts w:ascii="Times New Roman" w:eastAsia="SimHei" w:hAnsi="Times New Roman" w:cs="Times New Roman"/>
                <w:sz w:val="24"/>
                <w:szCs w:val="36"/>
              </w:rPr>
              <w:t>Peripheral arterial disease</w:t>
            </w:r>
          </w:p>
        </w:tc>
        <w:tc>
          <w:tcPr>
            <w:tcW w:w="9878" w:type="dxa"/>
          </w:tcPr>
          <w:p w14:paraId="7B6E90AE" w14:textId="77777777" w:rsidR="0092039E" w:rsidRPr="00CF1FF7" w:rsidRDefault="0092039E" w:rsidP="00E5367C">
            <w:pPr>
              <w:widowControl/>
              <w:jc w:val="left"/>
              <w:rPr>
                <w:rFonts w:ascii="Times New Roman" w:eastAsia="SimHei" w:hAnsi="Times New Roman" w:cs="Times New Roman"/>
                <w:sz w:val="24"/>
                <w:szCs w:val="36"/>
              </w:rPr>
            </w:pPr>
            <w:r w:rsidRPr="00CF1FF7">
              <w:rPr>
                <w:rFonts w:ascii="Times New Roman" w:eastAsia="SimHei" w:hAnsi="Times New Roman" w:cs="Times New Roman"/>
                <w:sz w:val="24"/>
                <w:szCs w:val="36"/>
              </w:rPr>
              <w:t>Diabetes with peripheral circulatory disorders (diagnosis code 250.7), gangrene (diagnosis code 785.4), angiopathy in diseases classified elsewhere (diagnosis code 443.81), PAD unspecified (diagnosis code 443.9), other peripheral vascular shunt or bypass (procedure code 39.29), insertion of non-drug-eluting peripheral vessel stents (procedure code 39.90), or amputation of lower limb (procedure code 84.1) without a traumatic amputation (diagnosis code 895-897)</w:t>
            </w:r>
          </w:p>
        </w:tc>
      </w:tr>
      <w:tr w:rsidR="0092039E" w:rsidRPr="00CF1FF7" w14:paraId="38CE8D27" w14:textId="77777777" w:rsidTr="00E5367C">
        <w:tc>
          <w:tcPr>
            <w:tcW w:w="4151" w:type="dxa"/>
          </w:tcPr>
          <w:p w14:paraId="3C686C0D" w14:textId="77777777" w:rsidR="0092039E" w:rsidRPr="00CF1FF7" w:rsidRDefault="0092039E" w:rsidP="00E5367C">
            <w:pPr>
              <w:widowControl/>
              <w:jc w:val="left"/>
              <w:rPr>
                <w:rFonts w:ascii="Times New Roman" w:eastAsia="SimHei" w:hAnsi="Times New Roman" w:cs="Times New Roman"/>
                <w:sz w:val="24"/>
                <w:szCs w:val="36"/>
              </w:rPr>
            </w:pPr>
            <w:r w:rsidRPr="00CF1FF7">
              <w:rPr>
                <w:rFonts w:ascii="Times New Roman" w:eastAsia="SimHei" w:hAnsi="Times New Roman" w:cs="Times New Roman"/>
                <w:sz w:val="24"/>
                <w:szCs w:val="36"/>
              </w:rPr>
              <w:t>Stroke</w:t>
            </w:r>
          </w:p>
        </w:tc>
        <w:tc>
          <w:tcPr>
            <w:tcW w:w="9878" w:type="dxa"/>
          </w:tcPr>
          <w:p w14:paraId="0D05F682" w14:textId="77777777" w:rsidR="0092039E" w:rsidRPr="00CF1FF7" w:rsidRDefault="0092039E" w:rsidP="00E5367C">
            <w:pPr>
              <w:widowControl/>
              <w:jc w:val="left"/>
              <w:rPr>
                <w:rFonts w:ascii="Times New Roman" w:eastAsia="SimHei" w:hAnsi="Times New Roman" w:cs="Times New Roman"/>
                <w:sz w:val="24"/>
                <w:szCs w:val="36"/>
              </w:rPr>
            </w:pPr>
            <w:r w:rsidRPr="00CF1FF7">
              <w:rPr>
                <w:rFonts w:ascii="Times New Roman" w:eastAsia="SimHei" w:hAnsi="Times New Roman" w:cs="Times New Roman"/>
                <w:sz w:val="24"/>
                <w:szCs w:val="36"/>
              </w:rPr>
              <w:t>Subarachnoid (diagnosis code 430) and intracerebral (diagnosis code 431) hemorrhage, other and unspecified intracranial hemorrhage (diagnosis code 432), occlusion and stenosis of precerebral (diagnosis code 433) and cerebral (diagnosis code 434) arteries, or acute but ill-defined cerebrovascular disease (diagnosis code 436)</w:t>
            </w:r>
          </w:p>
        </w:tc>
      </w:tr>
      <w:tr w:rsidR="0092039E" w:rsidRPr="00CF1FF7" w14:paraId="4C487C55" w14:textId="77777777" w:rsidTr="00E5367C">
        <w:tc>
          <w:tcPr>
            <w:tcW w:w="4151" w:type="dxa"/>
          </w:tcPr>
          <w:p w14:paraId="6709E649" w14:textId="77777777" w:rsidR="0092039E" w:rsidRPr="00CF1FF7" w:rsidRDefault="0092039E" w:rsidP="00E5367C">
            <w:pPr>
              <w:widowControl/>
              <w:jc w:val="left"/>
              <w:rPr>
                <w:rFonts w:ascii="Times New Roman" w:eastAsia="SimHei" w:hAnsi="Times New Roman" w:cs="Times New Roman"/>
                <w:sz w:val="24"/>
                <w:szCs w:val="36"/>
              </w:rPr>
            </w:pPr>
            <w:r w:rsidRPr="00CF1FF7">
              <w:rPr>
                <w:rFonts w:ascii="Times New Roman" w:eastAsia="SimHei" w:hAnsi="Times New Roman" w:cs="Times New Roman"/>
                <w:sz w:val="24"/>
                <w:szCs w:val="36"/>
              </w:rPr>
              <w:t>Heart failure</w:t>
            </w:r>
          </w:p>
        </w:tc>
        <w:tc>
          <w:tcPr>
            <w:tcW w:w="9878" w:type="dxa"/>
          </w:tcPr>
          <w:p w14:paraId="01D4658D" w14:textId="77777777" w:rsidR="0092039E" w:rsidRPr="00CF1FF7" w:rsidRDefault="0092039E" w:rsidP="00E5367C">
            <w:pPr>
              <w:widowControl/>
              <w:jc w:val="left"/>
              <w:rPr>
                <w:rFonts w:ascii="Times New Roman" w:eastAsia="SimHei" w:hAnsi="Times New Roman" w:cs="Times New Roman"/>
                <w:sz w:val="24"/>
                <w:szCs w:val="36"/>
              </w:rPr>
            </w:pPr>
            <w:r w:rsidRPr="00CF1FF7">
              <w:rPr>
                <w:rFonts w:ascii="Times New Roman" w:eastAsia="SimHei" w:hAnsi="Times New Roman" w:cs="Times New Roman"/>
                <w:sz w:val="24"/>
                <w:szCs w:val="36"/>
              </w:rPr>
              <w:t>Diagnosis code 428</w:t>
            </w:r>
          </w:p>
        </w:tc>
      </w:tr>
    </w:tbl>
    <w:p w14:paraId="13D6A5DF" w14:textId="77777777" w:rsidR="0092039E" w:rsidRDefault="0092039E" w:rsidP="0092039E">
      <w:pPr>
        <w:widowControl/>
        <w:jc w:val="left"/>
        <w:rPr>
          <w:rFonts w:eastAsia="SimHei"/>
          <w:szCs w:val="32"/>
          <w14:ligatures w14:val="none"/>
        </w:rPr>
      </w:pPr>
      <w:r w:rsidRPr="00510A75">
        <w:rPr>
          <w:rFonts w:eastAsia="SimHei"/>
          <w:sz w:val="22"/>
          <w:szCs w:val="28"/>
          <w14:ligatures w14:val="none"/>
        </w:rPr>
        <w:t>All diagnosis and procedure codes were based on the International Classification of Disease-9th revision</w:t>
      </w:r>
      <w:r>
        <w:rPr>
          <w:rFonts w:eastAsia="SimHei"/>
          <w:szCs w:val="32"/>
          <w14:ligatures w14:val="none"/>
        </w:rPr>
        <w:br w:type="page"/>
      </w:r>
    </w:p>
    <w:p w14:paraId="2CA61017" w14:textId="46F7B2DC" w:rsidR="0092039E" w:rsidRPr="00922A5A" w:rsidRDefault="0092039E" w:rsidP="0092039E">
      <w:pPr>
        <w:spacing w:before="120" w:after="120" w:line="240" w:lineRule="auto"/>
        <w:jc w:val="left"/>
        <w:rPr>
          <w:color w:val="000000" w:themeColor="text1"/>
          <w:kern w:val="0"/>
          <w:lang w:val="en-GB"/>
          <w14:ligatures w14:val="none"/>
        </w:rPr>
      </w:pPr>
      <w:r>
        <w:rPr>
          <w:rFonts w:eastAsia="SimHei"/>
          <w:szCs w:val="32"/>
          <w14:ligatures w14:val="none"/>
        </w:rPr>
        <w:lastRenderedPageBreak/>
        <w:t>Table S3.</w:t>
      </w:r>
      <w:r w:rsidRPr="00922A5A">
        <w:rPr>
          <w:color w:val="000000" w:themeColor="text1"/>
          <w:kern w:val="0"/>
          <w:lang w:val="en-GB"/>
          <w14:ligatures w14:val="none"/>
        </w:rPr>
        <w:t xml:space="preserve"> Instrumental variables </w:t>
      </w:r>
      <w:r w:rsidRPr="00851275">
        <w:rPr>
          <w:color w:val="000000" w:themeColor="text1"/>
          <w:kern w:val="0"/>
          <w:lang w:val="en-GB"/>
          <w14:ligatures w14:val="none"/>
        </w:rPr>
        <w:t>from Meta-Analyses of Glucose and Insulin-related traits Consortium</w:t>
      </w:r>
      <w:r w:rsidR="00C75247">
        <w:rPr>
          <w:color w:val="000000" w:themeColor="text1"/>
          <w:kern w:val="0"/>
          <w:lang w:val="en-GB"/>
          <w14:ligatures w14:val="none"/>
        </w:rPr>
        <w:t xml:space="preserve"> (MAGIC)</w:t>
      </w:r>
      <w:r w:rsidRPr="00851275">
        <w:rPr>
          <w:color w:val="000000" w:themeColor="text1"/>
          <w:kern w:val="0"/>
          <w:lang w:val="en-GB"/>
          <w14:ligatures w14:val="none"/>
        </w:rPr>
        <w:t xml:space="preserve"> </w:t>
      </w:r>
      <w:r w:rsidRPr="00922A5A">
        <w:rPr>
          <w:color w:val="000000" w:themeColor="text1"/>
          <w:kern w:val="0"/>
          <w:lang w:val="en-GB"/>
          <w14:ligatures w14:val="none"/>
        </w:rPr>
        <w:t>for</w:t>
      </w:r>
      <w:r w:rsidRPr="00922A5A">
        <w:rPr>
          <w:rFonts w:asciiTheme="minorHAnsi" w:hAnsiTheme="minorHAnsi" w:cstheme="minorBidi"/>
          <w:color w:val="000000" w:themeColor="text1"/>
          <w:kern w:val="0"/>
          <w:sz w:val="22"/>
          <w:szCs w:val="22"/>
          <w:lang w:val="en-GB"/>
          <w14:ligatures w14:val="none"/>
        </w:rPr>
        <w:t xml:space="preserve"> </w:t>
      </w:r>
      <w:r>
        <w:rPr>
          <w:color w:val="000000" w:themeColor="text1"/>
          <w:kern w:val="0"/>
          <w:lang w:val="en-GB"/>
          <w14:ligatures w14:val="none"/>
        </w:rPr>
        <w:t xml:space="preserve">impaired </w:t>
      </w:r>
      <w:r w:rsidRPr="00922A5A">
        <w:rPr>
          <w:color w:val="000000" w:themeColor="text1"/>
          <w:kern w:val="0"/>
          <w:lang w:val="en-GB"/>
          <w14:ligatures w14:val="none"/>
        </w:rPr>
        <w:t>GK</w:t>
      </w:r>
      <w:r>
        <w:rPr>
          <w:color w:val="000000" w:themeColor="text1"/>
          <w:kern w:val="0"/>
          <w:lang w:val="en-GB"/>
          <w14:ligatures w14:val="none"/>
        </w:rPr>
        <w:t>-GKRP</w:t>
      </w:r>
      <w:r w:rsidRPr="00922A5A">
        <w:rPr>
          <w:color w:val="000000" w:themeColor="text1"/>
          <w:kern w:val="0"/>
          <w:lang w:val="en-GB"/>
          <w14:ligatures w14:val="none"/>
        </w:rPr>
        <w:t xml:space="preserve"> </w:t>
      </w:r>
      <w:r>
        <w:rPr>
          <w:color w:val="000000" w:themeColor="text1"/>
          <w:kern w:val="0"/>
          <w:lang w:val="en-GB"/>
          <w14:ligatures w14:val="none"/>
        </w:rPr>
        <w:t>interaction</w:t>
      </w:r>
    </w:p>
    <w:tbl>
      <w:tblPr>
        <w:tblpPr w:leftFromText="180" w:rightFromText="180" w:vertAnchor="text" w:horzAnchor="margin" w:tblpY="133"/>
        <w:tblW w:w="106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1745"/>
        <w:gridCol w:w="1028"/>
        <w:gridCol w:w="977"/>
        <w:gridCol w:w="968"/>
        <w:gridCol w:w="1318"/>
        <w:gridCol w:w="1370"/>
        <w:gridCol w:w="1466"/>
      </w:tblGrid>
      <w:tr w:rsidR="0092039E" w:rsidRPr="00922A5A" w14:paraId="13DE8394" w14:textId="77777777" w:rsidTr="00E5367C">
        <w:trPr>
          <w:trHeight w:val="495"/>
        </w:trPr>
        <w:tc>
          <w:tcPr>
            <w:tcW w:w="1800" w:type="dxa"/>
            <w:shd w:val="clear" w:color="auto" w:fill="auto"/>
            <w:noWrap/>
            <w:vAlign w:val="bottom"/>
            <w:hideMark/>
          </w:tcPr>
          <w:p w14:paraId="79C3FF0B" w14:textId="77777777" w:rsidR="0092039E" w:rsidRPr="00922A5A" w:rsidRDefault="0092039E" w:rsidP="00E5367C">
            <w:pPr>
              <w:widowControl/>
              <w:spacing w:after="120" w:line="240" w:lineRule="auto"/>
              <w:jc w:val="center"/>
              <w:rPr>
                <w:rFonts w:eastAsia="Times New Roman"/>
                <w:color w:val="000000" w:themeColor="text1"/>
                <w:kern w:val="0"/>
                <w:lang w:val="en-GB"/>
                <w14:ligatures w14:val="none"/>
              </w:rPr>
            </w:pPr>
            <w:r w:rsidRPr="00922A5A">
              <w:rPr>
                <w:rFonts w:eastAsia="Times New Roman"/>
                <w:color w:val="000000" w:themeColor="text1"/>
                <w:kern w:val="0"/>
                <w:lang w:val="en-GB"/>
                <w14:ligatures w14:val="none"/>
              </w:rPr>
              <w:t>SNP</w:t>
            </w:r>
          </w:p>
        </w:tc>
        <w:tc>
          <w:tcPr>
            <w:tcW w:w="1745" w:type="dxa"/>
            <w:shd w:val="clear" w:color="auto" w:fill="auto"/>
            <w:noWrap/>
            <w:vAlign w:val="bottom"/>
            <w:hideMark/>
          </w:tcPr>
          <w:p w14:paraId="6F1C4E24" w14:textId="77777777" w:rsidR="0092039E" w:rsidRPr="00922A5A" w:rsidRDefault="0092039E" w:rsidP="00E5367C">
            <w:pPr>
              <w:widowControl/>
              <w:spacing w:after="120" w:line="240" w:lineRule="auto"/>
              <w:jc w:val="center"/>
              <w:rPr>
                <w:rFonts w:eastAsia="Times New Roman"/>
                <w:color w:val="000000" w:themeColor="text1"/>
                <w:kern w:val="0"/>
                <w:lang w:val="en-GB"/>
                <w14:ligatures w14:val="none"/>
              </w:rPr>
            </w:pPr>
            <w:r w:rsidRPr="00922A5A">
              <w:rPr>
                <w:rFonts w:eastAsia="Times New Roman"/>
                <w:color w:val="000000" w:themeColor="text1"/>
                <w:kern w:val="0"/>
                <w:lang w:val="en-GB"/>
                <w14:ligatures w14:val="none"/>
              </w:rPr>
              <w:t>Position</w:t>
            </w:r>
          </w:p>
        </w:tc>
        <w:tc>
          <w:tcPr>
            <w:tcW w:w="1028" w:type="dxa"/>
            <w:vAlign w:val="bottom"/>
          </w:tcPr>
          <w:p w14:paraId="2BEEB2BD" w14:textId="77777777" w:rsidR="0092039E" w:rsidRPr="00922A5A" w:rsidRDefault="0092039E" w:rsidP="00E5367C">
            <w:pPr>
              <w:widowControl/>
              <w:spacing w:after="120" w:line="240" w:lineRule="auto"/>
              <w:jc w:val="center"/>
              <w:rPr>
                <w:rFonts w:eastAsia="Times New Roman"/>
                <w:color w:val="000000" w:themeColor="text1"/>
                <w:kern w:val="0"/>
                <w:lang w:val="en-GB"/>
                <w14:ligatures w14:val="none"/>
              </w:rPr>
            </w:pPr>
            <w:r w:rsidRPr="00922A5A">
              <w:rPr>
                <w:rFonts w:eastAsia="Times New Roman"/>
                <w:color w:val="000000" w:themeColor="text1"/>
                <w:kern w:val="0"/>
                <w:lang w:val="en-GB"/>
                <w14:ligatures w14:val="none"/>
              </w:rPr>
              <w:t>Effect allele</w:t>
            </w:r>
          </w:p>
        </w:tc>
        <w:tc>
          <w:tcPr>
            <w:tcW w:w="977" w:type="dxa"/>
            <w:shd w:val="clear" w:color="auto" w:fill="auto"/>
            <w:noWrap/>
            <w:vAlign w:val="bottom"/>
            <w:hideMark/>
          </w:tcPr>
          <w:p w14:paraId="7F4BD9A5" w14:textId="77777777" w:rsidR="0092039E" w:rsidRPr="00922A5A" w:rsidRDefault="0092039E" w:rsidP="00E5367C">
            <w:pPr>
              <w:widowControl/>
              <w:spacing w:after="120" w:line="240" w:lineRule="auto"/>
              <w:jc w:val="center"/>
              <w:rPr>
                <w:rFonts w:eastAsia="Times New Roman"/>
                <w:color w:val="000000" w:themeColor="text1"/>
                <w:kern w:val="0"/>
                <w:lang w:val="en-GB"/>
                <w14:ligatures w14:val="none"/>
              </w:rPr>
            </w:pPr>
            <w:r w:rsidRPr="00922A5A">
              <w:rPr>
                <w:rFonts w:eastAsia="Times New Roman"/>
                <w:color w:val="000000" w:themeColor="text1"/>
                <w:kern w:val="0"/>
                <w:lang w:val="en-GB"/>
                <w14:ligatures w14:val="none"/>
              </w:rPr>
              <w:t>Other allele</w:t>
            </w:r>
          </w:p>
        </w:tc>
        <w:tc>
          <w:tcPr>
            <w:tcW w:w="968" w:type="dxa"/>
            <w:shd w:val="clear" w:color="auto" w:fill="auto"/>
            <w:noWrap/>
            <w:vAlign w:val="bottom"/>
            <w:hideMark/>
          </w:tcPr>
          <w:p w14:paraId="1BE978BE" w14:textId="77777777" w:rsidR="0092039E" w:rsidRPr="00922A5A" w:rsidRDefault="0092039E" w:rsidP="00E5367C">
            <w:pPr>
              <w:widowControl/>
              <w:spacing w:after="120" w:line="240" w:lineRule="auto"/>
              <w:jc w:val="center"/>
              <w:rPr>
                <w:rFonts w:eastAsia="Times New Roman"/>
                <w:color w:val="000000" w:themeColor="text1"/>
                <w:kern w:val="0"/>
                <w:lang w:val="en-GB"/>
                <w14:ligatures w14:val="none"/>
              </w:rPr>
            </w:pPr>
            <w:r w:rsidRPr="00922A5A">
              <w:rPr>
                <w:rFonts w:eastAsia="Times New Roman"/>
                <w:color w:val="000000" w:themeColor="text1"/>
                <w:kern w:val="0"/>
                <w:lang w:val="en-GB"/>
                <w14:ligatures w14:val="none"/>
              </w:rPr>
              <w:t>EAF</w:t>
            </w:r>
          </w:p>
        </w:tc>
        <w:tc>
          <w:tcPr>
            <w:tcW w:w="1318" w:type="dxa"/>
            <w:shd w:val="clear" w:color="auto" w:fill="auto"/>
            <w:noWrap/>
            <w:vAlign w:val="bottom"/>
            <w:hideMark/>
          </w:tcPr>
          <w:p w14:paraId="66C9D6C8" w14:textId="77777777" w:rsidR="0092039E" w:rsidRPr="00922A5A" w:rsidRDefault="0092039E" w:rsidP="00E5367C">
            <w:pPr>
              <w:widowControl/>
              <w:spacing w:after="120" w:line="240" w:lineRule="auto"/>
              <w:jc w:val="center"/>
              <w:rPr>
                <w:rFonts w:eastAsia="Times New Roman"/>
                <w:color w:val="000000" w:themeColor="text1"/>
                <w:kern w:val="0"/>
                <w:lang w:val="en-GB"/>
                <w14:ligatures w14:val="none"/>
              </w:rPr>
            </w:pPr>
            <w:r w:rsidRPr="00922A5A">
              <w:rPr>
                <w:rFonts w:eastAsia="Times New Roman"/>
                <w:color w:val="000000" w:themeColor="text1"/>
                <w:kern w:val="0"/>
                <w:lang w:val="en-GB"/>
                <w14:ligatures w14:val="none"/>
              </w:rPr>
              <w:t>Effect size</w:t>
            </w:r>
            <w:r>
              <w:rPr>
                <w:rFonts w:eastAsia="Times New Roman"/>
                <w:color w:val="000000" w:themeColor="text1"/>
                <w:kern w:val="0"/>
                <w:lang w:val="en-GB"/>
                <w14:ligatures w14:val="none"/>
              </w:rPr>
              <w:t xml:space="preserve"> (FPG)</w:t>
            </w:r>
          </w:p>
        </w:tc>
        <w:tc>
          <w:tcPr>
            <w:tcW w:w="1370" w:type="dxa"/>
            <w:shd w:val="clear" w:color="auto" w:fill="auto"/>
            <w:noWrap/>
            <w:vAlign w:val="bottom"/>
            <w:hideMark/>
          </w:tcPr>
          <w:p w14:paraId="6841949D" w14:textId="77777777" w:rsidR="0092039E" w:rsidRPr="00922A5A" w:rsidRDefault="0092039E" w:rsidP="00E5367C">
            <w:pPr>
              <w:widowControl/>
              <w:spacing w:after="120" w:line="240" w:lineRule="auto"/>
              <w:jc w:val="center"/>
              <w:rPr>
                <w:rFonts w:eastAsia="Times New Roman"/>
                <w:color w:val="000000" w:themeColor="text1"/>
                <w:kern w:val="0"/>
                <w:lang w:val="en-GB"/>
                <w14:ligatures w14:val="none"/>
              </w:rPr>
            </w:pPr>
            <w:r w:rsidRPr="00922A5A">
              <w:rPr>
                <w:rFonts w:eastAsia="Times New Roman"/>
                <w:color w:val="000000" w:themeColor="text1"/>
                <w:kern w:val="0"/>
                <w:lang w:val="en-GB"/>
                <w14:ligatures w14:val="none"/>
              </w:rPr>
              <w:t>Standard error</w:t>
            </w:r>
          </w:p>
        </w:tc>
        <w:tc>
          <w:tcPr>
            <w:tcW w:w="1466" w:type="dxa"/>
            <w:tcBorders>
              <w:bottom w:val="single" w:sz="4" w:space="0" w:color="auto"/>
            </w:tcBorders>
            <w:shd w:val="clear" w:color="auto" w:fill="auto"/>
            <w:noWrap/>
            <w:vAlign w:val="bottom"/>
            <w:hideMark/>
          </w:tcPr>
          <w:p w14:paraId="36EF42B2" w14:textId="77777777" w:rsidR="0092039E" w:rsidRPr="00922A5A" w:rsidRDefault="0092039E" w:rsidP="00E5367C">
            <w:pPr>
              <w:widowControl/>
              <w:spacing w:after="120" w:line="240" w:lineRule="auto"/>
              <w:jc w:val="center"/>
              <w:rPr>
                <w:rFonts w:eastAsia="Times New Roman"/>
                <w:color w:val="000000" w:themeColor="text1"/>
                <w:kern w:val="0"/>
                <w:lang w:val="en-GB"/>
                <w14:ligatures w14:val="none"/>
              </w:rPr>
            </w:pPr>
            <w:r w:rsidRPr="00922A5A">
              <w:rPr>
                <w:rFonts w:eastAsia="Times New Roman"/>
                <w:color w:val="000000" w:themeColor="text1"/>
                <w:kern w:val="0"/>
                <w:lang w:val="en-GB"/>
                <w14:ligatures w14:val="none"/>
              </w:rPr>
              <w:t>P</w:t>
            </w:r>
          </w:p>
        </w:tc>
      </w:tr>
      <w:tr w:rsidR="0092039E" w:rsidRPr="00922A5A" w14:paraId="5B8E6B28" w14:textId="77777777" w:rsidTr="00E5367C">
        <w:trPr>
          <w:trHeight w:val="495"/>
        </w:trPr>
        <w:tc>
          <w:tcPr>
            <w:tcW w:w="1800" w:type="dxa"/>
            <w:shd w:val="clear" w:color="auto" w:fill="auto"/>
            <w:noWrap/>
            <w:vAlign w:val="bottom"/>
          </w:tcPr>
          <w:p w14:paraId="5A6A813B" w14:textId="77777777" w:rsidR="0092039E" w:rsidRPr="00922A5A" w:rsidRDefault="0092039E" w:rsidP="00E5367C">
            <w:pPr>
              <w:widowControl/>
              <w:spacing w:after="120" w:line="240" w:lineRule="auto"/>
              <w:jc w:val="center"/>
              <w:rPr>
                <w:rFonts w:eastAsia="Times New Roman"/>
                <w:color w:val="000000" w:themeColor="text1"/>
                <w:kern w:val="0"/>
                <w:lang w:val="en-GB"/>
                <w14:ligatures w14:val="none"/>
              </w:rPr>
            </w:pPr>
            <w:r w:rsidRPr="00922A5A">
              <w:rPr>
                <w:rFonts w:eastAsia="Times New Roman"/>
                <w:color w:val="000000" w:themeColor="text1"/>
                <w:kern w:val="0"/>
                <w:lang w:val="en-GB"/>
                <w14:ligatures w14:val="none"/>
              </w:rPr>
              <w:t>rs</w:t>
            </w:r>
            <w:r>
              <w:rPr>
                <w:rFonts w:eastAsia="Times New Roman"/>
                <w:color w:val="000000" w:themeColor="text1"/>
                <w:kern w:val="0"/>
                <w:lang w:val="en-GB"/>
                <w14:ligatures w14:val="none"/>
              </w:rPr>
              <w:t>1260326</w:t>
            </w:r>
          </w:p>
        </w:tc>
        <w:tc>
          <w:tcPr>
            <w:tcW w:w="1745" w:type="dxa"/>
            <w:shd w:val="clear" w:color="auto" w:fill="auto"/>
            <w:noWrap/>
            <w:vAlign w:val="bottom"/>
          </w:tcPr>
          <w:p w14:paraId="42ECA4AD" w14:textId="77777777" w:rsidR="0092039E" w:rsidRPr="00922A5A" w:rsidRDefault="0092039E" w:rsidP="00E5367C">
            <w:pPr>
              <w:widowControl/>
              <w:spacing w:after="120" w:line="240" w:lineRule="auto"/>
              <w:jc w:val="center"/>
              <w:rPr>
                <w:rFonts w:eastAsia="Times New Roman"/>
                <w:color w:val="000000" w:themeColor="text1"/>
                <w:kern w:val="0"/>
                <w:lang w:val="en-GB"/>
                <w14:ligatures w14:val="none"/>
              </w:rPr>
            </w:pPr>
            <w:r>
              <w:rPr>
                <w:color w:val="000000" w:themeColor="text1"/>
                <w:kern w:val="0"/>
                <w:lang w:val="en-GB"/>
                <w14:ligatures w14:val="none"/>
              </w:rPr>
              <w:t>2</w:t>
            </w:r>
            <w:r w:rsidRPr="00922A5A">
              <w:rPr>
                <w:color w:val="000000" w:themeColor="text1"/>
                <w:kern w:val="0"/>
                <w:lang w:val="en-GB"/>
                <w14:ligatures w14:val="none"/>
              </w:rPr>
              <w:t>:</w:t>
            </w:r>
            <w:r>
              <w:t xml:space="preserve"> </w:t>
            </w:r>
            <w:r w:rsidRPr="00AE12C8">
              <w:rPr>
                <w:rFonts w:eastAsia="Times New Roman"/>
                <w:color w:val="000000" w:themeColor="text1"/>
                <w:kern w:val="0"/>
                <w:lang w:val="en-GB"/>
                <w14:ligatures w14:val="none"/>
              </w:rPr>
              <w:t>27730940</w:t>
            </w:r>
          </w:p>
        </w:tc>
        <w:tc>
          <w:tcPr>
            <w:tcW w:w="1028" w:type="dxa"/>
            <w:vAlign w:val="bottom"/>
          </w:tcPr>
          <w:p w14:paraId="0B765E70" w14:textId="77777777" w:rsidR="0092039E" w:rsidRPr="00922A5A" w:rsidRDefault="0092039E" w:rsidP="00E5367C">
            <w:pPr>
              <w:widowControl/>
              <w:spacing w:after="120" w:line="240" w:lineRule="auto"/>
              <w:jc w:val="center"/>
              <w:rPr>
                <w:rFonts w:eastAsia="Times New Roman"/>
                <w:color w:val="000000" w:themeColor="text1"/>
                <w:kern w:val="0"/>
                <w:lang w:val="en-GB"/>
                <w14:ligatures w14:val="none"/>
              </w:rPr>
            </w:pPr>
            <w:r w:rsidRPr="00922A5A">
              <w:rPr>
                <w:rFonts w:eastAsia="Times New Roman"/>
                <w:color w:val="000000" w:themeColor="text1"/>
                <w:kern w:val="0"/>
                <w:lang w:val="en-GB"/>
                <w14:ligatures w14:val="none"/>
              </w:rPr>
              <w:t>T</w:t>
            </w:r>
          </w:p>
        </w:tc>
        <w:tc>
          <w:tcPr>
            <w:tcW w:w="977" w:type="dxa"/>
            <w:shd w:val="clear" w:color="auto" w:fill="auto"/>
            <w:noWrap/>
            <w:vAlign w:val="bottom"/>
          </w:tcPr>
          <w:p w14:paraId="57119D24" w14:textId="77777777" w:rsidR="0092039E" w:rsidRPr="00922A5A" w:rsidRDefault="0092039E" w:rsidP="00E5367C">
            <w:pPr>
              <w:widowControl/>
              <w:spacing w:after="120" w:line="240" w:lineRule="auto"/>
              <w:jc w:val="center"/>
              <w:rPr>
                <w:rFonts w:eastAsia="Times New Roman"/>
                <w:color w:val="000000" w:themeColor="text1"/>
                <w:kern w:val="0"/>
                <w:lang w:val="en-GB"/>
                <w14:ligatures w14:val="none"/>
              </w:rPr>
            </w:pPr>
            <w:r>
              <w:rPr>
                <w:rFonts w:eastAsia="Times New Roman"/>
                <w:color w:val="000000" w:themeColor="text1"/>
                <w:kern w:val="0"/>
                <w:lang w:val="en-GB"/>
                <w14:ligatures w14:val="none"/>
              </w:rPr>
              <w:t>C</w:t>
            </w:r>
          </w:p>
        </w:tc>
        <w:tc>
          <w:tcPr>
            <w:tcW w:w="968" w:type="dxa"/>
            <w:shd w:val="clear" w:color="auto" w:fill="auto"/>
            <w:noWrap/>
            <w:vAlign w:val="bottom"/>
          </w:tcPr>
          <w:p w14:paraId="59C65F98" w14:textId="77777777" w:rsidR="0092039E" w:rsidRPr="00922A5A" w:rsidRDefault="0092039E" w:rsidP="00E5367C">
            <w:pPr>
              <w:widowControl/>
              <w:spacing w:after="120" w:line="240" w:lineRule="auto"/>
              <w:jc w:val="center"/>
              <w:rPr>
                <w:rFonts w:eastAsia="Times New Roman"/>
                <w:color w:val="000000" w:themeColor="text1"/>
                <w:kern w:val="0"/>
                <w:lang w:val="en-GB"/>
                <w14:ligatures w14:val="none"/>
              </w:rPr>
            </w:pPr>
            <w:r w:rsidRPr="00922A5A">
              <w:rPr>
                <w:rFonts w:eastAsia="Times New Roman"/>
                <w:color w:val="000000" w:themeColor="text1"/>
                <w:kern w:val="0"/>
                <w:lang w:val="en-GB"/>
                <w14:ligatures w14:val="none"/>
              </w:rPr>
              <w:t>0.</w:t>
            </w:r>
            <w:r>
              <w:rPr>
                <w:rFonts w:eastAsia="Times New Roman"/>
                <w:color w:val="000000" w:themeColor="text1"/>
                <w:kern w:val="0"/>
                <w:lang w:val="en-GB"/>
                <w14:ligatures w14:val="none"/>
              </w:rPr>
              <w:t>413</w:t>
            </w:r>
          </w:p>
        </w:tc>
        <w:tc>
          <w:tcPr>
            <w:tcW w:w="1318" w:type="dxa"/>
            <w:shd w:val="clear" w:color="auto" w:fill="auto"/>
            <w:noWrap/>
            <w:vAlign w:val="bottom"/>
          </w:tcPr>
          <w:p w14:paraId="2A4E2B2D" w14:textId="77777777" w:rsidR="0092039E" w:rsidRPr="00922A5A" w:rsidRDefault="0092039E" w:rsidP="00E5367C">
            <w:pPr>
              <w:widowControl/>
              <w:spacing w:after="120" w:line="240" w:lineRule="auto"/>
              <w:jc w:val="center"/>
              <w:rPr>
                <w:rFonts w:eastAsia="Times New Roman"/>
                <w:color w:val="000000" w:themeColor="text1"/>
                <w:kern w:val="0"/>
                <w:lang w:val="en-GB"/>
                <w14:ligatures w14:val="none"/>
              </w:rPr>
            </w:pPr>
            <w:r>
              <w:rPr>
                <w:rFonts w:eastAsia="Times New Roman"/>
                <w:color w:val="000000" w:themeColor="text1"/>
                <w:kern w:val="0"/>
                <w:lang w:val="en-GB"/>
                <w14:ligatures w14:val="none"/>
              </w:rPr>
              <w:t>-0.0282</w:t>
            </w:r>
          </w:p>
        </w:tc>
        <w:tc>
          <w:tcPr>
            <w:tcW w:w="1370" w:type="dxa"/>
            <w:shd w:val="clear" w:color="auto" w:fill="auto"/>
            <w:noWrap/>
            <w:vAlign w:val="bottom"/>
          </w:tcPr>
          <w:p w14:paraId="13DB38D7" w14:textId="77777777" w:rsidR="0092039E" w:rsidRPr="00922A5A" w:rsidRDefault="0092039E" w:rsidP="00E5367C">
            <w:pPr>
              <w:widowControl/>
              <w:spacing w:after="120" w:line="240" w:lineRule="auto"/>
              <w:jc w:val="center"/>
              <w:rPr>
                <w:rFonts w:eastAsia="Times New Roman"/>
                <w:color w:val="000000" w:themeColor="text1"/>
                <w:kern w:val="0"/>
                <w:lang w:val="en-GB"/>
                <w14:ligatures w14:val="none"/>
              </w:rPr>
            </w:pPr>
            <w:r w:rsidRPr="00922A5A">
              <w:rPr>
                <w:rFonts w:eastAsia="Times New Roman"/>
                <w:color w:val="000000" w:themeColor="text1"/>
                <w:kern w:val="0"/>
                <w:lang w:val="en-GB"/>
                <w14:ligatures w14:val="none"/>
              </w:rPr>
              <w:t>0.00</w:t>
            </w:r>
            <w:r>
              <w:rPr>
                <w:rFonts w:eastAsia="Times New Roman"/>
                <w:color w:val="000000" w:themeColor="text1"/>
                <w:kern w:val="0"/>
                <w:lang w:val="en-GB"/>
                <w14:ligatures w14:val="none"/>
              </w:rPr>
              <w:t>17</w:t>
            </w:r>
          </w:p>
        </w:tc>
        <w:tc>
          <w:tcPr>
            <w:tcW w:w="1466" w:type="dxa"/>
            <w:tcBorders>
              <w:bottom w:val="single" w:sz="4" w:space="0" w:color="auto"/>
            </w:tcBorders>
            <w:shd w:val="clear" w:color="auto" w:fill="auto"/>
            <w:noWrap/>
            <w:vAlign w:val="bottom"/>
          </w:tcPr>
          <w:p w14:paraId="5C203B43" w14:textId="77777777" w:rsidR="0092039E" w:rsidRPr="00922A5A" w:rsidRDefault="0092039E" w:rsidP="00E5367C">
            <w:pPr>
              <w:widowControl/>
              <w:spacing w:after="120" w:line="240" w:lineRule="auto"/>
              <w:jc w:val="center"/>
              <w:rPr>
                <w:rFonts w:eastAsia="Times New Roman"/>
                <w:color w:val="000000" w:themeColor="text1"/>
                <w:kern w:val="0"/>
                <w:lang w:val="en-GB"/>
                <w14:ligatures w14:val="none"/>
              </w:rPr>
            </w:pPr>
            <w:r w:rsidRPr="00922A5A">
              <w:rPr>
                <w:rFonts w:eastAsia="Times New Roman"/>
                <w:color w:val="000000" w:themeColor="text1"/>
                <w:kern w:val="0"/>
                <w:lang w:val="en-GB"/>
                <w14:ligatures w14:val="none"/>
              </w:rPr>
              <w:t>4.</w:t>
            </w:r>
            <w:r>
              <w:rPr>
                <w:rFonts w:eastAsia="Times New Roman"/>
                <w:color w:val="000000" w:themeColor="text1"/>
                <w:kern w:val="0"/>
                <w:lang w:val="en-GB"/>
                <w14:ligatures w14:val="none"/>
              </w:rPr>
              <w:t>48</w:t>
            </w:r>
            <w:r w:rsidRPr="00922A5A">
              <w:rPr>
                <w:rFonts w:eastAsia="Times New Roman"/>
                <w:color w:val="000000" w:themeColor="text1"/>
                <w:kern w:val="0"/>
                <w:lang w:val="en-GB"/>
                <w14:ligatures w14:val="none"/>
              </w:rPr>
              <w:t>E-</w:t>
            </w:r>
            <w:r>
              <w:rPr>
                <w:rFonts w:eastAsia="Times New Roman"/>
                <w:color w:val="000000" w:themeColor="text1"/>
                <w:kern w:val="0"/>
                <w:lang w:val="en-GB"/>
                <w14:ligatures w14:val="none"/>
              </w:rPr>
              <w:t>65</w:t>
            </w:r>
          </w:p>
        </w:tc>
      </w:tr>
    </w:tbl>
    <w:p w14:paraId="01B1B401" w14:textId="77777777" w:rsidR="0092039E" w:rsidRPr="00922A5A" w:rsidRDefault="0092039E" w:rsidP="0092039E">
      <w:pPr>
        <w:spacing w:before="120" w:after="120" w:line="240" w:lineRule="auto"/>
        <w:jc w:val="left"/>
        <w:rPr>
          <w:color w:val="000000" w:themeColor="text1"/>
          <w:kern w:val="0"/>
          <w:sz w:val="22"/>
          <w:szCs w:val="22"/>
          <w:lang w:val="en-GB"/>
          <w14:ligatures w14:val="none"/>
        </w:rPr>
      </w:pPr>
    </w:p>
    <w:p w14:paraId="19532F02" w14:textId="77777777" w:rsidR="0092039E" w:rsidRPr="00922A5A" w:rsidRDefault="0092039E" w:rsidP="0092039E">
      <w:pPr>
        <w:spacing w:before="120" w:after="120" w:line="240" w:lineRule="auto"/>
        <w:jc w:val="left"/>
        <w:rPr>
          <w:color w:val="000000" w:themeColor="text1"/>
          <w:kern w:val="0"/>
          <w:sz w:val="22"/>
          <w:szCs w:val="22"/>
          <w:lang w:val="en-GB"/>
          <w14:ligatures w14:val="none"/>
        </w:rPr>
      </w:pPr>
    </w:p>
    <w:p w14:paraId="273F0C63" w14:textId="77777777" w:rsidR="0092039E" w:rsidRPr="00922A5A" w:rsidRDefault="0092039E" w:rsidP="0092039E">
      <w:pPr>
        <w:spacing w:before="120" w:after="120" w:line="240" w:lineRule="auto"/>
        <w:jc w:val="left"/>
        <w:rPr>
          <w:color w:val="000000" w:themeColor="text1"/>
          <w:kern w:val="0"/>
          <w:sz w:val="22"/>
          <w:szCs w:val="22"/>
          <w:lang w:val="en-GB"/>
          <w14:ligatures w14:val="none"/>
        </w:rPr>
      </w:pPr>
    </w:p>
    <w:p w14:paraId="38CB0656" w14:textId="77777777" w:rsidR="0092039E" w:rsidRPr="00922A5A" w:rsidRDefault="0092039E" w:rsidP="0092039E">
      <w:pPr>
        <w:spacing w:before="120" w:after="120" w:line="240" w:lineRule="auto"/>
        <w:jc w:val="left"/>
        <w:rPr>
          <w:color w:val="000000" w:themeColor="text1"/>
          <w:kern w:val="0"/>
          <w:sz w:val="22"/>
          <w:szCs w:val="22"/>
          <w:lang w:val="en-GB"/>
          <w14:ligatures w14:val="none"/>
        </w:rPr>
      </w:pPr>
    </w:p>
    <w:p w14:paraId="5FBED8F2" w14:textId="77777777" w:rsidR="0092039E" w:rsidRPr="00922A5A" w:rsidRDefault="0092039E" w:rsidP="0092039E">
      <w:pPr>
        <w:spacing w:before="120" w:after="120" w:line="240" w:lineRule="auto"/>
        <w:jc w:val="left"/>
        <w:rPr>
          <w:rFonts w:eastAsia="Times New Roman"/>
          <w:color w:val="000000" w:themeColor="text1"/>
          <w:kern w:val="0"/>
          <w:sz w:val="22"/>
          <w:szCs w:val="22"/>
          <w:lang w:val="en-GB"/>
          <w14:ligatures w14:val="none"/>
        </w:rPr>
      </w:pPr>
      <w:r w:rsidRPr="00922A5A">
        <w:rPr>
          <w:color w:val="000000" w:themeColor="text1"/>
          <w:kern w:val="0"/>
          <w:sz w:val="22"/>
          <w:szCs w:val="22"/>
          <w:lang w:val="en-GB"/>
          <w14:ligatures w14:val="none"/>
        </w:rPr>
        <w:t xml:space="preserve">SNP, single nucleotide polymorphism; </w:t>
      </w:r>
      <w:r w:rsidRPr="00922A5A">
        <w:rPr>
          <w:rFonts w:eastAsia="Times New Roman"/>
          <w:color w:val="000000" w:themeColor="text1"/>
          <w:kern w:val="0"/>
          <w:sz w:val="22"/>
          <w:szCs w:val="22"/>
          <w:lang w:val="en-GB"/>
          <w14:ligatures w14:val="none"/>
        </w:rPr>
        <w:t>EAF, effect allele frequency</w:t>
      </w:r>
      <w:r>
        <w:rPr>
          <w:rFonts w:eastAsia="Times New Roman"/>
          <w:color w:val="000000" w:themeColor="text1"/>
          <w:kern w:val="0"/>
          <w:sz w:val="22"/>
          <w:szCs w:val="22"/>
          <w:lang w:val="en-GB"/>
          <w14:ligatures w14:val="none"/>
        </w:rPr>
        <w:t>; FPG, fasting plasma glucose</w:t>
      </w:r>
    </w:p>
    <w:p w14:paraId="3795B599" w14:textId="77777777" w:rsidR="0092039E" w:rsidRPr="00922A5A" w:rsidRDefault="0092039E" w:rsidP="0092039E">
      <w:pPr>
        <w:spacing w:before="120" w:after="120" w:line="240" w:lineRule="auto"/>
        <w:jc w:val="left"/>
        <w:rPr>
          <w:color w:val="000000" w:themeColor="text1"/>
          <w:kern w:val="0"/>
          <w:sz w:val="22"/>
          <w:szCs w:val="22"/>
          <w:lang w:val="en-GB"/>
          <w14:ligatures w14:val="none"/>
        </w:rPr>
      </w:pPr>
    </w:p>
    <w:p w14:paraId="056487D3" w14:textId="77777777" w:rsidR="0092039E" w:rsidRDefault="0092039E" w:rsidP="0092039E">
      <w:pPr>
        <w:widowControl/>
        <w:jc w:val="left"/>
        <w:rPr>
          <w:rFonts w:eastAsia="SimHei"/>
          <w:szCs w:val="32"/>
          <w14:ligatures w14:val="none"/>
        </w:rPr>
      </w:pPr>
      <w:r>
        <w:rPr>
          <w:rFonts w:eastAsia="SimHei"/>
          <w:szCs w:val="32"/>
          <w14:ligatures w14:val="none"/>
        </w:rPr>
        <w:br w:type="page"/>
      </w:r>
    </w:p>
    <w:p w14:paraId="7CBB69F0" w14:textId="77777777" w:rsidR="0092039E" w:rsidRPr="003941D6" w:rsidRDefault="0092039E" w:rsidP="0092039E">
      <w:pPr>
        <w:spacing w:after="0" w:line="240" w:lineRule="auto"/>
        <w:rPr>
          <w:rFonts w:eastAsia="SimHei"/>
          <w:szCs w:val="32"/>
          <w14:ligatures w14:val="none"/>
        </w:rPr>
      </w:pPr>
      <w:r w:rsidRPr="003941D6">
        <w:rPr>
          <w:rFonts w:eastAsia="SimHei"/>
          <w:szCs w:val="32"/>
          <w14:ligatures w14:val="none"/>
        </w:rPr>
        <w:lastRenderedPageBreak/>
        <w:t xml:space="preserve">Table </w:t>
      </w:r>
      <w:r>
        <w:rPr>
          <w:rFonts w:eastAsia="SimHei"/>
          <w:szCs w:val="32"/>
          <w14:ligatures w14:val="none"/>
        </w:rPr>
        <w:t>S4.</w:t>
      </w:r>
      <w:r w:rsidRPr="003941D6">
        <w:rPr>
          <w:rFonts w:eastAsia="SimHei"/>
          <w:szCs w:val="32"/>
          <w14:ligatures w14:val="none"/>
        </w:rPr>
        <w:t xml:space="preserve"> Patients’ characteristics stratified by number of </w:t>
      </w:r>
      <w:r w:rsidRPr="003941D6">
        <w:rPr>
          <w:rFonts w:eastAsia="SimHei"/>
          <w:i/>
          <w:iCs/>
          <w:szCs w:val="32"/>
          <w14:ligatures w14:val="none"/>
        </w:rPr>
        <w:t>GCKR</w:t>
      </w:r>
      <w:r w:rsidRPr="003941D6">
        <w:rPr>
          <w:rFonts w:eastAsia="SimHei"/>
          <w:szCs w:val="32"/>
          <w14:ligatures w14:val="none"/>
        </w:rPr>
        <w:t xml:space="preserve"> rs1260326 effect allele in the Hong Kong Diabetes Register</w:t>
      </w:r>
      <w:bookmarkEnd w:id="0"/>
      <w:bookmarkEnd w:id="1"/>
    </w:p>
    <w:tbl>
      <w:tblPr>
        <w:tblW w:w="13375" w:type="dxa"/>
        <w:tblLook w:val="04A0" w:firstRow="1" w:lastRow="0" w:firstColumn="1" w:lastColumn="0" w:noHBand="0" w:noVBand="1"/>
      </w:tblPr>
      <w:tblGrid>
        <w:gridCol w:w="4512"/>
        <w:gridCol w:w="2578"/>
        <w:gridCol w:w="2578"/>
        <w:gridCol w:w="2579"/>
        <w:gridCol w:w="1128"/>
      </w:tblGrid>
      <w:tr w:rsidR="0092039E" w:rsidRPr="003941D6" w14:paraId="0019E3A2" w14:textId="77777777" w:rsidTr="00E5367C">
        <w:trPr>
          <w:trHeight w:val="219"/>
        </w:trPr>
        <w:tc>
          <w:tcPr>
            <w:tcW w:w="4512" w:type="dxa"/>
            <w:tcBorders>
              <w:top w:val="single" w:sz="4" w:space="0" w:color="auto"/>
            </w:tcBorders>
            <w:shd w:val="clear" w:color="auto" w:fill="auto"/>
            <w:noWrap/>
            <w:vAlign w:val="bottom"/>
          </w:tcPr>
          <w:p w14:paraId="3CDC168C" w14:textId="77777777" w:rsidR="0092039E" w:rsidRPr="003941D6" w:rsidRDefault="0092039E" w:rsidP="00E5367C">
            <w:pPr>
              <w:widowControl/>
              <w:spacing w:after="0" w:line="240" w:lineRule="auto"/>
              <w:rPr>
                <w:rFonts w:eastAsia="Times New Roman"/>
                <w:color w:val="000000"/>
                <w:kern w:val="0"/>
                <w14:ligatures w14:val="none"/>
              </w:rPr>
            </w:pPr>
          </w:p>
        </w:tc>
        <w:tc>
          <w:tcPr>
            <w:tcW w:w="7735" w:type="dxa"/>
            <w:gridSpan w:val="3"/>
            <w:tcBorders>
              <w:top w:val="single" w:sz="4" w:space="0" w:color="auto"/>
              <w:bottom w:val="single" w:sz="4" w:space="0" w:color="auto"/>
            </w:tcBorders>
            <w:shd w:val="clear" w:color="auto" w:fill="auto"/>
            <w:noWrap/>
            <w:vAlign w:val="bottom"/>
          </w:tcPr>
          <w:p w14:paraId="6259C429"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rFonts w:cstheme="minorBidi"/>
                <w:i/>
                <w:iCs/>
                <w14:ligatures w14:val="none"/>
              </w:rPr>
              <w:t>GCKR</w:t>
            </w:r>
            <w:r w:rsidRPr="003941D6">
              <w:rPr>
                <w:rFonts w:cstheme="minorBidi"/>
                <w14:ligatures w14:val="none"/>
              </w:rPr>
              <w:t xml:space="preserve"> rs1260326 effect allele</w:t>
            </w:r>
          </w:p>
        </w:tc>
        <w:tc>
          <w:tcPr>
            <w:tcW w:w="1128" w:type="dxa"/>
            <w:tcBorders>
              <w:top w:val="single" w:sz="4" w:space="0" w:color="auto"/>
            </w:tcBorders>
            <w:shd w:val="clear" w:color="auto" w:fill="auto"/>
            <w:noWrap/>
            <w:vAlign w:val="bottom"/>
          </w:tcPr>
          <w:p w14:paraId="28C747CA" w14:textId="77777777" w:rsidR="0092039E" w:rsidRPr="003941D6" w:rsidRDefault="0092039E" w:rsidP="00E5367C">
            <w:pPr>
              <w:widowControl/>
              <w:spacing w:after="0" w:line="240" w:lineRule="auto"/>
              <w:jc w:val="center"/>
              <w:rPr>
                <w:rFonts w:eastAsia="Times New Roman"/>
                <w:color w:val="000000"/>
                <w:kern w:val="0"/>
                <w14:ligatures w14:val="none"/>
              </w:rPr>
            </w:pPr>
          </w:p>
        </w:tc>
      </w:tr>
      <w:tr w:rsidR="0092039E" w:rsidRPr="003941D6" w14:paraId="666ABB79" w14:textId="77777777" w:rsidTr="00E5367C">
        <w:trPr>
          <w:trHeight w:val="219"/>
        </w:trPr>
        <w:tc>
          <w:tcPr>
            <w:tcW w:w="4512" w:type="dxa"/>
            <w:tcBorders>
              <w:bottom w:val="single" w:sz="4" w:space="0" w:color="auto"/>
            </w:tcBorders>
            <w:shd w:val="clear" w:color="auto" w:fill="auto"/>
            <w:noWrap/>
            <w:vAlign w:val="bottom"/>
          </w:tcPr>
          <w:p w14:paraId="7C3E69C2" w14:textId="77777777" w:rsidR="0092039E" w:rsidRPr="003941D6" w:rsidRDefault="0092039E" w:rsidP="00E5367C">
            <w:pPr>
              <w:widowControl/>
              <w:spacing w:after="0" w:line="240" w:lineRule="auto"/>
              <w:jc w:val="center"/>
              <w:rPr>
                <w:rFonts w:eastAsia="Times New Roman"/>
                <w:color w:val="000000"/>
                <w:kern w:val="0"/>
                <w14:ligatures w14:val="none"/>
              </w:rPr>
            </w:pPr>
          </w:p>
        </w:tc>
        <w:tc>
          <w:tcPr>
            <w:tcW w:w="2578" w:type="dxa"/>
            <w:tcBorders>
              <w:top w:val="single" w:sz="4" w:space="0" w:color="auto"/>
              <w:bottom w:val="single" w:sz="4" w:space="0" w:color="auto"/>
            </w:tcBorders>
            <w:shd w:val="clear" w:color="auto" w:fill="auto"/>
            <w:noWrap/>
            <w:vAlign w:val="bottom"/>
          </w:tcPr>
          <w:p w14:paraId="016C2241"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rFonts w:eastAsia="Times New Roman"/>
                <w:color w:val="000000"/>
                <w:kern w:val="0"/>
                <w14:ligatures w14:val="none"/>
              </w:rPr>
              <w:t>0</w:t>
            </w:r>
          </w:p>
        </w:tc>
        <w:tc>
          <w:tcPr>
            <w:tcW w:w="2578" w:type="dxa"/>
            <w:tcBorders>
              <w:top w:val="single" w:sz="4" w:space="0" w:color="auto"/>
              <w:bottom w:val="single" w:sz="4" w:space="0" w:color="auto"/>
            </w:tcBorders>
            <w:shd w:val="clear" w:color="auto" w:fill="auto"/>
            <w:noWrap/>
            <w:vAlign w:val="bottom"/>
          </w:tcPr>
          <w:p w14:paraId="2C6AD295"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rFonts w:eastAsia="Times New Roman"/>
                <w:color w:val="000000"/>
                <w:kern w:val="0"/>
                <w14:ligatures w14:val="none"/>
              </w:rPr>
              <w:t>1</w:t>
            </w:r>
          </w:p>
        </w:tc>
        <w:tc>
          <w:tcPr>
            <w:tcW w:w="2579" w:type="dxa"/>
            <w:tcBorders>
              <w:top w:val="single" w:sz="4" w:space="0" w:color="auto"/>
              <w:bottom w:val="single" w:sz="4" w:space="0" w:color="auto"/>
            </w:tcBorders>
            <w:shd w:val="clear" w:color="auto" w:fill="auto"/>
            <w:noWrap/>
            <w:vAlign w:val="bottom"/>
          </w:tcPr>
          <w:p w14:paraId="191D7619"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rFonts w:eastAsia="Times New Roman"/>
                <w:color w:val="000000"/>
                <w:kern w:val="0"/>
                <w14:ligatures w14:val="none"/>
              </w:rPr>
              <w:t>2</w:t>
            </w:r>
          </w:p>
        </w:tc>
        <w:tc>
          <w:tcPr>
            <w:tcW w:w="1128" w:type="dxa"/>
            <w:tcBorders>
              <w:bottom w:val="single" w:sz="4" w:space="0" w:color="auto"/>
            </w:tcBorders>
            <w:shd w:val="clear" w:color="auto" w:fill="auto"/>
            <w:noWrap/>
            <w:vAlign w:val="bottom"/>
          </w:tcPr>
          <w:p w14:paraId="1A486581"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rFonts w:eastAsia="Times New Roman"/>
                <w:color w:val="000000"/>
                <w:kern w:val="0"/>
                <w14:ligatures w14:val="none"/>
              </w:rPr>
              <w:t>P</w:t>
            </w:r>
          </w:p>
        </w:tc>
      </w:tr>
      <w:tr w:rsidR="0092039E" w:rsidRPr="003941D6" w14:paraId="3828A1D4" w14:textId="77777777" w:rsidTr="00E5367C">
        <w:trPr>
          <w:trHeight w:val="219"/>
        </w:trPr>
        <w:tc>
          <w:tcPr>
            <w:tcW w:w="4512" w:type="dxa"/>
            <w:tcBorders>
              <w:top w:val="single" w:sz="4" w:space="0" w:color="auto"/>
            </w:tcBorders>
            <w:shd w:val="clear" w:color="auto" w:fill="auto"/>
            <w:noWrap/>
            <w:vAlign w:val="bottom"/>
            <w:hideMark/>
          </w:tcPr>
          <w:p w14:paraId="27A6FC98"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rFonts w:eastAsia="Times New Roman"/>
                <w:color w:val="000000"/>
                <w:kern w:val="0"/>
                <w14:ligatures w14:val="none"/>
              </w:rPr>
              <w:t>Patients</w:t>
            </w:r>
            <w:r>
              <w:rPr>
                <w:rFonts w:eastAsia="Times New Roman"/>
                <w:color w:val="000000"/>
                <w:kern w:val="0"/>
                <w14:ligatures w14:val="none"/>
              </w:rPr>
              <w:t xml:space="preserve"> (</w:t>
            </w:r>
            <w:r w:rsidRPr="003941D6">
              <w:rPr>
                <w:rFonts w:eastAsia="Times New Roman"/>
                <w:color w:val="000000"/>
                <w:kern w:val="0"/>
                <w14:ligatures w14:val="none"/>
              </w:rPr>
              <w:t>n</w:t>
            </w:r>
            <w:r>
              <w:rPr>
                <w:rFonts w:eastAsia="Times New Roman"/>
                <w:color w:val="000000"/>
                <w:kern w:val="0"/>
                <w14:ligatures w14:val="none"/>
              </w:rPr>
              <w:t>)</w:t>
            </w:r>
          </w:p>
        </w:tc>
        <w:tc>
          <w:tcPr>
            <w:tcW w:w="2578" w:type="dxa"/>
            <w:tcBorders>
              <w:top w:val="single" w:sz="4" w:space="0" w:color="auto"/>
            </w:tcBorders>
            <w:shd w:val="clear" w:color="auto" w:fill="auto"/>
            <w:noWrap/>
            <w:vAlign w:val="bottom"/>
            <w:hideMark/>
          </w:tcPr>
          <w:p w14:paraId="4C35171A"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1814 (29.9%)</w:t>
            </w:r>
          </w:p>
        </w:tc>
        <w:tc>
          <w:tcPr>
            <w:tcW w:w="2578" w:type="dxa"/>
            <w:tcBorders>
              <w:top w:val="single" w:sz="4" w:space="0" w:color="auto"/>
            </w:tcBorders>
            <w:shd w:val="clear" w:color="auto" w:fill="auto"/>
            <w:noWrap/>
            <w:vAlign w:val="bottom"/>
            <w:hideMark/>
          </w:tcPr>
          <w:p w14:paraId="2BC43004"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2997 (49.4%)</w:t>
            </w:r>
          </w:p>
        </w:tc>
        <w:tc>
          <w:tcPr>
            <w:tcW w:w="2579" w:type="dxa"/>
            <w:tcBorders>
              <w:top w:val="single" w:sz="4" w:space="0" w:color="auto"/>
            </w:tcBorders>
            <w:shd w:val="clear" w:color="auto" w:fill="auto"/>
            <w:noWrap/>
            <w:vAlign w:val="bottom"/>
            <w:hideMark/>
          </w:tcPr>
          <w:p w14:paraId="2072CEB0"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1261 (20.8%)</w:t>
            </w:r>
          </w:p>
        </w:tc>
        <w:tc>
          <w:tcPr>
            <w:tcW w:w="1128" w:type="dxa"/>
            <w:tcBorders>
              <w:top w:val="single" w:sz="4" w:space="0" w:color="auto"/>
            </w:tcBorders>
            <w:shd w:val="clear" w:color="auto" w:fill="auto"/>
            <w:noWrap/>
            <w:vAlign w:val="bottom"/>
            <w:hideMark/>
          </w:tcPr>
          <w:p w14:paraId="6F70097B" w14:textId="77777777" w:rsidR="0092039E" w:rsidRPr="003941D6" w:rsidRDefault="0092039E" w:rsidP="00E5367C">
            <w:pPr>
              <w:widowControl/>
              <w:spacing w:after="0" w:line="240" w:lineRule="auto"/>
              <w:jc w:val="center"/>
              <w:rPr>
                <w:rFonts w:eastAsia="Times New Roman"/>
                <w:color w:val="000000"/>
                <w:kern w:val="0"/>
                <w14:ligatures w14:val="none"/>
              </w:rPr>
            </w:pPr>
          </w:p>
        </w:tc>
      </w:tr>
      <w:tr w:rsidR="0092039E" w:rsidRPr="003941D6" w14:paraId="4527AA01" w14:textId="77777777" w:rsidTr="00E5367C">
        <w:trPr>
          <w:trHeight w:val="219"/>
        </w:trPr>
        <w:tc>
          <w:tcPr>
            <w:tcW w:w="4512" w:type="dxa"/>
            <w:shd w:val="clear" w:color="auto" w:fill="auto"/>
            <w:noWrap/>
            <w:vAlign w:val="bottom"/>
            <w:hideMark/>
          </w:tcPr>
          <w:p w14:paraId="09D51C75"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rFonts w:eastAsia="Times New Roman"/>
                <w:color w:val="000000"/>
                <w:kern w:val="0"/>
                <w14:ligatures w14:val="none"/>
              </w:rPr>
              <w:t>Age</w:t>
            </w:r>
            <w:r>
              <w:rPr>
                <w:rFonts w:eastAsia="Times New Roman"/>
                <w:color w:val="000000"/>
                <w:kern w:val="0"/>
                <w14:ligatures w14:val="none"/>
              </w:rPr>
              <w:t xml:space="preserve"> (</w:t>
            </w:r>
            <w:r w:rsidRPr="003941D6">
              <w:rPr>
                <w:rFonts w:eastAsia="Times New Roman"/>
                <w:color w:val="000000"/>
                <w:kern w:val="0"/>
                <w14:ligatures w14:val="none"/>
              </w:rPr>
              <w:t>years</w:t>
            </w:r>
            <w:r>
              <w:rPr>
                <w:rFonts w:eastAsia="Times New Roman"/>
                <w:color w:val="000000"/>
                <w:kern w:val="0"/>
                <w14:ligatures w14:val="none"/>
              </w:rPr>
              <w:t>)</w:t>
            </w:r>
          </w:p>
        </w:tc>
        <w:tc>
          <w:tcPr>
            <w:tcW w:w="2578" w:type="dxa"/>
            <w:shd w:val="clear" w:color="auto" w:fill="auto"/>
            <w:noWrap/>
            <w:vAlign w:val="bottom"/>
            <w:hideMark/>
          </w:tcPr>
          <w:p w14:paraId="4FB17132"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57.27 (13.28)</w:t>
            </w:r>
          </w:p>
        </w:tc>
        <w:tc>
          <w:tcPr>
            <w:tcW w:w="2578" w:type="dxa"/>
            <w:shd w:val="clear" w:color="auto" w:fill="auto"/>
            <w:noWrap/>
            <w:vAlign w:val="bottom"/>
            <w:hideMark/>
          </w:tcPr>
          <w:p w14:paraId="655069F2"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57.50 (13.29)</w:t>
            </w:r>
          </w:p>
        </w:tc>
        <w:tc>
          <w:tcPr>
            <w:tcW w:w="2579" w:type="dxa"/>
            <w:shd w:val="clear" w:color="auto" w:fill="auto"/>
            <w:noWrap/>
            <w:vAlign w:val="bottom"/>
            <w:hideMark/>
          </w:tcPr>
          <w:p w14:paraId="58FD6080"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57.35 (13.15)</w:t>
            </w:r>
          </w:p>
        </w:tc>
        <w:tc>
          <w:tcPr>
            <w:tcW w:w="1128" w:type="dxa"/>
            <w:shd w:val="clear" w:color="auto" w:fill="auto"/>
            <w:noWrap/>
            <w:vAlign w:val="bottom"/>
            <w:hideMark/>
          </w:tcPr>
          <w:p w14:paraId="0B6BE472"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0.829</w:t>
            </w:r>
          </w:p>
        </w:tc>
      </w:tr>
      <w:tr w:rsidR="0092039E" w:rsidRPr="003941D6" w14:paraId="71CDF59D" w14:textId="77777777" w:rsidTr="00E5367C">
        <w:trPr>
          <w:trHeight w:val="219"/>
        </w:trPr>
        <w:tc>
          <w:tcPr>
            <w:tcW w:w="4512" w:type="dxa"/>
            <w:shd w:val="clear" w:color="auto" w:fill="auto"/>
            <w:noWrap/>
            <w:vAlign w:val="bottom"/>
            <w:hideMark/>
          </w:tcPr>
          <w:p w14:paraId="1DB1B1DF"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rFonts w:eastAsia="Times New Roman"/>
                <w:color w:val="000000"/>
                <w:kern w:val="0"/>
                <w14:ligatures w14:val="none"/>
              </w:rPr>
              <w:t>Female</w:t>
            </w:r>
            <w:r>
              <w:rPr>
                <w:rFonts w:eastAsia="Times New Roman"/>
                <w:color w:val="000000"/>
                <w:kern w:val="0"/>
                <w14:ligatures w14:val="none"/>
              </w:rPr>
              <w:t xml:space="preserve"> (</w:t>
            </w:r>
            <w:r w:rsidRPr="003941D6">
              <w:rPr>
                <w:rFonts w:eastAsia="Times New Roman"/>
                <w:color w:val="000000"/>
                <w:kern w:val="0"/>
                <w14:ligatures w14:val="none"/>
              </w:rPr>
              <w:t>n</w:t>
            </w:r>
            <w:r>
              <w:rPr>
                <w:rFonts w:eastAsia="Times New Roman"/>
                <w:color w:val="000000"/>
                <w:kern w:val="0"/>
                <w14:ligatures w14:val="none"/>
              </w:rPr>
              <w:t>)</w:t>
            </w:r>
          </w:p>
        </w:tc>
        <w:tc>
          <w:tcPr>
            <w:tcW w:w="2578" w:type="dxa"/>
            <w:shd w:val="clear" w:color="auto" w:fill="auto"/>
            <w:noWrap/>
            <w:vAlign w:val="bottom"/>
            <w:hideMark/>
          </w:tcPr>
          <w:p w14:paraId="450172C1"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965 (53.2%)</w:t>
            </w:r>
          </w:p>
        </w:tc>
        <w:tc>
          <w:tcPr>
            <w:tcW w:w="2578" w:type="dxa"/>
            <w:shd w:val="clear" w:color="auto" w:fill="auto"/>
            <w:noWrap/>
            <w:vAlign w:val="bottom"/>
            <w:hideMark/>
          </w:tcPr>
          <w:p w14:paraId="639C3F89"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1649 (55.0%)</w:t>
            </w:r>
          </w:p>
        </w:tc>
        <w:tc>
          <w:tcPr>
            <w:tcW w:w="2579" w:type="dxa"/>
            <w:shd w:val="clear" w:color="auto" w:fill="auto"/>
            <w:noWrap/>
            <w:vAlign w:val="bottom"/>
            <w:hideMark/>
          </w:tcPr>
          <w:p w14:paraId="7C3E5A69"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695 (55.1%)</w:t>
            </w:r>
          </w:p>
        </w:tc>
        <w:tc>
          <w:tcPr>
            <w:tcW w:w="1128" w:type="dxa"/>
            <w:shd w:val="clear" w:color="auto" w:fill="auto"/>
            <w:noWrap/>
            <w:vAlign w:val="bottom"/>
            <w:hideMark/>
          </w:tcPr>
          <w:p w14:paraId="7F1F60B5"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0.414</w:t>
            </w:r>
          </w:p>
        </w:tc>
      </w:tr>
      <w:tr w:rsidR="0092039E" w:rsidRPr="003941D6" w14:paraId="55089C21" w14:textId="77777777" w:rsidTr="00E5367C">
        <w:trPr>
          <w:trHeight w:val="219"/>
        </w:trPr>
        <w:tc>
          <w:tcPr>
            <w:tcW w:w="4512" w:type="dxa"/>
            <w:shd w:val="clear" w:color="auto" w:fill="auto"/>
            <w:noWrap/>
            <w:vAlign w:val="bottom"/>
            <w:hideMark/>
          </w:tcPr>
          <w:p w14:paraId="05547D9A"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rFonts w:eastAsia="Times New Roman"/>
                <w:color w:val="000000"/>
                <w:kern w:val="0"/>
                <w14:ligatures w14:val="none"/>
              </w:rPr>
              <w:t>Diabetes duration</w:t>
            </w:r>
            <w:r>
              <w:rPr>
                <w:rFonts w:eastAsia="Times New Roman"/>
                <w:color w:val="000000"/>
                <w:kern w:val="0"/>
                <w14:ligatures w14:val="none"/>
              </w:rPr>
              <w:t xml:space="preserve"> (</w:t>
            </w:r>
            <w:r w:rsidRPr="003941D6">
              <w:rPr>
                <w:rFonts w:eastAsia="Times New Roman"/>
                <w:color w:val="000000"/>
                <w:kern w:val="0"/>
                <w14:ligatures w14:val="none"/>
              </w:rPr>
              <w:t>years</w:t>
            </w:r>
            <w:r>
              <w:rPr>
                <w:rFonts w:eastAsia="Times New Roman"/>
                <w:color w:val="000000"/>
                <w:kern w:val="0"/>
                <w14:ligatures w14:val="none"/>
              </w:rPr>
              <w:t>)</w:t>
            </w:r>
          </w:p>
        </w:tc>
        <w:tc>
          <w:tcPr>
            <w:tcW w:w="2578" w:type="dxa"/>
            <w:shd w:val="clear" w:color="auto" w:fill="auto"/>
            <w:noWrap/>
            <w:vAlign w:val="bottom"/>
            <w:hideMark/>
          </w:tcPr>
          <w:p w14:paraId="15633046"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6.00 (2.00-11.00)</w:t>
            </w:r>
          </w:p>
        </w:tc>
        <w:tc>
          <w:tcPr>
            <w:tcW w:w="2578" w:type="dxa"/>
            <w:shd w:val="clear" w:color="auto" w:fill="auto"/>
            <w:noWrap/>
            <w:vAlign w:val="bottom"/>
            <w:hideMark/>
          </w:tcPr>
          <w:p w14:paraId="193FB12B"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6.00 (2.00-11.00)</w:t>
            </w:r>
          </w:p>
        </w:tc>
        <w:tc>
          <w:tcPr>
            <w:tcW w:w="2579" w:type="dxa"/>
            <w:shd w:val="clear" w:color="auto" w:fill="auto"/>
            <w:noWrap/>
            <w:vAlign w:val="bottom"/>
            <w:hideMark/>
          </w:tcPr>
          <w:p w14:paraId="3B7C79E4"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6.00 (2.00-11.00)</w:t>
            </w:r>
          </w:p>
        </w:tc>
        <w:tc>
          <w:tcPr>
            <w:tcW w:w="1128" w:type="dxa"/>
            <w:shd w:val="clear" w:color="auto" w:fill="auto"/>
            <w:noWrap/>
            <w:vAlign w:val="bottom"/>
            <w:hideMark/>
          </w:tcPr>
          <w:p w14:paraId="315CED4E"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0.952</w:t>
            </w:r>
          </w:p>
        </w:tc>
      </w:tr>
      <w:tr w:rsidR="0092039E" w:rsidRPr="003941D6" w14:paraId="6F01F91E" w14:textId="77777777" w:rsidTr="00E5367C">
        <w:trPr>
          <w:trHeight w:val="219"/>
        </w:trPr>
        <w:tc>
          <w:tcPr>
            <w:tcW w:w="4512" w:type="dxa"/>
            <w:shd w:val="clear" w:color="auto" w:fill="auto"/>
            <w:noWrap/>
            <w:vAlign w:val="bottom"/>
          </w:tcPr>
          <w:p w14:paraId="465A932D"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rFonts w:eastAsia="Times New Roman"/>
                <w:color w:val="000000"/>
                <w:kern w:val="0"/>
                <w14:ligatures w14:val="none"/>
              </w:rPr>
              <w:t xml:space="preserve">Active smokers </w:t>
            </w:r>
            <w:r>
              <w:rPr>
                <w:rFonts w:eastAsia="Times New Roman"/>
                <w:color w:val="000000"/>
                <w:kern w:val="0"/>
                <w14:ligatures w14:val="none"/>
              </w:rPr>
              <w:t>(</w:t>
            </w:r>
            <w:r w:rsidRPr="003941D6">
              <w:rPr>
                <w:rFonts w:eastAsia="Times New Roman"/>
                <w:color w:val="000000"/>
                <w:kern w:val="0"/>
                <w14:ligatures w14:val="none"/>
              </w:rPr>
              <w:t>n</w:t>
            </w:r>
            <w:r>
              <w:rPr>
                <w:rFonts w:eastAsia="Times New Roman"/>
                <w:color w:val="000000"/>
                <w:kern w:val="0"/>
                <w14:ligatures w14:val="none"/>
              </w:rPr>
              <w:t>)</w:t>
            </w:r>
          </w:p>
        </w:tc>
        <w:tc>
          <w:tcPr>
            <w:tcW w:w="2578" w:type="dxa"/>
            <w:shd w:val="clear" w:color="auto" w:fill="auto"/>
            <w:noWrap/>
            <w:vAlign w:val="bottom"/>
          </w:tcPr>
          <w:p w14:paraId="1BCD027C" w14:textId="77777777" w:rsidR="0092039E" w:rsidRPr="003941D6" w:rsidRDefault="0092039E" w:rsidP="00E5367C">
            <w:pPr>
              <w:widowControl/>
              <w:spacing w:after="0" w:line="240" w:lineRule="auto"/>
              <w:jc w:val="center"/>
              <w:rPr>
                <w:color w:val="000000"/>
                <w:kern w:val="0"/>
                <w14:ligatures w14:val="none"/>
              </w:rPr>
            </w:pPr>
            <w:r w:rsidRPr="003941D6">
              <w:rPr>
                <w:color w:val="000000"/>
                <w:kern w:val="0"/>
                <w14:ligatures w14:val="none"/>
              </w:rPr>
              <w:t>248 (13.7%)</w:t>
            </w:r>
          </w:p>
        </w:tc>
        <w:tc>
          <w:tcPr>
            <w:tcW w:w="2578" w:type="dxa"/>
            <w:shd w:val="clear" w:color="auto" w:fill="auto"/>
            <w:noWrap/>
            <w:vAlign w:val="bottom"/>
          </w:tcPr>
          <w:p w14:paraId="22E5206C" w14:textId="77777777" w:rsidR="0092039E" w:rsidRPr="003941D6" w:rsidRDefault="0092039E" w:rsidP="00E5367C">
            <w:pPr>
              <w:widowControl/>
              <w:spacing w:after="0" w:line="240" w:lineRule="auto"/>
              <w:jc w:val="center"/>
              <w:rPr>
                <w:color w:val="000000"/>
                <w:kern w:val="0"/>
                <w14:ligatures w14:val="none"/>
              </w:rPr>
            </w:pPr>
            <w:r w:rsidRPr="003941D6">
              <w:rPr>
                <w:color w:val="000000"/>
                <w:kern w:val="0"/>
                <w14:ligatures w14:val="none"/>
              </w:rPr>
              <w:t>398 (13.3%)</w:t>
            </w:r>
          </w:p>
        </w:tc>
        <w:tc>
          <w:tcPr>
            <w:tcW w:w="2579" w:type="dxa"/>
            <w:shd w:val="clear" w:color="auto" w:fill="auto"/>
            <w:noWrap/>
            <w:vAlign w:val="bottom"/>
          </w:tcPr>
          <w:p w14:paraId="4B198CC0" w14:textId="77777777" w:rsidR="0092039E" w:rsidRPr="003941D6" w:rsidRDefault="0092039E" w:rsidP="00E5367C">
            <w:pPr>
              <w:widowControl/>
              <w:spacing w:after="0" w:line="240" w:lineRule="auto"/>
              <w:jc w:val="center"/>
              <w:rPr>
                <w:color w:val="000000"/>
                <w:kern w:val="0"/>
                <w14:ligatures w14:val="none"/>
              </w:rPr>
            </w:pPr>
            <w:r w:rsidRPr="003941D6">
              <w:rPr>
                <w:color w:val="000000"/>
                <w:kern w:val="0"/>
                <w14:ligatures w14:val="none"/>
              </w:rPr>
              <w:t>137 (10.9%)</w:t>
            </w:r>
          </w:p>
        </w:tc>
        <w:tc>
          <w:tcPr>
            <w:tcW w:w="1128" w:type="dxa"/>
            <w:shd w:val="clear" w:color="auto" w:fill="auto"/>
            <w:noWrap/>
            <w:vAlign w:val="bottom"/>
          </w:tcPr>
          <w:p w14:paraId="2E398076" w14:textId="77777777" w:rsidR="0092039E" w:rsidRPr="003941D6" w:rsidRDefault="0092039E" w:rsidP="00E5367C">
            <w:pPr>
              <w:widowControl/>
              <w:spacing w:after="0" w:line="240" w:lineRule="auto"/>
              <w:jc w:val="center"/>
              <w:rPr>
                <w:color w:val="000000"/>
                <w:kern w:val="0"/>
                <w14:ligatures w14:val="none"/>
              </w:rPr>
            </w:pPr>
            <w:r w:rsidRPr="003941D6">
              <w:rPr>
                <w:color w:val="000000"/>
                <w:kern w:val="0"/>
                <w14:ligatures w14:val="none"/>
              </w:rPr>
              <w:t>0.050</w:t>
            </w:r>
          </w:p>
        </w:tc>
      </w:tr>
      <w:tr w:rsidR="0092039E" w:rsidRPr="003941D6" w14:paraId="55145476" w14:textId="77777777" w:rsidTr="00E5367C">
        <w:trPr>
          <w:trHeight w:val="219"/>
        </w:trPr>
        <w:tc>
          <w:tcPr>
            <w:tcW w:w="4512" w:type="dxa"/>
            <w:shd w:val="clear" w:color="auto" w:fill="auto"/>
            <w:noWrap/>
            <w:vAlign w:val="bottom"/>
          </w:tcPr>
          <w:p w14:paraId="39BEF454"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rFonts w:eastAsia="Times New Roman"/>
                <w:color w:val="000000"/>
                <w:kern w:val="0"/>
                <w14:ligatures w14:val="none"/>
              </w:rPr>
              <w:t xml:space="preserve">Active alcohol drinkers </w:t>
            </w:r>
            <w:r>
              <w:rPr>
                <w:rFonts w:eastAsia="Times New Roman"/>
                <w:color w:val="000000"/>
                <w:kern w:val="0"/>
                <w14:ligatures w14:val="none"/>
              </w:rPr>
              <w:t>(</w:t>
            </w:r>
            <w:r w:rsidRPr="003941D6">
              <w:rPr>
                <w:rFonts w:eastAsia="Times New Roman"/>
                <w:color w:val="000000"/>
                <w:kern w:val="0"/>
                <w14:ligatures w14:val="none"/>
              </w:rPr>
              <w:t>n</w:t>
            </w:r>
            <w:r>
              <w:rPr>
                <w:rFonts w:eastAsia="Times New Roman"/>
                <w:color w:val="000000"/>
                <w:kern w:val="0"/>
                <w14:ligatures w14:val="none"/>
              </w:rPr>
              <w:t>)</w:t>
            </w:r>
          </w:p>
        </w:tc>
        <w:tc>
          <w:tcPr>
            <w:tcW w:w="2578" w:type="dxa"/>
            <w:shd w:val="clear" w:color="auto" w:fill="auto"/>
            <w:noWrap/>
            <w:vAlign w:val="bottom"/>
          </w:tcPr>
          <w:p w14:paraId="6DAFFAE0" w14:textId="77777777" w:rsidR="0092039E" w:rsidRPr="003941D6" w:rsidRDefault="0092039E" w:rsidP="00E5367C">
            <w:pPr>
              <w:widowControl/>
              <w:spacing w:after="0" w:line="240" w:lineRule="auto"/>
              <w:jc w:val="center"/>
              <w:rPr>
                <w:color w:val="000000"/>
                <w:kern w:val="0"/>
                <w14:ligatures w14:val="none"/>
              </w:rPr>
            </w:pPr>
            <w:r w:rsidRPr="003941D6">
              <w:rPr>
                <w:color w:val="000000"/>
                <w:kern w:val="0"/>
                <w14:ligatures w14:val="none"/>
              </w:rPr>
              <w:t>179 (9.9)</w:t>
            </w:r>
          </w:p>
        </w:tc>
        <w:tc>
          <w:tcPr>
            <w:tcW w:w="2578" w:type="dxa"/>
            <w:shd w:val="clear" w:color="auto" w:fill="auto"/>
            <w:noWrap/>
            <w:vAlign w:val="bottom"/>
          </w:tcPr>
          <w:p w14:paraId="133864B4" w14:textId="77777777" w:rsidR="0092039E" w:rsidRPr="003941D6" w:rsidRDefault="0092039E" w:rsidP="00E5367C">
            <w:pPr>
              <w:widowControl/>
              <w:spacing w:after="0" w:line="240" w:lineRule="auto"/>
              <w:jc w:val="center"/>
              <w:rPr>
                <w:color w:val="000000"/>
                <w:kern w:val="0"/>
                <w14:ligatures w14:val="none"/>
              </w:rPr>
            </w:pPr>
            <w:r w:rsidRPr="003941D6">
              <w:rPr>
                <w:color w:val="000000"/>
                <w:kern w:val="0"/>
                <w14:ligatures w14:val="none"/>
              </w:rPr>
              <w:t>260 (8.7)</w:t>
            </w:r>
          </w:p>
        </w:tc>
        <w:tc>
          <w:tcPr>
            <w:tcW w:w="2579" w:type="dxa"/>
            <w:shd w:val="clear" w:color="auto" w:fill="auto"/>
            <w:noWrap/>
            <w:vAlign w:val="bottom"/>
          </w:tcPr>
          <w:p w14:paraId="757C14A5" w14:textId="77777777" w:rsidR="0092039E" w:rsidRPr="003941D6" w:rsidRDefault="0092039E" w:rsidP="00E5367C">
            <w:pPr>
              <w:widowControl/>
              <w:spacing w:after="0" w:line="240" w:lineRule="auto"/>
              <w:jc w:val="center"/>
              <w:rPr>
                <w:color w:val="000000"/>
                <w:kern w:val="0"/>
                <w14:ligatures w14:val="none"/>
              </w:rPr>
            </w:pPr>
            <w:r w:rsidRPr="003941D6">
              <w:rPr>
                <w:color w:val="000000"/>
                <w:kern w:val="0"/>
                <w14:ligatures w14:val="none"/>
              </w:rPr>
              <w:t>95 (7.6)</w:t>
            </w:r>
          </w:p>
        </w:tc>
        <w:tc>
          <w:tcPr>
            <w:tcW w:w="1128" w:type="dxa"/>
            <w:shd w:val="clear" w:color="auto" w:fill="auto"/>
            <w:noWrap/>
            <w:vAlign w:val="bottom"/>
          </w:tcPr>
          <w:p w14:paraId="3430F42E" w14:textId="77777777" w:rsidR="0092039E" w:rsidRPr="003941D6" w:rsidRDefault="0092039E" w:rsidP="00E5367C">
            <w:pPr>
              <w:widowControl/>
              <w:spacing w:after="0" w:line="240" w:lineRule="auto"/>
              <w:jc w:val="center"/>
              <w:rPr>
                <w:color w:val="000000"/>
                <w:kern w:val="0"/>
                <w14:ligatures w14:val="none"/>
              </w:rPr>
            </w:pPr>
            <w:r w:rsidRPr="003941D6">
              <w:rPr>
                <w:color w:val="000000"/>
                <w:kern w:val="0"/>
                <w14:ligatures w14:val="none"/>
              </w:rPr>
              <w:t>0.077</w:t>
            </w:r>
          </w:p>
        </w:tc>
      </w:tr>
      <w:tr w:rsidR="0092039E" w:rsidRPr="003941D6" w14:paraId="36E71AFA" w14:textId="77777777" w:rsidTr="00E5367C">
        <w:trPr>
          <w:trHeight w:val="219"/>
        </w:trPr>
        <w:tc>
          <w:tcPr>
            <w:tcW w:w="4512" w:type="dxa"/>
            <w:shd w:val="clear" w:color="auto" w:fill="auto"/>
            <w:noWrap/>
            <w:vAlign w:val="bottom"/>
            <w:hideMark/>
          </w:tcPr>
          <w:p w14:paraId="07F92536" w14:textId="77777777" w:rsidR="0092039E" w:rsidRPr="001B5C72" w:rsidRDefault="0092039E" w:rsidP="00E5367C">
            <w:pPr>
              <w:widowControl/>
              <w:spacing w:after="0" w:line="240" w:lineRule="auto"/>
              <w:jc w:val="center"/>
              <w:rPr>
                <w:rFonts w:eastAsia="Times New Roman"/>
                <w:color w:val="000000"/>
                <w:kern w:val="0"/>
                <w14:ligatures w14:val="none"/>
              </w:rPr>
            </w:pPr>
            <w:r w:rsidRPr="003941D6">
              <w:rPr>
                <w:rFonts w:eastAsia="Times New Roman"/>
                <w:color w:val="000000"/>
                <w:kern w:val="0"/>
                <w14:ligatures w14:val="none"/>
              </w:rPr>
              <w:t xml:space="preserve">Body mass index </w:t>
            </w:r>
            <w:r>
              <w:rPr>
                <w:rFonts w:eastAsia="Times New Roman"/>
                <w:color w:val="000000"/>
                <w:kern w:val="0"/>
                <w14:ligatures w14:val="none"/>
              </w:rPr>
              <w:t>(</w:t>
            </w:r>
            <w:r w:rsidRPr="003941D6">
              <w:rPr>
                <w:kern w:val="0"/>
                <w14:ligatures w14:val="none"/>
              </w:rPr>
              <w:t>kg/m</w:t>
            </w:r>
            <w:r w:rsidRPr="003941D6">
              <w:rPr>
                <w:kern w:val="0"/>
                <w:vertAlign w:val="superscript"/>
                <w14:ligatures w14:val="none"/>
              </w:rPr>
              <w:t>2</w:t>
            </w:r>
            <w:r>
              <w:rPr>
                <w:kern w:val="0"/>
                <w14:ligatures w14:val="none"/>
              </w:rPr>
              <w:t>)</w:t>
            </w:r>
          </w:p>
        </w:tc>
        <w:tc>
          <w:tcPr>
            <w:tcW w:w="2578" w:type="dxa"/>
            <w:shd w:val="clear" w:color="auto" w:fill="auto"/>
            <w:noWrap/>
            <w:vAlign w:val="bottom"/>
            <w:hideMark/>
          </w:tcPr>
          <w:p w14:paraId="7C154322"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25.18 (3.95)</w:t>
            </w:r>
          </w:p>
        </w:tc>
        <w:tc>
          <w:tcPr>
            <w:tcW w:w="2578" w:type="dxa"/>
            <w:shd w:val="clear" w:color="auto" w:fill="auto"/>
            <w:noWrap/>
            <w:vAlign w:val="bottom"/>
            <w:hideMark/>
          </w:tcPr>
          <w:p w14:paraId="56BD6A3C"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25.19 (4.01)</w:t>
            </w:r>
          </w:p>
        </w:tc>
        <w:tc>
          <w:tcPr>
            <w:tcW w:w="2579" w:type="dxa"/>
            <w:shd w:val="clear" w:color="auto" w:fill="auto"/>
            <w:noWrap/>
            <w:vAlign w:val="bottom"/>
            <w:hideMark/>
          </w:tcPr>
          <w:p w14:paraId="3BA15571"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25.22 (3.99)</w:t>
            </w:r>
          </w:p>
        </w:tc>
        <w:tc>
          <w:tcPr>
            <w:tcW w:w="1128" w:type="dxa"/>
            <w:shd w:val="clear" w:color="auto" w:fill="auto"/>
            <w:noWrap/>
            <w:vAlign w:val="bottom"/>
            <w:hideMark/>
          </w:tcPr>
          <w:p w14:paraId="37579B21"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0.950</w:t>
            </w:r>
          </w:p>
        </w:tc>
      </w:tr>
      <w:tr w:rsidR="0092039E" w:rsidRPr="003941D6" w14:paraId="247E6742" w14:textId="77777777" w:rsidTr="00E5367C">
        <w:trPr>
          <w:trHeight w:val="219"/>
        </w:trPr>
        <w:tc>
          <w:tcPr>
            <w:tcW w:w="4512" w:type="dxa"/>
            <w:shd w:val="clear" w:color="auto" w:fill="auto"/>
            <w:noWrap/>
            <w:vAlign w:val="bottom"/>
          </w:tcPr>
          <w:p w14:paraId="5B02C86D"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rFonts w:eastAsia="Times New Roman"/>
                <w:color w:val="000000"/>
                <w:kern w:val="0"/>
                <w14:ligatures w14:val="none"/>
              </w:rPr>
              <w:t xml:space="preserve">Systolic blood pressure </w:t>
            </w:r>
            <w:r>
              <w:rPr>
                <w:rFonts w:eastAsia="Times New Roman"/>
                <w:color w:val="000000"/>
                <w:kern w:val="0"/>
                <w14:ligatures w14:val="none"/>
              </w:rPr>
              <w:t>(</w:t>
            </w:r>
            <w:r w:rsidRPr="003941D6">
              <w:rPr>
                <w:rFonts w:eastAsia="Times New Roman"/>
                <w:color w:val="000000"/>
                <w:kern w:val="0"/>
                <w14:ligatures w14:val="none"/>
              </w:rPr>
              <w:t>mmHg</w:t>
            </w:r>
            <w:r>
              <w:rPr>
                <w:rFonts w:eastAsia="Times New Roman"/>
                <w:color w:val="000000"/>
                <w:kern w:val="0"/>
                <w14:ligatures w14:val="none"/>
              </w:rPr>
              <w:t>)</w:t>
            </w:r>
          </w:p>
        </w:tc>
        <w:tc>
          <w:tcPr>
            <w:tcW w:w="2578" w:type="dxa"/>
            <w:shd w:val="clear" w:color="auto" w:fill="auto"/>
            <w:noWrap/>
            <w:vAlign w:val="bottom"/>
          </w:tcPr>
          <w:p w14:paraId="14CFF51C" w14:textId="77777777" w:rsidR="0092039E" w:rsidRPr="003941D6" w:rsidRDefault="0092039E" w:rsidP="00E5367C">
            <w:pPr>
              <w:widowControl/>
              <w:spacing w:after="0" w:line="240" w:lineRule="auto"/>
              <w:jc w:val="center"/>
              <w:rPr>
                <w:color w:val="000000"/>
                <w:kern w:val="0"/>
                <w14:ligatures w14:val="none"/>
              </w:rPr>
            </w:pPr>
            <w:r w:rsidRPr="003941D6">
              <w:rPr>
                <w:color w:val="000000"/>
                <w:kern w:val="0"/>
                <w14:ligatures w14:val="none"/>
              </w:rPr>
              <w:t>134.84 (20.79)</w:t>
            </w:r>
          </w:p>
        </w:tc>
        <w:tc>
          <w:tcPr>
            <w:tcW w:w="2578" w:type="dxa"/>
            <w:shd w:val="clear" w:color="auto" w:fill="auto"/>
            <w:noWrap/>
            <w:vAlign w:val="bottom"/>
          </w:tcPr>
          <w:p w14:paraId="08FB0226" w14:textId="77777777" w:rsidR="0092039E" w:rsidRPr="003941D6" w:rsidRDefault="0092039E" w:rsidP="00E5367C">
            <w:pPr>
              <w:widowControl/>
              <w:spacing w:after="0" w:line="240" w:lineRule="auto"/>
              <w:jc w:val="center"/>
              <w:rPr>
                <w:color w:val="000000"/>
                <w:kern w:val="0"/>
                <w14:ligatures w14:val="none"/>
              </w:rPr>
            </w:pPr>
            <w:r w:rsidRPr="003941D6">
              <w:rPr>
                <w:color w:val="000000"/>
                <w:kern w:val="0"/>
                <w14:ligatures w14:val="none"/>
              </w:rPr>
              <w:t>135.62 (21.02)</w:t>
            </w:r>
          </w:p>
        </w:tc>
        <w:tc>
          <w:tcPr>
            <w:tcW w:w="2579" w:type="dxa"/>
            <w:shd w:val="clear" w:color="auto" w:fill="auto"/>
            <w:noWrap/>
            <w:vAlign w:val="bottom"/>
          </w:tcPr>
          <w:p w14:paraId="208E3084" w14:textId="77777777" w:rsidR="0092039E" w:rsidRPr="003941D6" w:rsidRDefault="0092039E" w:rsidP="00E5367C">
            <w:pPr>
              <w:widowControl/>
              <w:spacing w:after="0" w:line="240" w:lineRule="auto"/>
              <w:jc w:val="center"/>
              <w:rPr>
                <w:color w:val="000000"/>
                <w:kern w:val="0"/>
                <w14:ligatures w14:val="none"/>
              </w:rPr>
            </w:pPr>
            <w:r w:rsidRPr="003941D6">
              <w:rPr>
                <w:color w:val="000000"/>
                <w:kern w:val="0"/>
                <w14:ligatures w14:val="none"/>
              </w:rPr>
              <w:t>136.21 (20.22)</w:t>
            </w:r>
          </w:p>
        </w:tc>
        <w:tc>
          <w:tcPr>
            <w:tcW w:w="1128" w:type="dxa"/>
            <w:shd w:val="clear" w:color="auto" w:fill="auto"/>
            <w:noWrap/>
            <w:vAlign w:val="bottom"/>
          </w:tcPr>
          <w:p w14:paraId="09E80116" w14:textId="77777777" w:rsidR="0092039E" w:rsidRPr="003941D6" w:rsidRDefault="0092039E" w:rsidP="00E5367C">
            <w:pPr>
              <w:widowControl/>
              <w:spacing w:after="0" w:line="240" w:lineRule="auto"/>
              <w:jc w:val="center"/>
              <w:rPr>
                <w:color w:val="000000"/>
                <w:kern w:val="0"/>
                <w14:ligatures w14:val="none"/>
              </w:rPr>
            </w:pPr>
            <w:r w:rsidRPr="003941D6">
              <w:rPr>
                <w:color w:val="000000"/>
                <w:kern w:val="0"/>
                <w14:ligatures w14:val="none"/>
              </w:rPr>
              <w:t>0.183</w:t>
            </w:r>
          </w:p>
        </w:tc>
      </w:tr>
      <w:tr w:rsidR="0092039E" w:rsidRPr="003941D6" w14:paraId="4D528614" w14:textId="77777777" w:rsidTr="00E5367C">
        <w:trPr>
          <w:trHeight w:val="219"/>
        </w:trPr>
        <w:tc>
          <w:tcPr>
            <w:tcW w:w="4512" w:type="dxa"/>
            <w:shd w:val="clear" w:color="auto" w:fill="auto"/>
            <w:noWrap/>
            <w:vAlign w:val="bottom"/>
          </w:tcPr>
          <w:p w14:paraId="204C26A5"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rFonts w:eastAsia="Times New Roman"/>
                <w:color w:val="000000"/>
                <w:kern w:val="0"/>
                <w14:ligatures w14:val="none"/>
              </w:rPr>
              <w:t xml:space="preserve">Diastolic blood pressure </w:t>
            </w:r>
            <w:r>
              <w:rPr>
                <w:rFonts w:eastAsia="Times New Roman"/>
                <w:color w:val="000000"/>
                <w:kern w:val="0"/>
                <w14:ligatures w14:val="none"/>
              </w:rPr>
              <w:t>(</w:t>
            </w:r>
            <w:r w:rsidRPr="003941D6">
              <w:rPr>
                <w:rFonts w:eastAsia="Times New Roman"/>
                <w:color w:val="000000"/>
                <w:kern w:val="0"/>
                <w14:ligatures w14:val="none"/>
              </w:rPr>
              <w:t>mmHg</w:t>
            </w:r>
            <w:r>
              <w:rPr>
                <w:rFonts w:eastAsia="Times New Roman"/>
                <w:color w:val="000000"/>
                <w:kern w:val="0"/>
                <w14:ligatures w14:val="none"/>
              </w:rPr>
              <w:t>)</w:t>
            </w:r>
          </w:p>
        </w:tc>
        <w:tc>
          <w:tcPr>
            <w:tcW w:w="2578" w:type="dxa"/>
            <w:shd w:val="clear" w:color="auto" w:fill="auto"/>
            <w:noWrap/>
            <w:vAlign w:val="bottom"/>
          </w:tcPr>
          <w:p w14:paraId="24734F5A" w14:textId="77777777" w:rsidR="0092039E" w:rsidRPr="003941D6" w:rsidRDefault="0092039E" w:rsidP="00E5367C">
            <w:pPr>
              <w:widowControl/>
              <w:spacing w:after="0" w:line="240" w:lineRule="auto"/>
              <w:jc w:val="center"/>
              <w:rPr>
                <w:color w:val="000000"/>
                <w:kern w:val="0"/>
                <w14:ligatures w14:val="none"/>
              </w:rPr>
            </w:pPr>
            <w:r w:rsidRPr="003941D6">
              <w:rPr>
                <w:color w:val="000000"/>
                <w:kern w:val="0"/>
                <w14:ligatures w14:val="none"/>
              </w:rPr>
              <w:t>75.47 (10.77)</w:t>
            </w:r>
          </w:p>
        </w:tc>
        <w:tc>
          <w:tcPr>
            <w:tcW w:w="2578" w:type="dxa"/>
            <w:shd w:val="clear" w:color="auto" w:fill="auto"/>
            <w:noWrap/>
            <w:vAlign w:val="bottom"/>
          </w:tcPr>
          <w:p w14:paraId="76B7E724" w14:textId="77777777" w:rsidR="0092039E" w:rsidRPr="003941D6" w:rsidRDefault="0092039E" w:rsidP="00E5367C">
            <w:pPr>
              <w:widowControl/>
              <w:spacing w:after="0" w:line="240" w:lineRule="auto"/>
              <w:jc w:val="center"/>
              <w:rPr>
                <w:color w:val="000000"/>
                <w:kern w:val="0"/>
                <w14:ligatures w14:val="none"/>
              </w:rPr>
            </w:pPr>
            <w:r w:rsidRPr="003941D6">
              <w:rPr>
                <w:color w:val="000000"/>
                <w:kern w:val="0"/>
                <w14:ligatures w14:val="none"/>
              </w:rPr>
              <w:t>75.51 (10.99)</w:t>
            </w:r>
          </w:p>
        </w:tc>
        <w:tc>
          <w:tcPr>
            <w:tcW w:w="2579" w:type="dxa"/>
            <w:shd w:val="clear" w:color="auto" w:fill="auto"/>
            <w:noWrap/>
            <w:vAlign w:val="bottom"/>
          </w:tcPr>
          <w:p w14:paraId="082B39CE" w14:textId="77777777" w:rsidR="0092039E" w:rsidRPr="003941D6" w:rsidRDefault="0092039E" w:rsidP="00E5367C">
            <w:pPr>
              <w:widowControl/>
              <w:spacing w:after="0" w:line="240" w:lineRule="auto"/>
              <w:jc w:val="center"/>
              <w:rPr>
                <w:color w:val="000000"/>
                <w:kern w:val="0"/>
                <w14:ligatures w14:val="none"/>
              </w:rPr>
            </w:pPr>
            <w:r w:rsidRPr="003941D6">
              <w:rPr>
                <w:color w:val="000000"/>
                <w:kern w:val="0"/>
                <w14:ligatures w14:val="none"/>
              </w:rPr>
              <w:t>76.10 (11.34)</w:t>
            </w:r>
          </w:p>
        </w:tc>
        <w:tc>
          <w:tcPr>
            <w:tcW w:w="1128" w:type="dxa"/>
            <w:shd w:val="clear" w:color="auto" w:fill="auto"/>
            <w:noWrap/>
            <w:vAlign w:val="bottom"/>
          </w:tcPr>
          <w:p w14:paraId="7D5552B3" w14:textId="77777777" w:rsidR="0092039E" w:rsidRPr="003941D6" w:rsidRDefault="0092039E" w:rsidP="00E5367C">
            <w:pPr>
              <w:widowControl/>
              <w:spacing w:after="0" w:line="240" w:lineRule="auto"/>
              <w:jc w:val="center"/>
              <w:rPr>
                <w:color w:val="000000"/>
                <w:kern w:val="0"/>
                <w14:ligatures w14:val="none"/>
              </w:rPr>
            </w:pPr>
            <w:r w:rsidRPr="003941D6">
              <w:rPr>
                <w:color w:val="000000"/>
                <w:kern w:val="0"/>
                <w14:ligatures w14:val="none"/>
              </w:rPr>
              <w:t>0.225</w:t>
            </w:r>
          </w:p>
        </w:tc>
      </w:tr>
      <w:tr w:rsidR="0092039E" w:rsidRPr="003941D6" w14:paraId="13A48980" w14:textId="77777777" w:rsidTr="00E5367C">
        <w:trPr>
          <w:trHeight w:val="219"/>
        </w:trPr>
        <w:tc>
          <w:tcPr>
            <w:tcW w:w="4512" w:type="dxa"/>
            <w:shd w:val="clear" w:color="auto" w:fill="auto"/>
            <w:noWrap/>
            <w:vAlign w:val="bottom"/>
            <w:hideMark/>
          </w:tcPr>
          <w:p w14:paraId="71EE7A37"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rFonts w:eastAsia="Times New Roman"/>
                <w:color w:val="000000"/>
                <w:kern w:val="0"/>
                <w14:ligatures w14:val="none"/>
              </w:rPr>
              <w:t xml:space="preserve">Fasting plasma glucose </w:t>
            </w:r>
            <w:r>
              <w:rPr>
                <w:rFonts w:eastAsia="Times New Roman"/>
                <w:color w:val="000000"/>
                <w:kern w:val="0"/>
                <w14:ligatures w14:val="none"/>
              </w:rPr>
              <w:t>(</w:t>
            </w:r>
            <w:r w:rsidRPr="003941D6">
              <w:rPr>
                <w:rFonts w:eastAsia="Times New Roman"/>
                <w:color w:val="000000"/>
                <w:kern w:val="0"/>
                <w14:ligatures w14:val="none"/>
              </w:rPr>
              <w:t>mmol/L</w:t>
            </w:r>
            <w:r>
              <w:rPr>
                <w:rFonts w:eastAsia="Times New Roman"/>
                <w:color w:val="000000"/>
                <w:kern w:val="0"/>
                <w14:ligatures w14:val="none"/>
              </w:rPr>
              <w:t>)</w:t>
            </w:r>
          </w:p>
        </w:tc>
        <w:tc>
          <w:tcPr>
            <w:tcW w:w="2578" w:type="dxa"/>
            <w:shd w:val="clear" w:color="auto" w:fill="auto"/>
            <w:noWrap/>
            <w:vAlign w:val="bottom"/>
            <w:hideMark/>
          </w:tcPr>
          <w:p w14:paraId="64D37EB9"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8.81 (3.46)</w:t>
            </w:r>
          </w:p>
        </w:tc>
        <w:tc>
          <w:tcPr>
            <w:tcW w:w="2578" w:type="dxa"/>
            <w:shd w:val="clear" w:color="auto" w:fill="auto"/>
            <w:noWrap/>
            <w:vAlign w:val="bottom"/>
            <w:hideMark/>
          </w:tcPr>
          <w:p w14:paraId="20B16B08"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8.67 (3.36)</w:t>
            </w:r>
          </w:p>
        </w:tc>
        <w:tc>
          <w:tcPr>
            <w:tcW w:w="2579" w:type="dxa"/>
            <w:shd w:val="clear" w:color="auto" w:fill="auto"/>
            <w:noWrap/>
            <w:vAlign w:val="bottom"/>
            <w:hideMark/>
          </w:tcPr>
          <w:p w14:paraId="5163D3FE"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8.35 (2.96)</w:t>
            </w:r>
          </w:p>
        </w:tc>
        <w:tc>
          <w:tcPr>
            <w:tcW w:w="1128" w:type="dxa"/>
            <w:shd w:val="clear" w:color="auto" w:fill="auto"/>
            <w:noWrap/>
            <w:vAlign w:val="bottom"/>
            <w:hideMark/>
          </w:tcPr>
          <w:p w14:paraId="7DC8990D"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0.001</w:t>
            </w:r>
          </w:p>
        </w:tc>
      </w:tr>
      <w:tr w:rsidR="0092039E" w:rsidRPr="003941D6" w14:paraId="5829A1A2" w14:textId="77777777" w:rsidTr="00E5367C">
        <w:trPr>
          <w:trHeight w:val="219"/>
        </w:trPr>
        <w:tc>
          <w:tcPr>
            <w:tcW w:w="4512" w:type="dxa"/>
            <w:shd w:val="clear" w:color="auto" w:fill="auto"/>
            <w:noWrap/>
            <w:vAlign w:val="bottom"/>
            <w:hideMark/>
          </w:tcPr>
          <w:p w14:paraId="2A3BBE0E"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rFonts w:eastAsia="Times New Roman"/>
                <w:color w:val="000000"/>
                <w:kern w:val="0"/>
                <w14:ligatures w14:val="none"/>
              </w:rPr>
              <w:t>HbA</w:t>
            </w:r>
            <w:r w:rsidRPr="003941D6">
              <w:rPr>
                <w:rFonts w:eastAsia="Times New Roman"/>
                <w:color w:val="000000"/>
                <w:kern w:val="0"/>
                <w:vertAlign w:val="subscript"/>
                <w14:ligatures w14:val="none"/>
              </w:rPr>
              <w:t>1c</w:t>
            </w:r>
            <w:r w:rsidRPr="003941D6">
              <w:rPr>
                <w:rFonts w:eastAsia="Times New Roman"/>
                <w:color w:val="000000"/>
                <w:kern w:val="0"/>
                <w14:ligatures w14:val="none"/>
              </w:rPr>
              <w:t xml:space="preserve"> </w:t>
            </w:r>
            <w:r>
              <w:rPr>
                <w:rFonts w:eastAsia="Times New Roman"/>
                <w:color w:val="000000"/>
                <w:kern w:val="0"/>
                <w14:ligatures w14:val="none"/>
              </w:rPr>
              <w:t>(</w:t>
            </w:r>
            <w:r w:rsidRPr="003941D6">
              <w:rPr>
                <w:rFonts w:eastAsia="Times New Roman"/>
                <w:color w:val="000000"/>
                <w:kern w:val="0"/>
                <w14:ligatures w14:val="none"/>
              </w:rPr>
              <w:t>%</w:t>
            </w:r>
            <w:r>
              <w:rPr>
                <w:rFonts w:eastAsia="Times New Roman"/>
                <w:color w:val="000000"/>
                <w:kern w:val="0"/>
                <w14:ligatures w14:val="none"/>
              </w:rPr>
              <w:t>)</w:t>
            </w:r>
          </w:p>
        </w:tc>
        <w:tc>
          <w:tcPr>
            <w:tcW w:w="2578" w:type="dxa"/>
            <w:shd w:val="clear" w:color="auto" w:fill="auto"/>
            <w:noWrap/>
            <w:vAlign w:val="bottom"/>
            <w:hideMark/>
          </w:tcPr>
          <w:p w14:paraId="50F6EEA9"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7.69 (1.82)</w:t>
            </w:r>
          </w:p>
        </w:tc>
        <w:tc>
          <w:tcPr>
            <w:tcW w:w="2578" w:type="dxa"/>
            <w:shd w:val="clear" w:color="auto" w:fill="auto"/>
            <w:noWrap/>
            <w:vAlign w:val="bottom"/>
            <w:hideMark/>
          </w:tcPr>
          <w:p w14:paraId="2C2E9F7D"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7.67 (1.81)</w:t>
            </w:r>
          </w:p>
        </w:tc>
        <w:tc>
          <w:tcPr>
            <w:tcW w:w="2579" w:type="dxa"/>
            <w:shd w:val="clear" w:color="auto" w:fill="auto"/>
            <w:noWrap/>
            <w:vAlign w:val="bottom"/>
            <w:hideMark/>
          </w:tcPr>
          <w:p w14:paraId="13A94CF0"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7.57 (1.67)</w:t>
            </w:r>
          </w:p>
        </w:tc>
        <w:tc>
          <w:tcPr>
            <w:tcW w:w="1128" w:type="dxa"/>
            <w:shd w:val="clear" w:color="auto" w:fill="auto"/>
            <w:noWrap/>
            <w:vAlign w:val="bottom"/>
            <w:hideMark/>
          </w:tcPr>
          <w:p w14:paraId="60F95473"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0.188</w:t>
            </w:r>
          </w:p>
        </w:tc>
      </w:tr>
      <w:tr w:rsidR="0092039E" w:rsidRPr="003941D6" w14:paraId="3D7B7905" w14:textId="77777777" w:rsidTr="00E5367C">
        <w:trPr>
          <w:trHeight w:val="219"/>
        </w:trPr>
        <w:tc>
          <w:tcPr>
            <w:tcW w:w="4512" w:type="dxa"/>
            <w:shd w:val="clear" w:color="auto" w:fill="auto"/>
            <w:noWrap/>
            <w:vAlign w:val="bottom"/>
            <w:hideMark/>
          </w:tcPr>
          <w:p w14:paraId="502AA63B" w14:textId="77777777" w:rsidR="0092039E" w:rsidRPr="003941D6" w:rsidRDefault="0092039E" w:rsidP="00E5367C">
            <w:pPr>
              <w:widowControl/>
              <w:spacing w:after="0" w:line="240" w:lineRule="auto"/>
              <w:jc w:val="center"/>
              <w:rPr>
                <w:color w:val="000000"/>
                <w:kern w:val="0"/>
                <w14:ligatures w14:val="none"/>
              </w:rPr>
            </w:pPr>
            <w:r w:rsidRPr="003941D6">
              <w:rPr>
                <w:rFonts w:eastAsia="Times New Roman"/>
                <w:color w:val="000000"/>
                <w:kern w:val="0"/>
                <w14:ligatures w14:val="none"/>
              </w:rPr>
              <w:t xml:space="preserve">Total cholesterol </w:t>
            </w:r>
            <w:r>
              <w:rPr>
                <w:rFonts w:eastAsia="Times New Roman"/>
                <w:color w:val="000000"/>
                <w:kern w:val="0"/>
                <w14:ligatures w14:val="none"/>
              </w:rPr>
              <w:t>(</w:t>
            </w:r>
            <w:r w:rsidRPr="003941D6">
              <w:rPr>
                <w:rFonts w:eastAsia="Times New Roman"/>
                <w:color w:val="000000"/>
                <w:kern w:val="0"/>
                <w14:ligatures w14:val="none"/>
              </w:rPr>
              <w:t>mmol/L</w:t>
            </w:r>
            <w:r>
              <w:rPr>
                <w:rFonts w:eastAsia="Times New Roman"/>
                <w:color w:val="000000"/>
                <w:kern w:val="0"/>
                <w14:ligatures w14:val="none"/>
              </w:rPr>
              <w:t>)</w:t>
            </w:r>
          </w:p>
        </w:tc>
        <w:tc>
          <w:tcPr>
            <w:tcW w:w="2578" w:type="dxa"/>
            <w:shd w:val="clear" w:color="auto" w:fill="auto"/>
            <w:noWrap/>
            <w:vAlign w:val="bottom"/>
            <w:hideMark/>
          </w:tcPr>
          <w:p w14:paraId="0F38123C"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5.19 (1.14)</w:t>
            </w:r>
          </w:p>
        </w:tc>
        <w:tc>
          <w:tcPr>
            <w:tcW w:w="2578" w:type="dxa"/>
            <w:shd w:val="clear" w:color="auto" w:fill="auto"/>
            <w:noWrap/>
            <w:vAlign w:val="bottom"/>
            <w:hideMark/>
          </w:tcPr>
          <w:p w14:paraId="75203161"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5.26 (1.17)</w:t>
            </w:r>
          </w:p>
        </w:tc>
        <w:tc>
          <w:tcPr>
            <w:tcW w:w="2579" w:type="dxa"/>
            <w:shd w:val="clear" w:color="auto" w:fill="auto"/>
            <w:noWrap/>
            <w:vAlign w:val="bottom"/>
            <w:hideMark/>
          </w:tcPr>
          <w:p w14:paraId="6F134F2C"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5.24 (1.17)</w:t>
            </w:r>
          </w:p>
        </w:tc>
        <w:tc>
          <w:tcPr>
            <w:tcW w:w="1128" w:type="dxa"/>
            <w:shd w:val="clear" w:color="auto" w:fill="auto"/>
            <w:noWrap/>
            <w:vAlign w:val="bottom"/>
            <w:hideMark/>
          </w:tcPr>
          <w:p w14:paraId="52D12B6B"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0.163</w:t>
            </w:r>
          </w:p>
        </w:tc>
      </w:tr>
      <w:tr w:rsidR="0092039E" w:rsidRPr="003941D6" w14:paraId="2C7060F9" w14:textId="77777777" w:rsidTr="00E5367C">
        <w:trPr>
          <w:trHeight w:val="219"/>
        </w:trPr>
        <w:tc>
          <w:tcPr>
            <w:tcW w:w="4512" w:type="dxa"/>
            <w:shd w:val="clear" w:color="auto" w:fill="auto"/>
            <w:noWrap/>
            <w:vAlign w:val="bottom"/>
            <w:hideMark/>
          </w:tcPr>
          <w:p w14:paraId="44DE83CA"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rFonts w:eastAsia="Times New Roman"/>
                <w:color w:val="000000"/>
                <w:kern w:val="0"/>
                <w14:ligatures w14:val="none"/>
              </w:rPr>
              <w:t xml:space="preserve">Triglycerides </w:t>
            </w:r>
            <w:r>
              <w:rPr>
                <w:rFonts w:eastAsia="Times New Roman"/>
                <w:color w:val="000000"/>
                <w:kern w:val="0"/>
                <w14:ligatures w14:val="none"/>
              </w:rPr>
              <w:t>(</w:t>
            </w:r>
            <w:r w:rsidRPr="003941D6">
              <w:rPr>
                <w:rFonts w:eastAsia="Times New Roman"/>
                <w:color w:val="000000"/>
                <w:kern w:val="0"/>
                <w14:ligatures w14:val="none"/>
              </w:rPr>
              <w:t>mmol/L</w:t>
            </w:r>
            <w:r>
              <w:rPr>
                <w:rFonts w:eastAsia="Times New Roman"/>
                <w:color w:val="000000"/>
                <w:kern w:val="0"/>
                <w14:ligatures w14:val="none"/>
              </w:rPr>
              <w:t>)</w:t>
            </w:r>
          </w:p>
        </w:tc>
        <w:tc>
          <w:tcPr>
            <w:tcW w:w="2578" w:type="dxa"/>
            <w:shd w:val="clear" w:color="auto" w:fill="auto"/>
            <w:noWrap/>
            <w:vAlign w:val="bottom"/>
            <w:hideMark/>
          </w:tcPr>
          <w:p w14:paraId="2772C775"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1.28 (0.90-1.92)</w:t>
            </w:r>
          </w:p>
        </w:tc>
        <w:tc>
          <w:tcPr>
            <w:tcW w:w="2578" w:type="dxa"/>
            <w:shd w:val="clear" w:color="auto" w:fill="auto"/>
            <w:noWrap/>
            <w:vAlign w:val="bottom"/>
            <w:hideMark/>
          </w:tcPr>
          <w:p w14:paraId="795A9CA1"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1.40 (0.99-2.09)</w:t>
            </w:r>
          </w:p>
        </w:tc>
        <w:tc>
          <w:tcPr>
            <w:tcW w:w="2579" w:type="dxa"/>
            <w:shd w:val="clear" w:color="auto" w:fill="auto"/>
            <w:noWrap/>
            <w:vAlign w:val="bottom"/>
            <w:hideMark/>
          </w:tcPr>
          <w:p w14:paraId="2437D77B"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1.51 (1.02-2.30)</w:t>
            </w:r>
          </w:p>
        </w:tc>
        <w:tc>
          <w:tcPr>
            <w:tcW w:w="1128" w:type="dxa"/>
            <w:shd w:val="clear" w:color="auto" w:fill="auto"/>
            <w:noWrap/>
            <w:vAlign w:val="bottom"/>
            <w:hideMark/>
          </w:tcPr>
          <w:p w14:paraId="0D52616E"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&lt;0.001</w:t>
            </w:r>
          </w:p>
        </w:tc>
      </w:tr>
      <w:tr w:rsidR="0092039E" w:rsidRPr="003941D6" w14:paraId="61B1C7A0" w14:textId="77777777" w:rsidTr="00E5367C">
        <w:trPr>
          <w:trHeight w:val="219"/>
        </w:trPr>
        <w:tc>
          <w:tcPr>
            <w:tcW w:w="4512" w:type="dxa"/>
            <w:shd w:val="clear" w:color="auto" w:fill="auto"/>
            <w:noWrap/>
            <w:vAlign w:val="bottom"/>
            <w:hideMark/>
          </w:tcPr>
          <w:p w14:paraId="6E450A25"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rFonts w:eastAsia="Times New Roman"/>
                <w:color w:val="000000"/>
                <w:kern w:val="0"/>
                <w14:ligatures w14:val="none"/>
              </w:rPr>
              <w:t xml:space="preserve">LDL-C </w:t>
            </w:r>
            <w:r>
              <w:rPr>
                <w:rFonts w:eastAsia="Times New Roman"/>
                <w:color w:val="000000"/>
                <w:kern w:val="0"/>
                <w14:ligatures w14:val="none"/>
              </w:rPr>
              <w:t>(</w:t>
            </w:r>
            <w:r w:rsidRPr="003941D6">
              <w:rPr>
                <w:rFonts w:eastAsia="Times New Roman"/>
                <w:color w:val="000000"/>
                <w:kern w:val="0"/>
                <w14:ligatures w14:val="none"/>
              </w:rPr>
              <w:t>mmol/L</w:t>
            </w:r>
            <w:r>
              <w:rPr>
                <w:rFonts w:eastAsia="Times New Roman"/>
                <w:color w:val="000000"/>
                <w:kern w:val="0"/>
                <w14:ligatures w14:val="none"/>
              </w:rPr>
              <w:t>)</w:t>
            </w:r>
          </w:p>
        </w:tc>
        <w:tc>
          <w:tcPr>
            <w:tcW w:w="2578" w:type="dxa"/>
            <w:shd w:val="clear" w:color="auto" w:fill="auto"/>
            <w:noWrap/>
            <w:vAlign w:val="bottom"/>
            <w:hideMark/>
          </w:tcPr>
          <w:p w14:paraId="69A3178A"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3.13 (1.01)</w:t>
            </w:r>
          </w:p>
        </w:tc>
        <w:tc>
          <w:tcPr>
            <w:tcW w:w="2578" w:type="dxa"/>
            <w:shd w:val="clear" w:color="auto" w:fill="auto"/>
            <w:noWrap/>
            <w:vAlign w:val="bottom"/>
            <w:hideMark/>
          </w:tcPr>
          <w:p w14:paraId="30CAEAC4"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3.13 (0.98)</w:t>
            </w:r>
          </w:p>
        </w:tc>
        <w:tc>
          <w:tcPr>
            <w:tcW w:w="2579" w:type="dxa"/>
            <w:shd w:val="clear" w:color="auto" w:fill="auto"/>
            <w:noWrap/>
            <w:vAlign w:val="bottom"/>
            <w:hideMark/>
          </w:tcPr>
          <w:p w14:paraId="739D2EAD"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3.07 (1.02)</w:t>
            </w:r>
          </w:p>
        </w:tc>
        <w:tc>
          <w:tcPr>
            <w:tcW w:w="1128" w:type="dxa"/>
            <w:shd w:val="clear" w:color="auto" w:fill="auto"/>
            <w:noWrap/>
            <w:vAlign w:val="bottom"/>
            <w:hideMark/>
          </w:tcPr>
          <w:p w14:paraId="70149C01"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0.119</w:t>
            </w:r>
          </w:p>
        </w:tc>
      </w:tr>
      <w:tr w:rsidR="0092039E" w:rsidRPr="003941D6" w14:paraId="392C14C3" w14:textId="77777777" w:rsidTr="00E5367C">
        <w:trPr>
          <w:trHeight w:val="219"/>
        </w:trPr>
        <w:tc>
          <w:tcPr>
            <w:tcW w:w="4512" w:type="dxa"/>
            <w:shd w:val="clear" w:color="auto" w:fill="auto"/>
            <w:noWrap/>
            <w:vAlign w:val="bottom"/>
            <w:hideMark/>
          </w:tcPr>
          <w:p w14:paraId="7C44294D"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rFonts w:eastAsia="Times New Roman"/>
                <w:color w:val="000000"/>
                <w:kern w:val="0"/>
                <w14:ligatures w14:val="none"/>
              </w:rPr>
              <w:t xml:space="preserve">HDL-C </w:t>
            </w:r>
            <w:r>
              <w:rPr>
                <w:rFonts w:eastAsia="Times New Roman"/>
                <w:color w:val="000000"/>
                <w:kern w:val="0"/>
                <w14:ligatures w14:val="none"/>
              </w:rPr>
              <w:t>(</w:t>
            </w:r>
            <w:r w:rsidRPr="003941D6">
              <w:rPr>
                <w:rFonts w:eastAsia="Times New Roman"/>
                <w:color w:val="000000"/>
                <w:kern w:val="0"/>
                <w14:ligatures w14:val="none"/>
              </w:rPr>
              <w:t>mmol/L</w:t>
            </w:r>
            <w:r>
              <w:rPr>
                <w:rFonts w:eastAsia="Times New Roman"/>
                <w:color w:val="000000"/>
                <w:kern w:val="0"/>
                <w14:ligatures w14:val="none"/>
              </w:rPr>
              <w:t>)</w:t>
            </w:r>
          </w:p>
        </w:tc>
        <w:tc>
          <w:tcPr>
            <w:tcW w:w="2578" w:type="dxa"/>
            <w:shd w:val="clear" w:color="auto" w:fill="auto"/>
            <w:noWrap/>
            <w:vAlign w:val="bottom"/>
            <w:hideMark/>
          </w:tcPr>
          <w:p w14:paraId="5DF1698E"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1.32 (0.38)</w:t>
            </w:r>
          </w:p>
        </w:tc>
        <w:tc>
          <w:tcPr>
            <w:tcW w:w="2578" w:type="dxa"/>
            <w:shd w:val="clear" w:color="auto" w:fill="auto"/>
            <w:noWrap/>
            <w:vAlign w:val="bottom"/>
            <w:hideMark/>
          </w:tcPr>
          <w:p w14:paraId="116B4CB9"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1.31 (0.37)</w:t>
            </w:r>
          </w:p>
        </w:tc>
        <w:tc>
          <w:tcPr>
            <w:tcW w:w="2579" w:type="dxa"/>
            <w:shd w:val="clear" w:color="auto" w:fill="auto"/>
            <w:noWrap/>
            <w:vAlign w:val="bottom"/>
            <w:hideMark/>
          </w:tcPr>
          <w:p w14:paraId="5C6B0A68"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1.30 (0.35)</w:t>
            </w:r>
          </w:p>
        </w:tc>
        <w:tc>
          <w:tcPr>
            <w:tcW w:w="1128" w:type="dxa"/>
            <w:shd w:val="clear" w:color="auto" w:fill="auto"/>
            <w:noWrap/>
            <w:vAlign w:val="bottom"/>
            <w:hideMark/>
          </w:tcPr>
          <w:p w14:paraId="117B1046"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0.467</w:t>
            </w:r>
          </w:p>
        </w:tc>
      </w:tr>
      <w:tr w:rsidR="0092039E" w:rsidRPr="003941D6" w14:paraId="4977283D" w14:textId="77777777" w:rsidTr="00E5367C">
        <w:trPr>
          <w:trHeight w:val="219"/>
        </w:trPr>
        <w:tc>
          <w:tcPr>
            <w:tcW w:w="4512" w:type="dxa"/>
            <w:shd w:val="clear" w:color="auto" w:fill="auto"/>
            <w:noWrap/>
            <w:vAlign w:val="bottom"/>
            <w:hideMark/>
          </w:tcPr>
          <w:p w14:paraId="6B2553AE" w14:textId="77777777" w:rsidR="0092039E" w:rsidRPr="001B5C72" w:rsidRDefault="0092039E" w:rsidP="00E5367C">
            <w:pPr>
              <w:widowControl/>
              <w:spacing w:after="0" w:line="240" w:lineRule="auto"/>
              <w:jc w:val="center"/>
              <w:rPr>
                <w:rFonts w:eastAsia="Times New Roman"/>
                <w:color w:val="000000"/>
                <w:kern w:val="0"/>
                <w14:ligatures w14:val="none"/>
              </w:rPr>
            </w:pPr>
            <w:r w:rsidRPr="003941D6">
              <w:rPr>
                <w:rFonts w:eastAsia="Times New Roman"/>
                <w:color w:val="000000"/>
                <w:kern w:val="0"/>
                <w14:ligatures w14:val="none"/>
              </w:rPr>
              <w:t xml:space="preserve">eGFR </w:t>
            </w:r>
            <w:bookmarkStart w:id="2" w:name="_Hlk131084945"/>
            <w:r>
              <w:rPr>
                <w:rFonts w:eastAsia="Times New Roman"/>
                <w:color w:val="000000"/>
                <w:kern w:val="0"/>
                <w14:ligatures w14:val="none"/>
              </w:rPr>
              <w:t>(</w:t>
            </w:r>
            <w:r w:rsidRPr="003941D6">
              <w:rPr>
                <w:rFonts w:eastAsia="Times New Roman"/>
                <w:color w:val="000000"/>
                <w:kern w:val="0"/>
                <w14:ligatures w14:val="none"/>
              </w:rPr>
              <w:t>mL/min/1.73m</w:t>
            </w:r>
            <w:r w:rsidRPr="003941D6">
              <w:rPr>
                <w:rFonts w:eastAsia="Times New Roman"/>
                <w:color w:val="000000"/>
                <w:kern w:val="0"/>
                <w:vertAlign w:val="superscript"/>
                <w14:ligatures w14:val="none"/>
              </w:rPr>
              <w:t>2</w:t>
            </w:r>
            <w:bookmarkEnd w:id="2"/>
            <w:r>
              <w:rPr>
                <w:rFonts w:eastAsia="Times New Roman"/>
                <w:color w:val="000000"/>
                <w:kern w:val="0"/>
                <w14:ligatures w14:val="none"/>
              </w:rPr>
              <w:t>)</w:t>
            </w:r>
          </w:p>
        </w:tc>
        <w:tc>
          <w:tcPr>
            <w:tcW w:w="2578" w:type="dxa"/>
            <w:shd w:val="clear" w:color="auto" w:fill="auto"/>
            <w:noWrap/>
            <w:vAlign w:val="bottom"/>
            <w:hideMark/>
          </w:tcPr>
          <w:p w14:paraId="1208280F"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83.32 (63.61-98.82)</w:t>
            </w:r>
          </w:p>
        </w:tc>
        <w:tc>
          <w:tcPr>
            <w:tcW w:w="2578" w:type="dxa"/>
            <w:shd w:val="clear" w:color="auto" w:fill="auto"/>
            <w:noWrap/>
            <w:vAlign w:val="bottom"/>
            <w:hideMark/>
          </w:tcPr>
          <w:p w14:paraId="5DF58603"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83.66 (63.11-99.78)</w:t>
            </w:r>
          </w:p>
        </w:tc>
        <w:tc>
          <w:tcPr>
            <w:tcW w:w="2579" w:type="dxa"/>
            <w:shd w:val="clear" w:color="auto" w:fill="auto"/>
            <w:noWrap/>
            <w:vAlign w:val="bottom"/>
            <w:hideMark/>
          </w:tcPr>
          <w:p w14:paraId="2F2314A1"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84.11 (62.73-99.15)</w:t>
            </w:r>
          </w:p>
        </w:tc>
        <w:tc>
          <w:tcPr>
            <w:tcW w:w="1128" w:type="dxa"/>
            <w:shd w:val="clear" w:color="auto" w:fill="auto"/>
            <w:noWrap/>
            <w:vAlign w:val="bottom"/>
            <w:hideMark/>
          </w:tcPr>
          <w:p w14:paraId="6FDB41C5"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color w:val="000000"/>
                <w:kern w:val="0"/>
                <w14:ligatures w14:val="none"/>
              </w:rPr>
              <w:t>0.980</w:t>
            </w:r>
          </w:p>
        </w:tc>
      </w:tr>
      <w:tr w:rsidR="0092039E" w:rsidRPr="003941D6" w14:paraId="5091E92A" w14:textId="77777777" w:rsidTr="00E5367C">
        <w:trPr>
          <w:trHeight w:val="219"/>
        </w:trPr>
        <w:tc>
          <w:tcPr>
            <w:tcW w:w="4512" w:type="dxa"/>
            <w:shd w:val="clear" w:color="auto" w:fill="auto"/>
            <w:noWrap/>
            <w:vAlign w:val="bottom"/>
          </w:tcPr>
          <w:p w14:paraId="7B4F87CB"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rFonts w:eastAsia="Times New Roman"/>
                <w:color w:val="000000"/>
                <w:kern w:val="0"/>
                <w14:ligatures w14:val="none"/>
              </w:rPr>
              <w:t xml:space="preserve">Use of anti-hypertensive drugs </w:t>
            </w:r>
            <w:r>
              <w:rPr>
                <w:rFonts w:eastAsia="Times New Roman"/>
                <w:color w:val="000000"/>
                <w:kern w:val="0"/>
                <w14:ligatures w14:val="none"/>
              </w:rPr>
              <w:t>(</w:t>
            </w:r>
            <w:r w:rsidRPr="003941D6">
              <w:rPr>
                <w:rFonts w:eastAsia="Times New Roman"/>
                <w:color w:val="000000"/>
                <w:kern w:val="0"/>
                <w14:ligatures w14:val="none"/>
              </w:rPr>
              <w:t>n</w:t>
            </w:r>
            <w:r>
              <w:rPr>
                <w:rFonts w:eastAsia="Times New Roman"/>
                <w:color w:val="000000"/>
                <w:kern w:val="0"/>
                <w14:ligatures w14:val="none"/>
              </w:rPr>
              <w:t>)</w:t>
            </w:r>
          </w:p>
        </w:tc>
        <w:tc>
          <w:tcPr>
            <w:tcW w:w="2578" w:type="dxa"/>
            <w:tcBorders>
              <w:top w:val="nil"/>
              <w:left w:val="nil"/>
              <w:bottom w:val="nil"/>
              <w:right w:val="nil"/>
            </w:tcBorders>
            <w:shd w:val="clear" w:color="auto" w:fill="auto"/>
            <w:noWrap/>
            <w:vAlign w:val="bottom"/>
          </w:tcPr>
          <w:p w14:paraId="35197C92" w14:textId="77777777" w:rsidR="0092039E" w:rsidRPr="003941D6" w:rsidRDefault="0092039E" w:rsidP="00E5367C">
            <w:pPr>
              <w:widowControl/>
              <w:spacing w:after="0" w:line="240" w:lineRule="auto"/>
              <w:jc w:val="center"/>
              <w:rPr>
                <w:color w:val="000000"/>
                <w:kern w:val="0"/>
                <w14:ligatures w14:val="none"/>
              </w:rPr>
            </w:pPr>
            <w:r w:rsidRPr="003941D6">
              <w:rPr>
                <w:color w:val="000000"/>
                <w:kern w:val="0"/>
                <w14:ligatures w14:val="none"/>
              </w:rPr>
              <w:t>807 (44.5%)</w:t>
            </w:r>
          </w:p>
        </w:tc>
        <w:tc>
          <w:tcPr>
            <w:tcW w:w="2578" w:type="dxa"/>
            <w:tcBorders>
              <w:top w:val="nil"/>
              <w:left w:val="nil"/>
              <w:bottom w:val="nil"/>
              <w:right w:val="nil"/>
            </w:tcBorders>
            <w:shd w:val="clear" w:color="auto" w:fill="auto"/>
            <w:noWrap/>
            <w:vAlign w:val="bottom"/>
          </w:tcPr>
          <w:p w14:paraId="2DCCB067" w14:textId="77777777" w:rsidR="0092039E" w:rsidRPr="003941D6" w:rsidRDefault="0092039E" w:rsidP="00E5367C">
            <w:pPr>
              <w:widowControl/>
              <w:spacing w:after="0" w:line="240" w:lineRule="auto"/>
              <w:jc w:val="center"/>
              <w:rPr>
                <w:color w:val="000000"/>
                <w:kern w:val="0"/>
                <w14:ligatures w14:val="none"/>
              </w:rPr>
            </w:pPr>
            <w:r w:rsidRPr="003941D6">
              <w:rPr>
                <w:color w:val="000000"/>
                <w:kern w:val="0"/>
                <w14:ligatures w14:val="none"/>
              </w:rPr>
              <w:t>1408 (47.0%)</w:t>
            </w:r>
          </w:p>
        </w:tc>
        <w:tc>
          <w:tcPr>
            <w:tcW w:w="2579" w:type="dxa"/>
            <w:tcBorders>
              <w:top w:val="nil"/>
              <w:left w:val="nil"/>
              <w:bottom w:val="nil"/>
              <w:right w:val="nil"/>
            </w:tcBorders>
            <w:shd w:val="clear" w:color="auto" w:fill="auto"/>
            <w:noWrap/>
            <w:vAlign w:val="bottom"/>
          </w:tcPr>
          <w:p w14:paraId="20981E36" w14:textId="77777777" w:rsidR="0092039E" w:rsidRPr="003941D6" w:rsidRDefault="0092039E" w:rsidP="00E5367C">
            <w:pPr>
              <w:widowControl/>
              <w:spacing w:after="0" w:line="240" w:lineRule="auto"/>
              <w:jc w:val="center"/>
              <w:rPr>
                <w:color w:val="000000"/>
                <w:kern w:val="0"/>
                <w14:ligatures w14:val="none"/>
              </w:rPr>
            </w:pPr>
            <w:r w:rsidRPr="003941D6">
              <w:rPr>
                <w:color w:val="000000"/>
                <w:kern w:val="0"/>
                <w14:ligatures w14:val="none"/>
              </w:rPr>
              <w:t>604 (47.9%)</w:t>
            </w:r>
          </w:p>
        </w:tc>
        <w:tc>
          <w:tcPr>
            <w:tcW w:w="1128" w:type="dxa"/>
            <w:shd w:val="clear" w:color="auto" w:fill="auto"/>
            <w:noWrap/>
            <w:vAlign w:val="bottom"/>
          </w:tcPr>
          <w:p w14:paraId="06CBB957" w14:textId="77777777" w:rsidR="0092039E" w:rsidRPr="003941D6" w:rsidRDefault="0092039E" w:rsidP="00E5367C">
            <w:pPr>
              <w:widowControl/>
              <w:spacing w:after="0" w:line="240" w:lineRule="auto"/>
              <w:jc w:val="center"/>
              <w:rPr>
                <w:color w:val="000000"/>
                <w:kern w:val="0"/>
                <w14:ligatures w14:val="none"/>
              </w:rPr>
            </w:pPr>
            <w:r w:rsidRPr="003941D6">
              <w:rPr>
                <w:color w:val="000000"/>
                <w:kern w:val="0"/>
                <w14:ligatures w14:val="none"/>
              </w:rPr>
              <w:t>0.122</w:t>
            </w:r>
          </w:p>
        </w:tc>
      </w:tr>
      <w:tr w:rsidR="0092039E" w:rsidRPr="003941D6" w14:paraId="690869EA" w14:textId="77777777" w:rsidTr="00E5367C">
        <w:trPr>
          <w:trHeight w:val="219"/>
        </w:trPr>
        <w:tc>
          <w:tcPr>
            <w:tcW w:w="4512" w:type="dxa"/>
            <w:shd w:val="clear" w:color="auto" w:fill="auto"/>
            <w:noWrap/>
            <w:vAlign w:val="bottom"/>
          </w:tcPr>
          <w:p w14:paraId="08AAD0B2"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rFonts w:eastAsia="Times New Roman"/>
                <w:color w:val="000000"/>
                <w:kern w:val="0"/>
                <w14:ligatures w14:val="none"/>
              </w:rPr>
              <w:t xml:space="preserve">Use of lipid-lowering drugs </w:t>
            </w:r>
            <w:r>
              <w:rPr>
                <w:rFonts w:eastAsia="Times New Roman"/>
                <w:color w:val="000000"/>
                <w:kern w:val="0"/>
                <w14:ligatures w14:val="none"/>
              </w:rPr>
              <w:t>(</w:t>
            </w:r>
            <w:r w:rsidRPr="003941D6">
              <w:rPr>
                <w:rFonts w:eastAsia="Times New Roman"/>
                <w:color w:val="000000"/>
                <w:kern w:val="0"/>
                <w14:ligatures w14:val="none"/>
              </w:rPr>
              <w:t>n</w:t>
            </w:r>
            <w:r>
              <w:rPr>
                <w:rFonts w:eastAsia="Times New Roman"/>
                <w:color w:val="000000"/>
                <w:kern w:val="0"/>
                <w14:ligatures w14:val="none"/>
              </w:rPr>
              <w:t>)</w:t>
            </w:r>
          </w:p>
        </w:tc>
        <w:tc>
          <w:tcPr>
            <w:tcW w:w="2578" w:type="dxa"/>
            <w:tcBorders>
              <w:top w:val="nil"/>
              <w:left w:val="nil"/>
              <w:bottom w:val="nil"/>
              <w:right w:val="nil"/>
            </w:tcBorders>
            <w:shd w:val="clear" w:color="auto" w:fill="auto"/>
            <w:noWrap/>
            <w:vAlign w:val="bottom"/>
          </w:tcPr>
          <w:p w14:paraId="1C14E760" w14:textId="77777777" w:rsidR="0092039E" w:rsidRPr="003941D6" w:rsidRDefault="0092039E" w:rsidP="00E5367C">
            <w:pPr>
              <w:widowControl/>
              <w:spacing w:after="0" w:line="240" w:lineRule="auto"/>
              <w:jc w:val="center"/>
              <w:rPr>
                <w:color w:val="000000"/>
                <w:kern w:val="0"/>
                <w14:ligatures w14:val="none"/>
              </w:rPr>
            </w:pPr>
            <w:r w:rsidRPr="003941D6">
              <w:rPr>
                <w:color w:val="000000"/>
                <w:kern w:val="0"/>
                <w14:ligatures w14:val="none"/>
              </w:rPr>
              <w:t>315 (17.4%)</w:t>
            </w:r>
          </w:p>
        </w:tc>
        <w:tc>
          <w:tcPr>
            <w:tcW w:w="2578" w:type="dxa"/>
            <w:tcBorders>
              <w:top w:val="nil"/>
              <w:left w:val="nil"/>
              <w:bottom w:val="nil"/>
              <w:right w:val="nil"/>
            </w:tcBorders>
            <w:shd w:val="clear" w:color="auto" w:fill="auto"/>
            <w:noWrap/>
            <w:vAlign w:val="bottom"/>
          </w:tcPr>
          <w:p w14:paraId="68FD15E1" w14:textId="77777777" w:rsidR="0092039E" w:rsidRPr="003941D6" w:rsidRDefault="0092039E" w:rsidP="00E5367C">
            <w:pPr>
              <w:widowControl/>
              <w:spacing w:after="0" w:line="240" w:lineRule="auto"/>
              <w:jc w:val="center"/>
              <w:rPr>
                <w:color w:val="000000"/>
                <w:kern w:val="0"/>
                <w14:ligatures w14:val="none"/>
              </w:rPr>
            </w:pPr>
            <w:r w:rsidRPr="003941D6">
              <w:rPr>
                <w:color w:val="000000"/>
                <w:kern w:val="0"/>
                <w14:ligatures w14:val="none"/>
              </w:rPr>
              <w:t>507 (16.9%)</w:t>
            </w:r>
          </w:p>
        </w:tc>
        <w:tc>
          <w:tcPr>
            <w:tcW w:w="2579" w:type="dxa"/>
            <w:tcBorders>
              <w:top w:val="nil"/>
              <w:left w:val="nil"/>
              <w:bottom w:val="nil"/>
              <w:right w:val="nil"/>
            </w:tcBorders>
            <w:shd w:val="clear" w:color="auto" w:fill="auto"/>
            <w:noWrap/>
            <w:vAlign w:val="bottom"/>
          </w:tcPr>
          <w:p w14:paraId="503D47EE" w14:textId="77777777" w:rsidR="0092039E" w:rsidRPr="003941D6" w:rsidRDefault="0092039E" w:rsidP="00E5367C">
            <w:pPr>
              <w:widowControl/>
              <w:spacing w:after="0" w:line="240" w:lineRule="auto"/>
              <w:jc w:val="center"/>
              <w:rPr>
                <w:color w:val="000000"/>
                <w:kern w:val="0"/>
                <w14:ligatures w14:val="none"/>
              </w:rPr>
            </w:pPr>
            <w:r w:rsidRPr="003941D6">
              <w:rPr>
                <w:color w:val="000000"/>
                <w:kern w:val="0"/>
                <w14:ligatures w14:val="none"/>
              </w:rPr>
              <w:t>284 (22.5%)</w:t>
            </w:r>
          </w:p>
        </w:tc>
        <w:tc>
          <w:tcPr>
            <w:tcW w:w="1128" w:type="dxa"/>
            <w:shd w:val="clear" w:color="auto" w:fill="auto"/>
            <w:noWrap/>
            <w:vAlign w:val="bottom"/>
          </w:tcPr>
          <w:p w14:paraId="59FD6494" w14:textId="77777777" w:rsidR="0092039E" w:rsidRPr="003941D6" w:rsidRDefault="0092039E" w:rsidP="00E5367C">
            <w:pPr>
              <w:widowControl/>
              <w:spacing w:after="0" w:line="240" w:lineRule="auto"/>
              <w:jc w:val="center"/>
              <w:rPr>
                <w:color w:val="000000"/>
                <w:kern w:val="0"/>
                <w14:ligatures w14:val="none"/>
              </w:rPr>
            </w:pPr>
            <w:r w:rsidRPr="003941D6">
              <w:rPr>
                <w:color w:val="000000"/>
                <w:kern w:val="0"/>
                <w14:ligatures w14:val="none"/>
              </w:rPr>
              <w:t>&lt;0.001</w:t>
            </w:r>
          </w:p>
        </w:tc>
      </w:tr>
      <w:tr w:rsidR="0092039E" w:rsidRPr="003941D6" w14:paraId="66854451" w14:textId="77777777" w:rsidTr="00E5367C">
        <w:trPr>
          <w:trHeight w:val="219"/>
        </w:trPr>
        <w:tc>
          <w:tcPr>
            <w:tcW w:w="4512" w:type="dxa"/>
            <w:shd w:val="clear" w:color="auto" w:fill="auto"/>
            <w:noWrap/>
            <w:vAlign w:val="bottom"/>
          </w:tcPr>
          <w:p w14:paraId="02D42249"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rFonts w:eastAsia="Times New Roman"/>
                <w:color w:val="000000"/>
                <w:kern w:val="0"/>
                <w14:ligatures w14:val="none"/>
              </w:rPr>
              <w:t xml:space="preserve">Use of oral glucose-lowering drugs </w:t>
            </w:r>
            <w:r>
              <w:rPr>
                <w:rFonts w:eastAsia="Times New Roman"/>
                <w:color w:val="000000"/>
                <w:kern w:val="0"/>
                <w14:ligatures w14:val="none"/>
              </w:rPr>
              <w:t>(</w:t>
            </w:r>
            <w:r w:rsidRPr="003941D6">
              <w:rPr>
                <w:rFonts w:eastAsia="Times New Roman"/>
                <w:color w:val="000000"/>
                <w:kern w:val="0"/>
                <w14:ligatures w14:val="none"/>
              </w:rPr>
              <w:t>n</w:t>
            </w:r>
            <w:r>
              <w:rPr>
                <w:rFonts w:eastAsia="Times New Roman"/>
                <w:color w:val="000000"/>
                <w:kern w:val="0"/>
                <w14:ligatures w14:val="none"/>
              </w:rPr>
              <w:t>)</w:t>
            </w:r>
          </w:p>
        </w:tc>
        <w:tc>
          <w:tcPr>
            <w:tcW w:w="2578" w:type="dxa"/>
            <w:tcBorders>
              <w:top w:val="nil"/>
              <w:left w:val="nil"/>
              <w:right w:val="nil"/>
            </w:tcBorders>
            <w:shd w:val="clear" w:color="auto" w:fill="auto"/>
            <w:noWrap/>
            <w:vAlign w:val="bottom"/>
          </w:tcPr>
          <w:p w14:paraId="1F33E9B1" w14:textId="77777777" w:rsidR="0092039E" w:rsidRPr="003941D6" w:rsidRDefault="0092039E" w:rsidP="00E5367C">
            <w:pPr>
              <w:widowControl/>
              <w:spacing w:after="0" w:line="240" w:lineRule="auto"/>
              <w:jc w:val="center"/>
              <w:rPr>
                <w:color w:val="000000"/>
                <w:kern w:val="0"/>
                <w14:ligatures w14:val="none"/>
              </w:rPr>
            </w:pPr>
            <w:r w:rsidRPr="003941D6">
              <w:rPr>
                <w:color w:val="000000"/>
                <w:kern w:val="0"/>
                <w14:ligatures w14:val="none"/>
              </w:rPr>
              <w:t>1218 (67.1%)</w:t>
            </w:r>
          </w:p>
        </w:tc>
        <w:tc>
          <w:tcPr>
            <w:tcW w:w="2578" w:type="dxa"/>
            <w:tcBorders>
              <w:top w:val="nil"/>
              <w:left w:val="nil"/>
              <w:right w:val="nil"/>
            </w:tcBorders>
            <w:shd w:val="clear" w:color="auto" w:fill="auto"/>
            <w:noWrap/>
            <w:vAlign w:val="bottom"/>
          </w:tcPr>
          <w:p w14:paraId="2598F45C" w14:textId="77777777" w:rsidR="0092039E" w:rsidRPr="003941D6" w:rsidRDefault="0092039E" w:rsidP="00E5367C">
            <w:pPr>
              <w:widowControl/>
              <w:spacing w:after="0" w:line="240" w:lineRule="auto"/>
              <w:jc w:val="center"/>
              <w:rPr>
                <w:color w:val="000000"/>
                <w:kern w:val="0"/>
                <w14:ligatures w14:val="none"/>
              </w:rPr>
            </w:pPr>
            <w:r w:rsidRPr="003941D6">
              <w:rPr>
                <w:color w:val="000000"/>
                <w:kern w:val="0"/>
                <w14:ligatures w14:val="none"/>
              </w:rPr>
              <w:t>1960 (65.4%)</w:t>
            </w:r>
          </w:p>
        </w:tc>
        <w:tc>
          <w:tcPr>
            <w:tcW w:w="2579" w:type="dxa"/>
            <w:tcBorders>
              <w:top w:val="nil"/>
              <w:left w:val="nil"/>
              <w:right w:val="nil"/>
            </w:tcBorders>
            <w:shd w:val="clear" w:color="auto" w:fill="auto"/>
            <w:noWrap/>
            <w:vAlign w:val="bottom"/>
          </w:tcPr>
          <w:p w14:paraId="77E33BB8" w14:textId="77777777" w:rsidR="0092039E" w:rsidRPr="003941D6" w:rsidRDefault="0092039E" w:rsidP="00E5367C">
            <w:pPr>
              <w:widowControl/>
              <w:spacing w:after="0" w:line="240" w:lineRule="auto"/>
              <w:jc w:val="center"/>
              <w:rPr>
                <w:color w:val="000000"/>
                <w:kern w:val="0"/>
                <w14:ligatures w14:val="none"/>
              </w:rPr>
            </w:pPr>
            <w:r w:rsidRPr="003941D6">
              <w:rPr>
                <w:color w:val="000000"/>
                <w:kern w:val="0"/>
                <w14:ligatures w14:val="none"/>
              </w:rPr>
              <w:t>834 (66.1%)</w:t>
            </w:r>
          </w:p>
        </w:tc>
        <w:tc>
          <w:tcPr>
            <w:tcW w:w="1128" w:type="dxa"/>
            <w:shd w:val="clear" w:color="auto" w:fill="auto"/>
            <w:noWrap/>
            <w:vAlign w:val="bottom"/>
          </w:tcPr>
          <w:p w14:paraId="6376FAED" w14:textId="77777777" w:rsidR="0092039E" w:rsidRPr="003941D6" w:rsidRDefault="0092039E" w:rsidP="00E5367C">
            <w:pPr>
              <w:widowControl/>
              <w:spacing w:after="0" w:line="240" w:lineRule="auto"/>
              <w:jc w:val="center"/>
              <w:rPr>
                <w:color w:val="000000"/>
                <w:kern w:val="0"/>
                <w14:ligatures w14:val="none"/>
              </w:rPr>
            </w:pPr>
            <w:r w:rsidRPr="003941D6">
              <w:rPr>
                <w:color w:val="000000"/>
                <w:kern w:val="0"/>
                <w14:ligatures w14:val="none"/>
              </w:rPr>
              <w:t>0.463</w:t>
            </w:r>
          </w:p>
        </w:tc>
      </w:tr>
      <w:tr w:rsidR="0092039E" w:rsidRPr="003941D6" w14:paraId="5383E0B2" w14:textId="77777777" w:rsidTr="00E5367C">
        <w:trPr>
          <w:trHeight w:val="219"/>
        </w:trPr>
        <w:tc>
          <w:tcPr>
            <w:tcW w:w="4512" w:type="dxa"/>
            <w:tcBorders>
              <w:bottom w:val="single" w:sz="4" w:space="0" w:color="auto"/>
            </w:tcBorders>
            <w:shd w:val="clear" w:color="auto" w:fill="auto"/>
            <w:noWrap/>
            <w:vAlign w:val="bottom"/>
          </w:tcPr>
          <w:p w14:paraId="219AB8AF" w14:textId="77777777" w:rsidR="0092039E" w:rsidRPr="003941D6" w:rsidRDefault="0092039E" w:rsidP="00E5367C">
            <w:pPr>
              <w:widowControl/>
              <w:spacing w:after="0" w:line="240" w:lineRule="auto"/>
              <w:jc w:val="center"/>
              <w:rPr>
                <w:rFonts w:eastAsia="Times New Roman"/>
                <w:color w:val="000000"/>
                <w:kern w:val="0"/>
                <w14:ligatures w14:val="none"/>
              </w:rPr>
            </w:pPr>
            <w:r w:rsidRPr="003941D6">
              <w:rPr>
                <w:rFonts w:eastAsia="Times New Roman"/>
                <w:color w:val="000000"/>
                <w:kern w:val="0"/>
                <w14:ligatures w14:val="none"/>
              </w:rPr>
              <w:t xml:space="preserve">Use of insulin </w:t>
            </w:r>
            <w:r>
              <w:rPr>
                <w:rFonts w:eastAsia="Times New Roman"/>
                <w:color w:val="000000"/>
                <w:kern w:val="0"/>
                <w14:ligatures w14:val="none"/>
              </w:rPr>
              <w:t>(</w:t>
            </w:r>
            <w:r w:rsidRPr="003941D6">
              <w:rPr>
                <w:rFonts w:eastAsia="Times New Roman"/>
                <w:color w:val="000000"/>
                <w:kern w:val="0"/>
                <w14:ligatures w14:val="none"/>
              </w:rPr>
              <w:t>n</w:t>
            </w:r>
            <w:r>
              <w:rPr>
                <w:rFonts w:eastAsia="Times New Roman"/>
                <w:color w:val="000000"/>
                <w:kern w:val="0"/>
                <w14:ligatures w14:val="none"/>
              </w:rPr>
              <w:t>)</w:t>
            </w:r>
          </w:p>
        </w:tc>
        <w:tc>
          <w:tcPr>
            <w:tcW w:w="2578" w:type="dxa"/>
            <w:tcBorders>
              <w:top w:val="nil"/>
              <w:left w:val="nil"/>
              <w:bottom w:val="single" w:sz="4" w:space="0" w:color="auto"/>
              <w:right w:val="nil"/>
            </w:tcBorders>
            <w:shd w:val="clear" w:color="auto" w:fill="auto"/>
            <w:noWrap/>
            <w:vAlign w:val="bottom"/>
          </w:tcPr>
          <w:p w14:paraId="47ABE292" w14:textId="77777777" w:rsidR="0092039E" w:rsidRPr="003941D6" w:rsidRDefault="0092039E" w:rsidP="00E5367C">
            <w:pPr>
              <w:widowControl/>
              <w:spacing w:after="0" w:line="240" w:lineRule="auto"/>
              <w:jc w:val="center"/>
              <w:rPr>
                <w:color w:val="000000"/>
                <w:kern w:val="0"/>
                <w14:ligatures w14:val="none"/>
              </w:rPr>
            </w:pPr>
            <w:r w:rsidRPr="003941D6">
              <w:rPr>
                <w:color w:val="000000"/>
                <w:kern w:val="0"/>
                <w14:ligatures w14:val="none"/>
              </w:rPr>
              <w:t>318 (17.5%)</w:t>
            </w:r>
          </w:p>
        </w:tc>
        <w:tc>
          <w:tcPr>
            <w:tcW w:w="2578" w:type="dxa"/>
            <w:tcBorders>
              <w:top w:val="nil"/>
              <w:left w:val="nil"/>
              <w:bottom w:val="single" w:sz="4" w:space="0" w:color="auto"/>
              <w:right w:val="nil"/>
            </w:tcBorders>
            <w:shd w:val="clear" w:color="auto" w:fill="auto"/>
            <w:noWrap/>
            <w:vAlign w:val="bottom"/>
          </w:tcPr>
          <w:p w14:paraId="281FE271" w14:textId="77777777" w:rsidR="0092039E" w:rsidRPr="003941D6" w:rsidRDefault="0092039E" w:rsidP="00E5367C">
            <w:pPr>
              <w:widowControl/>
              <w:spacing w:after="0" w:line="240" w:lineRule="auto"/>
              <w:jc w:val="center"/>
              <w:rPr>
                <w:color w:val="000000"/>
                <w:kern w:val="0"/>
                <w14:ligatures w14:val="none"/>
              </w:rPr>
            </w:pPr>
            <w:r w:rsidRPr="003941D6">
              <w:rPr>
                <w:color w:val="000000"/>
                <w:kern w:val="0"/>
                <w14:ligatures w14:val="none"/>
              </w:rPr>
              <w:t>535 (17.9%)</w:t>
            </w:r>
          </w:p>
        </w:tc>
        <w:tc>
          <w:tcPr>
            <w:tcW w:w="2579" w:type="dxa"/>
            <w:tcBorders>
              <w:top w:val="nil"/>
              <w:left w:val="nil"/>
              <w:bottom w:val="single" w:sz="4" w:space="0" w:color="auto"/>
              <w:right w:val="nil"/>
            </w:tcBorders>
            <w:shd w:val="clear" w:color="auto" w:fill="auto"/>
            <w:noWrap/>
            <w:vAlign w:val="bottom"/>
          </w:tcPr>
          <w:p w14:paraId="6A3ED600" w14:textId="77777777" w:rsidR="0092039E" w:rsidRPr="003941D6" w:rsidRDefault="0092039E" w:rsidP="00E5367C">
            <w:pPr>
              <w:widowControl/>
              <w:spacing w:after="0" w:line="240" w:lineRule="auto"/>
              <w:jc w:val="center"/>
              <w:rPr>
                <w:color w:val="000000"/>
                <w:kern w:val="0"/>
                <w14:ligatures w14:val="none"/>
              </w:rPr>
            </w:pPr>
            <w:r w:rsidRPr="003941D6">
              <w:rPr>
                <w:color w:val="000000"/>
                <w:kern w:val="0"/>
                <w14:ligatures w14:val="none"/>
              </w:rPr>
              <w:t>228 (18.1%)</w:t>
            </w:r>
          </w:p>
        </w:tc>
        <w:tc>
          <w:tcPr>
            <w:tcW w:w="1128" w:type="dxa"/>
            <w:tcBorders>
              <w:bottom w:val="single" w:sz="4" w:space="0" w:color="auto"/>
            </w:tcBorders>
            <w:shd w:val="clear" w:color="auto" w:fill="auto"/>
            <w:noWrap/>
            <w:vAlign w:val="bottom"/>
          </w:tcPr>
          <w:p w14:paraId="07A4ACBF" w14:textId="77777777" w:rsidR="0092039E" w:rsidRPr="003941D6" w:rsidRDefault="0092039E" w:rsidP="00E5367C">
            <w:pPr>
              <w:widowControl/>
              <w:spacing w:after="0" w:line="240" w:lineRule="auto"/>
              <w:jc w:val="center"/>
              <w:rPr>
                <w:color w:val="000000"/>
                <w:kern w:val="0"/>
                <w14:ligatures w14:val="none"/>
              </w:rPr>
            </w:pPr>
            <w:r w:rsidRPr="003941D6">
              <w:rPr>
                <w:color w:val="000000"/>
                <w:kern w:val="0"/>
                <w14:ligatures w14:val="none"/>
              </w:rPr>
              <w:t>0.922</w:t>
            </w:r>
          </w:p>
        </w:tc>
      </w:tr>
    </w:tbl>
    <w:p w14:paraId="054FE72E" w14:textId="77777777" w:rsidR="0092039E" w:rsidRPr="003941D6" w:rsidRDefault="0092039E" w:rsidP="0092039E">
      <w:pPr>
        <w:spacing w:after="120" w:line="240" w:lineRule="auto"/>
        <w:jc w:val="left"/>
        <w:rPr>
          <w:rFonts w:cstheme="minorBidi"/>
          <w:szCs w:val="22"/>
          <w14:ligatures w14:val="none"/>
        </w:rPr>
        <w:sectPr w:rsidR="0092039E" w:rsidRPr="003941D6" w:rsidSect="005A7AAF">
          <w:type w:val="continuous"/>
          <w:pgSz w:w="16838" w:h="11906" w:orient="landscape"/>
          <w:pgMar w:top="1797" w:right="1440" w:bottom="1797" w:left="1440" w:header="851" w:footer="992" w:gutter="0"/>
          <w:cols w:space="425"/>
          <w:docGrid w:linePitch="326"/>
        </w:sectPr>
      </w:pPr>
      <w:r w:rsidRPr="003941D6">
        <w:rPr>
          <w:iCs/>
          <w:kern w:val="0"/>
          <w:lang w:eastAsia="zh-TW"/>
          <w14:ligatures w14:val="none"/>
        </w:rPr>
        <w:t xml:space="preserve">Means </w:t>
      </w:r>
      <w:r w:rsidRPr="003941D6">
        <w:rPr>
          <w:rFonts w:eastAsia="DengXian"/>
          <w:iCs/>
          <w:kern w:val="0"/>
          <w14:ligatures w14:val="none"/>
        </w:rPr>
        <w:t>(</w:t>
      </w:r>
      <w:r w:rsidRPr="003941D6">
        <w:rPr>
          <w:iCs/>
          <w:kern w:val="0"/>
          <w:lang w:eastAsia="zh-TW"/>
          <w14:ligatures w14:val="none"/>
        </w:rPr>
        <w:t>standard deviation), medians (interquartile range) or number (percentage) of patient’s characteristics are presented. One-way analysis of variance or Kruskal-Wallis test were used for continuous variables. Chi-squared test was used for categorical variables.</w:t>
      </w:r>
      <w:r w:rsidRPr="003941D6">
        <w:rPr>
          <w:rFonts w:asciiTheme="minorHAnsi" w:hAnsiTheme="minorHAnsi" w:cstheme="minorBidi"/>
          <w:kern w:val="0"/>
          <w14:ligatures w14:val="none"/>
        </w:rPr>
        <w:t xml:space="preserve"> </w:t>
      </w:r>
      <w:r w:rsidRPr="003941D6">
        <w:rPr>
          <w:iCs/>
          <w:kern w:val="0"/>
          <w:lang w:eastAsia="zh-TW"/>
          <w14:ligatures w14:val="none"/>
        </w:rPr>
        <w:t>LDL-C, low-density lipoprotein cholesterol; HDL-C, high-density lipoprotein cholesterol; eGFR, estimated glomerular filtration rate</w:t>
      </w:r>
      <w:r>
        <w:rPr>
          <w:iCs/>
          <w:kern w:val="0"/>
          <w:lang w:eastAsia="zh-TW"/>
          <w14:ligatures w14:val="none"/>
        </w:rPr>
        <w:t>.</w:t>
      </w:r>
    </w:p>
    <w:p w14:paraId="6564935F" w14:textId="77777777" w:rsidR="0092039E" w:rsidRPr="00DB1AF3" w:rsidRDefault="0092039E" w:rsidP="0092039E">
      <w:pPr>
        <w:spacing w:after="0" w:line="240" w:lineRule="auto"/>
        <w:rPr>
          <w:rFonts w:eastAsia="SimHei"/>
          <w14:ligatures w14:val="none"/>
        </w:rPr>
      </w:pPr>
      <w:bookmarkStart w:id="3" w:name="_Toc132707593"/>
      <w:bookmarkStart w:id="4" w:name="_Toc132707909"/>
      <w:r w:rsidRPr="00DB1AF3">
        <w:rPr>
          <w:rFonts w:eastAsia="SimHei"/>
          <w14:ligatures w14:val="none"/>
        </w:rPr>
        <w:t xml:space="preserve">Table </w:t>
      </w:r>
      <w:r>
        <w:rPr>
          <w:rFonts w:eastAsia="SimHei"/>
          <w14:ligatures w14:val="none"/>
        </w:rPr>
        <w:t>S5.</w:t>
      </w:r>
      <w:r w:rsidRPr="00DB1AF3">
        <w:rPr>
          <w:rFonts w:eastAsia="SimHei"/>
          <w14:ligatures w14:val="none"/>
        </w:rPr>
        <w:t xml:space="preserve"> Associations between IV and outcomes in the Hong Kong Diabetes Register</w:t>
      </w:r>
      <w:bookmarkEnd w:id="3"/>
      <w:bookmarkEnd w:id="4"/>
    </w:p>
    <w:tbl>
      <w:tblPr>
        <w:tblpPr w:leftFromText="180" w:rightFromText="180" w:vertAnchor="text" w:horzAnchor="margin" w:tblpY="99"/>
        <w:tblW w:w="10490" w:type="dxa"/>
        <w:tblBorders>
          <w:top w:val="single" w:sz="4" w:space="0" w:color="auto"/>
          <w:bottom w:val="single" w:sz="4" w:space="0" w:color="auto"/>
        </w:tblBorders>
        <w:tblLook w:val="04A0" w:firstRow="1" w:lastRow="0" w:firstColumn="1" w:lastColumn="0" w:noHBand="0" w:noVBand="1"/>
      </w:tblPr>
      <w:tblGrid>
        <w:gridCol w:w="1230"/>
        <w:gridCol w:w="1496"/>
        <w:gridCol w:w="1270"/>
        <w:gridCol w:w="1505"/>
        <w:gridCol w:w="1456"/>
        <w:gridCol w:w="2115"/>
        <w:gridCol w:w="1418"/>
      </w:tblGrid>
      <w:tr w:rsidR="0092039E" w:rsidRPr="00E81CD7" w14:paraId="0A9375EE" w14:textId="77777777" w:rsidTr="00E5367C">
        <w:trPr>
          <w:trHeight w:val="300"/>
        </w:trPr>
        <w:tc>
          <w:tcPr>
            <w:tcW w:w="1230" w:type="dxa"/>
            <w:tcBorders>
              <w:top w:val="single" w:sz="4" w:space="0" w:color="auto"/>
              <w:bottom w:val="single" w:sz="4" w:space="0" w:color="auto"/>
            </w:tcBorders>
          </w:tcPr>
          <w:p w14:paraId="5E767E2C" w14:textId="77777777" w:rsidR="0092039E" w:rsidRPr="00E81CD7" w:rsidRDefault="0092039E" w:rsidP="00E5367C">
            <w:pPr>
              <w:widowControl/>
              <w:spacing w:after="0" w:line="240" w:lineRule="auto"/>
              <w:jc w:val="left"/>
              <w:rPr>
                <w:rFonts w:eastAsia="Times New Roman"/>
                <w:color w:val="000000"/>
                <w:kern w:val="0"/>
                <w:lang w:eastAsia="en-US"/>
                <w14:ligatures w14:val="none"/>
              </w:rPr>
            </w:pPr>
            <w:r w:rsidRPr="00E81CD7">
              <w:rPr>
                <w:rFonts w:eastAsia="Times New Roman"/>
                <w:color w:val="000000"/>
                <w:kern w:val="0"/>
                <w:lang w:eastAsia="en-US"/>
                <w14:ligatures w14:val="none"/>
              </w:rPr>
              <w:t>IV</w:t>
            </w:r>
          </w:p>
        </w:tc>
        <w:tc>
          <w:tcPr>
            <w:tcW w:w="1496" w:type="dxa"/>
            <w:tcBorders>
              <w:top w:val="single" w:sz="4" w:space="0" w:color="auto"/>
              <w:bottom w:val="single" w:sz="4" w:space="0" w:color="auto"/>
            </w:tcBorders>
            <w:shd w:val="clear" w:color="auto" w:fill="auto"/>
            <w:noWrap/>
            <w:vAlign w:val="center"/>
            <w:hideMark/>
          </w:tcPr>
          <w:p w14:paraId="02D355F3" w14:textId="77777777" w:rsidR="0092039E" w:rsidRPr="00E81CD7" w:rsidRDefault="0092039E" w:rsidP="00E5367C">
            <w:pPr>
              <w:widowControl/>
              <w:spacing w:after="0" w:line="240" w:lineRule="auto"/>
              <w:jc w:val="left"/>
              <w:rPr>
                <w:rFonts w:eastAsia="Times New Roman"/>
                <w:color w:val="000000"/>
                <w:kern w:val="0"/>
                <w:lang w:eastAsia="en-US"/>
                <w14:ligatures w14:val="none"/>
              </w:rPr>
            </w:pPr>
            <w:r w:rsidRPr="00E81CD7">
              <w:rPr>
                <w:rFonts w:eastAsia="Times New Roman"/>
                <w:color w:val="000000"/>
                <w:kern w:val="0"/>
                <w:lang w:eastAsia="en-US"/>
                <w14:ligatures w14:val="none"/>
              </w:rPr>
              <w:t>Outcome</w:t>
            </w:r>
          </w:p>
        </w:tc>
        <w:tc>
          <w:tcPr>
            <w:tcW w:w="1270" w:type="dxa"/>
            <w:tcBorders>
              <w:top w:val="single" w:sz="4" w:space="0" w:color="auto"/>
              <w:left w:val="nil"/>
              <w:bottom w:val="single" w:sz="4" w:space="0" w:color="auto"/>
              <w:right w:val="nil"/>
            </w:tcBorders>
            <w:shd w:val="clear" w:color="auto" w:fill="auto"/>
          </w:tcPr>
          <w:p w14:paraId="0094F757"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rFonts w:eastAsia="PMingLiU"/>
                <w:color w:val="000000"/>
                <w:kern w:val="24"/>
                <w14:ligatures w14:val="none"/>
              </w:rPr>
              <w:t>Event/total</w:t>
            </w:r>
          </w:p>
        </w:tc>
        <w:tc>
          <w:tcPr>
            <w:tcW w:w="1505" w:type="dxa"/>
            <w:tcBorders>
              <w:top w:val="single" w:sz="4" w:space="0" w:color="auto"/>
              <w:bottom w:val="single" w:sz="4" w:space="0" w:color="auto"/>
            </w:tcBorders>
            <w:shd w:val="clear" w:color="auto" w:fill="auto"/>
            <w:noWrap/>
            <w:vAlign w:val="center"/>
            <w:hideMark/>
          </w:tcPr>
          <w:p w14:paraId="6DE17097"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rFonts w:eastAsia="Times New Roman"/>
                <w:color w:val="000000"/>
                <w:kern w:val="0"/>
                <w:lang w:eastAsia="en-US"/>
                <w14:ligatures w14:val="none"/>
              </w:rPr>
              <w:t>Beta (SE)</w:t>
            </w:r>
          </w:p>
        </w:tc>
        <w:tc>
          <w:tcPr>
            <w:tcW w:w="1456" w:type="dxa"/>
            <w:tcBorders>
              <w:top w:val="single" w:sz="4" w:space="0" w:color="auto"/>
              <w:bottom w:val="single" w:sz="4" w:space="0" w:color="auto"/>
            </w:tcBorders>
            <w:shd w:val="clear" w:color="auto" w:fill="auto"/>
            <w:noWrap/>
            <w:vAlign w:val="center"/>
            <w:hideMark/>
          </w:tcPr>
          <w:p w14:paraId="7CA9333A"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rFonts w:eastAsia="Times New Roman"/>
                <w:color w:val="000000"/>
                <w:kern w:val="0"/>
                <w:lang w:eastAsia="en-US"/>
                <w14:ligatures w14:val="none"/>
              </w:rPr>
              <w:t>Beta_95%CI</w:t>
            </w:r>
          </w:p>
        </w:tc>
        <w:tc>
          <w:tcPr>
            <w:tcW w:w="2115" w:type="dxa"/>
            <w:tcBorders>
              <w:top w:val="single" w:sz="4" w:space="0" w:color="auto"/>
              <w:bottom w:val="single" w:sz="4" w:space="0" w:color="auto"/>
            </w:tcBorders>
            <w:shd w:val="clear" w:color="auto" w:fill="auto"/>
            <w:noWrap/>
            <w:vAlign w:val="center"/>
            <w:hideMark/>
          </w:tcPr>
          <w:p w14:paraId="021F3820"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rFonts w:eastAsia="Times New Roman"/>
                <w:color w:val="000000"/>
                <w:kern w:val="0"/>
                <w:lang w:eastAsia="en-US"/>
                <w14:ligatures w14:val="none"/>
              </w:rPr>
              <w:t>OR (95%CI)</w:t>
            </w:r>
          </w:p>
        </w:tc>
        <w:tc>
          <w:tcPr>
            <w:tcW w:w="1418" w:type="dxa"/>
            <w:tcBorders>
              <w:top w:val="single" w:sz="4" w:space="0" w:color="auto"/>
              <w:bottom w:val="single" w:sz="4" w:space="0" w:color="auto"/>
            </w:tcBorders>
            <w:shd w:val="clear" w:color="auto" w:fill="auto"/>
            <w:noWrap/>
            <w:vAlign w:val="center"/>
            <w:hideMark/>
          </w:tcPr>
          <w:p w14:paraId="02B8E770"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rFonts w:eastAsia="Times New Roman"/>
                <w:color w:val="000000"/>
                <w:kern w:val="0"/>
                <w:lang w:eastAsia="en-US"/>
                <w14:ligatures w14:val="none"/>
              </w:rPr>
              <w:t>P</w:t>
            </w:r>
          </w:p>
        </w:tc>
      </w:tr>
      <w:tr w:rsidR="0092039E" w:rsidRPr="00E81CD7" w14:paraId="4399CB9F" w14:textId="77777777" w:rsidTr="00E5367C">
        <w:trPr>
          <w:trHeight w:val="300"/>
        </w:trPr>
        <w:tc>
          <w:tcPr>
            <w:tcW w:w="1230" w:type="dxa"/>
            <w:vMerge w:val="restart"/>
            <w:tcBorders>
              <w:top w:val="single" w:sz="4" w:space="0" w:color="auto"/>
            </w:tcBorders>
          </w:tcPr>
          <w:p w14:paraId="561FE573" w14:textId="77777777" w:rsidR="0092039E" w:rsidRPr="00E81CD7" w:rsidRDefault="0092039E" w:rsidP="00E5367C">
            <w:pPr>
              <w:widowControl/>
              <w:spacing w:after="0" w:line="240" w:lineRule="auto"/>
              <w:jc w:val="left"/>
              <w:rPr>
                <w:rFonts w:eastAsia="Times New Roman"/>
                <w:color w:val="000000"/>
                <w:kern w:val="0"/>
                <w:lang w:eastAsia="en-US"/>
                <w14:ligatures w14:val="none"/>
              </w:rPr>
            </w:pPr>
            <w:r w:rsidRPr="00E81CD7">
              <w:rPr>
                <w:rFonts w:eastAsia="Times New Roman"/>
                <w:color w:val="000000"/>
                <w:kern w:val="0"/>
                <w:lang w:eastAsia="en-US"/>
                <w14:ligatures w14:val="none"/>
              </w:rPr>
              <w:t>GCKR rs1260326 T allele</w:t>
            </w:r>
          </w:p>
        </w:tc>
        <w:tc>
          <w:tcPr>
            <w:tcW w:w="1496" w:type="dxa"/>
            <w:tcBorders>
              <w:top w:val="single" w:sz="4" w:space="0" w:color="auto"/>
            </w:tcBorders>
            <w:shd w:val="clear" w:color="auto" w:fill="auto"/>
            <w:noWrap/>
            <w:vAlign w:val="center"/>
            <w:hideMark/>
          </w:tcPr>
          <w:p w14:paraId="20B2559F" w14:textId="77777777" w:rsidR="0092039E" w:rsidRPr="00E81CD7" w:rsidRDefault="0092039E" w:rsidP="00E5367C">
            <w:pPr>
              <w:widowControl/>
              <w:spacing w:after="0" w:line="240" w:lineRule="auto"/>
              <w:jc w:val="left"/>
              <w:rPr>
                <w:rFonts w:eastAsia="Times New Roman"/>
                <w:color w:val="000000"/>
                <w:kern w:val="0"/>
                <w:lang w:eastAsia="en-US"/>
                <w14:ligatures w14:val="none"/>
              </w:rPr>
            </w:pPr>
            <w:r w:rsidRPr="00E81CD7">
              <w:rPr>
                <w:rFonts w:eastAsia="Times New Roman"/>
                <w:color w:val="000000"/>
                <w:kern w:val="0"/>
                <w:lang w:eastAsia="en-US"/>
                <w14:ligatures w14:val="none"/>
              </w:rPr>
              <w:t>Triglycerides</w:t>
            </w:r>
          </w:p>
        </w:tc>
        <w:tc>
          <w:tcPr>
            <w:tcW w:w="1270" w:type="dxa"/>
            <w:tcBorders>
              <w:top w:val="single" w:sz="4" w:space="0" w:color="auto"/>
              <w:left w:val="nil"/>
              <w:bottom w:val="nil"/>
              <w:right w:val="nil"/>
            </w:tcBorders>
            <w:shd w:val="clear" w:color="auto" w:fill="auto"/>
          </w:tcPr>
          <w:p w14:paraId="748B8B27"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rFonts w:eastAsia="PMingLiU"/>
                <w:color w:val="000000" w:themeColor="text1"/>
                <w:kern w:val="24"/>
                <w14:ligatures w14:val="none"/>
              </w:rPr>
              <w:t>6043/6043</w:t>
            </w:r>
          </w:p>
        </w:tc>
        <w:tc>
          <w:tcPr>
            <w:tcW w:w="1505" w:type="dxa"/>
            <w:tcBorders>
              <w:top w:val="nil"/>
              <w:left w:val="nil"/>
              <w:bottom w:val="nil"/>
              <w:right w:val="nil"/>
            </w:tcBorders>
            <w:shd w:val="clear" w:color="auto" w:fill="auto"/>
            <w:noWrap/>
            <w:vAlign w:val="bottom"/>
            <w:hideMark/>
          </w:tcPr>
          <w:p w14:paraId="28664191"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color w:val="000000"/>
              </w:rPr>
              <w:t>0.15 (0.03)</w:t>
            </w:r>
          </w:p>
        </w:tc>
        <w:tc>
          <w:tcPr>
            <w:tcW w:w="1456" w:type="dxa"/>
            <w:tcBorders>
              <w:top w:val="nil"/>
              <w:left w:val="nil"/>
              <w:bottom w:val="nil"/>
              <w:right w:val="nil"/>
            </w:tcBorders>
            <w:shd w:val="clear" w:color="auto" w:fill="auto"/>
            <w:noWrap/>
            <w:vAlign w:val="bottom"/>
            <w:hideMark/>
          </w:tcPr>
          <w:p w14:paraId="75EE2ED0"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color w:val="000000"/>
              </w:rPr>
              <w:t>(0.08, 0.22)</w:t>
            </w:r>
          </w:p>
        </w:tc>
        <w:tc>
          <w:tcPr>
            <w:tcW w:w="2115" w:type="dxa"/>
            <w:tcBorders>
              <w:top w:val="single" w:sz="4" w:space="0" w:color="auto"/>
            </w:tcBorders>
            <w:shd w:val="clear" w:color="auto" w:fill="auto"/>
            <w:noWrap/>
            <w:vAlign w:val="center"/>
            <w:hideMark/>
          </w:tcPr>
          <w:p w14:paraId="4D86EB48"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rFonts w:eastAsia="Times New Roman"/>
                <w:color w:val="000000"/>
                <w:kern w:val="0"/>
                <w:lang w:eastAsia="en-US"/>
                <w14:ligatures w14:val="none"/>
              </w:rPr>
              <w:t>NA</w:t>
            </w:r>
          </w:p>
        </w:tc>
        <w:tc>
          <w:tcPr>
            <w:tcW w:w="1418" w:type="dxa"/>
            <w:tcBorders>
              <w:top w:val="nil"/>
              <w:left w:val="nil"/>
              <w:bottom w:val="nil"/>
              <w:right w:val="nil"/>
            </w:tcBorders>
            <w:shd w:val="clear" w:color="auto" w:fill="auto"/>
            <w:noWrap/>
            <w:vAlign w:val="bottom"/>
            <w:hideMark/>
          </w:tcPr>
          <w:p w14:paraId="4BFCFD9A"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color w:val="000000"/>
              </w:rPr>
              <w:t>1.56</w:t>
            </w:r>
            <w:r w:rsidRPr="00E81CD7">
              <w:rPr>
                <w:rFonts w:eastAsia="DengXian"/>
                <w:color w:val="000000"/>
                <w:kern w:val="24"/>
                <w:lang w:val="en-GB"/>
                <w14:ligatures w14:val="none"/>
              </w:rPr>
              <w:t>×10</w:t>
            </w:r>
            <w:r w:rsidRPr="00E81CD7">
              <w:rPr>
                <w:rFonts w:eastAsia="DengXian"/>
                <w:color w:val="000000"/>
                <w:kern w:val="24"/>
                <w:position w:val="7"/>
                <w:vertAlign w:val="superscript"/>
                <w:lang w:val="en-GB"/>
                <w14:ligatures w14:val="none"/>
              </w:rPr>
              <w:t>−5</w:t>
            </w:r>
          </w:p>
        </w:tc>
      </w:tr>
      <w:tr w:rsidR="0092039E" w:rsidRPr="00E81CD7" w14:paraId="77015C1B" w14:textId="77777777" w:rsidTr="00E5367C">
        <w:trPr>
          <w:trHeight w:val="300"/>
        </w:trPr>
        <w:tc>
          <w:tcPr>
            <w:tcW w:w="1230" w:type="dxa"/>
            <w:vMerge/>
          </w:tcPr>
          <w:p w14:paraId="7E2561F5" w14:textId="77777777" w:rsidR="0092039E" w:rsidRPr="00E81CD7" w:rsidRDefault="0092039E" w:rsidP="00E5367C">
            <w:pPr>
              <w:widowControl/>
              <w:spacing w:after="0" w:line="240" w:lineRule="auto"/>
              <w:jc w:val="left"/>
              <w:rPr>
                <w:rFonts w:eastAsia="Times New Roman"/>
                <w:color w:val="000000"/>
                <w:kern w:val="0"/>
                <w:lang w:eastAsia="en-US"/>
                <w14:ligatures w14:val="none"/>
              </w:rPr>
            </w:pPr>
          </w:p>
        </w:tc>
        <w:tc>
          <w:tcPr>
            <w:tcW w:w="1496" w:type="dxa"/>
            <w:shd w:val="clear" w:color="auto" w:fill="auto"/>
            <w:noWrap/>
            <w:vAlign w:val="center"/>
            <w:hideMark/>
          </w:tcPr>
          <w:p w14:paraId="7B2BF3FA" w14:textId="77777777" w:rsidR="0092039E" w:rsidRPr="00E81CD7" w:rsidRDefault="0092039E" w:rsidP="00E5367C">
            <w:pPr>
              <w:widowControl/>
              <w:spacing w:after="0" w:line="240" w:lineRule="auto"/>
              <w:jc w:val="left"/>
              <w:rPr>
                <w:rFonts w:eastAsia="Times New Roman"/>
                <w:color w:val="000000"/>
                <w:kern w:val="0"/>
                <w:lang w:eastAsia="en-US"/>
                <w14:ligatures w14:val="none"/>
              </w:rPr>
            </w:pPr>
            <w:r w:rsidRPr="00E81CD7">
              <w:rPr>
                <w:rFonts w:eastAsia="Times New Roman"/>
                <w:color w:val="000000"/>
                <w:kern w:val="0"/>
                <w:lang w:eastAsia="en-US"/>
                <w14:ligatures w14:val="none"/>
              </w:rPr>
              <w:t>LDLC</w:t>
            </w:r>
          </w:p>
        </w:tc>
        <w:tc>
          <w:tcPr>
            <w:tcW w:w="1270" w:type="dxa"/>
            <w:tcBorders>
              <w:top w:val="nil"/>
              <w:left w:val="nil"/>
              <w:bottom w:val="nil"/>
              <w:right w:val="nil"/>
            </w:tcBorders>
            <w:shd w:val="clear" w:color="auto" w:fill="auto"/>
          </w:tcPr>
          <w:p w14:paraId="603BC750"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rFonts w:eastAsia="PMingLiU"/>
                <w:color w:val="000000" w:themeColor="text1"/>
                <w:kern w:val="24"/>
                <w14:ligatures w14:val="none"/>
              </w:rPr>
              <w:t>5783/5783</w:t>
            </w:r>
          </w:p>
        </w:tc>
        <w:tc>
          <w:tcPr>
            <w:tcW w:w="1505" w:type="dxa"/>
            <w:tcBorders>
              <w:top w:val="nil"/>
              <w:left w:val="nil"/>
              <w:bottom w:val="nil"/>
              <w:right w:val="nil"/>
            </w:tcBorders>
            <w:shd w:val="clear" w:color="auto" w:fill="auto"/>
            <w:noWrap/>
            <w:vAlign w:val="bottom"/>
            <w:hideMark/>
          </w:tcPr>
          <w:p w14:paraId="705A2DE3"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color w:val="000000"/>
              </w:rPr>
              <w:t>-0.03 (0.02)</w:t>
            </w:r>
          </w:p>
        </w:tc>
        <w:tc>
          <w:tcPr>
            <w:tcW w:w="1456" w:type="dxa"/>
            <w:tcBorders>
              <w:top w:val="nil"/>
              <w:left w:val="nil"/>
              <w:bottom w:val="nil"/>
              <w:right w:val="nil"/>
            </w:tcBorders>
            <w:shd w:val="clear" w:color="auto" w:fill="auto"/>
            <w:noWrap/>
            <w:vAlign w:val="bottom"/>
            <w:hideMark/>
          </w:tcPr>
          <w:p w14:paraId="4E9F57E6"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color w:val="000000"/>
              </w:rPr>
              <w:t>(-0.07, 0.01)</w:t>
            </w:r>
          </w:p>
        </w:tc>
        <w:tc>
          <w:tcPr>
            <w:tcW w:w="2115" w:type="dxa"/>
            <w:shd w:val="clear" w:color="auto" w:fill="auto"/>
            <w:noWrap/>
            <w:vAlign w:val="center"/>
            <w:hideMark/>
          </w:tcPr>
          <w:p w14:paraId="51FBE4E6"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rFonts w:eastAsia="Times New Roman"/>
                <w:color w:val="000000"/>
                <w:kern w:val="0"/>
                <w:lang w:eastAsia="en-US"/>
                <w14:ligatures w14:val="none"/>
              </w:rPr>
              <w:t>NA</w:t>
            </w:r>
          </w:p>
        </w:tc>
        <w:tc>
          <w:tcPr>
            <w:tcW w:w="1418" w:type="dxa"/>
            <w:tcBorders>
              <w:top w:val="nil"/>
              <w:left w:val="nil"/>
              <w:bottom w:val="nil"/>
              <w:right w:val="nil"/>
            </w:tcBorders>
            <w:shd w:val="clear" w:color="auto" w:fill="auto"/>
            <w:noWrap/>
            <w:vAlign w:val="bottom"/>
            <w:hideMark/>
          </w:tcPr>
          <w:p w14:paraId="47893D4C"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color w:val="000000"/>
              </w:rPr>
              <w:t>0.094</w:t>
            </w:r>
          </w:p>
        </w:tc>
      </w:tr>
      <w:tr w:rsidR="0092039E" w:rsidRPr="00E81CD7" w14:paraId="5D445ACC" w14:textId="77777777" w:rsidTr="00E5367C">
        <w:trPr>
          <w:trHeight w:val="300"/>
        </w:trPr>
        <w:tc>
          <w:tcPr>
            <w:tcW w:w="1230" w:type="dxa"/>
            <w:vMerge/>
          </w:tcPr>
          <w:p w14:paraId="0A376D4D" w14:textId="77777777" w:rsidR="0092039E" w:rsidRPr="00E81CD7" w:rsidRDefault="0092039E" w:rsidP="00E5367C">
            <w:pPr>
              <w:widowControl/>
              <w:spacing w:after="0" w:line="240" w:lineRule="auto"/>
              <w:jc w:val="left"/>
              <w:rPr>
                <w:rFonts w:eastAsia="Times New Roman"/>
                <w:color w:val="000000"/>
                <w:kern w:val="0"/>
                <w:lang w:eastAsia="en-US"/>
                <w14:ligatures w14:val="none"/>
              </w:rPr>
            </w:pPr>
          </w:p>
        </w:tc>
        <w:tc>
          <w:tcPr>
            <w:tcW w:w="1496" w:type="dxa"/>
            <w:shd w:val="clear" w:color="auto" w:fill="auto"/>
            <w:noWrap/>
            <w:vAlign w:val="center"/>
            <w:hideMark/>
          </w:tcPr>
          <w:p w14:paraId="0B68CF42" w14:textId="77777777" w:rsidR="0092039E" w:rsidRPr="00E81CD7" w:rsidRDefault="0092039E" w:rsidP="00E5367C">
            <w:pPr>
              <w:widowControl/>
              <w:spacing w:after="0" w:line="240" w:lineRule="auto"/>
              <w:jc w:val="left"/>
              <w:rPr>
                <w:rFonts w:eastAsia="Times New Roman"/>
                <w:color w:val="000000"/>
                <w:kern w:val="0"/>
                <w:lang w:eastAsia="en-US"/>
                <w14:ligatures w14:val="none"/>
              </w:rPr>
            </w:pPr>
            <w:r w:rsidRPr="00E81CD7">
              <w:rPr>
                <w:rFonts w:eastAsia="Times New Roman"/>
                <w:color w:val="000000"/>
                <w:kern w:val="0"/>
                <w:lang w:eastAsia="en-US"/>
                <w14:ligatures w14:val="none"/>
              </w:rPr>
              <w:t>HDLC</w:t>
            </w:r>
          </w:p>
        </w:tc>
        <w:tc>
          <w:tcPr>
            <w:tcW w:w="1270" w:type="dxa"/>
            <w:tcBorders>
              <w:top w:val="nil"/>
              <w:left w:val="nil"/>
              <w:bottom w:val="nil"/>
              <w:right w:val="nil"/>
            </w:tcBorders>
            <w:shd w:val="clear" w:color="auto" w:fill="auto"/>
          </w:tcPr>
          <w:p w14:paraId="4EE3D7DD"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rFonts w:eastAsia="PMingLiU"/>
                <w:color w:val="000000" w:themeColor="text1"/>
                <w:kern w:val="24"/>
                <w14:ligatures w14:val="none"/>
              </w:rPr>
              <w:t>6009/6009</w:t>
            </w:r>
          </w:p>
        </w:tc>
        <w:tc>
          <w:tcPr>
            <w:tcW w:w="1505" w:type="dxa"/>
            <w:tcBorders>
              <w:top w:val="nil"/>
              <w:left w:val="nil"/>
              <w:bottom w:val="nil"/>
              <w:right w:val="nil"/>
            </w:tcBorders>
            <w:shd w:val="clear" w:color="auto" w:fill="auto"/>
            <w:noWrap/>
            <w:vAlign w:val="bottom"/>
            <w:hideMark/>
          </w:tcPr>
          <w:p w14:paraId="15DD1EAB"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color w:val="000000"/>
              </w:rPr>
              <w:t>-0.01 (0.01)</w:t>
            </w:r>
          </w:p>
        </w:tc>
        <w:tc>
          <w:tcPr>
            <w:tcW w:w="1456" w:type="dxa"/>
            <w:tcBorders>
              <w:top w:val="nil"/>
              <w:left w:val="nil"/>
              <w:bottom w:val="nil"/>
              <w:right w:val="nil"/>
            </w:tcBorders>
            <w:shd w:val="clear" w:color="auto" w:fill="auto"/>
            <w:noWrap/>
            <w:vAlign w:val="bottom"/>
            <w:hideMark/>
          </w:tcPr>
          <w:p w14:paraId="5EEE3061"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color w:val="000000"/>
              </w:rPr>
              <w:t>(-0.02, 0)</w:t>
            </w:r>
          </w:p>
        </w:tc>
        <w:tc>
          <w:tcPr>
            <w:tcW w:w="2115" w:type="dxa"/>
            <w:shd w:val="clear" w:color="auto" w:fill="auto"/>
            <w:noWrap/>
            <w:vAlign w:val="center"/>
            <w:hideMark/>
          </w:tcPr>
          <w:p w14:paraId="72C2E428"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rFonts w:eastAsia="Times New Roman"/>
                <w:color w:val="000000"/>
                <w:kern w:val="0"/>
                <w:lang w:eastAsia="en-US"/>
                <w14:ligatures w14:val="none"/>
              </w:rPr>
              <w:t>NA</w:t>
            </w:r>
          </w:p>
        </w:tc>
        <w:tc>
          <w:tcPr>
            <w:tcW w:w="1418" w:type="dxa"/>
            <w:tcBorders>
              <w:top w:val="nil"/>
              <w:left w:val="nil"/>
              <w:bottom w:val="nil"/>
              <w:right w:val="nil"/>
            </w:tcBorders>
            <w:shd w:val="clear" w:color="auto" w:fill="auto"/>
            <w:noWrap/>
            <w:vAlign w:val="bottom"/>
            <w:hideMark/>
          </w:tcPr>
          <w:p w14:paraId="39B7DA74"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color w:val="000000"/>
              </w:rPr>
              <w:t>0.149</w:t>
            </w:r>
          </w:p>
        </w:tc>
      </w:tr>
      <w:tr w:rsidR="0092039E" w:rsidRPr="00E81CD7" w14:paraId="73C9BEF7" w14:textId="77777777" w:rsidTr="00E5367C">
        <w:trPr>
          <w:trHeight w:val="300"/>
        </w:trPr>
        <w:tc>
          <w:tcPr>
            <w:tcW w:w="1230" w:type="dxa"/>
            <w:vMerge/>
          </w:tcPr>
          <w:p w14:paraId="225C28F7" w14:textId="77777777" w:rsidR="0092039E" w:rsidRPr="00E81CD7" w:rsidRDefault="0092039E" w:rsidP="00E5367C">
            <w:pPr>
              <w:widowControl/>
              <w:spacing w:after="0" w:line="240" w:lineRule="auto"/>
              <w:jc w:val="left"/>
              <w:rPr>
                <w:rFonts w:eastAsia="Times New Roman"/>
                <w:color w:val="000000"/>
                <w:kern w:val="0"/>
                <w:lang w:eastAsia="en-US"/>
                <w14:ligatures w14:val="none"/>
              </w:rPr>
            </w:pPr>
          </w:p>
        </w:tc>
        <w:tc>
          <w:tcPr>
            <w:tcW w:w="1496" w:type="dxa"/>
            <w:shd w:val="clear" w:color="auto" w:fill="auto"/>
            <w:noWrap/>
            <w:vAlign w:val="center"/>
            <w:hideMark/>
          </w:tcPr>
          <w:p w14:paraId="449C51F0" w14:textId="7F443708" w:rsidR="0092039E" w:rsidRPr="00E81CD7" w:rsidRDefault="00C23197" w:rsidP="00E5367C">
            <w:pPr>
              <w:widowControl/>
              <w:spacing w:after="0" w:line="240" w:lineRule="auto"/>
              <w:jc w:val="left"/>
              <w:rPr>
                <w:rFonts w:eastAsia="Times New Roman"/>
                <w:color w:val="000000"/>
                <w:kern w:val="0"/>
                <w:lang w:eastAsia="en-US"/>
                <w14:ligatures w14:val="none"/>
              </w:rPr>
            </w:pPr>
            <w:r>
              <w:rPr>
                <w:rFonts w:eastAsia="Times New Roman"/>
                <w:color w:val="000000"/>
                <w:kern w:val="0"/>
                <w:lang w:eastAsia="en-US"/>
                <w14:ligatures w14:val="none"/>
              </w:rPr>
              <w:t>M</w:t>
            </w:r>
            <w:r w:rsidR="0092039E" w:rsidRPr="00E81CD7">
              <w:rPr>
                <w:rFonts w:eastAsia="Times New Roman"/>
                <w:color w:val="000000"/>
                <w:kern w:val="0"/>
                <w:lang w:eastAsia="en-US"/>
                <w14:ligatures w14:val="none"/>
              </w:rPr>
              <w:t>A</w:t>
            </w:r>
            <w:r>
              <w:rPr>
                <w:rFonts w:eastAsia="Times New Roman"/>
                <w:color w:val="000000"/>
                <w:kern w:val="0"/>
                <w:lang w:eastAsia="en-US"/>
                <w14:ligatures w14:val="none"/>
              </w:rPr>
              <w:t>S</w:t>
            </w:r>
            <w:r w:rsidR="0092039E" w:rsidRPr="00E81CD7">
              <w:rPr>
                <w:rFonts w:eastAsia="Times New Roman"/>
                <w:color w:val="000000"/>
                <w:kern w:val="0"/>
                <w:lang w:eastAsia="en-US"/>
                <w14:ligatures w14:val="none"/>
              </w:rPr>
              <w:t>LD</w:t>
            </w:r>
          </w:p>
        </w:tc>
        <w:tc>
          <w:tcPr>
            <w:tcW w:w="1270" w:type="dxa"/>
            <w:tcBorders>
              <w:top w:val="nil"/>
              <w:left w:val="nil"/>
              <w:bottom w:val="nil"/>
              <w:right w:val="nil"/>
            </w:tcBorders>
            <w:shd w:val="clear" w:color="auto" w:fill="auto"/>
          </w:tcPr>
          <w:p w14:paraId="3C004598"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rFonts w:eastAsia="PMingLiU"/>
                <w:color w:val="000000" w:themeColor="text1"/>
                <w:kern w:val="24"/>
                <w14:ligatures w14:val="none"/>
              </w:rPr>
              <w:t>48/6072</w:t>
            </w:r>
          </w:p>
        </w:tc>
        <w:tc>
          <w:tcPr>
            <w:tcW w:w="1505" w:type="dxa"/>
            <w:tcBorders>
              <w:top w:val="nil"/>
              <w:left w:val="nil"/>
              <w:bottom w:val="nil"/>
              <w:right w:val="nil"/>
            </w:tcBorders>
            <w:shd w:val="clear" w:color="auto" w:fill="auto"/>
            <w:noWrap/>
            <w:vAlign w:val="bottom"/>
            <w:hideMark/>
          </w:tcPr>
          <w:p w14:paraId="717AB726"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color w:val="000000"/>
              </w:rPr>
              <w:t>0.35 (0.21)</w:t>
            </w:r>
          </w:p>
        </w:tc>
        <w:tc>
          <w:tcPr>
            <w:tcW w:w="1456" w:type="dxa"/>
            <w:tcBorders>
              <w:top w:val="nil"/>
              <w:left w:val="nil"/>
              <w:bottom w:val="nil"/>
              <w:right w:val="nil"/>
            </w:tcBorders>
            <w:shd w:val="clear" w:color="auto" w:fill="auto"/>
            <w:noWrap/>
            <w:vAlign w:val="bottom"/>
            <w:hideMark/>
          </w:tcPr>
          <w:p w14:paraId="0BD13255"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color w:val="000000"/>
              </w:rPr>
              <w:t>(-0.05, 0.76)</w:t>
            </w:r>
          </w:p>
        </w:tc>
        <w:tc>
          <w:tcPr>
            <w:tcW w:w="2115" w:type="dxa"/>
            <w:tcBorders>
              <w:bottom w:val="nil"/>
            </w:tcBorders>
            <w:shd w:val="clear" w:color="auto" w:fill="auto"/>
            <w:noWrap/>
            <w:vAlign w:val="center"/>
            <w:hideMark/>
          </w:tcPr>
          <w:p w14:paraId="73848E5D"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rFonts w:eastAsia="Times New Roman"/>
                <w:color w:val="000000"/>
                <w:kern w:val="0"/>
                <w:lang w:eastAsia="en-US"/>
                <w14:ligatures w14:val="none"/>
              </w:rPr>
              <w:t>5.12 (0.66, 39.93)</w:t>
            </w:r>
          </w:p>
        </w:tc>
        <w:tc>
          <w:tcPr>
            <w:tcW w:w="1418" w:type="dxa"/>
            <w:tcBorders>
              <w:top w:val="nil"/>
              <w:left w:val="nil"/>
              <w:bottom w:val="nil"/>
              <w:right w:val="nil"/>
            </w:tcBorders>
            <w:shd w:val="clear" w:color="auto" w:fill="auto"/>
            <w:noWrap/>
            <w:vAlign w:val="bottom"/>
            <w:hideMark/>
          </w:tcPr>
          <w:p w14:paraId="3F567B6C"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color w:val="000000"/>
              </w:rPr>
              <w:t>0.084</w:t>
            </w:r>
          </w:p>
        </w:tc>
      </w:tr>
      <w:tr w:rsidR="0092039E" w:rsidRPr="00E81CD7" w14:paraId="6AE2D468" w14:textId="77777777" w:rsidTr="00E5367C">
        <w:trPr>
          <w:trHeight w:val="300"/>
        </w:trPr>
        <w:tc>
          <w:tcPr>
            <w:tcW w:w="1230" w:type="dxa"/>
            <w:vMerge/>
          </w:tcPr>
          <w:p w14:paraId="1DAFF6AE" w14:textId="77777777" w:rsidR="0092039E" w:rsidRPr="00E81CD7" w:rsidRDefault="0092039E" w:rsidP="00E5367C">
            <w:pPr>
              <w:widowControl/>
              <w:spacing w:after="0" w:line="240" w:lineRule="auto"/>
              <w:jc w:val="left"/>
              <w:rPr>
                <w:rFonts w:eastAsia="Times New Roman"/>
                <w:color w:val="000000"/>
                <w:kern w:val="0"/>
                <w:lang w:eastAsia="en-US"/>
                <w14:ligatures w14:val="none"/>
              </w:rPr>
            </w:pPr>
          </w:p>
        </w:tc>
        <w:tc>
          <w:tcPr>
            <w:tcW w:w="1496" w:type="dxa"/>
            <w:shd w:val="clear" w:color="auto" w:fill="auto"/>
            <w:noWrap/>
            <w:vAlign w:val="center"/>
            <w:hideMark/>
          </w:tcPr>
          <w:p w14:paraId="029728E3" w14:textId="77777777" w:rsidR="0092039E" w:rsidRPr="00E81CD7" w:rsidRDefault="0092039E" w:rsidP="00E5367C">
            <w:pPr>
              <w:widowControl/>
              <w:spacing w:after="0" w:line="240" w:lineRule="auto"/>
              <w:jc w:val="left"/>
              <w:rPr>
                <w:rFonts w:eastAsia="Times New Roman"/>
                <w:color w:val="000000"/>
                <w:kern w:val="0"/>
                <w:lang w:eastAsia="en-US"/>
                <w14:ligatures w14:val="none"/>
              </w:rPr>
            </w:pPr>
            <w:r w:rsidRPr="00E81CD7">
              <w:rPr>
                <w:rFonts w:eastAsia="Times New Roman"/>
                <w:color w:val="000000"/>
                <w:kern w:val="0"/>
                <w:lang w:eastAsia="en-US"/>
                <w14:ligatures w14:val="none"/>
              </w:rPr>
              <w:t>C</w:t>
            </w:r>
            <w:r w:rsidRPr="00E81CD7">
              <w:rPr>
                <w:color w:val="000000"/>
                <w:kern w:val="0"/>
                <w14:ligatures w14:val="none"/>
              </w:rPr>
              <w:t>A</w:t>
            </w:r>
            <w:r w:rsidRPr="00E81CD7">
              <w:rPr>
                <w:rFonts w:eastAsia="Times New Roman"/>
                <w:color w:val="000000"/>
                <w:kern w:val="0"/>
                <w:lang w:eastAsia="en-US"/>
                <w14:ligatures w14:val="none"/>
              </w:rPr>
              <w:t>D</w:t>
            </w:r>
          </w:p>
        </w:tc>
        <w:tc>
          <w:tcPr>
            <w:tcW w:w="1270" w:type="dxa"/>
            <w:tcBorders>
              <w:top w:val="nil"/>
              <w:left w:val="nil"/>
              <w:bottom w:val="nil"/>
              <w:right w:val="nil"/>
            </w:tcBorders>
            <w:shd w:val="clear" w:color="auto" w:fill="auto"/>
          </w:tcPr>
          <w:p w14:paraId="7C083E5D"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rFonts w:eastAsia="PMingLiU"/>
                <w:color w:val="000000" w:themeColor="text1"/>
                <w:kern w:val="24"/>
                <w14:ligatures w14:val="none"/>
              </w:rPr>
              <w:t>1407/6072</w:t>
            </w:r>
          </w:p>
        </w:tc>
        <w:tc>
          <w:tcPr>
            <w:tcW w:w="1505" w:type="dxa"/>
            <w:tcBorders>
              <w:top w:val="nil"/>
              <w:left w:val="nil"/>
              <w:bottom w:val="nil"/>
              <w:right w:val="nil"/>
            </w:tcBorders>
            <w:shd w:val="clear" w:color="auto" w:fill="auto"/>
            <w:noWrap/>
            <w:vAlign w:val="bottom"/>
            <w:hideMark/>
          </w:tcPr>
          <w:p w14:paraId="634D74F0"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color w:val="000000"/>
              </w:rPr>
              <w:t>0.07 (0.04)</w:t>
            </w:r>
          </w:p>
        </w:tc>
        <w:tc>
          <w:tcPr>
            <w:tcW w:w="1456" w:type="dxa"/>
            <w:tcBorders>
              <w:top w:val="nil"/>
              <w:left w:val="nil"/>
              <w:bottom w:val="nil"/>
              <w:right w:val="nil"/>
            </w:tcBorders>
            <w:shd w:val="clear" w:color="auto" w:fill="auto"/>
            <w:noWrap/>
            <w:vAlign w:val="bottom"/>
            <w:hideMark/>
          </w:tcPr>
          <w:p w14:paraId="2D8C1566"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color w:val="000000"/>
              </w:rPr>
              <w:t>(-0.02, 0.16)</w:t>
            </w:r>
          </w:p>
        </w:tc>
        <w:tc>
          <w:tcPr>
            <w:tcW w:w="2115" w:type="dxa"/>
            <w:tcBorders>
              <w:top w:val="nil"/>
              <w:bottom w:val="nil"/>
            </w:tcBorders>
            <w:shd w:val="clear" w:color="auto" w:fill="auto"/>
            <w:noWrap/>
            <w:vAlign w:val="center"/>
            <w:hideMark/>
          </w:tcPr>
          <w:p w14:paraId="721DA758"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rFonts w:eastAsia="Times New Roman"/>
                <w:color w:val="000000"/>
                <w:kern w:val="0"/>
                <w:lang w:eastAsia="en-US"/>
                <w14:ligatures w14:val="none"/>
              </w:rPr>
              <w:t>1.37 (0.89, 2.12)</w:t>
            </w:r>
          </w:p>
        </w:tc>
        <w:tc>
          <w:tcPr>
            <w:tcW w:w="1418" w:type="dxa"/>
            <w:tcBorders>
              <w:top w:val="nil"/>
              <w:left w:val="nil"/>
              <w:bottom w:val="nil"/>
              <w:right w:val="nil"/>
            </w:tcBorders>
            <w:shd w:val="clear" w:color="auto" w:fill="auto"/>
            <w:noWrap/>
            <w:vAlign w:val="bottom"/>
            <w:hideMark/>
          </w:tcPr>
          <w:p w14:paraId="76A9CB22"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color w:val="000000"/>
              </w:rPr>
              <w:t>0.117</w:t>
            </w:r>
          </w:p>
        </w:tc>
      </w:tr>
      <w:tr w:rsidR="0092039E" w:rsidRPr="00E81CD7" w14:paraId="75D8DE4B" w14:textId="77777777" w:rsidTr="00E5367C">
        <w:trPr>
          <w:trHeight w:val="300"/>
        </w:trPr>
        <w:tc>
          <w:tcPr>
            <w:tcW w:w="1230" w:type="dxa"/>
            <w:vMerge/>
          </w:tcPr>
          <w:p w14:paraId="1AFB79C4" w14:textId="77777777" w:rsidR="0092039E" w:rsidRPr="00E81CD7" w:rsidRDefault="0092039E" w:rsidP="00E5367C">
            <w:pPr>
              <w:widowControl/>
              <w:spacing w:after="0" w:line="240" w:lineRule="auto"/>
              <w:jc w:val="left"/>
              <w:rPr>
                <w:rFonts w:eastAsia="Times New Roman"/>
                <w:color w:val="000000"/>
                <w:kern w:val="0"/>
                <w:lang w:eastAsia="en-US"/>
                <w14:ligatures w14:val="none"/>
              </w:rPr>
            </w:pPr>
          </w:p>
        </w:tc>
        <w:tc>
          <w:tcPr>
            <w:tcW w:w="1496" w:type="dxa"/>
            <w:shd w:val="clear" w:color="auto" w:fill="auto"/>
            <w:noWrap/>
            <w:vAlign w:val="center"/>
            <w:hideMark/>
          </w:tcPr>
          <w:p w14:paraId="3C7B21E8" w14:textId="77777777" w:rsidR="0092039E" w:rsidRPr="00E81CD7" w:rsidRDefault="0092039E" w:rsidP="00E5367C">
            <w:pPr>
              <w:widowControl/>
              <w:spacing w:after="0" w:line="240" w:lineRule="auto"/>
              <w:jc w:val="left"/>
              <w:rPr>
                <w:rFonts w:eastAsia="Times New Roman"/>
                <w:color w:val="000000"/>
                <w:kern w:val="0"/>
                <w:lang w:eastAsia="en-US"/>
                <w14:ligatures w14:val="none"/>
              </w:rPr>
            </w:pPr>
            <w:r w:rsidRPr="00E81CD7">
              <w:rPr>
                <w:rFonts w:eastAsia="Times New Roman"/>
                <w:color w:val="000000"/>
                <w:kern w:val="0"/>
                <w:lang w:eastAsia="en-US"/>
                <w14:ligatures w14:val="none"/>
              </w:rPr>
              <w:t>HF</w:t>
            </w:r>
          </w:p>
        </w:tc>
        <w:tc>
          <w:tcPr>
            <w:tcW w:w="1270" w:type="dxa"/>
            <w:tcBorders>
              <w:top w:val="nil"/>
              <w:left w:val="nil"/>
              <w:bottom w:val="nil"/>
              <w:right w:val="nil"/>
            </w:tcBorders>
            <w:shd w:val="clear" w:color="auto" w:fill="auto"/>
          </w:tcPr>
          <w:p w14:paraId="5AD0829E"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rFonts w:eastAsia="PMingLiU"/>
                <w:color w:val="000000" w:themeColor="text1"/>
                <w:kern w:val="24"/>
                <w14:ligatures w14:val="none"/>
              </w:rPr>
              <w:t>883/6072</w:t>
            </w:r>
          </w:p>
        </w:tc>
        <w:tc>
          <w:tcPr>
            <w:tcW w:w="1505" w:type="dxa"/>
            <w:tcBorders>
              <w:top w:val="nil"/>
              <w:left w:val="nil"/>
              <w:bottom w:val="nil"/>
              <w:right w:val="nil"/>
            </w:tcBorders>
            <w:shd w:val="clear" w:color="auto" w:fill="auto"/>
            <w:noWrap/>
            <w:vAlign w:val="bottom"/>
            <w:hideMark/>
          </w:tcPr>
          <w:p w14:paraId="0C2FD03A"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color w:val="000000"/>
              </w:rPr>
              <w:t>0.04 (0.05)</w:t>
            </w:r>
          </w:p>
        </w:tc>
        <w:tc>
          <w:tcPr>
            <w:tcW w:w="1456" w:type="dxa"/>
            <w:tcBorders>
              <w:top w:val="nil"/>
              <w:left w:val="nil"/>
              <w:bottom w:val="nil"/>
              <w:right w:val="nil"/>
            </w:tcBorders>
            <w:shd w:val="clear" w:color="auto" w:fill="auto"/>
            <w:noWrap/>
            <w:vAlign w:val="bottom"/>
            <w:hideMark/>
          </w:tcPr>
          <w:p w14:paraId="2153F8F8"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color w:val="000000"/>
              </w:rPr>
              <w:t>(-0.06, 0.15)</w:t>
            </w:r>
          </w:p>
        </w:tc>
        <w:tc>
          <w:tcPr>
            <w:tcW w:w="2115" w:type="dxa"/>
            <w:tcBorders>
              <w:top w:val="nil"/>
              <w:bottom w:val="nil"/>
            </w:tcBorders>
            <w:shd w:val="clear" w:color="auto" w:fill="auto"/>
            <w:noWrap/>
            <w:vAlign w:val="center"/>
            <w:hideMark/>
          </w:tcPr>
          <w:p w14:paraId="2D8308E7"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rFonts w:eastAsia="Times New Roman"/>
                <w:color w:val="000000"/>
                <w:kern w:val="0"/>
                <w:lang w:eastAsia="en-US"/>
                <w14:ligatures w14:val="none"/>
              </w:rPr>
              <w:t>1.23 (0.75, 2.03)</w:t>
            </w:r>
          </w:p>
        </w:tc>
        <w:tc>
          <w:tcPr>
            <w:tcW w:w="1418" w:type="dxa"/>
            <w:tcBorders>
              <w:top w:val="nil"/>
              <w:left w:val="nil"/>
              <w:bottom w:val="nil"/>
              <w:right w:val="nil"/>
            </w:tcBorders>
            <w:shd w:val="clear" w:color="auto" w:fill="auto"/>
            <w:noWrap/>
            <w:vAlign w:val="bottom"/>
            <w:hideMark/>
          </w:tcPr>
          <w:p w14:paraId="16F95259"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color w:val="000000"/>
              </w:rPr>
              <w:t>0.408</w:t>
            </w:r>
          </w:p>
        </w:tc>
      </w:tr>
      <w:tr w:rsidR="0092039E" w:rsidRPr="00E81CD7" w14:paraId="7B0CCD9C" w14:textId="77777777" w:rsidTr="00E5367C">
        <w:trPr>
          <w:trHeight w:val="300"/>
        </w:trPr>
        <w:tc>
          <w:tcPr>
            <w:tcW w:w="1230" w:type="dxa"/>
            <w:vMerge/>
          </w:tcPr>
          <w:p w14:paraId="1BD4EBC5" w14:textId="77777777" w:rsidR="0092039E" w:rsidRPr="00E81CD7" w:rsidRDefault="0092039E" w:rsidP="00E5367C">
            <w:pPr>
              <w:widowControl/>
              <w:spacing w:after="0" w:line="240" w:lineRule="auto"/>
              <w:jc w:val="left"/>
              <w:rPr>
                <w:rFonts w:eastAsia="Times New Roman"/>
                <w:color w:val="000000"/>
                <w:kern w:val="0"/>
                <w:lang w:eastAsia="en-US"/>
                <w14:ligatures w14:val="none"/>
              </w:rPr>
            </w:pPr>
          </w:p>
        </w:tc>
        <w:tc>
          <w:tcPr>
            <w:tcW w:w="1496" w:type="dxa"/>
            <w:shd w:val="clear" w:color="auto" w:fill="auto"/>
            <w:noWrap/>
            <w:vAlign w:val="center"/>
            <w:hideMark/>
          </w:tcPr>
          <w:p w14:paraId="5265963E" w14:textId="1A8CDD05" w:rsidR="0092039E" w:rsidRPr="00E81CD7" w:rsidRDefault="0092039E" w:rsidP="00E5367C">
            <w:pPr>
              <w:widowControl/>
              <w:spacing w:after="0" w:line="240" w:lineRule="auto"/>
              <w:jc w:val="left"/>
              <w:rPr>
                <w:rFonts w:eastAsia="Times New Roman"/>
                <w:color w:val="000000"/>
                <w:kern w:val="0"/>
                <w:lang w:eastAsia="en-US"/>
                <w14:ligatures w14:val="none"/>
              </w:rPr>
            </w:pPr>
            <w:r w:rsidRPr="00E81CD7">
              <w:rPr>
                <w:rFonts w:eastAsia="Times New Roman"/>
                <w:color w:val="000000"/>
                <w:kern w:val="0"/>
                <w:lang w:eastAsia="en-US"/>
                <w14:ligatures w14:val="none"/>
              </w:rPr>
              <w:t>P</w:t>
            </w:r>
            <w:r w:rsidR="00FF6963">
              <w:rPr>
                <w:rFonts w:eastAsia="Times New Roman"/>
                <w:color w:val="000000"/>
                <w:kern w:val="0"/>
                <w:lang w:eastAsia="en-US"/>
                <w14:ligatures w14:val="none"/>
              </w:rPr>
              <w:t>A</w:t>
            </w:r>
            <w:r w:rsidRPr="00E81CD7">
              <w:rPr>
                <w:rFonts w:eastAsia="Times New Roman"/>
                <w:color w:val="000000"/>
                <w:kern w:val="0"/>
                <w:lang w:eastAsia="en-US"/>
                <w14:ligatures w14:val="none"/>
              </w:rPr>
              <w:t>D</w:t>
            </w:r>
          </w:p>
        </w:tc>
        <w:tc>
          <w:tcPr>
            <w:tcW w:w="1270" w:type="dxa"/>
            <w:tcBorders>
              <w:top w:val="nil"/>
              <w:left w:val="nil"/>
              <w:bottom w:val="nil"/>
              <w:right w:val="nil"/>
            </w:tcBorders>
            <w:shd w:val="clear" w:color="auto" w:fill="auto"/>
          </w:tcPr>
          <w:p w14:paraId="1E41B2C6"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rFonts w:eastAsia="PMingLiU"/>
                <w:color w:val="000000" w:themeColor="text1"/>
                <w:kern w:val="24"/>
                <w14:ligatures w14:val="none"/>
              </w:rPr>
              <w:t>566/6072</w:t>
            </w:r>
          </w:p>
        </w:tc>
        <w:tc>
          <w:tcPr>
            <w:tcW w:w="1505" w:type="dxa"/>
            <w:tcBorders>
              <w:top w:val="nil"/>
              <w:left w:val="nil"/>
              <w:bottom w:val="nil"/>
              <w:right w:val="nil"/>
            </w:tcBorders>
            <w:shd w:val="clear" w:color="auto" w:fill="auto"/>
            <w:noWrap/>
            <w:vAlign w:val="bottom"/>
            <w:hideMark/>
          </w:tcPr>
          <w:p w14:paraId="59741F22"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color w:val="000000"/>
              </w:rPr>
              <w:t>0.04 (0.06)</w:t>
            </w:r>
          </w:p>
        </w:tc>
        <w:tc>
          <w:tcPr>
            <w:tcW w:w="1456" w:type="dxa"/>
            <w:tcBorders>
              <w:top w:val="nil"/>
              <w:left w:val="nil"/>
              <w:bottom w:val="nil"/>
              <w:right w:val="nil"/>
            </w:tcBorders>
            <w:shd w:val="clear" w:color="auto" w:fill="auto"/>
            <w:noWrap/>
            <w:vAlign w:val="bottom"/>
            <w:hideMark/>
          </w:tcPr>
          <w:p w14:paraId="56DB46F3"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color w:val="000000"/>
              </w:rPr>
              <w:t>(-0.09, 0.16)</w:t>
            </w:r>
          </w:p>
        </w:tc>
        <w:tc>
          <w:tcPr>
            <w:tcW w:w="2115" w:type="dxa"/>
            <w:tcBorders>
              <w:top w:val="nil"/>
              <w:bottom w:val="nil"/>
            </w:tcBorders>
            <w:shd w:val="clear" w:color="auto" w:fill="auto"/>
            <w:noWrap/>
            <w:vAlign w:val="center"/>
            <w:hideMark/>
          </w:tcPr>
          <w:p w14:paraId="353DABD3"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rFonts w:eastAsia="Times New Roman"/>
                <w:color w:val="000000"/>
                <w:kern w:val="0"/>
                <w:lang w:eastAsia="en-US"/>
                <w14:ligatures w14:val="none"/>
              </w:rPr>
              <w:t>1.18 (0.66, 2.11)</w:t>
            </w:r>
          </w:p>
        </w:tc>
        <w:tc>
          <w:tcPr>
            <w:tcW w:w="1418" w:type="dxa"/>
            <w:tcBorders>
              <w:top w:val="nil"/>
              <w:left w:val="nil"/>
              <w:bottom w:val="nil"/>
              <w:right w:val="nil"/>
            </w:tcBorders>
            <w:shd w:val="clear" w:color="auto" w:fill="auto"/>
            <w:noWrap/>
            <w:vAlign w:val="bottom"/>
            <w:hideMark/>
          </w:tcPr>
          <w:p w14:paraId="19F58570"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color w:val="000000"/>
              </w:rPr>
              <w:t>0.576</w:t>
            </w:r>
          </w:p>
        </w:tc>
      </w:tr>
      <w:tr w:rsidR="0092039E" w:rsidRPr="00E81CD7" w14:paraId="19FD7E80" w14:textId="77777777" w:rsidTr="00E5367C">
        <w:trPr>
          <w:trHeight w:val="300"/>
        </w:trPr>
        <w:tc>
          <w:tcPr>
            <w:tcW w:w="1230" w:type="dxa"/>
            <w:vMerge/>
          </w:tcPr>
          <w:p w14:paraId="3538D528" w14:textId="77777777" w:rsidR="0092039E" w:rsidRPr="00E81CD7" w:rsidRDefault="0092039E" w:rsidP="00E5367C">
            <w:pPr>
              <w:widowControl/>
              <w:spacing w:after="0" w:line="240" w:lineRule="auto"/>
              <w:jc w:val="left"/>
              <w:rPr>
                <w:rFonts w:eastAsia="Times New Roman"/>
                <w:color w:val="000000"/>
                <w:kern w:val="0"/>
                <w:lang w:eastAsia="en-US"/>
                <w14:ligatures w14:val="none"/>
              </w:rPr>
            </w:pPr>
          </w:p>
        </w:tc>
        <w:tc>
          <w:tcPr>
            <w:tcW w:w="1496" w:type="dxa"/>
            <w:shd w:val="clear" w:color="auto" w:fill="auto"/>
            <w:noWrap/>
            <w:vAlign w:val="center"/>
            <w:hideMark/>
          </w:tcPr>
          <w:p w14:paraId="60562031" w14:textId="77777777" w:rsidR="0092039E" w:rsidRPr="00E81CD7" w:rsidRDefault="0092039E" w:rsidP="00E5367C">
            <w:pPr>
              <w:widowControl/>
              <w:spacing w:after="0" w:line="240" w:lineRule="auto"/>
              <w:jc w:val="left"/>
              <w:rPr>
                <w:color w:val="000000"/>
                <w:kern w:val="0"/>
                <w14:ligatures w14:val="none"/>
              </w:rPr>
            </w:pPr>
            <w:r w:rsidRPr="00E81CD7">
              <w:rPr>
                <w:color w:val="000000"/>
                <w:kern w:val="0"/>
                <w14:ligatures w14:val="none"/>
              </w:rPr>
              <w:t>Stroke</w:t>
            </w:r>
          </w:p>
        </w:tc>
        <w:tc>
          <w:tcPr>
            <w:tcW w:w="1270" w:type="dxa"/>
            <w:tcBorders>
              <w:top w:val="nil"/>
              <w:left w:val="nil"/>
              <w:bottom w:val="nil"/>
              <w:right w:val="nil"/>
            </w:tcBorders>
            <w:shd w:val="clear" w:color="auto" w:fill="auto"/>
          </w:tcPr>
          <w:p w14:paraId="631DEEA3"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rFonts w:eastAsia="PMingLiU"/>
                <w:color w:val="000000" w:themeColor="text1"/>
                <w:kern w:val="24"/>
                <w14:ligatures w14:val="none"/>
              </w:rPr>
              <w:t>945/6072</w:t>
            </w:r>
          </w:p>
        </w:tc>
        <w:tc>
          <w:tcPr>
            <w:tcW w:w="1505" w:type="dxa"/>
            <w:tcBorders>
              <w:top w:val="nil"/>
              <w:left w:val="nil"/>
              <w:bottom w:val="nil"/>
              <w:right w:val="nil"/>
            </w:tcBorders>
            <w:shd w:val="clear" w:color="auto" w:fill="auto"/>
            <w:noWrap/>
            <w:vAlign w:val="bottom"/>
            <w:hideMark/>
          </w:tcPr>
          <w:p w14:paraId="0E58C034"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color w:val="000000"/>
              </w:rPr>
              <w:t>0.07 (0.05)</w:t>
            </w:r>
          </w:p>
        </w:tc>
        <w:tc>
          <w:tcPr>
            <w:tcW w:w="1456" w:type="dxa"/>
            <w:tcBorders>
              <w:top w:val="nil"/>
              <w:left w:val="nil"/>
              <w:bottom w:val="nil"/>
              <w:right w:val="nil"/>
            </w:tcBorders>
            <w:shd w:val="clear" w:color="auto" w:fill="auto"/>
            <w:noWrap/>
            <w:vAlign w:val="bottom"/>
            <w:hideMark/>
          </w:tcPr>
          <w:p w14:paraId="7DD24E53"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color w:val="000000"/>
              </w:rPr>
              <w:t>(-0.03, 0.17)</w:t>
            </w:r>
          </w:p>
        </w:tc>
        <w:tc>
          <w:tcPr>
            <w:tcW w:w="2115" w:type="dxa"/>
            <w:tcBorders>
              <w:top w:val="nil"/>
              <w:bottom w:val="nil"/>
            </w:tcBorders>
            <w:shd w:val="clear" w:color="auto" w:fill="auto"/>
            <w:noWrap/>
            <w:vAlign w:val="center"/>
            <w:hideMark/>
          </w:tcPr>
          <w:p w14:paraId="0813B247"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rFonts w:eastAsia="Times New Roman"/>
                <w:color w:val="000000"/>
                <w:kern w:val="0"/>
                <w:lang w:eastAsia="en-US"/>
                <w14:ligatures w14:val="none"/>
              </w:rPr>
              <w:t>1.39 (0.85, 2.30)</w:t>
            </w:r>
          </w:p>
        </w:tc>
        <w:tc>
          <w:tcPr>
            <w:tcW w:w="1418" w:type="dxa"/>
            <w:tcBorders>
              <w:top w:val="nil"/>
              <w:left w:val="nil"/>
              <w:bottom w:val="nil"/>
              <w:right w:val="nil"/>
            </w:tcBorders>
            <w:shd w:val="clear" w:color="auto" w:fill="auto"/>
            <w:noWrap/>
            <w:vAlign w:val="bottom"/>
            <w:hideMark/>
          </w:tcPr>
          <w:p w14:paraId="76AB0576"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r w:rsidRPr="00E81CD7">
              <w:rPr>
                <w:color w:val="000000"/>
              </w:rPr>
              <w:t>0.160</w:t>
            </w:r>
          </w:p>
        </w:tc>
      </w:tr>
      <w:tr w:rsidR="0092039E" w:rsidRPr="00E81CD7" w14:paraId="7549FFD5" w14:textId="77777777" w:rsidTr="00E5367C">
        <w:trPr>
          <w:trHeight w:val="300"/>
        </w:trPr>
        <w:tc>
          <w:tcPr>
            <w:tcW w:w="1230" w:type="dxa"/>
            <w:vMerge/>
          </w:tcPr>
          <w:p w14:paraId="2CEAA714" w14:textId="77777777" w:rsidR="0092039E" w:rsidRPr="00E81CD7" w:rsidRDefault="0092039E" w:rsidP="00E5367C">
            <w:pPr>
              <w:widowControl/>
              <w:spacing w:after="0" w:line="240" w:lineRule="auto"/>
              <w:jc w:val="left"/>
              <w:rPr>
                <w:rFonts w:eastAsia="Times New Roman"/>
                <w:color w:val="000000"/>
                <w:kern w:val="0"/>
                <w:lang w:eastAsia="en-US"/>
                <w14:ligatures w14:val="none"/>
              </w:rPr>
            </w:pPr>
          </w:p>
        </w:tc>
        <w:tc>
          <w:tcPr>
            <w:tcW w:w="1496" w:type="dxa"/>
            <w:shd w:val="clear" w:color="auto" w:fill="auto"/>
            <w:noWrap/>
            <w:vAlign w:val="center"/>
          </w:tcPr>
          <w:p w14:paraId="4118750B" w14:textId="77777777" w:rsidR="0092039E" w:rsidRPr="00E81CD7" w:rsidRDefault="0092039E" w:rsidP="00E5367C">
            <w:pPr>
              <w:widowControl/>
              <w:spacing w:after="0" w:line="240" w:lineRule="auto"/>
              <w:jc w:val="left"/>
              <w:rPr>
                <w:color w:val="000000"/>
                <w:kern w:val="0"/>
                <w14:ligatures w14:val="none"/>
              </w:rPr>
            </w:pPr>
          </w:p>
        </w:tc>
        <w:tc>
          <w:tcPr>
            <w:tcW w:w="1270" w:type="dxa"/>
            <w:tcBorders>
              <w:top w:val="nil"/>
            </w:tcBorders>
          </w:tcPr>
          <w:p w14:paraId="624F0B79"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p>
        </w:tc>
        <w:tc>
          <w:tcPr>
            <w:tcW w:w="1505" w:type="dxa"/>
            <w:tcBorders>
              <w:top w:val="nil"/>
            </w:tcBorders>
            <w:shd w:val="clear" w:color="auto" w:fill="auto"/>
            <w:noWrap/>
            <w:vAlign w:val="center"/>
          </w:tcPr>
          <w:p w14:paraId="0D78110E"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p>
        </w:tc>
        <w:tc>
          <w:tcPr>
            <w:tcW w:w="1456" w:type="dxa"/>
            <w:tcBorders>
              <w:top w:val="nil"/>
            </w:tcBorders>
            <w:shd w:val="clear" w:color="auto" w:fill="auto"/>
            <w:noWrap/>
            <w:vAlign w:val="center"/>
          </w:tcPr>
          <w:p w14:paraId="5232EF5F"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p>
        </w:tc>
        <w:tc>
          <w:tcPr>
            <w:tcW w:w="2115" w:type="dxa"/>
            <w:tcBorders>
              <w:top w:val="nil"/>
            </w:tcBorders>
            <w:shd w:val="clear" w:color="auto" w:fill="auto"/>
            <w:noWrap/>
            <w:vAlign w:val="center"/>
          </w:tcPr>
          <w:p w14:paraId="0715EC94"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p>
        </w:tc>
        <w:tc>
          <w:tcPr>
            <w:tcW w:w="1418" w:type="dxa"/>
            <w:tcBorders>
              <w:top w:val="nil"/>
            </w:tcBorders>
            <w:shd w:val="clear" w:color="auto" w:fill="auto"/>
            <w:noWrap/>
            <w:vAlign w:val="center"/>
          </w:tcPr>
          <w:p w14:paraId="6F218DCE" w14:textId="77777777" w:rsidR="0092039E" w:rsidRPr="00E81CD7" w:rsidRDefault="0092039E" w:rsidP="00E5367C">
            <w:pPr>
              <w:widowControl/>
              <w:spacing w:after="0" w:line="240" w:lineRule="auto"/>
              <w:jc w:val="center"/>
              <w:rPr>
                <w:rFonts w:eastAsia="Times New Roman"/>
                <w:color w:val="000000"/>
                <w:kern w:val="0"/>
                <w:lang w:eastAsia="en-US"/>
                <w14:ligatures w14:val="none"/>
              </w:rPr>
            </w:pPr>
          </w:p>
        </w:tc>
      </w:tr>
    </w:tbl>
    <w:p w14:paraId="32E89314" w14:textId="77777777" w:rsidR="0092039E" w:rsidRDefault="0092039E" w:rsidP="0092039E">
      <w:pPr>
        <w:widowControl/>
        <w:spacing w:after="0" w:line="240" w:lineRule="auto"/>
        <w:jc w:val="left"/>
        <w:rPr>
          <w:rFonts w:cstheme="minorBidi"/>
          <w:szCs w:val="22"/>
          <w14:ligatures w14:val="none"/>
        </w:rPr>
      </w:pPr>
    </w:p>
    <w:p w14:paraId="1F5F341E" w14:textId="77777777" w:rsidR="0092039E" w:rsidRDefault="0092039E" w:rsidP="0092039E">
      <w:pPr>
        <w:widowControl/>
        <w:spacing w:after="0" w:line="240" w:lineRule="auto"/>
        <w:jc w:val="left"/>
        <w:rPr>
          <w:rFonts w:cstheme="minorBidi"/>
          <w:szCs w:val="22"/>
          <w14:ligatures w14:val="none"/>
        </w:rPr>
      </w:pPr>
    </w:p>
    <w:p w14:paraId="225F322D" w14:textId="77777777" w:rsidR="0092039E" w:rsidRDefault="0092039E" w:rsidP="0092039E">
      <w:pPr>
        <w:widowControl/>
        <w:spacing w:after="0" w:line="240" w:lineRule="auto"/>
        <w:jc w:val="left"/>
        <w:rPr>
          <w:rFonts w:cstheme="minorBidi"/>
          <w:szCs w:val="22"/>
          <w14:ligatures w14:val="none"/>
        </w:rPr>
      </w:pPr>
    </w:p>
    <w:p w14:paraId="3914A291" w14:textId="77777777" w:rsidR="0092039E" w:rsidRDefault="0092039E" w:rsidP="0092039E">
      <w:pPr>
        <w:widowControl/>
        <w:spacing w:after="0" w:line="240" w:lineRule="auto"/>
        <w:jc w:val="left"/>
        <w:rPr>
          <w:rFonts w:cstheme="minorBidi"/>
          <w:szCs w:val="22"/>
          <w14:ligatures w14:val="none"/>
        </w:rPr>
      </w:pPr>
    </w:p>
    <w:p w14:paraId="67AD73AF" w14:textId="77777777" w:rsidR="0092039E" w:rsidRDefault="0092039E" w:rsidP="0092039E">
      <w:pPr>
        <w:widowControl/>
        <w:spacing w:after="0" w:line="240" w:lineRule="auto"/>
        <w:jc w:val="left"/>
        <w:rPr>
          <w:rFonts w:cstheme="minorBidi"/>
          <w:szCs w:val="22"/>
          <w14:ligatures w14:val="none"/>
        </w:rPr>
      </w:pPr>
    </w:p>
    <w:p w14:paraId="043BE6B5" w14:textId="77777777" w:rsidR="0092039E" w:rsidRDefault="0092039E" w:rsidP="0092039E">
      <w:pPr>
        <w:widowControl/>
        <w:spacing w:after="0" w:line="240" w:lineRule="auto"/>
        <w:jc w:val="left"/>
        <w:rPr>
          <w:rFonts w:cstheme="minorBidi"/>
          <w:szCs w:val="22"/>
          <w14:ligatures w14:val="none"/>
        </w:rPr>
      </w:pPr>
    </w:p>
    <w:p w14:paraId="090E50F9" w14:textId="77777777" w:rsidR="0092039E" w:rsidRDefault="0092039E" w:rsidP="0092039E">
      <w:pPr>
        <w:widowControl/>
        <w:spacing w:after="0" w:line="240" w:lineRule="auto"/>
        <w:jc w:val="left"/>
        <w:rPr>
          <w:rFonts w:cstheme="minorBidi"/>
          <w:szCs w:val="22"/>
          <w14:ligatures w14:val="none"/>
        </w:rPr>
      </w:pPr>
    </w:p>
    <w:p w14:paraId="0545222C" w14:textId="77777777" w:rsidR="0092039E" w:rsidRDefault="0092039E" w:rsidP="0092039E">
      <w:pPr>
        <w:widowControl/>
        <w:spacing w:after="0" w:line="240" w:lineRule="auto"/>
        <w:jc w:val="left"/>
        <w:rPr>
          <w:rFonts w:cstheme="minorBidi"/>
          <w:szCs w:val="22"/>
          <w14:ligatures w14:val="none"/>
        </w:rPr>
      </w:pPr>
    </w:p>
    <w:p w14:paraId="483CB0ED" w14:textId="77777777" w:rsidR="0092039E" w:rsidRDefault="0092039E" w:rsidP="0092039E">
      <w:pPr>
        <w:widowControl/>
        <w:spacing w:after="0" w:line="240" w:lineRule="auto"/>
        <w:jc w:val="left"/>
        <w:rPr>
          <w:rFonts w:cstheme="minorBidi"/>
          <w:szCs w:val="22"/>
          <w14:ligatures w14:val="none"/>
        </w:rPr>
      </w:pPr>
    </w:p>
    <w:p w14:paraId="5B5C3DC0" w14:textId="77777777" w:rsidR="0092039E" w:rsidRDefault="0092039E" w:rsidP="0092039E">
      <w:pPr>
        <w:widowControl/>
        <w:spacing w:after="0" w:line="240" w:lineRule="auto"/>
        <w:jc w:val="left"/>
        <w:rPr>
          <w:rFonts w:cstheme="minorBidi"/>
          <w:szCs w:val="22"/>
          <w14:ligatures w14:val="none"/>
        </w:rPr>
      </w:pPr>
    </w:p>
    <w:p w14:paraId="7CB9DDCA" w14:textId="77777777" w:rsidR="0092039E" w:rsidRDefault="0092039E" w:rsidP="0092039E">
      <w:pPr>
        <w:widowControl/>
        <w:spacing w:after="0" w:line="240" w:lineRule="auto"/>
        <w:jc w:val="left"/>
        <w:rPr>
          <w:rFonts w:cstheme="minorBidi"/>
          <w:szCs w:val="22"/>
          <w14:ligatures w14:val="none"/>
        </w:rPr>
      </w:pPr>
    </w:p>
    <w:p w14:paraId="017E95EF" w14:textId="77777777" w:rsidR="0092039E" w:rsidRDefault="0092039E" w:rsidP="0092039E">
      <w:pPr>
        <w:widowControl/>
        <w:spacing w:after="0" w:line="240" w:lineRule="auto"/>
        <w:jc w:val="left"/>
        <w:rPr>
          <w:rFonts w:cstheme="minorBidi"/>
          <w:szCs w:val="22"/>
          <w14:ligatures w14:val="none"/>
        </w:rPr>
      </w:pPr>
    </w:p>
    <w:p w14:paraId="704A9590" w14:textId="4C460D53" w:rsidR="0092039E" w:rsidRPr="009119B2" w:rsidRDefault="0092039E" w:rsidP="0092039E">
      <w:pPr>
        <w:widowControl/>
        <w:spacing w:after="0" w:line="240" w:lineRule="auto"/>
        <w:jc w:val="left"/>
        <w:rPr>
          <w:rFonts w:cstheme="minorBidi"/>
          <w:sz w:val="22"/>
          <w:szCs w:val="20"/>
          <w14:ligatures w14:val="none"/>
        </w:rPr>
      </w:pPr>
      <w:r w:rsidRPr="009119B2">
        <w:rPr>
          <w:rFonts w:cstheme="minorBidi"/>
          <w:sz w:val="22"/>
          <w:szCs w:val="20"/>
          <w14:ligatures w14:val="none"/>
        </w:rPr>
        <w:t xml:space="preserve">All regressions were adjusted for age, sex, and diabetes duration. IV, instrumental variables; SE, standard error; OR, odds ratio; CI, confidence interval; LDL-C, low-density lipoprotein cholesterol; HDL-C, high-density lipoprotein cholesterol; </w:t>
      </w:r>
      <w:r w:rsidR="00C23197">
        <w:t xml:space="preserve">MASLD, </w:t>
      </w:r>
      <w:r w:rsidR="00C23197" w:rsidRPr="00C2538A">
        <w:rPr>
          <w:rFonts w:cstheme="minorBidi"/>
          <w:sz w:val="22"/>
          <w:szCs w:val="20"/>
          <w14:ligatures w14:val="none"/>
        </w:rPr>
        <w:t>metabolic dysfunction-associated steatotic liver diseas</w:t>
      </w:r>
      <w:r w:rsidR="00C23197">
        <w:rPr>
          <w:rFonts w:cstheme="minorBidi"/>
          <w:sz w:val="22"/>
          <w:szCs w:val="20"/>
          <w14:ligatures w14:val="none"/>
        </w:rPr>
        <w:t xml:space="preserve">e; </w:t>
      </w:r>
      <w:r w:rsidRPr="009119B2">
        <w:rPr>
          <w:rFonts w:cstheme="minorBidi"/>
          <w:sz w:val="22"/>
          <w:szCs w:val="20"/>
          <w14:ligatures w14:val="none"/>
        </w:rPr>
        <w:t>CAD, coronary artery disease; HF, heart failure; PAD, peripheral arterial disease.</w:t>
      </w:r>
    </w:p>
    <w:p w14:paraId="7858A7CD" w14:textId="77777777" w:rsidR="0092039E" w:rsidRDefault="0092039E" w:rsidP="0092039E">
      <w:pPr>
        <w:widowControl/>
        <w:jc w:val="left"/>
        <w:rPr>
          <w:b/>
          <w:bCs/>
          <w:sz w:val="28"/>
          <w:szCs w:val="28"/>
        </w:rPr>
      </w:pPr>
      <w:r>
        <w:rPr>
          <w:b/>
          <w:bCs/>
          <w:sz w:val="28"/>
          <w:szCs w:val="28"/>
        </w:rPr>
        <w:br w:type="page"/>
      </w:r>
    </w:p>
    <w:p w14:paraId="7C2A5DD4" w14:textId="6FC9CB2E" w:rsidR="0092039E" w:rsidRPr="00922A5A" w:rsidRDefault="0092039E" w:rsidP="0092039E">
      <w:pPr>
        <w:spacing w:before="120" w:after="120" w:line="240" w:lineRule="auto"/>
        <w:jc w:val="left"/>
        <w:rPr>
          <w:color w:val="000000" w:themeColor="text1"/>
          <w:kern w:val="0"/>
          <w:lang w:val="en-GB"/>
          <w14:ligatures w14:val="none"/>
        </w:rPr>
      </w:pPr>
      <w:r>
        <w:rPr>
          <w:rFonts w:eastAsia="SimHei"/>
          <w:szCs w:val="32"/>
          <w14:ligatures w14:val="none"/>
        </w:rPr>
        <w:t>Table S6.</w:t>
      </w:r>
      <w:r w:rsidRPr="00922A5A">
        <w:rPr>
          <w:color w:val="000000" w:themeColor="text1"/>
          <w:kern w:val="0"/>
          <w:lang w:val="en-GB"/>
          <w14:ligatures w14:val="none"/>
        </w:rPr>
        <w:t xml:space="preserve"> Instrumental variables </w:t>
      </w:r>
      <w:r w:rsidRPr="00851275">
        <w:rPr>
          <w:color w:val="000000" w:themeColor="text1"/>
          <w:kern w:val="0"/>
          <w:lang w:val="en-GB"/>
          <w14:ligatures w14:val="none"/>
        </w:rPr>
        <w:t xml:space="preserve">from Meta-Analyses of Glucose and Insulin-related traits Consortium </w:t>
      </w:r>
      <w:r w:rsidR="00C75247" w:rsidRPr="00C75247">
        <w:rPr>
          <w:color w:val="000000" w:themeColor="text1"/>
          <w:kern w:val="0"/>
          <w:lang w:val="en-GB"/>
          <w14:ligatures w14:val="none"/>
        </w:rPr>
        <w:t xml:space="preserve">(MAGIC) </w:t>
      </w:r>
      <w:r w:rsidRPr="00922A5A">
        <w:rPr>
          <w:color w:val="000000" w:themeColor="text1"/>
          <w:kern w:val="0"/>
          <w:lang w:val="en-GB"/>
          <w14:ligatures w14:val="none"/>
        </w:rPr>
        <w:t>for</w:t>
      </w:r>
      <w:r w:rsidRPr="00922A5A">
        <w:rPr>
          <w:rFonts w:asciiTheme="minorHAnsi" w:hAnsiTheme="minorHAnsi" w:cstheme="minorBidi"/>
          <w:color w:val="000000" w:themeColor="text1"/>
          <w:kern w:val="0"/>
          <w:sz w:val="22"/>
          <w:szCs w:val="22"/>
          <w:lang w:val="en-GB"/>
          <w14:ligatures w14:val="none"/>
        </w:rPr>
        <w:t xml:space="preserve"> </w:t>
      </w:r>
      <w:r w:rsidRPr="00922A5A">
        <w:rPr>
          <w:color w:val="000000" w:themeColor="text1"/>
          <w:kern w:val="0"/>
          <w:lang w:val="en-GB"/>
          <w14:ligatures w14:val="none"/>
        </w:rPr>
        <w:t>GK</w:t>
      </w:r>
      <w:r>
        <w:rPr>
          <w:color w:val="000000" w:themeColor="text1"/>
          <w:kern w:val="0"/>
          <w:lang w:val="en-GB"/>
          <w14:ligatures w14:val="none"/>
        </w:rPr>
        <w:t xml:space="preserve"> activation</w:t>
      </w:r>
    </w:p>
    <w:tbl>
      <w:tblPr>
        <w:tblpPr w:leftFromText="180" w:rightFromText="180" w:vertAnchor="text" w:horzAnchor="margin" w:tblpY="133"/>
        <w:tblW w:w="106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1745"/>
        <w:gridCol w:w="1028"/>
        <w:gridCol w:w="977"/>
        <w:gridCol w:w="968"/>
        <w:gridCol w:w="1318"/>
        <w:gridCol w:w="1370"/>
        <w:gridCol w:w="1466"/>
      </w:tblGrid>
      <w:tr w:rsidR="0092039E" w:rsidRPr="00922A5A" w14:paraId="52EDCC3B" w14:textId="77777777" w:rsidTr="00E5367C">
        <w:trPr>
          <w:trHeight w:val="495"/>
        </w:trPr>
        <w:tc>
          <w:tcPr>
            <w:tcW w:w="1800" w:type="dxa"/>
            <w:shd w:val="clear" w:color="auto" w:fill="auto"/>
            <w:noWrap/>
            <w:vAlign w:val="bottom"/>
            <w:hideMark/>
          </w:tcPr>
          <w:p w14:paraId="005E7FB0" w14:textId="77777777" w:rsidR="0092039E" w:rsidRPr="00922A5A" w:rsidRDefault="0092039E" w:rsidP="00E5367C">
            <w:pPr>
              <w:widowControl/>
              <w:spacing w:after="120" w:line="240" w:lineRule="auto"/>
              <w:jc w:val="center"/>
              <w:rPr>
                <w:rFonts w:eastAsia="Times New Roman"/>
                <w:color w:val="000000" w:themeColor="text1"/>
                <w:kern w:val="0"/>
                <w:lang w:val="en-GB"/>
                <w14:ligatures w14:val="none"/>
              </w:rPr>
            </w:pPr>
            <w:r w:rsidRPr="00922A5A">
              <w:rPr>
                <w:rFonts w:eastAsia="Times New Roman"/>
                <w:color w:val="000000" w:themeColor="text1"/>
                <w:kern w:val="0"/>
                <w:lang w:val="en-GB"/>
                <w14:ligatures w14:val="none"/>
              </w:rPr>
              <w:t>SNP</w:t>
            </w:r>
          </w:p>
        </w:tc>
        <w:tc>
          <w:tcPr>
            <w:tcW w:w="1745" w:type="dxa"/>
            <w:shd w:val="clear" w:color="auto" w:fill="auto"/>
            <w:noWrap/>
            <w:vAlign w:val="bottom"/>
            <w:hideMark/>
          </w:tcPr>
          <w:p w14:paraId="4455252E" w14:textId="77777777" w:rsidR="0092039E" w:rsidRPr="00922A5A" w:rsidRDefault="0092039E" w:rsidP="00E5367C">
            <w:pPr>
              <w:widowControl/>
              <w:spacing w:after="120" w:line="240" w:lineRule="auto"/>
              <w:jc w:val="center"/>
              <w:rPr>
                <w:rFonts w:eastAsia="Times New Roman"/>
                <w:color w:val="000000" w:themeColor="text1"/>
                <w:kern w:val="0"/>
                <w:lang w:val="en-GB"/>
                <w14:ligatures w14:val="none"/>
              </w:rPr>
            </w:pPr>
            <w:r w:rsidRPr="00922A5A">
              <w:rPr>
                <w:rFonts w:eastAsia="Times New Roman"/>
                <w:color w:val="000000" w:themeColor="text1"/>
                <w:kern w:val="0"/>
                <w:lang w:val="en-GB"/>
                <w14:ligatures w14:val="none"/>
              </w:rPr>
              <w:t>Position</w:t>
            </w:r>
          </w:p>
        </w:tc>
        <w:tc>
          <w:tcPr>
            <w:tcW w:w="1028" w:type="dxa"/>
            <w:vAlign w:val="bottom"/>
          </w:tcPr>
          <w:p w14:paraId="11802FEE" w14:textId="77777777" w:rsidR="0092039E" w:rsidRPr="00922A5A" w:rsidRDefault="0092039E" w:rsidP="00E5367C">
            <w:pPr>
              <w:widowControl/>
              <w:spacing w:after="120" w:line="240" w:lineRule="auto"/>
              <w:jc w:val="center"/>
              <w:rPr>
                <w:rFonts w:eastAsia="Times New Roman"/>
                <w:color w:val="000000" w:themeColor="text1"/>
                <w:kern w:val="0"/>
                <w:lang w:val="en-GB"/>
                <w14:ligatures w14:val="none"/>
              </w:rPr>
            </w:pPr>
            <w:r w:rsidRPr="00922A5A">
              <w:rPr>
                <w:rFonts w:eastAsia="Times New Roman"/>
                <w:color w:val="000000" w:themeColor="text1"/>
                <w:kern w:val="0"/>
                <w:lang w:val="en-GB"/>
                <w14:ligatures w14:val="none"/>
              </w:rPr>
              <w:t>Effect allele</w:t>
            </w:r>
          </w:p>
        </w:tc>
        <w:tc>
          <w:tcPr>
            <w:tcW w:w="977" w:type="dxa"/>
            <w:shd w:val="clear" w:color="auto" w:fill="auto"/>
            <w:noWrap/>
            <w:vAlign w:val="bottom"/>
            <w:hideMark/>
          </w:tcPr>
          <w:p w14:paraId="7DBB73A1" w14:textId="77777777" w:rsidR="0092039E" w:rsidRPr="00922A5A" w:rsidRDefault="0092039E" w:rsidP="00E5367C">
            <w:pPr>
              <w:widowControl/>
              <w:spacing w:after="120" w:line="240" w:lineRule="auto"/>
              <w:jc w:val="center"/>
              <w:rPr>
                <w:rFonts w:eastAsia="Times New Roman"/>
                <w:color w:val="000000" w:themeColor="text1"/>
                <w:kern w:val="0"/>
                <w:lang w:val="en-GB"/>
                <w14:ligatures w14:val="none"/>
              </w:rPr>
            </w:pPr>
            <w:r w:rsidRPr="00922A5A">
              <w:rPr>
                <w:rFonts w:eastAsia="Times New Roman"/>
                <w:color w:val="000000" w:themeColor="text1"/>
                <w:kern w:val="0"/>
                <w:lang w:val="en-GB"/>
                <w14:ligatures w14:val="none"/>
              </w:rPr>
              <w:t>Other allele</w:t>
            </w:r>
          </w:p>
        </w:tc>
        <w:tc>
          <w:tcPr>
            <w:tcW w:w="968" w:type="dxa"/>
            <w:shd w:val="clear" w:color="auto" w:fill="auto"/>
            <w:noWrap/>
            <w:vAlign w:val="bottom"/>
            <w:hideMark/>
          </w:tcPr>
          <w:p w14:paraId="1B4FF435" w14:textId="77777777" w:rsidR="0092039E" w:rsidRPr="00922A5A" w:rsidRDefault="0092039E" w:rsidP="00E5367C">
            <w:pPr>
              <w:widowControl/>
              <w:spacing w:after="120" w:line="240" w:lineRule="auto"/>
              <w:jc w:val="center"/>
              <w:rPr>
                <w:rFonts w:eastAsia="Times New Roman"/>
                <w:color w:val="000000" w:themeColor="text1"/>
                <w:kern w:val="0"/>
                <w:lang w:val="en-GB"/>
                <w14:ligatures w14:val="none"/>
              </w:rPr>
            </w:pPr>
            <w:r w:rsidRPr="00922A5A">
              <w:rPr>
                <w:rFonts w:eastAsia="Times New Roman"/>
                <w:color w:val="000000" w:themeColor="text1"/>
                <w:kern w:val="0"/>
                <w:lang w:val="en-GB"/>
                <w14:ligatures w14:val="none"/>
              </w:rPr>
              <w:t>EAF</w:t>
            </w:r>
          </w:p>
        </w:tc>
        <w:tc>
          <w:tcPr>
            <w:tcW w:w="1318" w:type="dxa"/>
            <w:shd w:val="clear" w:color="auto" w:fill="auto"/>
            <w:noWrap/>
            <w:vAlign w:val="bottom"/>
            <w:hideMark/>
          </w:tcPr>
          <w:p w14:paraId="65584D86" w14:textId="77777777" w:rsidR="0092039E" w:rsidRPr="00922A5A" w:rsidRDefault="0092039E" w:rsidP="00E5367C">
            <w:pPr>
              <w:widowControl/>
              <w:spacing w:after="120" w:line="240" w:lineRule="auto"/>
              <w:jc w:val="center"/>
              <w:rPr>
                <w:rFonts w:eastAsia="Times New Roman"/>
                <w:color w:val="000000" w:themeColor="text1"/>
                <w:kern w:val="0"/>
                <w:lang w:val="en-GB"/>
                <w14:ligatures w14:val="none"/>
              </w:rPr>
            </w:pPr>
            <w:r w:rsidRPr="00922A5A">
              <w:rPr>
                <w:rFonts w:eastAsia="Times New Roman"/>
                <w:color w:val="000000" w:themeColor="text1"/>
                <w:kern w:val="0"/>
                <w:lang w:val="en-GB"/>
                <w14:ligatures w14:val="none"/>
              </w:rPr>
              <w:t>Effect size</w:t>
            </w:r>
            <w:r w:rsidRPr="0003748D">
              <w:rPr>
                <w:rFonts w:eastAsia="Times New Roman"/>
                <w:color w:val="000000" w:themeColor="text1"/>
                <w:kern w:val="0"/>
                <w:lang w:val="en-GB"/>
                <w14:ligatures w14:val="none"/>
              </w:rPr>
              <w:t xml:space="preserve"> (FPG)</w:t>
            </w:r>
          </w:p>
        </w:tc>
        <w:tc>
          <w:tcPr>
            <w:tcW w:w="1370" w:type="dxa"/>
            <w:shd w:val="clear" w:color="auto" w:fill="auto"/>
            <w:noWrap/>
            <w:vAlign w:val="bottom"/>
            <w:hideMark/>
          </w:tcPr>
          <w:p w14:paraId="07A2F755" w14:textId="77777777" w:rsidR="0092039E" w:rsidRPr="00922A5A" w:rsidRDefault="0092039E" w:rsidP="00E5367C">
            <w:pPr>
              <w:widowControl/>
              <w:spacing w:after="120" w:line="240" w:lineRule="auto"/>
              <w:jc w:val="center"/>
              <w:rPr>
                <w:rFonts w:eastAsia="Times New Roman"/>
                <w:color w:val="000000" w:themeColor="text1"/>
                <w:kern w:val="0"/>
                <w:lang w:val="en-GB"/>
                <w14:ligatures w14:val="none"/>
              </w:rPr>
            </w:pPr>
            <w:r w:rsidRPr="00922A5A">
              <w:rPr>
                <w:rFonts w:eastAsia="Times New Roman"/>
                <w:color w:val="000000" w:themeColor="text1"/>
                <w:kern w:val="0"/>
                <w:lang w:val="en-GB"/>
                <w14:ligatures w14:val="none"/>
              </w:rPr>
              <w:t>Standard error</w:t>
            </w:r>
          </w:p>
        </w:tc>
        <w:tc>
          <w:tcPr>
            <w:tcW w:w="1466" w:type="dxa"/>
            <w:shd w:val="clear" w:color="auto" w:fill="auto"/>
            <w:noWrap/>
            <w:vAlign w:val="bottom"/>
            <w:hideMark/>
          </w:tcPr>
          <w:p w14:paraId="11F72FB4" w14:textId="77777777" w:rsidR="0092039E" w:rsidRPr="00922A5A" w:rsidRDefault="0092039E" w:rsidP="00E5367C">
            <w:pPr>
              <w:widowControl/>
              <w:spacing w:after="120" w:line="240" w:lineRule="auto"/>
              <w:jc w:val="center"/>
              <w:rPr>
                <w:rFonts w:eastAsia="Times New Roman"/>
                <w:color w:val="000000" w:themeColor="text1"/>
                <w:kern w:val="0"/>
                <w:lang w:val="en-GB"/>
                <w14:ligatures w14:val="none"/>
              </w:rPr>
            </w:pPr>
            <w:r w:rsidRPr="00922A5A">
              <w:rPr>
                <w:rFonts w:eastAsia="Times New Roman"/>
                <w:color w:val="000000" w:themeColor="text1"/>
                <w:kern w:val="0"/>
                <w:lang w:val="en-GB"/>
                <w14:ligatures w14:val="none"/>
              </w:rPr>
              <w:t>P</w:t>
            </w:r>
          </w:p>
        </w:tc>
      </w:tr>
      <w:tr w:rsidR="0092039E" w:rsidRPr="00922A5A" w14:paraId="0921EEB9" w14:textId="77777777" w:rsidTr="00E5367C">
        <w:trPr>
          <w:trHeight w:val="495"/>
        </w:trPr>
        <w:tc>
          <w:tcPr>
            <w:tcW w:w="1800" w:type="dxa"/>
            <w:shd w:val="clear" w:color="auto" w:fill="auto"/>
            <w:noWrap/>
            <w:vAlign w:val="bottom"/>
          </w:tcPr>
          <w:p w14:paraId="07C0C3FC" w14:textId="77777777" w:rsidR="0092039E" w:rsidRPr="00922A5A" w:rsidRDefault="0092039E" w:rsidP="00E5367C">
            <w:pPr>
              <w:widowControl/>
              <w:spacing w:after="120" w:line="240" w:lineRule="auto"/>
              <w:jc w:val="center"/>
              <w:rPr>
                <w:rFonts w:eastAsia="Times New Roman"/>
                <w:color w:val="000000" w:themeColor="text1"/>
                <w:kern w:val="0"/>
                <w:lang w:val="en-GB"/>
                <w14:ligatures w14:val="none"/>
              </w:rPr>
            </w:pPr>
            <w:r w:rsidRPr="0003748D">
              <w:rPr>
                <w:color w:val="000000"/>
              </w:rPr>
              <w:t>rs2908277</w:t>
            </w:r>
          </w:p>
        </w:tc>
        <w:tc>
          <w:tcPr>
            <w:tcW w:w="1745" w:type="dxa"/>
            <w:shd w:val="clear" w:color="auto" w:fill="auto"/>
            <w:noWrap/>
            <w:vAlign w:val="bottom"/>
          </w:tcPr>
          <w:p w14:paraId="092B5824" w14:textId="77777777" w:rsidR="0092039E" w:rsidRPr="00922A5A" w:rsidRDefault="0092039E" w:rsidP="00E5367C">
            <w:pPr>
              <w:widowControl/>
              <w:spacing w:after="120" w:line="240" w:lineRule="auto"/>
              <w:jc w:val="center"/>
              <w:rPr>
                <w:rFonts w:eastAsia="Times New Roman"/>
                <w:color w:val="000000" w:themeColor="text1"/>
                <w:kern w:val="0"/>
                <w:lang w:val="en-GB"/>
                <w14:ligatures w14:val="none"/>
              </w:rPr>
            </w:pPr>
            <w:r w:rsidRPr="0003748D">
              <w:rPr>
                <w:color w:val="000000"/>
              </w:rPr>
              <w:t>7:44183433</w:t>
            </w:r>
          </w:p>
        </w:tc>
        <w:tc>
          <w:tcPr>
            <w:tcW w:w="1028" w:type="dxa"/>
            <w:shd w:val="clear" w:color="auto" w:fill="auto"/>
            <w:vAlign w:val="bottom"/>
          </w:tcPr>
          <w:p w14:paraId="5EE11C64" w14:textId="77777777" w:rsidR="0092039E" w:rsidRPr="00922A5A" w:rsidRDefault="0092039E" w:rsidP="00E5367C">
            <w:pPr>
              <w:widowControl/>
              <w:spacing w:after="120" w:line="240" w:lineRule="auto"/>
              <w:jc w:val="center"/>
              <w:rPr>
                <w:rFonts w:eastAsia="Times New Roman"/>
                <w:color w:val="000000" w:themeColor="text1"/>
                <w:kern w:val="0"/>
                <w:lang w:val="en-GB"/>
                <w14:ligatures w14:val="none"/>
              </w:rPr>
            </w:pPr>
            <w:r w:rsidRPr="0003748D">
              <w:rPr>
                <w:color w:val="000000"/>
              </w:rPr>
              <w:t>A</w:t>
            </w:r>
          </w:p>
        </w:tc>
        <w:tc>
          <w:tcPr>
            <w:tcW w:w="977" w:type="dxa"/>
            <w:shd w:val="clear" w:color="auto" w:fill="auto"/>
            <w:noWrap/>
            <w:vAlign w:val="bottom"/>
          </w:tcPr>
          <w:p w14:paraId="7D0B14D2" w14:textId="77777777" w:rsidR="0092039E" w:rsidRPr="00922A5A" w:rsidRDefault="0092039E" w:rsidP="00E5367C">
            <w:pPr>
              <w:widowControl/>
              <w:spacing w:after="120" w:line="240" w:lineRule="auto"/>
              <w:jc w:val="center"/>
              <w:rPr>
                <w:rFonts w:eastAsia="Times New Roman"/>
                <w:color w:val="000000" w:themeColor="text1"/>
                <w:kern w:val="0"/>
                <w:lang w:val="en-GB"/>
                <w14:ligatures w14:val="none"/>
              </w:rPr>
            </w:pPr>
            <w:r w:rsidRPr="0003748D">
              <w:rPr>
                <w:color w:val="000000"/>
              </w:rPr>
              <w:t>G</w:t>
            </w:r>
          </w:p>
        </w:tc>
        <w:tc>
          <w:tcPr>
            <w:tcW w:w="968" w:type="dxa"/>
            <w:shd w:val="clear" w:color="auto" w:fill="auto"/>
            <w:noWrap/>
            <w:vAlign w:val="bottom"/>
          </w:tcPr>
          <w:p w14:paraId="2D2ABD18" w14:textId="77777777" w:rsidR="0092039E" w:rsidRPr="00922A5A" w:rsidRDefault="0092039E" w:rsidP="00E5367C">
            <w:pPr>
              <w:widowControl/>
              <w:spacing w:after="120" w:line="240" w:lineRule="auto"/>
              <w:jc w:val="center"/>
              <w:rPr>
                <w:rFonts w:eastAsia="Times New Roman"/>
                <w:color w:val="000000" w:themeColor="text1"/>
                <w:kern w:val="0"/>
                <w:lang w:val="en-GB"/>
                <w14:ligatures w14:val="none"/>
              </w:rPr>
            </w:pPr>
            <w:r w:rsidRPr="0003748D">
              <w:rPr>
                <w:color w:val="000000"/>
              </w:rPr>
              <w:t>0.117</w:t>
            </w:r>
          </w:p>
        </w:tc>
        <w:tc>
          <w:tcPr>
            <w:tcW w:w="1318" w:type="dxa"/>
            <w:shd w:val="clear" w:color="auto" w:fill="auto"/>
            <w:noWrap/>
            <w:vAlign w:val="bottom"/>
          </w:tcPr>
          <w:p w14:paraId="5BA4FE7C" w14:textId="77777777" w:rsidR="0092039E" w:rsidRPr="00922A5A" w:rsidRDefault="0092039E" w:rsidP="00E5367C">
            <w:pPr>
              <w:widowControl/>
              <w:spacing w:after="120" w:line="240" w:lineRule="auto"/>
              <w:jc w:val="center"/>
              <w:rPr>
                <w:rFonts w:eastAsia="Times New Roman"/>
                <w:color w:val="000000" w:themeColor="text1"/>
                <w:kern w:val="0"/>
                <w:lang w:val="en-GB"/>
                <w14:ligatures w14:val="none"/>
              </w:rPr>
            </w:pPr>
            <w:r w:rsidRPr="0003748D">
              <w:rPr>
                <w:color w:val="000000"/>
              </w:rPr>
              <w:t>0.0296</w:t>
            </w:r>
          </w:p>
        </w:tc>
        <w:tc>
          <w:tcPr>
            <w:tcW w:w="1370" w:type="dxa"/>
            <w:shd w:val="clear" w:color="auto" w:fill="auto"/>
            <w:noWrap/>
            <w:vAlign w:val="bottom"/>
          </w:tcPr>
          <w:p w14:paraId="63C3C0CC" w14:textId="77777777" w:rsidR="0092039E" w:rsidRPr="00922A5A" w:rsidRDefault="0092039E" w:rsidP="00E5367C">
            <w:pPr>
              <w:widowControl/>
              <w:spacing w:after="120" w:line="240" w:lineRule="auto"/>
              <w:jc w:val="center"/>
              <w:rPr>
                <w:rFonts w:eastAsia="Times New Roman"/>
                <w:color w:val="000000" w:themeColor="text1"/>
                <w:kern w:val="0"/>
                <w:lang w:val="en-GB"/>
                <w14:ligatures w14:val="none"/>
              </w:rPr>
            </w:pPr>
            <w:r w:rsidRPr="0003748D">
              <w:rPr>
                <w:color w:val="000000"/>
              </w:rPr>
              <w:t>0.0027</w:t>
            </w:r>
          </w:p>
        </w:tc>
        <w:tc>
          <w:tcPr>
            <w:tcW w:w="1466" w:type="dxa"/>
            <w:shd w:val="clear" w:color="auto" w:fill="auto"/>
            <w:noWrap/>
            <w:vAlign w:val="bottom"/>
          </w:tcPr>
          <w:p w14:paraId="67C84592" w14:textId="77777777" w:rsidR="0092039E" w:rsidRPr="00922A5A" w:rsidRDefault="0092039E" w:rsidP="00E5367C">
            <w:pPr>
              <w:widowControl/>
              <w:spacing w:after="120" w:line="240" w:lineRule="auto"/>
              <w:jc w:val="center"/>
              <w:rPr>
                <w:rFonts w:eastAsia="Times New Roman"/>
                <w:color w:val="000000" w:themeColor="text1"/>
                <w:kern w:val="0"/>
                <w:lang w:val="en-GB"/>
                <w14:ligatures w14:val="none"/>
              </w:rPr>
            </w:pPr>
            <w:r w:rsidRPr="0003748D">
              <w:rPr>
                <w:color w:val="000000"/>
              </w:rPr>
              <w:t>2.20E-30</w:t>
            </w:r>
          </w:p>
        </w:tc>
      </w:tr>
      <w:tr w:rsidR="0092039E" w:rsidRPr="00922A5A" w14:paraId="1EC111A7" w14:textId="77777777" w:rsidTr="00E5367C">
        <w:trPr>
          <w:trHeight w:val="495"/>
        </w:trPr>
        <w:tc>
          <w:tcPr>
            <w:tcW w:w="1800" w:type="dxa"/>
            <w:shd w:val="clear" w:color="auto" w:fill="auto"/>
            <w:noWrap/>
            <w:vAlign w:val="bottom"/>
          </w:tcPr>
          <w:p w14:paraId="75CFEC45" w14:textId="77777777" w:rsidR="0092039E" w:rsidRPr="0003748D" w:rsidRDefault="0092039E" w:rsidP="00E5367C">
            <w:pPr>
              <w:widowControl/>
              <w:spacing w:after="120" w:line="240" w:lineRule="auto"/>
              <w:jc w:val="center"/>
              <w:rPr>
                <w:rFonts w:eastAsia="Times New Roman"/>
                <w:color w:val="000000" w:themeColor="text1"/>
                <w:kern w:val="0"/>
                <w:lang w:val="en-GB"/>
                <w14:ligatures w14:val="none"/>
              </w:rPr>
            </w:pPr>
            <w:r w:rsidRPr="0003748D">
              <w:rPr>
                <w:color w:val="000000"/>
              </w:rPr>
              <w:t>rs145391098</w:t>
            </w:r>
          </w:p>
        </w:tc>
        <w:tc>
          <w:tcPr>
            <w:tcW w:w="1745" w:type="dxa"/>
            <w:shd w:val="clear" w:color="auto" w:fill="auto"/>
            <w:noWrap/>
            <w:vAlign w:val="bottom"/>
          </w:tcPr>
          <w:p w14:paraId="44A814B1" w14:textId="77777777" w:rsidR="0092039E" w:rsidRPr="0003748D" w:rsidRDefault="0092039E" w:rsidP="00E5367C">
            <w:pPr>
              <w:widowControl/>
              <w:spacing w:after="120" w:line="240" w:lineRule="auto"/>
              <w:jc w:val="center"/>
              <w:rPr>
                <w:color w:val="000000" w:themeColor="text1"/>
                <w:kern w:val="0"/>
                <w:lang w:val="en-GB"/>
                <w14:ligatures w14:val="none"/>
              </w:rPr>
            </w:pPr>
            <w:r w:rsidRPr="0003748D">
              <w:rPr>
                <w:color w:val="000000"/>
              </w:rPr>
              <w:t>7:44191553</w:t>
            </w:r>
          </w:p>
        </w:tc>
        <w:tc>
          <w:tcPr>
            <w:tcW w:w="1028" w:type="dxa"/>
            <w:shd w:val="clear" w:color="auto" w:fill="auto"/>
            <w:vAlign w:val="bottom"/>
          </w:tcPr>
          <w:p w14:paraId="7F2EAD6D" w14:textId="77777777" w:rsidR="0092039E" w:rsidRPr="0003748D" w:rsidRDefault="0092039E" w:rsidP="00E5367C">
            <w:pPr>
              <w:widowControl/>
              <w:spacing w:after="120" w:line="240" w:lineRule="auto"/>
              <w:jc w:val="center"/>
              <w:rPr>
                <w:rFonts w:eastAsia="Times New Roman"/>
                <w:color w:val="000000" w:themeColor="text1"/>
                <w:kern w:val="0"/>
                <w:lang w:val="en-GB"/>
                <w14:ligatures w14:val="none"/>
              </w:rPr>
            </w:pPr>
            <w:r w:rsidRPr="0003748D">
              <w:rPr>
                <w:color w:val="000000"/>
              </w:rPr>
              <w:t>A</w:t>
            </w:r>
          </w:p>
        </w:tc>
        <w:tc>
          <w:tcPr>
            <w:tcW w:w="977" w:type="dxa"/>
            <w:shd w:val="clear" w:color="auto" w:fill="auto"/>
            <w:noWrap/>
            <w:vAlign w:val="bottom"/>
          </w:tcPr>
          <w:p w14:paraId="3CC03AB7" w14:textId="77777777" w:rsidR="0092039E" w:rsidRPr="0003748D" w:rsidRDefault="0092039E" w:rsidP="00E5367C">
            <w:pPr>
              <w:widowControl/>
              <w:spacing w:after="120" w:line="240" w:lineRule="auto"/>
              <w:jc w:val="center"/>
              <w:rPr>
                <w:rFonts w:eastAsia="Times New Roman"/>
                <w:color w:val="000000" w:themeColor="text1"/>
                <w:kern w:val="0"/>
                <w:lang w:val="en-GB"/>
                <w14:ligatures w14:val="none"/>
              </w:rPr>
            </w:pPr>
            <w:r w:rsidRPr="0003748D">
              <w:rPr>
                <w:color w:val="000000"/>
              </w:rPr>
              <w:t>G</w:t>
            </w:r>
          </w:p>
        </w:tc>
        <w:tc>
          <w:tcPr>
            <w:tcW w:w="968" w:type="dxa"/>
            <w:shd w:val="clear" w:color="auto" w:fill="auto"/>
            <w:noWrap/>
            <w:vAlign w:val="bottom"/>
          </w:tcPr>
          <w:p w14:paraId="35994BBC" w14:textId="77777777" w:rsidR="0092039E" w:rsidRPr="0003748D" w:rsidRDefault="0092039E" w:rsidP="00E5367C">
            <w:pPr>
              <w:widowControl/>
              <w:spacing w:after="120" w:line="240" w:lineRule="auto"/>
              <w:jc w:val="center"/>
              <w:rPr>
                <w:rFonts w:eastAsia="Times New Roman"/>
                <w:color w:val="000000" w:themeColor="text1"/>
                <w:kern w:val="0"/>
                <w:lang w:val="en-GB"/>
                <w14:ligatures w14:val="none"/>
              </w:rPr>
            </w:pPr>
            <w:r w:rsidRPr="0003748D">
              <w:rPr>
                <w:color w:val="000000"/>
              </w:rPr>
              <w:t>0.038</w:t>
            </w:r>
          </w:p>
        </w:tc>
        <w:tc>
          <w:tcPr>
            <w:tcW w:w="1318" w:type="dxa"/>
            <w:shd w:val="clear" w:color="auto" w:fill="auto"/>
            <w:noWrap/>
            <w:vAlign w:val="bottom"/>
          </w:tcPr>
          <w:p w14:paraId="54FB2930" w14:textId="77777777" w:rsidR="0092039E" w:rsidRPr="0003748D" w:rsidRDefault="0092039E" w:rsidP="00E5367C">
            <w:pPr>
              <w:widowControl/>
              <w:spacing w:after="120" w:line="240" w:lineRule="auto"/>
              <w:jc w:val="center"/>
              <w:rPr>
                <w:rFonts w:eastAsia="Times New Roman"/>
                <w:color w:val="000000" w:themeColor="text1"/>
                <w:kern w:val="0"/>
                <w:lang w:val="en-GB"/>
                <w14:ligatures w14:val="none"/>
              </w:rPr>
            </w:pPr>
            <w:r w:rsidRPr="0003748D">
              <w:rPr>
                <w:color w:val="000000"/>
              </w:rPr>
              <w:t>-0.0336</w:t>
            </w:r>
          </w:p>
        </w:tc>
        <w:tc>
          <w:tcPr>
            <w:tcW w:w="1370" w:type="dxa"/>
            <w:shd w:val="clear" w:color="auto" w:fill="auto"/>
            <w:noWrap/>
            <w:vAlign w:val="bottom"/>
          </w:tcPr>
          <w:p w14:paraId="4267F1A0" w14:textId="77777777" w:rsidR="0092039E" w:rsidRPr="0003748D" w:rsidRDefault="0092039E" w:rsidP="00E5367C">
            <w:pPr>
              <w:widowControl/>
              <w:spacing w:after="120" w:line="240" w:lineRule="auto"/>
              <w:jc w:val="center"/>
              <w:rPr>
                <w:rFonts w:eastAsia="Times New Roman"/>
                <w:color w:val="000000" w:themeColor="text1"/>
                <w:kern w:val="0"/>
                <w:lang w:val="en-GB"/>
                <w14:ligatures w14:val="none"/>
              </w:rPr>
            </w:pPr>
            <w:r w:rsidRPr="0003748D">
              <w:rPr>
                <w:color w:val="000000"/>
              </w:rPr>
              <w:t>0.0061</w:t>
            </w:r>
          </w:p>
        </w:tc>
        <w:tc>
          <w:tcPr>
            <w:tcW w:w="1466" w:type="dxa"/>
            <w:shd w:val="clear" w:color="auto" w:fill="auto"/>
            <w:noWrap/>
            <w:vAlign w:val="bottom"/>
          </w:tcPr>
          <w:p w14:paraId="28AD6324" w14:textId="77777777" w:rsidR="0092039E" w:rsidRPr="0003748D" w:rsidRDefault="0092039E" w:rsidP="00E5367C">
            <w:pPr>
              <w:widowControl/>
              <w:spacing w:after="120" w:line="240" w:lineRule="auto"/>
              <w:jc w:val="center"/>
              <w:rPr>
                <w:rFonts w:eastAsia="Times New Roman"/>
                <w:color w:val="000000" w:themeColor="text1"/>
                <w:kern w:val="0"/>
                <w:lang w:val="en-GB"/>
                <w14:ligatures w14:val="none"/>
              </w:rPr>
            </w:pPr>
            <w:r w:rsidRPr="0003748D">
              <w:rPr>
                <w:color w:val="000000"/>
              </w:rPr>
              <w:t>3.44E-09</w:t>
            </w:r>
          </w:p>
        </w:tc>
      </w:tr>
      <w:tr w:rsidR="0092039E" w:rsidRPr="00922A5A" w14:paraId="76BE9D62" w14:textId="77777777" w:rsidTr="00E5367C">
        <w:trPr>
          <w:trHeight w:val="495"/>
        </w:trPr>
        <w:tc>
          <w:tcPr>
            <w:tcW w:w="1800" w:type="dxa"/>
            <w:shd w:val="clear" w:color="auto" w:fill="auto"/>
            <w:noWrap/>
            <w:vAlign w:val="bottom"/>
          </w:tcPr>
          <w:p w14:paraId="6FCF08A2" w14:textId="77777777" w:rsidR="0092039E" w:rsidRPr="0003748D" w:rsidRDefault="0092039E" w:rsidP="00E5367C">
            <w:pPr>
              <w:widowControl/>
              <w:spacing w:after="120" w:line="240" w:lineRule="auto"/>
              <w:jc w:val="center"/>
              <w:rPr>
                <w:rFonts w:eastAsia="Times New Roman"/>
                <w:color w:val="000000" w:themeColor="text1"/>
                <w:kern w:val="0"/>
                <w:lang w:val="en-GB"/>
                <w14:ligatures w14:val="none"/>
              </w:rPr>
            </w:pPr>
            <w:r w:rsidRPr="0003748D">
              <w:rPr>
                <w:color w:val="000000"/>
              </w:rPr>
              <w:t>rs17832252</w:t>
            </w:r>
          </w:p>
        </w:tc>
        <w:tc>
          <w:tcPr>
            <w:tcW w:w="1745" w:type="dxa"/>
            <w:shd w:val="clear" w:color="auto" w:fill="auto"/>
            <w:noWrap/>
            <w:vAlign w:val="bottom"/>
          </w:tcPr>
          <w:p w14:paraId="748B2E4D" w14:textId="77777777" w:rsidR="0092039E" w:rsidRPr="0003748D" w:rsidRDefault="0092039E" w:rsidP="00E5367C">
            <w:pPr>
              <w:widowControl/>
              <w:spacing w:after="120" w:line="240" w:lineRule="auto"/>
              <w:jc w:val="center"/>
              <w:rPr>
                <w:color w:val="000000" w:themeColor="text1"/>
                <w:kern w:val="0"/>
                <w:lang w:val="en-GB"/>
                <w14:ligatures w14:val="none"/>
              </w:rPr>
            </w:pPr>
            <w:r w:rsidRPr="0003748D">
              <w:rPr>
                <w:color w:val="000000"/>
              </w:rPr>
              <w:t>7:44200099</w:t>
            </w:r>
          </w:p>
        </w:tc>
        <w:tc>
          <w:tcPr>
            <w:tcW w:w="1028" w:type="dxa"/>
            <w:shd w:val="clear" w:color="auto" w:fill="auto"/>
            <w:vAlign w:val="bottom"/>
          </w:tcPr>
          <w:p w14:paraId="1A7C3F21" w14:textId="77777777" w:rsidR="0092039E" w:rsidRPr="0003748D" w:rsidRDefault="0092039E" w:rsidP="00E5367C">
            <w:pPr>
              <w:widowControl/>
              <w:spacing w:after="120" w:line="240" w:lineRule="auto"/>
              <w:jc w:val="center"/>
              <w:rPr>
                <w:rFonts w:eastAsia="Times New Roman"/>
                <w:color w:val="000000" w:themeColor="text1"/>
                <w:kern w:val="0"/>
                <w:lang w:val="en-GB"/>
                <w14:ligatures w14:val="none"/>
              </w:rPr>
            </w:pPr>
            <w:r w:rsidRPr="0003748D">
              <w:rPr>
                <w:color w:val="000000"/>
              </w:rPr>
              <w:t>T</w:t>
            </w:r>
          </w:p>
        </w:tc>
        <w:tc>
          <w:tcPr>
            <w:tcW w:w="977" w:type="dxa"/>
            <w:shd w:val="clear" w:color="auto" w:fill="auto"/>
            <w:noWrap/>
            <w:vAlign w:val="bottom"/>
          </w:tcPr>
          <w:p w14:paraId="2B8E91E8" w14:textId="77777777" w:rsidR="0092039E" w:rsidRPr="0003748D" w:rsidRDefault="0092039E" w:rsidP="00E5367C">
            <w:pPr>
              <w:widowControl/>
              <w:spacing w:after="120" w:line="240" w:lineRule="auto"/>
              <w:jc w:val="center"/>
              <w:rPr>
                <w:rFonts w:eastAsia="Times New Roman"/>
                <w:color w:val="000000" w:themeColor="text1"/>
                <w:kern w:val="0"/>
                <w:lang w:val="en-GB"/>
                <w14:ligatures w14:val="none"/>
              </w:rPr>
            </w:pPr>
            <w:r w:rsidRPr="0003748D">
              <w:rPr>
                <w:color w:val="000000"/>
              </w:rPr>
              <w:t>G</w:t>
            </w:r>
          </w:p>
        </w:tc>
        <w:tc>
          <w:tcPr>
            <w:tcW w:w="968" w:type="dxa"/>
            <w:shd w:val="clear" w:color="auto" w:fill="auto"/>
            <w:noWrap/>
            <w:vAlign w:val="bottom"/>
          </w:tcPr>
          <w:p w14:paraId="17803E9C" w14:textId="77777777" w:rsidR="0092039E" w:rsidRPr="0003748D" w:rsidRDefault="0092039E" w:rsidP="00E5367C">
            <w:pPr>
              <w:widowControl/>
              <w:spacing w:after="120" w:line="240" w:lineRule="auto"/>
              <w:jc w:val="center"/>
              <w:rPr>
                <w:rFonts w:eastAsia="Times New Roman"/>
                <w:color w:val="000000" w:themeColor="text1"/>
                <w:kern w:val="0"/>
                <w:lang w:val="en-GB"/>
                <w14:ligatures w14:val="none"/>
              </w:rPr>
            </w:pPr>
            <w:r w:rsidRPr="0003748D">
              <w:rPr>
                <w:color w:val="000000"/>
              </w:rPr>
              <w:t>0.133</w:t>
            </w:r>
          </w:p>
        </w:tc>
        <w:tc>
          <w:tcPr>
            <w:tcW w:w="1318" w:type="dxa"/>
            <w:shd w:val="clear" w:color="auto" w:fill="auto"/>
            <w:noWrap/>
            <w:vAlign w:val="bottom"/>
          </w:tcPr>
          <w:p w14:paraId="2DEEAB88" w14:textId="77777777" w:rsidR="0092039E" w:rsidRPr="0003748D" w:rsidRDefault="0092039E" w:rsidP="00E5367C">
            <w:pPr>
              <w:widowControl/>
              <w:spacing w:after="120" w:line="240" w:lineRule="auto"/>
              <w:jc w:val="center"/>
              <w:rPr>
                <w:rFonts w:eastAsia="Times New Roman"/>
                <w:color w:val="000000" w:themeColor="text1"/>
                <w:kern w:val="0"/>
                <w:lang w:val="en-GB"/>
                <w14:ligatures w14:val="none"/>
              </w:rPr>
            </w:pPr>
            <w:r w:rsidRPr="0003748D">
              <w:rPr>
                <w:color w:val="000000"/>
              </w:rPr>
              <w:t>-0.0157</w:t>
            </w:r>
          </w:p>
        </w:tc>
        <w:tc>
          <w:tcPr>
            <w:tcW w:w="1370" w:type="dxa"/>
            <w:shd w:val="clear" w:color="auto" w:fill="auto"/>
            <w:noWrap/>
            <w:vAlign w:val="bottom"/>
          </w:tcPr>
          <w:p w14:paraId="38375779" w14:textId="77777777" w:rsidR="0092039E" w:rsidRPr="0003748D" w:rsidRDefault="0092039E" w:rsidP="00E5367C">
            <w:pPr>
              <w:widowControl/>
              <w:spacing w:after="120" w:line="240" w:lineRule="auto"/>
              <w:jc w:val="center"/>
              <w:rPr>
                <w:rFonts w:eastAsia="Times New Roman"/>
                <w:color w:val="000000" w:themeColor="text1"/>
                <w:kern w:val="0"/>
                <w:lang w:val="en-GB"/>
                <w14:ligatures w14:val="none"/>
              </w:rPr>
            </w:pPr>
            <w:r w:rsidRPr="0003748D">
              <w:rPr>
                <w:color w:val="000000"/>
              </w:rPr>
              <w:t>0.0024</w:t>
            </w:r>
          </w:p>
        </w:tc>
        <w:tc>
          <w:tcPr>
            <w:tcW w:w="1466" w:type="dxa"/>
            <w:shd w:val="clear" w:color="auto" w:fill="auto"/>
            <w:noWrap/>
            <w:vAlign w:val="bottom"/>
          </w:tcPr>
          <w:p w14:paraId="3E239958" w14:textId="77777777" w:rsidR="0092039E" w:rsidRPr="0003748D" w:rsidRDefault="0092039E" w:rsidP="00E5367C">
            <w:pPr>
              <w:widowControl/>
              <w:spacing w:after="120" w:line="240" w:lineRule="auto"/>
              <w:jc w:val="center"/>
              <w:rPr>
                <w:rFonts w:eastAsia="Times New Roman"/>
                <w:color w:val="000000" w:themeColor="text1"/>
                <w:kern w:val="0"/>
                <w:lang w:val="en-GB"/>
                <w14:ligatures w14:val="none"/>
              </w:rPr>
            </w:pPr>
            <w:r w:rsidRPr="0003748D">
              <w:rPr>
                <w:color w:val="000000"/>
              </w:rPr>
              <w:t>1.45E-10</w:t>
            </w:r>
          </w:p>
        </w:tc>
      </w:tr>
      <w:tr w:rsidR="0092039E" w:rsidRPr="00922A5A" w14:paraId="0504FEE2" w14:textId="77777777" w:rsidTr="00E5367C">
        <w:trPr>
          <w:trHeight w:val="495"/>
        </w:trPr>
        <w:tc>
          <w:tcPr>
            <w:tcW w:w="1800" w:type="dxa"/>
            <w:shd w:val="clear" w:color="auto" w:fill="auto"/>
            <w:noWrap/>
            <w:vAlign w:val="bottom"/>
          </w:tcPr>
          <w:p w14:paraId="09A89F55" w14:textId="77777777" w:rsidR="0092039E" w:rsidRPr="0003748D" w:rsidRDefault="0092039E" w:rsidP="00E5367C">
            <w:pPr>
              <w:widowControl/>
              <w:spacing w:after="120" w:line="240" w:lineRule="auto"/>
              <w:jc w:val="center"/>
              <w:rPr>
                <w:rFonts w:eastAsia="Times New Roman"/>
                <w:color w:val="000000" w:themeColor="text1"/>
                <w:kern w:val="0"/>
                <w:lang w:val="en-GB"/>
                <w14:ligatures w14:val="none"/>
              </w:rPr>
            </w:pPr>
            <w:r w:rsidRPr="0003748D">
              <w:rPr>
                <w:color w:val="000000"/>
              </w:rPr>
              <w:t>rs11766576</w:t>
            </w:r>
          </w:p>
        </w:tc>
        <w:tc>
          <w:tcPr>
            <w:tcW w:w="1745" w:type="dxa"/>
            <w:shd w:val="clear" w:color="auto" w:fill="auto"/>
            <w:noWrap/>
            <w:vAlign w:val="bottom"/>
          </w:tcPr>
          <w:p w14:paraId="24F5348E" w14:textId="77777777" w:rsidR="0092039E" w:rsidRPr="0003748D" w:rsidRDefault="0092039E" w:rsidP="00E5367C">
            <w:pPr>
              <w:widowControl/>
              <w:spacing w:after="120" w:line="240" w:lineRule="auto"/>
              <w:jc w:val="center"/>
              <w:rPr>
                <w:color w:val="000000" w:themeColor="text1"/>
                <w:kern w:val="0"/>
                <w:lang w:val="en-GB"/>
                <w14:ligatures w14:val="none"/>
              </w:rPr>
            </w:pPr>
            <w:r w:rsidRPr="0003748D">
              <w:rPr>
                <w:color w:val="000000"/>
              </w:rPr>
              <w:t>7:44220919</w:t>
            </w:r>
          </w:p>
        </w:tc>
        <w:tc>
          <w:tcPr>
            <w:tcW w:w="1028" w:type="dxa"/>
            <w:shd w:val="clear" w:color="auto" w:fill="auto"/>
            <w:vAlign w:val="bottom"/>
          </w:tcPr>
          <w:p w14:paraId="6DEDF9A9" w14:textId="77777777" w:rsidR="0092039E" w:rsidRPr="0003748D" w:rsidRDefault="0092039E" w:rsidP="00E5367C">
            <w:pPr>
              <w:widowControl/>
              <w:spacing w:after="120" w:line="240" w:lineRule="auto"/>
              <w:jc w:val="center"/>
              <w:rPr>
                <w:rFonts w:eastAsia="Times New Roman"/>
                <w:color w:val="000000" w:themeColor="text1"/>
                <w:kern w:val="0"/>
                <w:lang w:val="en-GB"/>
                <w14:ligatures w14:val="none"/>
              </w:rPr>
            </w:pPr>
            <w:r w:rsidRPr="0003748D">
              <w:rPr>
                <w:color w:val="000000"/>
              </w:rPr>
              <w:t>A</w:t>
            </w:r>
          </w:p>
        </w:tc>
        <w:tc>
          <w:tcPr>
            <w:tcW w:w="977" w:type="dxa"/>
            <w:shd w:val="clear" w:color="auto" w:fill="auto"/>
            <w:noWrap/>
            <w:vAlign w:val="bottom"/>
          </w:tcPr>
          <w:p w14:paraId="5D8FAC92" w14:textId="77777777" w:rsidR="0092039E" w:rsidRPr="0003748D" w:rsidRDefault="0092039E" w:rsidP="00E5367C">
            <w:pPr>
              <w:widowControl/>
              <w:spacing w:after="120" w:line="240" w:lineRule="auto"/>
              <w:jc w:val="center"/>
              <w:rPr>
                <w:rFonts w:eastAsia="Times New Roman"/>
                <w:color w:val="000000" w:themeColor="text1"/>
                <w:kern w:val="0"/>
                <w:lang w:val="en-GB"/>
                <w14:ligatures w14:val="none"/>
              </w:rPr>
            </w:pPr>
            <w:r w:rsidRPr="0003748D">
              <w:rPr>
                <w:color w:val="000000"/>
              </w:rPr>
              <w:t>C</w:t>
            </w:r>
          </w:p>
        </w:tc>
        <w:tc>
          <w:tcPr>
            <w:tcW w:w="968" w:type="dxa"/>
            <w:shd w:val="clear" w:color="auto" w:fill="auto"/>
            <w:noWrap/>
            <w:vAlign w:val="bottom"/>
          </w:tcPr>
          <w:p w14:paraId="6BDC57B2" w14:textId="77777777" w:rsidR="0092039E" w:rsidRPr="0003748D" w:rsidRDefault="0092039E" w:rsidP="00E5367C">
            <w:pPr>
              <w:widowControl/>
              <w:spacing w:after="120" w:line="240" w:lineRule="auto"/>
              <w:jc w:val="center"/>
              <w:rPr>
                <w:rFonts w:eastAsia="Times New Roman"/>
                <w:color w:val="000000" w:themeColor="text1"/>
                <w:kern w:val="0"/>
                <w:lang w:val="en-GB"/>
                <w14:ligatures w14:val="none"/>
              </w:rPr>
            </w:pPr>
            <w:r w:rsidRPr="0003748D">
              <w:rPr>
                <w:color w:val="000000"/>
              </w:rPr>
              <w:t>0.04</w:t>
            </w:r>
          </w:p>
        </w:tc>
        <w:tc>
          <w:tcPr>
            <w:tcW w:w="1318" w:type="dxa"/>
            <w:shd w:val="clear" w:color="auto" w:fill="auto"/>
            <w:noWrap/>
            <w:vAlign w:val="bottom"/>
          </w:tcPr>
          <w:p w14:paraId="7F1D2EC3" w14:textId="77777777" w:rsidR="0092039E" w:rsidRPr="0003748D" w:rsidRDefault="0092039E" w:rsidP="00E5367C">
            <w:pPr>
              <w:widowControl/>
              <w:spacing w:after="120" w:line="240" w:lineRule="auto"/>
              <w:jc w:val="center"/>
              <w:rPr>
                <w:rFonts w:eastAsia="Times New Roman"/>
                <w:color w:val="000000" w:themeColor="text1"/>
                <w:kern w:val="0"/>
                <w:lang w:val="en-GB"/>
                <w14:ligatures w14:val="none"/>
              </w:rPr>
            </w:pPr>
            <w:r w:rsidRPr="0003748D">
              <w:rPr>
                <w:color w:val="000000"/>
              </w:rPr>
              <w:t>-0.0432</w:t>
            </w:r>
          </w:p>
        </w:tc>
        <w:tc>
          <w:tcPr>
            <w:tcW w:w="1370" w:type="dxa"/>
            <w:shd w:val="clear" w:color="auto" w:fill="auto"/>
            <w:noWrap/>
            <w:vAlign w:val="bottom"/>
          </w:tcPr>
          <w:p w14:paraId="1D97ECA6" w14:textId="77777777" w:rsidR="0092039E" w:rsidRPr="0003748D" w:rsidRDefault="0092039E" w:rsidP="00E5367C">
            <w:pPr>
              <w:widowControl/>
              <w:spacing w:after="120" w:line="240" w:lineRule="auto"/>
              <w:jc w:val="center"/>
              <w:rPr>
                <w:rFonts w:eastAsia="Times New Roman"/>
                <w:color w:val="000000" w:themeColor="text1"/>
                <w:kern w:val="0"/>
                <w:lang w:val="en-GB"/>
                <w14:ligatures w14:val="none"/>
              </w:rPr>
            </w:pPr>
            <w:r w:rsidRPr="0003748D">
              <w:rPr>
                <w:color w:val="000000"/>
              </w:rPr>
              <w:t>0.0082</w:t>
            </w:r>
          </w:p>
        </w:tc>
        <w:tc>
          <w:tcPr>
            <w:tcW w:w="1466" w:type="dxa"/>
            <w:shd w:val="clear" w:color="auto" w:fill="auto"/>
            <w:noWrap/>
            <w:vAlign w:val="bottom"/>
          </w:tcPr>
          <w:p w14:paraId="685E4EE1" w14:textId="77777777" w:rsidR="0092039E" w:rsidRPr="0003748D" w:rsidRDefault="0092039E" w:rsidP="00E5367C">
            <w:pPr>
              <w:widowControl/>
              <w:spacing w:after="120" w:line="240" w:lineRule="auto"/>
              <w:jc w:val="center"/>
              <w:rPr>
                <w:rFonts w:eastAsia="Times New Roman"/>
                <w:color w:val="000000" w:themeColor="text1"/>
                <w:kern w:val="0"/>
                <w:lang w:val="en-GB"/>
                <w14:ligatures w14:val="none"/>
              </w:rPr>
            </w:pPr>
            <w:r w:rsidRPr="0003748D">
              <w:rPr>
                <w:color w:val="000000"/>
              </w:rPr>
              <w:t>2.88E-08</w:t>
            </w:r>
          </w:p>
        </w:tc>
      </w:tr>
      <w:tr w:rsidR="0092039E" w:rsidRPr="00922A5A" w14:paraId="31678FBE" w14:textId="77777777" w:rsidTr="00E5367C">
        <w:trPr>
          <w:trHeight w:val="495"/>
        </w:trPr>
        <w:tc>
          <w:tcPr>
            <w:tcW w:w="1800" w:type="dxa"/>
            <w:shd w:val="clear" w:color="auto" w:fill="auto"/>
            <w:noWrap/>
            <w:vAlign w:val="bottom"/>
          </w:tcPr>
          <w:p w14:paraId="2BB2E238" w14:textId="77777777" w:rsidR="0092039E" w:rsidRPr="0003748D" w:rsidRDefault="0092039E" w:rsidP="00E5367C">
            <w:pPr>
              <w:widowControl/>
              <w:spacing w:after="120" w:line="240" w:lineRule="auto"/>
              <w:jc w:val="center"/>
              <w:rPr>
                <w:rFonts w:eastAsia="Times New Roman"/>
                <w:color w:val="000000" w:themeColor="text1"/>
                <w:kern w:val="0"/>
                <w:lang w:val="en-GB"/>
                <w14:ligatures w14:val="none"/>
              </w:rPr>
            </w:pPr>
            <w:r w:rsidRPr="0003748D">
              <w:rPr>
                <w:color w:val="000000"/>
              </w:rPr>
              <w:t>rs730497</w:t>
            </w:r>
          </w:p>
        </w:tc>
        <w:tc>
          <w:tcPr>
            <w:tcW w:w="1745" w:type="dxa"/>
            <w:shd w:val="clear" w:color="auto" w:fill="auto"/>
            <w:noWrap/>
            <w:vAlign w:val="bottom"/>
          </w:tcPr>
          <w:p w14:paraId="089D4814" w14:textId="77777777" w:rsidR="0092039E" w:rsidRPr="0003748D" w:rsidRDefault="0092039E" w:rsidP="00E5367C">
            <w:pPr>
              <w:widowControl/>
              <w:spacing w:after="120" w:line="240" w:lineRule="auto"/>
              <w:jc w:val="center"/>
              <w:rPr>
                <w:color w:val="000000" w:themeColor="text1"/>
                <w:kern w:val="0"/>
                <w:lang w:val="en-GB"/>
                <w14:ligatures w14:val="none"/>
              </w:rPr>
            </w:pPr>
            <w:r w:rsidRPr="0003748D">
              <w:rPr>
                <w:color w:val="000000"/>
              </w:rPr>
              <w:t>7:44223721</w:t>
            </w:r>
          </w:p>
        </w:tc>
        <w:tc>
          <w:tcPr>
            <w:tcW w:w="1028" w:type="dxa"/>
            <w:shd w:val="clear" w:color="auto" w:fill="auto"/>
            <w:vAlign w:val="bottom"/>
          </w:tcPr>
          <w:p w14:paraId="14E2D08E" w14:textId="77777777" w:rsidR="0092039E" w:rsidRPr="0003748D" w:rsidRDefault="0092039E" w:rsidP="00E5367C">
            <w:pPr>
              <w:widowControl/>
              <w:spacing w:after="120" w:line="240" w:lineRule="auto"/>
              <w:jc w:val="center"/>
              <w:rPr>
                <w:rFonts w:eastAsia="Times New Roman"/>
                <w:color w:val="000000" w:themeColor="text1"/>
                <w:kern w:val="0"/>
                <w:lang w:val="en-GB"/>
                <w14:ligatures w14:val="none"/>
              </w:rPr>
            </w:pPr>
            <w:r w:rsidRPr="0003748D">
              <w:rPr>
                <w:color w:val="000000"/>
              </w:rPr>
              <w:t>A</w:t>
            </w:r>
          </w:p>
        </w:tc>
        <w:tc>
          <w:tcPr>
            <w:tcW w:w="977" w:type="dxa"/>
            <w:shd w:val="clear" w:color="auto" w:fill="auto"/>
            <w:noWrap/>
            <w:vAlign w:val="bottom"/>
          </w:tcPr>
          <w:p w14:paraId="5C678E48" w14:textId="77777777" w:rsidR="0092039E" w:rsidRPr="0003748D" w:rsidRDefault="0092039E" w:rsidP="00E5367C">
            <w:pPr>
              <w:widowControl/>
              <w:spacing w:after="120" w:line="240" w:lineRule="auto"/>
              <w:jc w:val="center"/>
              <w:rPr>
                <w:rFonts w:eastAsia="Times New Roman"/>
                <w:color w:val="000000" w:themeColor="text1"/>
                <w:kern w:val="0"/>
                <w:lang w:val="en-GB"/>
                <w14:ligatures w14:val="none"/>
              </w:rPr>
            </w:pPr>
            <w:r w:rsidRPr="0003748D">
              <w:rPr>
                <w:color w:val="000000"/>
              </w:rPr>
              <w:t>G</w:t>
            </w:r>
          </w:p>
        </w:tc>
        <w:tc>
          <w:tcPr>
            <w:tcW w:w="968" w:type="dxa"/>
            <w:shd w:val="clear" w:color="auto" w:fill="auto"/>
            <w:noWrap/>
            <w:vAlign w:val="bottom"/>
          </w:tcPr>
          <w:p w14:paraId="0BCA50ED" w14:textId="77777777" w:rsidR="0092039E" w:rsidRPr="0003748D" w:rsidRDefault="0092039E" w:rsidP="00E5367C">
            <w:pPr>
              <w:widowControl/>
              <w:spacing w:after="120" w:line="240" w:lineRule="auto"/>
              <w:jc w:val="center"/>
              <w:rPr>
                <w:rFonts w:eastAsia="Times New Roman"/>
                <w:color w:val="000000" w:themeColor="text1"/>
                <w:kern w:val="0"/>
                <w:lang w:val="en-GB"/>
                <w14:ligatures w14:val="none"/>
              </w:rPr>
            </w:pPr>
            <w:r w:rsidRPr="0003748D">
              <w:rPr>
                <w:color w:val="000000"/>
              </w:rPr>
              <w:t>0.179</w:t>
            </w:r>
          </w:p>
        </w:tc>
        <w:tc>
          <w:tcPr>
            <w:tcW w:w="1318" w:type="dxa"/>
            <w:shd w:val="clear" w:color="auto" w:fill="auto"/>
            <w:noWrap/>
            <w:vAlign w:val="bottom"/>
          </w:tcPr>
          <w:p w14:paraId="6B8F55BC" w14:textId="77777777" w:rsidR="0092039E" w:rsidRPr="0003748D" w:rsidRDefault="0092039E" w:rsidP="00E5367C">
            <w:pPr>
              <w:widowControl/>
              <w:spacing w:after="120" w:line="240" w:lineRule="auto"/>
              <w:jc w:val="center"/>
              <w:rPr>
                <w:rFonts w:eastAsia="Times New Roman"/>
                <w:color w:val="000000" w:themeColor="text1"/>
                <w:kern w:val="0"/>
                <w:lang w:val="en-GB"/>
                <w14:ligatures w14:val="none"/>
              </w:rPr>
            </w:pPr>
            <w:r w:rsidRPr="0003748D">
              <w:rPr>
                <w:color w:val="000000"/>
              </w:rPr>
              <w:t>0.0612</w:t>
            </w:r>
          </w:p>
        </w:tc>
        <w:tc>
          <w:tcPr>
            <w:tcW w:w="1370" w:type="dxa"/>
            <w:shd w:val="clear" w:color="auto" w:fill="auto"/>
            <w:noWrap/>
            <w:vAlign w:val="bottom"/>
          </w:tcPr>
          <w:p w14:paraId="74D8EBA1" w14:textId="77777777" w:rsidR="0092039E" w:rsidRPr="0003748D" w:rsidRDefault="0092039E" w:rsidP="00E5367C">
            <w:pPr>
              <w:widowControl/>
              <w:spacing w:after="120" w:line="240" w:lineRule="auto"/>
              <w:jc w:val="center"/>
              <w:rPr>
                <w:rFonts w:eastAsia="Times New Roman"/>
                <w:color w:val="000000" w:themeColor="text1"/>
                <w:kern w:val="0"/>
                <w:lang w:val="en-GB"/>
                <w14:ligatures w14:val="none"/>
              </w:rPr>
            </w:pPr>
            <w:r w:rsidRPr="0003748D">
              <w:rPr>
                <w:color w:val="000000"/>
              </w:rPr>
              <w:t>0.0022</w:t>
            </w:r>
          </w:p>
        </w:tc>
        <w:tc>
          <w:tcPr>
            <w:tcW w:w="1466" w:type="dxa"/>
            <w:shd w:val="clear" w:color="auto" w:fill="auto"/>
            <w:noWrap/>
            <w:vAlign w:val="bottom"/>
          </w:tcPr>
          <w:p w14:paraId="40D473B4" w14:textId="77777777" w:rsidR="0092039E" w:rsidRPr="0003748D" w:rsidRDefault="0092039E" w:rsidP="00E5367C">
            <w:pPr>
              <w:widowControl/>
              <w:spacing w:after="120" w:line="240" w:lineRule="auto"/>
              <w:jc w:val="center"/>
              <w:rPr>
                <w:rFonts w:eastAsia="Times New Roman"/>
                <w:color w:val="000000" w:themeColor="text1"/>
                <w:kern w:val="0"/>
                <w:lang w:val="en-GB"/>
                <w14:ligatures w14:val="none"/>
              </w:rPr>
            </w:pPr>
            <w:r w:rsidRPr="0003748D">
              <w:rPr>
                <w:color w:val="000000"/>
              </w:rPr>
              <w:t>1.88E-165</w:t>
            </w:r>
          </w:p>
        </w:tc>
      </w:tr>
      <w:tr w:rsidR="0092039E" w:rsidRPr="00922A5A" w14:paraId="233DE949" w14:textId="77777777" w:rsidTr="00E5367C">
        <w:trPr>
          <w:trHeight w:val="495"/>
        </w:trPr>
        <w:tc>
          <w:tcPr>
            <w:tcW w:w="1800" w:type="dxa"/>
            <w:shd w:val="clear" w:color="auto" w:fill="auto"/>
            <w:noWrap/>
            <w:vAlign w:val="bottom"/>
          </w:tcPr>
          <w:p w14:paraId="6D022D35" w14:textId="77777777" w:rsidR="0092039E" w:rsidRPr="0003748D" w:rsidRDefault="0092039E" w:rsidP="00E5367C">
            <w:pPr>
              <w:widowControl/>
              <w:spacing w:after="120" w:line="240" w:lineRule="auto"/>
              <w:jc w:val="center"/>
              <w:rPr>
                <w:rFonts w:eastAsia="Times New Roman"/>
                <w:color w:val="000000" w:themeColor="text1"/>
                <w:kern w:val="0"/>
                <w:lang w:val="en-GB"/>
                <w14:ligatures w14:val="none"/>
              </w:rPr>
            </w:pPr>
            <w:r w:rsidRPr="0003748D">
              <w:rPr>
                <w:color w:val="000000"/>
              </w:rPr>
              <w:t>rs77020674</w:t>
            </w:r>
          </w:p>
        </w:tc>
        <w:tc>
          <w:tcPr>
            <w:tcW w:w="1745" w:type="dxa"/>
            <w:shd w:val="clear" w:color="auto" w:fill="auto"/>
            <w:noWrap/>
            <w:vAlign w:val="bottom"/>
          </w:tcPr>
          <w:p w14:paraId="078D4B82" w14:textId="77777777" w:rsidR="0092039E" w:rsidRPr="0003748D" w:rsidRDefault="0092039E" w:rsidP="00E5367C">
            <w:pPr>
              <w:widowControl/>
              <w:spacing w:after="120" w:line="240" w:lineRule="auto"/>
              <w:jc w:val="center"/>
              <w:rPr>
                <w:color w:val="000000" w:themeColor="text1"/>
                <w:kern w:val="0"/>
                <w:lang w:val="en-GB"/>
                <w14:ligatures w14:val="none"/>
              </w:rPr>
            </w:pPr>
            <w:r w:rsidRPr="0003748D">
              <w:rPr>
                <w:color w:val="000000"/>
              </w:rPr>
              <w:t>7:44227979</w:t>
            </w:r>
          </w:p>
        </w:tc>
        <w:tc>
          <w:tcPr>
            <w:tcW w:w="1028" w:type="dxa"/>
            <w:shd w:val="clear" w:color="auto" w:fill="auto"/>
            <w:vAlign w:val="bottom"/>
          </w:tcPr>
          <w:p w14:paraId="52967A70" w14:textId="77777777" w:rsidR="0092039E" w:rsidRPr="0003748D" w:rsidRDefault="0092039E" w:rsidP="00E5367C">
            <w:pPr>
              <w:widowControl/>
              <w:spacing w:after="120" w:line="240" w:lineRule="auto"/>
              <w:jc w:val="center"/>
              <w:rPr>
                <w:rFonts w:eastAsia="Times New Roman"/>
                <w:color w:val="000000" w:themeColor="text1"/>
                <w:kern w:val="0"/>
                <w:lang w:val="en-GB"/>
                <w14:ligatures w14:val="none"/>
              </w:rPr>
            </w:pPr>
            <w:r w:rsidRPr="0003748D">
              <w:rPr>
                <w:color w:val="000000"/>
              </w:rPr>
              <w:t>A</w:t>
            </w:r>
          </w:p>
        </w:tc>
        <w:tc>
          <w:tcPr>
            <w:tcW w:w="977" w:type="dxa"/>
            <w:shd w:val="clear" w:color="auto" w:fill="auto"/>
            <w:noWrap/>
            <w:vAlign w:val="bottom"/>
          </w:tcPr>
          <w:p w14:paraId="71E40E13" w14:textId="77777777" w:rsidR="0092039E" w:rsidRPr="0003748D" w:rsidRDefault="0092039E" w:rsidP="00E5367C">
            <w:pPr>
              <w:widowControl/>
              <w:spacing w:after="120" w:line="240" w:lineRule="auto"/>
              <w:jc w:val="center"/>
              <w:rPr>
                <w:rFonts w:eastAsia="Times New Roman"/>
                <w:color w:val="000000" w:themeColor="text1"/>
                <w:kern w:val="0"/>
                <w:lang w:val="en-GB"/>
                <w14:ligatures w14:val="none"/>
              </w:rPr>
            </w:pPr>
            <w:r w:rsidRPr="0003748D">
              <w:rPr>
                <w:color w:val="000000"/>
              </w:rPr>
              <w:t>C</w:t>
            </w:r>
          </w:p>
        </w:tc>
        <w:tc>
          <w:tcPr>
            <w:tcW w:w="968" w:type="dxa"/>
            <w:shd w:val="clear" w:color="auto" w:fill="auto"/>
            <w:noWrap/>
            <w:vAlign w:val="bottom"/>
          </w:tcPr>
          <w:p w14:paraId="54FCE49D" w14:textId="77777777" w:rsidR="0092039E" w:rsidRPr="0003748D" w:rsidRDefault="0092039E" w:rsidP="00E5367C">
            <w:pPr>
              <w:widowControl/>
              <w:spacing w:after="120" w:line="240" w:lineRule="auto"/>
              <w:jc w:val="center"/>
              <w:rPr>
                <w:rFonts w:eastAsia="Times New Roman"/>
                <w:color w:val="000000" w:themeColor="text1"/>
                <w:kern w:val="0"/>
                <w:lang w:val="en-GB"/>
                <w14:ligatures w14:val="none"/>
              </w:rPr>
            </w:pPr>
            <w:r w:rsidRPr="0003748D">
              <w:rPr>
                <w:color w:val="000000"/>
              </w:rPr>
              <w:t>0.034</w:t>
            </w:r>
          </w:p>
        </w:tc>
        <w:tc>
          <w:tcPr>
            <w:tcW w:w="1318" w:type="dxa"/>
            <w:shd w:val="clear" w:color="auto" w:fill="auto"/>
            <w:noWrap/>
            <w:vAlign w:val="bottom"/>
          </w:tcPr>
          <w:p w14:paraId="04DB42AA" w14:textId="77777777" w:rsidR="0092039E" w:rsidRPr="0003748D" w:rsidRDefault="0092039E" w:rsidP="00E5367C">
            <w:pPr>
              <w:widowControl/>
              <w:spacing w:after="120" w:line="240" w:lineRule="auto"/>
              <w:jc w:val="center"/>
              <w:rPr>
                <w:rFonts w:eastAsia="Times New Roman"/>
                <w:color w:val="000000" w:themeColor="text1"/>
                <w:kern w:val="0"/>
                <w:lang w:val="en-GB"/>
                <w14:ligatures w14:val="none"/>
              </w:rPr>
            </w:pPr>
            <w:r w:rsidRPr="0003748D">
              <w:rPr>
                <w:color w:val="000000"/>
              </w:rPr>
              <w:t>-0.0286</w:t>
            </w:r>
          </w:p>
        </w:tc>
        <w:tc>
          <w:tcPr>
            <w:tcW w:w="1370" w:type="dxa"/>
            <w:shd w:val="clear" w:color="auto" w:fill="auto"/>
            <w:noWrap/>
            <w:vAlign w:val="bottom"/>
          </w:tcPr>
          <w:p w14:paraId="6A992F40" w14:textId="77777777" w:rsidR="0092039E" w:rsidRPr="0003748D" w:rsidRDefault="0092039E" w:rsidP="00E5367C">
            <w:pPr>
              <w:widowControl/>
              <w:spacing w:after="120" w:line="240" w:lineRule="auto"/>
              <w:jc w:val="center"/>
              <w:rPr>
                <w:rFonts w:eastAsia="Times New Roman"/>
                <w:color w:val="000000" w:themeColor="text1"/>
                <w:kern w:val="0"/>
                <w:lang w:val="en-GB"/>
                <w14:ligatures w14:val="none"/>
              </w:rPr>
            </w:pPr>
            <w:r w:rsidRPr="0003748D">
              <w:rPr>
                <w:color w:val="000000"/>
              </w:rPr>
              <w:t>0.0051</w:t>
            </w:r>
          </w:p>
        </w:tc>
        <w:tc>
          <w:tcPr>
            <w:tcW w:w="1466" w:type="dxa"/>
            <w:shd w:val="clear" w:color="auto" w:fill="auto"/>
            <w:noWrap/>
            <w:vAlign w:val="bottom"/>
          </w:tcPr>
          <w:p w14:paraId="11B68CA2" w14:textId="77777777" w:rsidR="0092039E" w:rsidRPr="0003748D" w:rsidRDefault="0092039E" w:rsidP="00E5367C">
            <w:pPr>
              <w:widowControl/>
              <w:spacing w:after="120" w:line="240" w:lineRule="auto"/>
              <w:jc w:val="center"/>
              <w:rPr>
                <w:rFonts w:eastAsia="Times New Roman"/>
                <w:color w:val="000000" w:themeColor="text1"/>
                <w:kern w:val="0"/>
                <w:lang w:val="en-GB"/>
                <w14:ligatures w14:val="none"/>
              </w:rPr>
            </w:pPr>
            <w:r w:rsidRPr="0003748D">
              <w:rPr>
                <w:color w:val="000000"/>
              </w:rPr>
              <w:t>4.19E-08</w:t>
            </w:r>
          </w:p>
        </w:tc>
      </w:tr>
    </w:tbl>
    <w:p w14:paraId="192B6579" w14:textId="77777777" w:rsidR="0092039E" w:rsidRPr="00922A5A" w:rsidRDefault="0092039E" w:rsidP="0092039E">
      <w:pPr>
        <w:spacing w:before="120" w:after="120" w:line="240" w:lineRule="auto"/>
        <w:jc w:val="left"/>
        <w:rPr>
          <w:color w:val="000000" w:themeColor="text1"/>
          <w:kern w:val="0"/>
          <w:sz w:val="22"/>
          <w:szCs w:val="22"/>
          <w:lang w:val="en-GB"/>
          <w14:ligatures w14:val="none"/>
        </w:rPr>
      </w:pPr>
    </w:p>
    <w:p w14:paraId="30E07F2A" w14:textId="77777777" w:rsidR="0092039E" w:rsidRPr="00922A5A" w:rsidRDefault="0092039E" w:rsidP="0092039E">
      <w:pPr>
        <w:spacing w:before="120" w:after="120" w:line="240" w:lineRule="auto"/>
        <w:jc w:val="left"/>
        <w:rPr>
          <w:color w:val="000000" w:themeColor="text1"/>
          <w:kern w:val="0"/>
          <w:sz w:val="22"/>
          <w:szCs w:val="22"/>
          <w:lang w:val="en-GB"/>
          <w14:ligatures w14:val="none"/>
        </w:rPr>
      </w:pPr>
    </w:p>
    <w:p w14:paraId="2F7B4E8B" w14:textId="77777777" w:rsidR="0092039E" w:rsidRPr="00922A5A" w:rsidRDefault="0092039E" w:rsidP="0092039E">
      <w:pPr>
        <w:spacing w:before="120" w:after="120" w:line="240" w:lineRule="auto"/>
        <w:jc w:val="left"/>
        <w:rPr>
          <w:color w:val="000000" w:themeColor="text1"/>
          <w:kern w:val="0"/>
          <w:sz w:val="22"/>
          <w:szCs w:val="22"/>
          <w:lang w:val="en-GB"/>
          <w14:ligatures w14:val="none"/>
        </w:rPr>
      </w:pPr>
    </w:p>
    <w:p w14:paraId="2880EDA2" w14:textId="77777777" w:rsidR="0092039E" w:rsidRPr="00922A5A" w:rsidRDefault="0092039E" w:rsidP="0092039E">
      <w:pPr>
        <w:spacing w:before="120" w:after="120" w:line="240" w:lineRule="auto"/>
        <w:jc w:val="left"/>
        <w:rPr>
          <w:color w:val="000000" w:themeColor="text1"/>
          <w:kern w:val="0"/>
          <w:sz w:val="22"/>
          <w:szCs w:val="22"/>
          <w:lang w:val="en-GB"/>
          <w14:ligatures w14:val="none"/>
        </w:rPr>
      </w:pPr>
    </w:p>
    <w:p w14:paraId="75293019" w14:textId="77777777" w:rsidR="0092039E" w:rsidRDefault="0092039E" w:rsidP="0092039E">
      <w:pPr>
        <w:spacing w:before="120" w:after="120" w:line="240" w:lineRule="auto"/>
        <w:jc w:val="left"/>
        <w:rPr>
          <w:color w:val="000000" w:themeColor="text1"/>
          <w:kern w:val="0"/>
          <w:sz w:val="22"/>
          <w:szCs w:val="22"/>
          <w:lang w:val="en-GB"/>
          <w14:ligatures w14:val="none"/>
        </w:rPr>
      </w:pPr>
    </w:p>
    <w:p w14:paraId="48271D87" w14:textId="77777777" w:rsidR="0092039E" w:rsidRDefault="0092039E" w:rsidP="0092039E">
      <w:pPr>
        <w:spacing w:before="120" w:after="120" w:line="240" w:lineRule="auto"/>
        <w:jc w:val="left"/>
        <w:rPr>
          <w:color w:val="000000" w:themeColor="text1"/>
          <w:kern w:val="0"/>
          <w:sz w:val="22"/>
          <w:szCs w:val="22"/>
          <w:lang w:val="en-GB"/>
          <w14:ligatures w14:val="none"/>
        </w:rPr>
      </w:pPr>
    </w:p>
    <w:p w14:paraId="1FA493FE" w14:textId="77777777" w:rsidR="0092039E" w:rsidRDefault="0092039E" w:rsidP="0092039E">
      <w:pPr>
        <w:spacing w:before="120" w:after="120" w:line="240" w:lineRule="auto"/>
        <w:jc w:val="left"/>
        <w:rPr>
          <w:color w:val="000000" w:themeColor="text1"/>
          <w:kern w:val="0"/>
          <w:sz w:val="22"/>
          <w:szCs w:val="22"/>
          <w:lang w:val="en-GB"/>
          <w14:ligatures w14:val="none"/>
        </w:rPr>
      </w:pPr>
    </w:p>
    <w:p w14:paraId="07CE49D9" w14:textId="77777777" w:rsidR="0092039E" w:rsidRDefault="0092039E" w:rsidP="0092039E">
      <w:pPr>
        <w:spacing w:before="120" w:after="120" w:line="240" w:lineRule="auto"/>
        <w:jc w:val="left"/>
        <w:rPr>
          <w:color w:val="000000" w:themeColor="text1"/>
          <w:kern w:val="0"/>
          <w:sz w:val="22"/>
          <w:szCs w:val="22"/>
          <w:lang w:val="en-GB"/>
          <w14:ligatures w14:val="none"/>
        </w:rPr>
      </w:pPr>
    </w:p>
    <w:p w14:paraId="0FF3C3C1" w14:textId="77777777" w:rsidR="0092039E" w:rsidRDefault="0092039E" w:rsidP="0092039E">
      <w:pPr>
        <w:spacing w:before="120" w:after="120" w:line="240" w:lineRule="auto"/>
        <w:jc w:val="left"/>
        <w:rPr>
          <w:color w:val="000000" w:themeColor="text1"/>
          <w:kern w:val="0"/>
          <w:sz w:val="22"/>
          <w:szCs w:val="22"/>
          <w:lang w:val="en-GB"/>
          <w14:ligatures w14:val="none"/>
        </w:rPr>
      </w:pPr>
    </w:p>
    <w:p w14:paraId="15A98640" w14:textId="77777777" w:rsidR="0092039E" w:rsidRDefault="0092039E" w:rsidP="0092039E">
      <w:pPr>
        <w:spacing w:before="120" w:after="120" w:line="240" w:lineRule="auto"/>
        <w:jc w:val="left"/>
        <w:rPr>
          <w:color w:val="000000" w:themeColor="text1"/>
          <w:kern w:val="0"/>
          <w:sz w:val="22"/>
          <w:szCs w:val="22"/>
          <w:lang w:val="en-GB"/>
          <w14:ligatures w14:val="none"/>
        </w:rPr>
      </w:pPr>
    </w:p>
    <w:p w14:paraId="23901580" w14:textId="77777777" w:rsidR="0092039E" w:rsidRDefault="0092039E" w:rsidP="0092039E">
      <w:pPr>
        <w:spacing w:before="120" w:after="120" w:line="240" w:lineRule="auto"/>
        <w:jc w:val="left"/>
        <w:rPr>
          <w:color w:val="000000" w:themeColor="text1"/>
          <w:kern w:val="0"/>
          <w:sz w:val="22"/>
          <w:szCs w:val="22"/>
          <w:lang w:val="en-GB"/>
          <w14:ligatures w14:val="none"/>
        </w:rPr>
      </w:pPr>
    </w:p>
    <w:p w14:paraId="69959794" w14:textId="77777777" w:rsidR="0092039E" w:rsidRPr="00922A5A" w:rsidRDefault="0092039E" w:rsidP="0092039E">
      <w:pPr>
        <w:spacing w:before="120" w:after="120" w:line="240" w:lineRule="auto"/>
        <w:jc w:val="left"/>
        <w:rPr>
          <w:rFonts w:eastAsia="Times New Roman"/>
          <w:color w:val="000000" w:themeColor="text1"/>
          <w:kern w:val="0"/>
          <w:sz w:val="22"/>
          <w:szCs w:val="22"/>
          <w:lang w:val="en-GB"/>
          <w14:ligatures w14:val="none"/>
        </w:rPr>
      </w:pPr>
      <w:r w:rsidRPr="00922A5A">
        <w:rPr>
          <w:color w:val="000000" w:themeColor="text1"/>
          <w:kern w:val="0"/>
          <w:sz w:val="22"/>
          <w:szCs w:val="22"/>
          <w:lang w:val="en-GB"/>
          <w14:ligatures w14:val="none"/>
        </w:rPr>
        <w:t xml:space="preserve">SNP, single nucleotide polymorphism; </w:t>
      </w:r>
      <w:r w:rsidRPr="00922A5A">
        <w:rPr>
          <w:rFonts w:eastAsia="Times New Roman"/>
          <w:color w:val="000000" w:themeColor="text1"/>
          <w:kern w:val="0"/>
          <w:sz w:val="22"/>
          <w:szCs w:val="22"/>
          <w:lang w:val="en-GB"/>
          <w14:ligatures w14:val="none"/>
        </w:rPr>
        <w:t>EAF, effect allele frequency</w:t>
      </w:r>
      <w:r>
        <w:rPr>
          <w:rFonts w:eastAsia="Times New Roman"/>
          <w:color w:val="000000" w:themeColor="text1"/>
          <w:kern w:val="0"/>
          <w:sz w:val="22"/>
          <w:szCs w:val="22"/>
          <w:lang w:val="en-GB"/>
          <w14:ligatures w14:val="none"/>
        </w:rPr>
        <w:t>; FPG, fasting plasma glucose</w:t>
      </w:r>
    </w:p>
    <w:p w14:paraId="697098A2" w14:textId="7A344ADD" w:rsidR="00F3462C" w:rsidRDefault="00F3462C">
      <w:pPr>
        <w:widowControl/>
        <w:jc w:val="left"/>
        <w:rPr>
          <w:lang w:val="en-GB"/>
        </w:rPr>
      </w:pPr>
      <w:r>
        <w:rPr>
          <w:lang w:val="en-GB"/>
        </w:rPr>
        <w:br w:type="page"/>
      </w:r>
    </w:p>
    <w:p w14:paraId="24D17AA9" w14:textId="77777777" w:rsidR="00F3462C" w:rsidRDefault="00F3462C" w:rsidP="00F3462C">
      <w:pPr>
        <w:rPr>
          <w:b/>
          <w:bCs/>
          <w:kern w:val="0"/>
          <w:sz w:val="28"/>
          <w:szCs w:val="28"/>
          <w:lang w:val="en-GB"/>
          <w14:ligatures w14:val="none"/>
        </w:rPr>
        <w:sectPr w:rsidR="00F3462C" w:rsidSect="005A7AAF">
          <w:type w:val="continuous"/>
          <w:pgSz w:w="16838" w:h="11906" w:orient="landscape"/>
          <w:pgMar w:top="1800" w:right="1440" w:bottom="1800" w:left="1440" w:header="851" w:footer="992" w:gutter="0"/>
          <w:cols w:space="425"/>
          <w:docGrid w:linePitch="360"/>
        </w:sectPr>
      </w:pPr>
    </w:p>
    <w:p w14:paraId="4861E573" w14:textId="77777777" w:rsidR="00E32C00" w:rsidRPr="00F3462C" w:rsidRDefault="00E32C00" w:rsidP="00E32C00">
      <w:pPr>
        <w:rPr>
          <w:b/>
          <w:bCs/>
          <w:kern w:val="0"/>
          <w:sz w:val="28"/>
          <w:szCs w:val="28"/>
          <w:lang w:val="en-GB"/>
          <w14:ligatures w14:val="none"/>
        </w:rPr>
      </w:pPr>
      <w:bookmarkStart w:id="5" w:name="_Hlk168561694"/>
      <w:bookmarkStart w:id="6" w:name="_Hlk168561795"/>
      <w:r w:rsidRPr="00F3462C">
        <w:rPr>
          <w:b/>
          <w:bCs/>
          <w:kern w:val="0"/>
          <w:sz w:val="28"/>
          <w:szCs w:val="28"/>
          <w:lang w:val="en-GB"/>
          <w14:ligatures w14:val="none"/>
        </w:rPr>
        <w:t xml:space="preserve">Supplementary Method. Brief summary of </w:t>
      </w:r>
      <w:r>
        <w:rPr>
          <w:b/>
          <w:bCs/>
          <w:kern w:val="0"/>
          <w:sz w:val="28"/>
          <w:szCs w:val="28"/>
          <w:lang w:val="en-GB"/>
          <w14:ligatures w14:val="none"/>
        </w:rPr>
        <w:t>disease</w:t>
      </w:r>
      <w:r w:rsidRPr="00F3462C">
        <w:rPr>
          <w:b/>
          <w:bCs/>
          <w:kern w:val="0"/>
          <w:sz w:val="28"/>
          <w:szCs w:val="28"/>
          <w:lang w:val="en-GB"/>
          <w14:ligatures w14:val="none"/>
        </w:rPr>
        <w:t xml:space="preserve"> definition</w:t>
      </w:r>
      <w:r>
        <w:rPr>
          <w:b/>
          <w:bCs/>
          <w:kern w:val="0"/>
          <w:sz w:val="28"/>
          <w:szCs w:val="28"/>
          <w:lang w:val="en-GB"/>
          <w14:ligatures w14:val="none"/>
        </w:rPr>
        <w:t>s in two-sample MR analyses</w:t>
      </w:r>
      <w:bookmarkEnd w:id="5"/>
    </w:p>
    <w:p w14:paraId="6EAC5693" w14:textId="77777777" w:rsidR="00E32C00" w:rsidRDefault="00E32C00" w:rsidP="00E32C00">
      <w:pPr>
        <w:rPr>
          <w:b/>
          <w:bCs/>
          <w:kern w:val="0"/>
          <w:lang w:val="en-GB"/>
          <w14:ligatures w14:val="none"/>
        </w:rPr>
      </w:pPr>
    </w:p>
    <w:p w14:paraId="64823186" w14:textId="77777777" w:rsidR="00E32C00" w:rsidRDefault="00E32C00" w:rsidP="00E32C00">
      <w:pPr>
        <w:rPr>
          <w:b/>
          <w:bCs/>
          <w:kern w:val="0"/>
          <w:lang w:val="en-GB"/>
          <w14:ligatures w14:val="none"/>
        </w:rPr>
      </w:pPr>
      <w:r>
        <w:rPr>
          <w:b/>
          <w:bCs/>
          <w:kern w:val="0"/>
          <w:lang w:val="en-GB"/>
          <w14:ligatures w14:val="none"/>
        </w:rPr>
        <w:t>Type 2 diabetes</w:t>
      </w:r>
    </w:p>
    <w:p w14:paraId="71B2BFB6" w14:textId="77777777" w:rsidR="00E32C00" w:rsidRDefault="00E32C00" w:rsidP="00E32C00">
      <w:pPr>
        <w:widowControl/>
        <w:jc w:val="left"/>
        <w:rPr>
          <w:kern w:val="0"/>
          <w:lang w:val="en-GB"/>
          <w14:ligatures w14:val="none"/>
        </w:rPr>
      </w:pPr>
      <w:r w:rsidRPr="00421DCA">
        <w:rPr>
          <w:kern w:val="0"/>
          <w:lang w:val="en-GB"/>
          <w14:ligatures w14:val="none"/>
        </w:rPr>
        <w:t>(https://www.ebi.ac.uk/gwas/studies/GCST005413, PMID: 29358691)</w:t>
      </w:r>
    </w:p>
    <w:p w14:paraId="7171A7BE" w14:textId="77777777" w:rsidR="00E32C00" w:rsidRPr="00F3462C" w:rsidRDefault="00E32C00" w:rsidP="00E32C00">
      <w:pPr>
        <w:rPr>
          <w:kern w:val="0"/>
          <w:lang w:val="en-GB"/>
          <w14:ligatures w14:val="none"/>
        </w:rPr>
      </w:pPr>
      <w:r>
        <w:rPr>
          <w:kern w:val="0"/>
          <w:lang w:val="en-GB"/>
          <w14:ligatures w14:val="none"/>
        </w:rPr>
        <w:t>C</w:t>
      </w:r>
      <w:r w:rsidRPr="00F3462C">
        <w:rPr>
          <w:kern w:val="0"/>
          <w:lang w:val="en-GB"/>
          <w14:ligatures w14:val="none"/>
        </w:rPr>
        <w:t>ases from following cohorts:</w:t>
      </w:r>
    </w:p>
    <w:tbl>
      <w:tblPr>
        <w:tblW w:w="15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1"/>
        <w:gridCol w:w="12993"/>
      </w:tblGrid>
      <w:tr w:rsidR="00E32C00" w:rsidRPr="00F3462C" w14:paraId="5790B998" w14:textId="77777777" w:rsidTr="00E005C4">
        <w:trPr>
          <w:trHeight w:val="148"/>
        </w:trPr>
        <w:tc>
          <w:tcPr>
            <w:tcW w:w="2161" w:type="dxa"/>
            <w:shd w:val="clear" w:color="auto" w:fill="auto"/>
            <w:vAlign w:val="bottom"/>
            <w:hideMark/>
          </w:tcPr>
          <w:p w14:paraId="303D2354" w14:textId="77777777" w:rsidR="00E32C00" w:rsidRPr="00F3462C" w:rsidRDefault="00E32C00" w:rsidP="00E005C4">
            <w:pPr>
              <w:widowControl/>
              <w:spacing w:after="0" w:line="240" w:lineRule="auto"/>
              <w:jc w:val="left"/>
              <w:rPr>
                <w:rFonts w:eastAsia="Times New Roman"/>
                <w:b/>
                <w:bCs/>
                <w:color w:val="000000"/>
                <w:kern w:val="0"/>
                <w14:ligatures w14:val="none"/>
              </w:rPr>
            </w:pPr>
            <w:r>
              <w:rPr>
                <w:rFonts w:eastAsia="Times New Roman"/>
                <w:b/>
                <w:bCs/>
                <w:color w:val="000000"/>
                <w:kern w:val="0"/>
                <w14:ligatures w14:val="none"/>
              </w:rPr>
              <w:t>Cohort</w:t>
            </w:r>
          </w:p>
        </w:tc>
        <w:tc>
          <w:tcPr>
            <w:tcW w:w="12993" w:type="dxa"/>
            <w:shd w:val="clear" w:color="auto" w:fill="auto"/>
            <w:vAlign w:val="bottom"/>
            <w:hideMark/>
          </w:tcPr>
          <w:p w14:paraId="3481185F" w14:textId="77777777" w:rsidR="00E32C00" w:rsidRPr="00F3462C" w:rsidRDefault="00E32C00" w:rsidP="00E005C4">
            <w:pPr>
              <w:widowControl/>
              <w:spacing w:after="0" w:line="240" w:lineRule="auto"/>
              <w:jc w:val="left"/>
              <w:rPr>
                <w:rFonts w:eastAsia="Times New Roman"/>
                <w:b/>
                <w:bCs/>
                <w:color w:val="000000"/>
                <w:kern w:val="0"/>
                <w14:ligatures w14:val="none"/>
              </w:rPr>
            </w:pPr>
            <w:r>
              <w:rPr>
                <w:rFonts w:eastAsia="Times New Roman"/>
                <w:b/>
                <w:bCs/>
                <w:color w:val="000000"/>
                <w:kern w:val="0"/>
                <w14:ligatures w14:val="none"/>
              </w:rPr>
              <w:t>D</w:t>
            </w:r>
            <w:r w:rsidRPr="00F3462C">
              <w:rPr>
                <w:rFonts w:eastAsia="Times New Roman"/>
                <w:b/>
                <w:bCs/>
                <w:color w:val="000000"/>
                <w:kern w:val="0"/>
                <w14:ligatures w14:val="none"/>
              </w:rPr>
              <w:t>efinition</w:t>
            </w:r>
          </w:p>
        </w:tc>
      </w:tr>
      <w:tr w:rsidR="00E32C00" w:rsidRPr="00F3462C" w14:paraId="1CC9F2F7" w14:textId="77777777" w:rsidTr="00E005C4">
        <w:trPr>
          <w:trHeight w:val="176"/>
        </w:trPr>
        <w:tc>
          <w:tcPr>
            <w:tcW w:w="2161" w:type="dxa"/>
            <w:shd w:val="clear" w:color="auto" w:fill="auto"/>
            <w:noWrap/>
            <w:hideMark/>
          </w:tcPr>
          <w:p w14:paraId="662CE830"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421DCA">
              <w:rPr>
                <w:bCs/>
                <w:i/>
                <w:iCs/>
                <w:kern w:val="0"/>
                <w:lang w:val="en-GB"/>
                <w14:ligatures w14:val="none"/>
              </w:rPr>
              <w:t>NuGENE</w:t>
            </w:r>
            <w:r>
              <w:rPr>
                <w:bCs/>
                <w:i/>
                <w:iCs/>
                <w:kern w:val="0"/>
                <w:lang w:val="en-GB"/>
                <w14:ligatures w14:val="none"/>
              </w:rPr>
              <w:t xml:space="preserve"> </w:t>
            </w:r>
            <w:r w:rsidRPr="00421DCA">
              <w:rPr>
                <w:bCs/>
                <w:i/>
                <w:iCs/>
                <w:kern w:val="0"/>
                <w:lang w:val="en-GB"/>
                <w14:ligatures w14:val="none"/>
              </w:rPr>
              <w:t>NORTHWESTERN</w:t>
            </w:r>
          </w:p>
        </w:tc>
        <w:tc>
          <w:tcPr>
            <w:tcW w:w="12993" w:type="dxa"/>
            <w:shd w:val="clear" w:color="auto" w:fill="auto"/>
            <w:hideMark/>
          </w:tcPr>
          <w:p w14:paraId="63D46FD3" w14:textId="77777777" w:rsidR="00E32C00" w:rsidRDefault="00E32C00" w:rsidP="00E005C4">
            <w:pPr>
              <w:spacing w:after="0" w:line="240" w:lineRule="auto"/>
              <w:rPr>
                <w:bCs/>
                <w:kern w:val="0"/>
                <w:lang w:val="en-GB"/>
                <w14:ligatures w14:val="none"/>
              </w:rPr>
            </w:pPr>
            <w:r>
              <w:rPr>
                <w:bCs/>
                <w:kern w:val="0"/>
                <w14:ligatures w14:val="none"/>
              </w:rPr>
              <w:t>P</w:t>
            </w:r>
            <w:r w:rsidRPr="00421DCA">
              <w:rPr>
                <w:bCs/>
                <w:kern w:val="0"/>
                <w:lang w:val="en-GB"/>
                <w14:ligatures w14:val="none"/>
              </w:rPr>
              <w:t xml:space="preserve">atients with </w:t>
            </w:r>
            <w:r>
              <w:rPr>
                <w:bCs/>
                <w:kern w:val="0"/>
                <w:lang w:val="en-GB"/>
                <w14:ligatures w14:val="none"/>
              </w:rPr>
              <w:t>T2D</w:t>
            </w:r>
            <w:r w:rsidRPr="00421DCA">
              <w:rPr>
                <w:bCs/>
                <w:kern w:val="0"/>
                <w:lang w:val="en-GB"/>
                <w14:ligatures w14:val="none"/>
              </w:rPr>
              <w:t xml:space="preserve"> diagnosis based on ICD9 code (excluding those with ketoacidosis codes).</w:t>
            </w:r>
          </w:p>
          <w:p w14:paraId="67D2CB31" w14:textId="77777777" w:rsidR="00E32C00" w:rsidRPr="00F3462C" w:rsidRDefault="00E32C00" w:rsidP="00E005C4">
            <w:pPr>
              <w:spacing w:after="0" w:line="240" w:lineRule="auto"/>
              <w:rPr>
                <w:bCs/>
                <w:kern w:val="0"/>
                <w:lang w:val="en-GB"/>
                <w14:ligatures w14:val="none"/>
              </w:rPr>
            </w:pPr>
            <w:r>
              <w:rPr>
                <w:bCs/>
                <w:kern w:val="0"/>
                <w:lang w:val="en-GB"/>
                <w14:ligatures w14:val="none"/>
              </w:rPr>
              <w:t>P</w:t>
            </w:r>
            <w:r w:rsidRPr="00421DCA">
              <w:rPr>
                <w:bCs/>
                <w:kern w:val="0"/>
                <w:lang w:val="en-GB"/>
                <w14:ligatures w14:val="none"/>
              </w:rPr>
              <w:t xml:space="preserve">atients with </w:t>
            </w:r>
            <w:r>
              <w:rPr>
                <w:bCs/>
                <w:kern w:val="0"/>
                <w:lang w:val="en-GB"/>
                <w14:ligatures w14:val="none"/>
              </w:rPr>
              <w:t xml:space="preserve">HbA1c </w:t>
            </w:r>
            <w:r w:rsidRPr="00421DCA">
              <w:rPr>
                <w:rFonts w:hint="eastAsia"/>
                <w:bCs/>
                <w:kern w:val="0"/>
                <w:lang w:val="en-GB"/>
                <w14:ligatures w14:val="none"/>
              </w:rPr>
              <w:t xml:space="preserve">lab value </w:t>
            </w:r>
            <w:r w:rsidRPr="00421DCA">
              <w:rPr>
                <w:rFonts w:hint="eastAsia"/>
                <w:bCs/>
                <w:kern w:val="0"/>
                <w:lang w:val="en-GB"/>
                <w14:ligatures w14:val="none"/>
              </w:rPr>
              <w:t>≥</w:t>
            </w:r>
            <w:r w:rsidRPr="00421DCA">
              <w:rPr>
                <w:rFonts w:hint="eastAsia"/>
                <w:bCs/>
                <w:kern w:val="0"/>
                <w:lang w:val="en-GB"/>
                <w14:ligatures w14:val="none"/>
              </w:rPr>
              <w:t xml:space="preserve"> 6.5%, fasting glucose &gt; 125 mg/dl or random glucose &gt; </w:t>
            </w:r>
            <w:r w:rsidRPr="00421DCA">
              <w:rPr>
                <w:bCs/>
                <w:kern w:val="0"/>
                <w:lang w:val="en-GB"/>
                <w14:ligatures w14:val="none"/>
              </w:rPr>
              <w:t>200 mg/dl AND prescribed one of the</w:t>
            </w:r>
            <w:r>
              <w:rPr>
                <w:bCs/>
                <w:kern w:val="0"/>
                <w:lang w:val="en-GB"/>
                <w14:ligatures w14:val="none"/>
              </w:rPr>
              <w:t xml:space="preserve"> antidiabetic </w:t>
            </w:r>
            <w:r w:rsidRPr="00421DCA">
              <w:rPr>
                <w:bCs/>
                <w:kern w:val="0"/>
                <w:lang w:val="en-GB"/>
                <w14:ligatures w14:val="none"/>
              </w:rPr>
              <w:t>medications</w:t>
            </w:r>
            <w:r>
              <w:rPr>
                <w:bCs/>
                <w:kern w:val="0"/>
                <w:lang w:val="en-GB"/>
                <w14:ligatures w14:val="none"/>
              </w:rPr>
              <w:t>.</w:t>
            </w:r>
          </w:p>
        </w:tc>
      </w:tr>
      <w:tr w:rsidR="00E32C00" w:rsidRPr="00F3462C" w14:paraId="1788C518" w14:textId="77777777" w:rsidTr="00E005C4">
        <w:trPr>
          <w:trHeight w:val="35"/>
        </w:trPr>
        <w:tc>
          <w:tcPr>
            <w:tcW w:w="2161" w:type="dxa"/>
            <w:shd w:val="clear" w:color="auto" w:fill="auto"/>
            <w:noWrap/>
            <w:hideMark/>
          </w:tcPr>
          <w:p w14:paraId="0A7AB13F"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421DCA">
              <w:rPr>
                <w:bCs/>
                <w:i/>
                <w:iCs/>
                <w:kern w:val="0"/>
                <w:lang w:val="en-GB"/>
                <w14:ligatures w14:val="none"/>
              </w:rPr>
              <w:t>FUSION</w:t>
            </w:r>
          </w:p>
        </w:tc>
        <w:tc>
          <w:tcPr>
            <w:tcW w:w="12993" w:type="dxa"/>
            <w:shd w:val="clear" w:color="auto" w:fill="auto"/>
            <w:hideMark/>
          </w:tcPr>
          <w:p w14:paraId="1FEE6441" w14:textId="77777777" w:rsidR="00E32C00" w:rsidRPr="00F3462C" w:rsidRDefault="00E32C00" w:rsidP="00E005C4">
            <w:pPr>
              <w:spacing w:after="0" w:line="240" w:lineRule="auto"/>
              <w:rPr>
                <w:bCs/>
                <w:kern w:val="0"/>
                <w:lang w:val="en-GB"/>
                <w14:ligatures w14:val="none"/>
              </w:rPr>
            </w:pPr>
            <w:r w:rsidRPr="0084722C">
              <w:rPr>
                <w:bCs/>
                <w:kern w:val="0"/>
                <w:lang w:val="en-GB"/>
                <w14:ligatures w14:val="none"/>
              </w:rPr>
              <w:t xml:space="preserve">WHO 1999 criteria of </w:t>
            </w:r>
            <w:r w:rsidRPr="0084722C">
              <w:rPr>
                <w:rFonts w:hint="eastAsia"/>
                <w:bCs/>
                <w:kern w:val="0"/>
                <w:lang w:val="en-GB"/>
                <w14:ligatures w14:val="none"/>
              </w:rPr>
              <w:t xml:space="preserve">fasting plasma glucose </w:t>
            </w:r>
            <w:r w:rsidRPr="0084722C">
              <w:rPr>
                <w:rFonts w:hint="eastAsia"/>
                <w:bCs/>
                <w:kern w:val="0"/>
                <w:lang w:val="en-GB"/>
                <w14:ligatures w14:val="none"/>
              </w:rPr>
              <w:t>≥</w:t>
            </w:r>
            <w:r w:rsidRPr="0084722C">
              <w:rPr>
                <w:rFonts w:hint="eastAsia"/>
                <w:bCs/>
                <w:kern w:val="0"/>
                <w:lang w:val="en-GB"/>
                <w14:ligatures w14:val="none"/>
              </w:rPr>
              <w:t xml:space="preserve"> 7.0 mmol/l or 2-h plasma glucose </w:t>
            </w:r>
            <w:r w:rsidRPr="0084722C">
              <w:rPr>
                <w:rFonts w:hint="eastAsia"/>
                <w:bCs/>
                <w:kern w:val="0"/>
                <w:lang w:val="en-GB"/>
                <w14:ligatures w14:val="none"/>
              </w:rPr>
              <w:t>≥</w:t>
            </w:r>
            <w:r w:rsidRPr="0084722C">
              <w:rPr>
                <w:rFonts w:hint="eastAsia"/>
                <w:bCs/>
                <w:kern w:val="0"/>
                <w:lang w:val="en-GB"/>
                <w14:ligatures w14:val="none"/>
              </w:rPr>
              <w:t xml:space="preserve"> 11.1 mmol/l, by report </w:t>
            </w:r>
            <w:r w:rsidRPr="0084722C">
              <w:rPr>
                <w:bCs/>
                <w:kern w:val="0"/>
                <w:lang w:val="en-GB"/>
                <w14:ligatures w14:val="none"/>
              </w:rPr>
              <w:t>of diabetes medication use, or based on medical record review.</w:t>
            </w:r>
          </w:p>
        </w:tc>
      </w:tr>
      <w:tr w:rsidR="00E32C00" w:rsidRPr="00F3462C" w14:paraId="2BC80D20" w14:textId="77777777" w:rsidTr="00E005C4">
        <w:trPr>
          <w:trHeight w:val="111"/>
        </w:trPr>
        <w:tc>
          <w:tcPr>
            <w:tcW w:w="2161" w:type="dxa"/>
            <w:shd w:val="clear" w:color="auto" w:fill="auto"/>
            <w:noWrap/>
            <w:hideMark/>
          </w:tcPr>
          <w:p w14:paraId="74FDD506"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84722C">
              <w:rPr>
                <w:bCs/>
                <w:i/>
                <w:iCs/>
                <w:kern w:val="0"/>
                <w:lang w:val="en-GB"/>
                <w14:ligatures w14:val="none"/>
              </w:rPr>
              <w:t>GENEVA NHS/HPFS</w:t>
            </w:r>
          </w:p>
        </w:tc>
        <w:tc>
          <w:tcPr>
            <w:tcW w:w="12993" w:type="dxa"/>
            <w:shd w:val="clear" w:color="auto" w:fill="auto"/>
            <w:hideMark/>
          </w:tcPr>
          <w:p w14:paraId="48E246EF" w14:textId="77777777" w:rsidR="00E32C00" w:rsidRPr="00F3462C" w:rsidRDefault="00E32C00" w:rsidP="00E005C4">
            <w:pPr>
              <w:spacing w:after="0" w:line="240" w:lineRule="auto"/>
              <w:rPr>
                <w:bCs/>
                <w:kern w:val="0"/>
                <w:lang w:val="en-GB"/>
                <w14:ligatures w14:val="none"/>
              </w:rPr>
            </w:pPr>
            <w:r w:rsidRPr="0084722C">
              <w:rPr>
                <w:bCs/>
                <w:kern w:val="0"/>
                <w:lang w:val="en-GB"/>
                <w14:ligatures w14:val="none"/>
              </w:rPr>
              <w:t xml:space="preserve">One or more classic symptoms </w:t>
            </w:r>
            <w:r w:rsidRPr="0084722C">
              <w:rPr>
                <w:rFonts w:hint="eastAsia"/>
                <w:bCs/>
                <w:kern w:val="0"/>
                <w:lang w:val="en-GB"/>
                <w14:ligatures w14:val="none"/>
              </w:rPr>
              <w:t xml:space="preserve">plus fasting plasma glucose </w:t>
            </w:r>
            <w:r w:rsidRPr="0084722C">
              <w:rPr>
                <w:rFonts w:hint="eastAsia"/>
                <w:bCs/>
                <w:kern w:val="0"/>
                <w:lang w:val="en-GB"/>
                <w14:ligatures w14:val="none"/>
              </w:rPr>
              <w:t>≥</w:t>
            </w:r>
            <w:r w:rsidRPr="0084722C">
              <w:rPr>
                <w:rFonts w:hint="eastAsia"/>
                <w:bCs/>
                <w:kern w:val="0"/>
                <w:lang w:val="en-GB"/>
                <w14:ligatures w14:val="none"/>
              </w:rPr>
              <w:t xml:space="preserve"> 140</w:t>
            </w:r>
            <w:r>
              <w:rPr>
                <w:bCs/>
                <w:kern w:val="0"/>
                <w:lang w:val="en-GB"/>
                <w14:ligatures w14:val="none"/>
              </w:rPr>
              <w:t xml:space="preserve"> </w:t>
            </w:r>
            <w:r w:rsidRPr="0084722C">
              <w:rPr>
                <w:rFonts w:hint="eastAsia"/>
                <w:bCs/>
                <w:kern w:val="0"/>
                <w:lang w:val="en-GB"/>
                <w14:ligatures w14:val="none"/>
              </w:rPr>
              <w:t xml:space="preserve">mg/dl (7.8 mmol/L) and/or random plasma glucose </w:t>
            </w:r>
            <w:r w:rsidRPr="0084722C">
              <w:rPr>
                <w:rFonts w:hint="eastAsia"/>
                <w:bCs/>
                <w:kern w:val="0"/>
                <w:lang w:val="en-GB"/>
                <w14:ligatures w14:val="none"/>
              </w:rPr>
              <w:t>≥</w:t>
            </w:r>
            <w:r w:rsidRPr="0084722C">
              <w:rPr>
                <w:rFonts w:hint="eastAsia"/>
                <w:bCs/>
                <w:kern w:val="0"/>
                <w:lang w:val="en-GB"/>
                <w14:ligatures w14:val="none"/>
              </w:rPr>
              <w:t xml:space="preserve"> 200 mg/dl (11.1 mmol/L) and/or plasma glucose 2 hours after an oral glucose tolerance test </w:t>
            </w:r>
            <w:r w:rsidRPr="0084722C">
              <w:rPr>
                <w:rFonts w:hint="eastAsia"/>
                <w:bCs/>
                <w:kern w:val="0"/>
                <w:lang w:val="en-GB"/>
                <w14:ligatures w14:val="none"/>
              </w:rPr>
              <w:t>≥</w:t>
            </w:r>
            <w:r w:rsidRPr="0084722C">
              <w:rPr>
                <w:rFonts w:hint="eastAsia"/>
                <w:bCs/>
                <w:kern w:val="0"/>
                <w:lang w:val="en-GB"/>
                <w14:ligatures w14:val="none"/>
              </w:rPr>
              <w:t xml:space="preserve"> 200 mg/dl; or</w:t>
            </w:r>
            <w:r>
              <w:t xml:space="preserve"> a</w:t>
            </w:r>
            <w:r w:rsidRPr="0084722C">
              <w:rPr>
                <w:bCs/>
                <w:kern w:val="0"/>
                <w:lang w:val="en-GB"/>
                <w14:ligatures w14:val="none"/>
              </w:rPr>
              <w:t>t least two elevated plasma glucose levels (as described above) on different occasions in the absence of symptoms; or</w:t>
            </w:r>
            <w:r>
              <w:t xml:space="preserve"> t</w:t>
            </w:r>
            <w:r w:rsidRPr="0084722C">
              <w:rPr>
                <w:bCs/>
                <w:kern w:val="0"/>
                <w:lang w:val="en-GB"/>
                <w14:ligatures w14:val="none"/>
              </w:rPr>
              <w:t>reatment with hypoglycaemic medication (insulin or oral hypoglycaemic agent)</w:t>
            </w:r>
            <w:r>
              <w:rPr>
                <w:bCs/>
                <w:kern w:val="0"/>
                <w:lang w:val="en-GB"/>
                <w14:ligatures w14:val="none"/>
              </w:rPr>
              <w:t>.</w:t>
            </w:r>
          </w:p>
        </w:tc>
      </w:tr>
      <w:tr w:rsidR="00E32C00" w:rsidRPr="00F3462C" w14:paraId="549047B2" w14:textId="77777777" w:rsidTr="00E005C4">
        <w:trPr>
          <w:trHeight w:val="111"/>
        </w:trPr>
        <w:tc>
          <w:tcPr>
            <w:tcW w:w="2161" w:type="dxa"/>
            <w:shd w:val="clear" w:color="auto" w:fill="auto"/>
            <w:noWrap/>
          </w:tcPr>
          <w:p w14:paraId="34AC5759" w14:textId="77777777" w:rsidR="00E32C00" w:rsidRPr="0084722C" w:rsidRDefault="00E32C00" w:rsidP="00E005C4">
            <w:pPr>
              <w:widowControl/>
              <w:spacing w:after="0" w:line="240" w:lineRule="auto"/>
              <w:jc w:val="left"/>
              <w:rPr>
                <w:bCs/>
                <w:i/>
                <w:iCs/>
                <w:kern w:val="0"/>
                <w:lang w:val="en-GB"/>
                <w14:ligatures w14:val="none"/>
              </w:rPr>
            </w:pPr>
            <w:r w:rsidRPr="0084722C">
              <w:rPr>
                <w:bCs/>
                <w:i/>
                <w:iCs/>
                <w:kern w:val="0"/>
                <w:lang w:val="en-GB"/>
                <w14:ligatures w14:val="none"/>
              </w:rPr>
              <w:t>WTCCC</w:t>
            </w:r>
          </w:p>
        </w:tc>
        <w:tc>
          <w:tcPr>
            <w:tcW w:w="12993" w:type="dxa"/>
            <w:shd w:val="clear" w:color="auto" w:fill="auto"/>
          </w:tcPr>
          <w:p w14:paraId="529FB930" w14:textId="77777777" w:rsidR="00E32C00" w:rsidRPr="0084722C" w:rsidRDefault="00E32C00" w:rsidP="00E005C4">
            <w:pPr>
              <w:spacing w:after="0" w:line="240" w:lineRule="auto"/>
              <w:rPr>
                <w:bCs/>
                <w:kern w:val="0"/>
                <w:lang w:val="en-GB"/>
                <w14:ligatures w14:val="none"/>
              </w:rPr>
            </w:pPr>
            <w:r>
              <w:rPr>
                <w:bCs/>
                <w:kern w:val="0"/>
                <w:lang w:val="en-GB"/>
                <w14:ligatures w14:val="none"/>
              </w:rPr>
              <w:t>E</w:t>
            </w:r>
            <w:r w:rsidRPr="0084722C">
              <w:rPr>
                <w:bCs/>
                <w:kern w:val="0"/>
                <w:lang w:val="en-GB"/>
                <w14:ligatures w14:val="none"/>
              </w:rPr>
              <w:t>ither current prescribed treatment with sulphonylureas, biguanides, other oral agents and/or insulin or, in the case of individuals treated with diet alone, historical or contemporary laboratory evidence of hyperglycaemia (as defined by the World Health Organization).</w:t>
            </w:r>
            <w:r>
              <w:t xml:space="preserve"> </w:t>
            </w:r>
            <w:r w:rsidRPr="0084722C">
              <w:rPr>
                <w:bCs/>
                <w:kern w:val="0"/>
                <w:lang w:val="en-GB"/>
                <w14:ligatures w14:val="none"/>
              </w:rPr>
              <w:t>Other forms of diabetes were excluded by standard clinical criteria</w:t>
            </w:r>
            <w:r>
              <w:rPr>
                <w:bCs/>
                <w:kern w:val="0"/>
                <w:lang w:val="en-GB"/>
                <w14:ligatures w14:val="none"/>
              </w:rPr>
              <w:t>.</w:t>
            </w:r>
          </w:p>
        </w:tc>
      </w:tr>
      <w:tr w:rsidR="00E32C00" w:rsidRPr="00F3462C" w14:paraId="443DF910" w14:textId="77777777" w:rsidTr="00E005C4">
        <w:trPr>
          <w:trHeight w:val="111"/>
        </w:trPr>
        <w:tc>
          <w:tcPr>
            <w:tcW w:w="2161" w:type="dxa"/>
            <w:shd w:val="clear" w:color="auto" w:fill="auto"/>
            <w:noWrap/>
          </w:tcPr>
          <w:p w14:paraId="3E1B48A9" w14:textId="77777777" w:rsidR="00E32C00" w:rsidRPr="0084722C" w:rsidRDefault="00E32C00" w:rsidP="00E005C4">
            <w:pPr>
              <w:widowControl/>
              <w:spacing w:after="0" w:line="240" w:lineRule="auto"/>
              <w:jc w:val="left"/>
              <w:rPr>
                <w:bCs/>
                <w:i/>
                <w:iCs/>
                <w:kern w:val="0"/>
                <w:lang w:val="en-GB"/>
                <w14:ligatures w14:val="none"/>
              </w:rPr>
            </w:pPr>
            <w:r w:rsidRPr="0084722C">
              <w:rPr>
                <w:bCs/>
                <w:i/>
                <w:iCs/>
                <w:kern w:val="0"/>
                <w:lang w:val="en-GB"/>
                <w14:ligatures w14:val="none"/>
              </w:rPr>
              <w:t>GERA</w:t>
            </w:r>
          </w:p>
        </w:tc>
        <w:tc>
          <w:tcPr>
            <w:tcW w:w="12993" w:type="dxa"/>
            <w:shd w:val="clear" w:color="auto" w:fill="auto"/>
          </w:tcPr>
          <w:p w14:paraId="37BF62CC" w14:textId="77777777" w:rsidR="00E32C00" w:rsidRPr="0084722C" w:rsidRDefault="00E32C00" w:rsidP="00E005C4">
            <w:pPr>
              <w:spacing w:after="0" w:line="240" w:lineRule="auto"/>
              <w:rPr>
                <w:bCs/>
                <w:kern w:val="0"/>
                <w:lang w:val="en-GB"/>
                <w14:ligatures w14:val="none"/>
              </w:rPr>
            </w:pPr>
            <w:r>
              <w:rPr>
                <w:bCs/>
                <w:kern w:val="0"/>
                <w:lang w:val="en-GB"/>
                <w14:ligatures w14:val="none"/>
              </w:rPr>
              <w:t>A</w:t>
            </w:r>
            <w:r w:rsidRPr="003023E6">
              <w:rPr>
                <w:bCs/>
                <w:kern w:val="0"/>
                <w:lang w:val="en-GB"/>
                <w14:ligatures w14:val="none"/>
              </w:rPr>
              <w:t xml:space="preserve">t least two diagnoses within this disease category that had to be recorded on separate days. ICD9-CM diagnoses used for the </w:t>
            </w:r>
            <w:r>
              <w:rPr>
                <w:bCs/>
                <w:kern w:val="0"/>
                <w:lang w:val="en-GB"/>
                <w14:ligatures w14:val="none"/>
              </w:rPr>
              <w:t>T2D</w:t>
            </w:r>
            <w:r w:rsidRPr="003023E6">
              <w:rPr>
                <w:bCs/>
                <w:kern w:val="0"/>
                <w:lang w:val="en-GB"/>
                <w14:ligatures w14:val="none"/>
              </w:rPr>
              <w:t xml:space="preserve"> category were:  250.00</w:t>
            </w:r>
            <w:r>
              <w:rPr>
                <w:bCs/>
                <w:kern w:val="0"/>
                <w:lang w:val="en-GB"/>
                <w14:ligatures w14:val="none"/>
              </w:rPr>
              <w:t xml:space="preserve">; </w:t>
            </w:r>
            <w:r>
              <w:t>250.02; 250.10; 250.12; 250.20; 250.22; 250.30; 250.32; 250.40; 250.42; 250.50; 250.52; 250.60; 250.62; 250.70; 250.72; 250.80; 250.82; 250.90; 250.92.</w:t>
            </w:r>
          </w:p>
        </w:tc>
      </w:tr>
    </w:tbl>
    <w:p w14:paraId="1888A332" w14:textId="77777777" w:rsidR="00E32C00" w:rsidRDefault="00E32C00" w:rsidP="00E32C00">
      <w:pPr>
        <w:widowControl/>
        <w:jc w:val="left"/>
        <w:rPr>
          <w:kern w:val="0"/>
          <w:lang w:val="en-GB"/>
          <w14:ligatures w14:val="none"/>
        </w:rPr>
      </w:pPr>
    </w:p>
    <w:p w14:paraId="4CE97A79" w14:textId="5F6B12AF" w:rsidR="00E32C00" w:rsidRDefault="00E32C00" w:rsidP="00E32C00">
      <w:pPr>
        <w:widowControl/>
        <w:jc w:val="left"/>
        <w:rPr>
          <w:b/>
          <w:bCs/>
          <w:kern w:val="0"/>
          <w:lang w:val="en-GB"/>
          <w14:ligatures w14:val="none"/>
        </w:rPr>
      </w:pPr>
      <w:r w:rsidRPr="003023E6">
        <w:rPr>
          <w:b/>
          <w:bCs/>
          <w:kern w:val="0"/>
          <w:lang w:val="en-GB"/>
          <w14:ligatures w14:val="none"/>
        </w:rPr>
        <w:t xml:space="preserve">Non-alcoholic fatty liver disease </w:t>
      </w:r>
      <w:r w:rsidR="00C23197" w:rsidRPr="00C23197">
        <w:rPr>
          <w:b/>
          <w:bCs/>
          <w:kern w:val="0"/>
          <w:lang w:val="en-GB"/>
          <w14:ligatures w14:val="none"/>
        </w:rPr>
        <w:t>(metabolic dysfunction-associated steatotic liver disease)</w:t>
      </w:r>
    </w:p>
    <w:p w14:paraId="340C4E79" w14:textId="77777777" w:rsidR="00E32C00" w:rsidRDefault="00E32C00" w:rsidP="00E32C00">
      <w:pPr>
        <w:widowControl/>
        <w:jc w:val="left"/>
        <w:rPr>
          <w:kern w:val="0"/>
          <w:lang w:val="en-GB"/>
          <w14:ligatures w14:val="none"/>
        </w:rPr>
      </w:pPr>
      <w:r w:rsidRPr="00421DCA">
        <w:rPr>
          <w:kern w:val="0"/>
          <w:lang w:val="en-GB"/>
          <w14:ligatures w14:val="none"/>
        </w:rPr>
        <w:t>(</w:t>
      </w:r>
      <w:r w:rsidRPr="00506534">
        <w:rPr>
          <w:kern w:val="0"/>
          <w:lang w:val="en-GB"/>
          <w14:ligatures w14:val="none"/>
        </w:rPr>
        <w:t>https://www.ebi.ac.uk/gwas/studies/GCST90091033</w:t>
      </w:r>
      <w:r>
        <w:rPr>
          <w:kern w:val="0"/>
          <w:lang w:val="en-GB"/>
          <w14:ligatures w14:val="none"/>
        </w:rPr>
        <w:t xml:space="preserve">, </w:t>
      </w:r>
      <w:r w:rsidRPr="00506534">
        <w:rPr>
          <w:kern w:val="0"/>
          <w:lang w:val="en-GB"/>
          <w14:ligatures w14:val="none"/>
        </w:rPr>
        <w:t>PMID: 34841290</w:t>
      </w:r>
      <w:r w:rsidRPr="00421DCA">
        <w:rPr>
          <w:kern w:val="0"/>
          <w:lang w:val="en-GB"/>
          <w14:ligatures w14:val="none"/>
        </w:rPr>
        <w:t>)</w:t>
      </w:r>
    </w:p>
    <w:p w14:paraId="572B3B9E" w14:textId="77777777" w:rsidR="00E32C00" w:rsidRPr="00F3462C" w:rsidRDefault="00E32C00" w:rsidP="00E32C00">
      <w:pPr>
        <w:rPr>
          <w:kern w:val="0"/>
          <w:lang w:val="en-GB"/>
          <w14:ligatures w14:val="none"/>
        </w:rPr>
      </w:pPr>
      <w:r>
        <w:rPr>
          <w:kern w:val="0"/>
          <w:lang w:val="en-GB"/>
          <w14:ligatures w14:val="none"/>
        </w:rPr>
        <w:t>C</w:t>
      </w:r>
      <w:r w:rsidRPr="00F3462C">
        <w:rPr>
          <w:kern w:val="0"/>
          <w:lang w:val="en-GB"/>
          <w14:ligatures w14:val="none"/>
        </w:rPr>
        <w:t>ases from following cohorts:</w:t>
      </w:r>
    </w:p>
    <w:tbl>
      <w:tblPr>
        <w:tblW w:w="15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1"/>
        <w:gridCol w:w="12993"/>
      </w:tblGrid>
      <w:tr w:rsidR="00E32C00" w:rsidRPr="00F3462C" w14:paraId="0CD47892" w14:textId="77777777" w:rsidTr="00E005C4">
        <w:trPr>
          <w:trHeight w:val="148"/>
        </w:trPr>
        <w:tc>
          <w:tcPr>
            <w:tcW w:w="2161" w:type="dxa"/>
            <w:shd w:val="clear" w:color="auto" w:fill="auto"/>
            <w:vAlign w:val="bottom"/>
            <w:hideMark/>
          </w:tcPr>
          <w:p w14:paraId="309AF710" w14:textId="77777777" w:rsidR="00E32C00" w:rsidRPr="00F3462C" w:rsidRDefault="00E32C00" w:rsidP="00E005C4">
            <w:pPr>
              <w:widowControl/>
              <w:spacing w:after="0" w:line="240" w:lineRule="auto"/>
              <w:jc w:val="left"/>
              <w:rPr>
                <w:rFonts w:eastAsia="Times New Roman"/>
                <w:b/>
                <w:bCs/>
                <w:color w:val="000000"/>
                <w:kern w:val="0"/>
                <w14:ligatures w14:val="none"/>
              </w:rPr>
            </w:pPr>
            <w:r>
              <w:rPr>
                <w:rFonts w:eastAsia="Times New Roman"/>
                <w:b/>
                <w:bCs/>
                <w:color w:val="000000"/>
                <w:kern w:val="0"/>
                <w14:ligatures w14:val="none"/>
              </w:rPr>
              <w:t>Cohort</w:t>
            </w:r>
          </w:p>
        </w:tc>
        <w:tc>
          <w:tcPr>
            <w:tcW w:w="12993" w:type="dxa"/>
            <w:shd w:val="clear" w:color="auto" w:fill="auto"/>
            <w:vAlign w:val="bottom"/>
            <w:hideMark/>
          </w:tcPr>
          <w:p w14:paraId="4404F269" w14:textId="77777777" w:rsidR="00E32C00" w:rsidRPr="00F3462C" w:rsidRDefault="00E32C00" w:rsidP="00E005C4">
            <w:pPr>
              <w:widowControl/>
              <w:spacing w:after="0" w:line="240" w:lineRule="auto"/>
              <w:jc w:val="left"/>
              <w:rPr>
                <w:rFonts w:eastAsia="Times New Roman"/>
                <w:b/>
                <w:bCs/>
                <w:color w:val="000000"/>
                <w:kern w:val="0"/>
                <w14:ligatures w14:val="none"/>
              </w:rPr>
            </w:pPr>
            <w:r>
              <w:rPr>
                <w:rFonts w:eastAsia="Times New Roman"/>
                <w:b/>
                <w:bCs/>
                <w:color w:val="000000"/>
                <w:kern w:val="0"/>
                <w14:ligatures w14:val="none"/>
              </w:rPr>
              <w:t>D</w:t>
            </w:r>
            <w:r w:rsidRPr="00F3462C">
              <w:rPr>
                <w:rFonts w:eastAsia="Times New Roman"/>
                <w:b/>
                <w:bCs/>
                <w:color w:val="000000"/>
                <w:kern w:val="0"/>
                <w14:ligatures w14:val="none"/>
              </w:rPr>
              <w:t>efinition</w:t>
            </w:r>
          </w:p>
        </w:tc>
      </w:tr>
      <w:tr w:rsidR="00E32C00" w:rsidRPr="00F3462C" w14:paraId="20819773" w14:textId="77777777" w:rsidTr="00E005C4">
        <w:trPr>
          <w:trHeight w:val="176"/>
        </w:trPr>
        <w:tc>
          <w:tcPr>
            <w:tcW w:w="2161" w:type="dxa"/>
            <w:shd w:val="clear" w:color="auto" w:fill="auto"/>
            <w:noWrap/>
            <w:hideMark/>
          </w:tcPr>
          <w:p w14:paraId="4E222505"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171D81">
              <w:rPr>
                <w:bCs/>
                <w:i/>
                <w:iCs/>
                <w:kern w:val="0"/>
                <w:lang w:val="en-GB"/>
                <w14:ligatures w14:val="none"/>
              </w:rPr>
              <w:t>eMERGE</w:t>
            </w:r>
            <w:r>
              <w:t xml:space="preserve"> </w:t>
            </w:r>
            <w:r w:rsidRPr="00171D81">
              <w:rPr>
                <w:bCs/>
                <w:i/>
                <w:iCs/>
                <w:kern w:val="0"/>
                <w:lang w:val="en-GB"/>
                <w14:ligatures w14:val="none"/>
              </w:rPr>
              <w:t>network</w:t>
            </w:r>
          </w:p>
        </w:tc>
        <w:tc>
          <w:tcPr>
            <w:tcW w:w="12993" w:type="dxa"/>
            <w:shd w:val="clear" w:color="auto" w:fill="auto"/>
            <w:hideMark/>
          </w:tcPr>
          <w:p w14:paraId="0EF32290" w14:textId="77777777" w:rsidR="00E32C00" w:rsidRPr="00F3462C" w:rsidRDefault="00E32C00" w:rsidP="00E005C4">
            <w:pPr>
              <w:spacing w:after="0" w:line="240" w:lineRule="auto"/>
              <w:rPr>
                <w:bCs/>
                <w:kern w:val="0"/>
                <w:lang w:val="en-GB"/>
                <w14:ligatures w14:val="none"/>
              </w:rPr>
            </w:pPr>
            <w:r w:rsidRPr="00171D81">
              <w:rPr>
                <w:bCs/>
                <w:kern w:val="0"/>
                <w:lang w:val="en-GB"/>
                <w14:ligatures w14:val="none"/>
              </w:rPr>
              <w:t>ICD9: 571.5, ICD9: 571.8, ICD9: 571.9, ICD10: K75.81, ICD10: K76.0 and ICD10: K76.9</w:t>
            </w:r>
          </w:p>
        </w:tc>
      </w:tr>
      <w:tr w:rsidR="00E32C00" w:rsidRPr="00F3462C" w14:paraId="4975F890" w14:textId="77777777" w:rsidTr="00E005C4">
        <w:trPr>
          <w:trHeight w:val="35"/>
        </w:trPr>
        <w:tc>
          <w:tcPr>
            <w:tcW w:w="2161" w:type="dxa"/>
            <w:shd w:val="clear" w:color="auto" w:fill="auto"/>
            <w:noWrap/>
            <w:hideMark/>
          </w:tcPr>
          <w:p w14:paraId="269BE5E7"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171D81">
              <w:rPr>
                <w:bCs/>
                <w:i/>
                <w:iCs/>
                <w:kern w:val="0"/>
                <w:lang w:val="en-GB"/>
                <w14:ligatures w14:val="none"/>
              </w:rPr>
              <w:t>UK Biobank</w:t>
            </w:r>
          </w:p>
        </w:tc>
        <w:tc>
          <w:tcPr>
            <w:tcW w:w="12993" w:type="dxa"/>
            <w:shd w:val="clear" w:color="auto" w:fill="auto"/>
            <w:hideMark/>
          </w:tcPr>
          <w:p w14:paraId="45CFA190" w14:textId="77777777" w:rsidR="00E32C00" w:rsidRPr="00F3462C" w:rsidRDefault="00E32C00" w:rsidP="00E005C4">
            <w:pPr>
              <w:spacing w:after="0" w:line="240" w:lineRule="auto"/>
              <w:rPr>
                <w:bCs/>
                <w:kern w:val="0"/>
                <w:lang w:val="en-GB"/>
                <w14:ligatures w14:val="none"/>
              </w:rPr>
            </w:pPr>
            <w:r w:rsidRPr="00171D81">
              <w:rPr>
                <w:bCs/>
                <w:kern w:val="0"/>
                <w:lang w:val="en-GB"/>
                <w14:ligatures w14:val="none"/>
              </w:rPr>
              <w:t>ICD10: K74.0 and K74.2 (hepatic fibrosis), K75.8 (NASH), K76.0 (NAFLD) and ICD10: K76.9 (other specified diseases of the liver)</w:t>
            </w:r>
          </w:p>
        </w:tc>
      </w:tr>
      <w:tr w:rsidR="00E32C00" w:rsidRPr="00F3462C" w14:paraId="58B25FA8" w14:textId="77777777" w:rsidTr="00E005C4">
        <w:trPr>
          <w:trHeight w:val="35"/>
        </w:trPr>
        <w:tc>
          <w:tcPr>
            <w:tcW w:w="2161" w:type="dxa"/>
            <w:shd w:val="clear" w:color="auto" w:fill="auto"/>
            <w:noWrap/>
          </w:tcPr>
          <w:p w14:paraId="4DCD91B1" w14:textId="77777777" w:rsidR="00E32C00" w:rsidRPr="00171D81" w:rsidRDefault="00E32C00" w:rsidP="00E005C4">
            <w:pPr>
              <w:widowControl/>
              <w:spacing w:after="0" w:line="240" w:lineRule="auto"/>
              <w:jc w:val="left"/>
              <w:rPr>
                <w:bCs/>
                <w:i/>
                <w:iCs/>
                <w:kern w:val="0"/>
                <w:lang w:val="en-GB"/>
                <w14:ligatures w14:val="none"/>
              </w:rPr>
            </w:pPr>
            <w:r w:rsidRPr="00171D81">
              <w:rPr>
                <w:bCs/>
                <w:i/>
                <w:iCs/>
                <w:kern w:val="0"/>
                <w:lang w:val="en-GB"/>
                <w14:ligatures w14:val="none"/>
              </w:rPr>
              <w:t>Estonian Biobank</w:t>
            </w:r>
          </w:p>
        </w:tc>
        <w:tc>
          <w:tcPr>
            <w:tcW w:w="12993" w:type="dxa"/>
            <w:shd w:val="clear" w:color="auto" w:fill="auto"/>
          </w:tcPr>
          <w:p w14:paraId="625B03EC" w14:textId="77777777" w:rsidR="00E32C00" w:rsidRPr="00171D81" w:rsidRDefault="00E32C00" w:rsidP="00E005C4">
            <w:pPr>
              <w:spacing w:after="0" w:line="240" w:lineRule="auto"/>
              <w:rPr>
                <w:bCs/>
                <w:kern w:val="0"/>
                <w:lang w:val="en-GB"/>
                <w14:ligatures w14:val="none"/>
              </w:rPr>
            </w:pPr>
            <w:r w:rsidRPr="00171D81">
              <w:rPr>
                <w:bCs/>
                <w:kern w:val="0"/>
                <w:lang w:val="en-GB"/>
                <w14:ligatures w14:val="none"/>
              </w:rPr>
              <w:t>ICD10: K74.0 and K74.2 (hepatic fibrosis), K75.8 (NASH), K76.0 (NAFLD) and ICD10: K76.9 (other specified diseases of the liver)</w:t>
            </w:r>
          </w:p>
        </w:tc>
      </w:tr>
      <w:tr w:rsidR="00E32C00" w:rsidRPr="00F3462C" w14:paraId="762C0AB3" w14:textId="77777777" w:rsidTr="00E005C4">
        <w:trPr>
          <w:trHeight w:val="35"/>
        </w:trPr>
        <w:tc>
          <w:tcPr>
            <w:tcW w:w="2161" w:type="dxa"/>
            <w:shd w:val="clear" w:color="auto" w:fill="auto"/>
            <w:noWrap/>
          </w:tcPr>
          <w:p w14:paraId="4E0C9196" w14:textId="77777777" w:rsidR="00E32C00" w:rsidRPr="00171D81" w:rsidRDefault="00E32C00" w:rsidP="00E005C4">
            <w:pPr>
              <w:widowControl/>
              <w:spacing w:after="0" w:line="240" w:lineRule="auto"/>
              <w:jc w:val="left"/>
              <w:rPr>
                <w:bCs/>
                <w:i/>
                <w:iCs/>
                <w:kern w:val="0"/>
                <w:lang w:val="en-GB"/>
                <w14:ligatures w14:val="none"/>
              </w:rPr>
            </w:pPr>
            <w:r w:rsidRPr="00171D81">
              <w:rPr>
                <w:bCs/>
                <w:i/>
                <w:iCs/>
                <w:kern w:val="0"/>
                <w:lang w:val="en-GB"/>
                <w14:ligatures w14:val="none"/>
              </w:rPr>
              <w:t>FinnGen</w:t>
            </w:r>
            <w:r>
              <w:t xml:space="preserve"> </w:t>
            </w:r>
          </w:p>
        </w:tc>
        <w:tc>
          <w:tcPr>
            <w:tcW w:w="12993" w:type="dxa"/>
            <w:shd w:val="clear" w:color="auto" w:fill="auto"/>
          </w:tcPr>
          <w:p w14:paraId="533A145D" w14:textId="77777777" w:rsidR="00E32C00" w:rsidRPr="00171D81" w:rsidRDefault="00E32C00" w:rsidP="00E005C4">
            <w:pPr>
              <w:spacing w:after="0" w:line="240" w:lineRule="auto"/>
              <w:rPr>
                <w:bCs/>
                <w:kern w:val="0"/>
                <w:lang w:val="en-GB"/>
                <w14:ligatures w14:val="none"/>
              </w:rPr>
            </w:pPr>
            <w:r w:rsidRPr="00171D81">
              <w:rPr>
                <w:bCs/>
                <w:kern w:val="0"/>
                <w:lang w:val="en-GB"/>
                <w14:ligatures w14:val="none"/>
              </w:rPr>
              <w:t>ICD10:</w:t>
            </w:r>
            <w:r>
              <w:rPr>
                <w:bCs/>
                <w:kern w:val="0"/>
                <w:lang w:val="en-GB"/>
                <w14:ligatures w14:val="none"/>
              </w:rPr>
              <w:t xml:space="preserve"> </w:t>
            </w:r>
            <w:r w:rsidRPr="00171D81">
              <w:rPr>
                <w:bCs/>
                <w:kern w:val="0"/>
                <w:lang w:val="en-GB"/>
                <w14:ligatures w14:val="none"/>
              </w:rPr>
              <w:t>K76.0</w:t>
            </w:r>
            <w:r>
              <w:rPr>
                <w:bCs/>
                <w:kern w:val="0"/>
                <w:lang w:val="en-GB"/>
                <w14:ligatures w14:val="none"/>
              </w:rPr>
              <w:t>. D</w:t>
            </w:r>
            <w:r w:rsidRPr="00171D81">
              <w:rPr>
                <w:bCs/>
                <w:kern w:val="0"/>
                <w:lang w:val="en-GB"/>
                <w14:ligatures w14:val="none"/>
              </w:rPr>
              <w:t>ata freeze 4</w:t>
            </w:r>
            <w:r>
              <w:rPr>
                <w:bCs/>
                <w:kern w:val="0"/>
                <w:lang w:val="en-GB"/>
                <w14:ligatures w14:val="none"/>
              </w:rPr>
              <w:t>.</w:t>
            </w:r>
          </w:p>
        </w:tc>
      </w:tr>
    </w:tbl>
    <w:p w14:paraId="12A369D8" w14:textId="77777777" w:rsidR="00E32C00" w:rsidRDefault="00E32C00" w:rsidP="00E32C00">
      <w:pPr>
        <w:widowControl/>
        <w:jc w:val="left"/>
        <w:rPr>
          <w:kern w:val="0"/>
          <w:lang w:val="en-GB"/>
          <w14:ligatures w14:val="none"/>
        </w:rPr>
      </w:pPr>
    </w:p>
    <w:p w14:paraId="22203DD7" w14:textId="77777777" w:rsidR="00E32C00" w:rsidRPr="00F3462C" w:rsidRDefault="00E32C00" w:rsidP="00E32C00">
      <w:pPr>
        <w:widowControl/>
        <w:jc w:val="left"/>
        <w:rPr>
          <w:kern w:val="0"/>
          <w:lang w:val="en-GB"/>
          <w14:ligatures w14:val="none"/>
        </w:rPr>
      </w:pPr>
      <w:r w:rsidRPr="00F3462C">
        <w:rPr>
          <w:b/>
          <w:bCs/>
          <w:kern w:val="0"/>
          <w:lang w:val="en-GB"/>
          <w14:ligatures w14:val="none"/>
        </w:rPr>
        <w:t>Coronary artery disease</w:t>
      </w:r>
    </w:p>
    <w:p w14:paraId="49F127B0" w14:textId="77777777" w:rsidR="00E32C00" w:rsidRPr="00F3462C" w:rsidRDefault="00E32C00" w:rsidP="00E32C00">
      <w:pPr>
        <w:rPr>
          <w:kern w:val="0"/>
          <w:lang w:val="en-GB"/>
          <w14:ligatures w14:val="none"/>
        </w:rPr>
      </w:pPr>
      <w:r w:rsidRPr="00F3462C">
        <w:rPr>
          <w:kern w:val="0"/>
          <w:lang w:val="en-GB"/>
          <w14:ligatures w14:val="none"/>
        </w:rPr>
        <w:t>(https://www.ebi.ac.uk/gwas/studies/GCST005195, PMID: 29212778)</w:t>
      </w:r>
    </w:p>
    <w:p w14:paraId="438C68D3" w14:textId="77777777" w:rsidR="00E32C00" w:rsidRPr="00F3462C" w:rsidRDefault="00E32C00" w:rsidP="00E32C00">
      <w:pPr>
        <w:rPr>
          <w:kern w:val="0"/>
          <w:lang w:val="en-GB"/>
          <w14:ligatures w14:val="none"/>
        </w:rPr>
      </w:pPr>
      <w:r>
        <w:rPr>
          <w:kern w:val="0"/>
          <w:lang w:val="en-GB"/>
          <w14:ligatures w14:val="none"/>
        </w:rPr>
        <w:t>C</w:t>
      </w:r>
      <w:r w:rsidRPr="00F3462C">
        <w:rPr>
          <w:kern w:val="0"/>
          <w:lang w:val="en-GB"/>
          <w14:ligatures w14:val="none"/>
        </w:rPr>
        <w:t>ases from UK biobank:</w:t>
      </w:r>
    </w:p>
    <w:p w14:paraId="7C9E30FA" w14:textId="77777777" w:rsidR="00E32C00" w:rsidRPr="00F3462C" w:rsidRDefault="00E32C00" w:rsidP="00E32C00">
      <w:pPr>
        <w:numPr>
          <w:ilvl w:val="0"/>
          <w:numId w:val="1"/>
        </w:numPr>
        <w:contextualSpacing/>
        <w:rPr>
          <w:kern w:val="0"/>
          <w:lang w:val="en-GB"/>
          <w14:ligatures w14:val="none"/>
        </w:rPr>
      </w:pPr>
      <w:r w:rsidRPr="00F3462C">
        <w:rPr>
          <w:kern w:val="0"/>
          <w:lang w:val="en-GB"/>
          <w14:ligatures w14:val="none"/>
        </w:rPr>
        <w:t>ICD 10 codes: I21-I25 covering ischemic heart diseases</w:t>
      </w:r>
    </w:p>
    <w:p w14:paraId="5BC9EE37" w14:textId="77777777" w:rsidR="00E32C00" w:rsidRPr="00F3462C" w:rsidRDefault="00E32C00" w:rsidP="00E32C00">
      <w:pPr>
        <w:numPr>
          <w:ilvl w:val="0"/>
          <w:numId w:val="1"/>
        </w:numPr>
        <w:contextualSpacing/>
        <w:rPr>
          <w:kern w:val="0"/>
          <w:lang w:val="en-GB"/>
          <w14:ligatures w14:val="none"/>
        </w:rPr>
      </w:pPr>
      <w:r w:rsidRPr="00F3462C">
        <w:rPr>
          <w:kern w:val="0"/>
          <w:lang w:val="en-GB"/>
          <w14:ligatures w14:val="none"/>
        </w:rPr>
        <w:t>Office of Population Censuses and Surveys Classification of Interventions and Procedures version 4 (OPCS-4) codes: K40-K46, K49, K50 and K75 which includes replacement, transluminal balloon angioplasty, and other therapeutic transluminal operations on coronary artery and percutaneous transluminal balloon angioplasty and insertion of stent into coronary artery</w:t>
      </w:r>
    </w:p>
    <w:p w14:paraId="6CC49682" w14:textId="77777777" w:rsidR="00E32C00" w:rsidRPr="00F3462C" w:rsidRDefault="00E32C00" w:rsidP="00E32C00">
      <w:pPr>
        <w:numPr>
          <w:ilvl w:val="0"/>
          <w:numId w:val="1"/>
        </w:numPr>
        <w:contextualSpacing/>
        <w:rPr>
          <w:kern w:val="0"/>
          <w:lang w:val="en-GB"/>
          <w14:ligatures w14:val="none"/>
        </w:rPr>
      </w:pPr>
      <w:r w:rsidRPr="00F3462C">
        <w:rPr>
          <w:kern w:val="0"/>
          <w:lang w:val="en-GB"/>
          <w14:ligatures w14:val="none"/>
        </w:rPr>
        <w:t>Self-reported CAD: heart attack/myocardial infarction, coronary angioplasty +/- stent, cabg and triple heart bypass</w:t>
      </w:r>
    </w:p>
    <w:p w14:paraId="4CCEF3F5" w14:textId="77777777" w:rsidR="00E32C00" w:rsidRPr="00F3462C" w:rsidRDefault="00E32C00" w:rsidP="00E32C00">
      <w:pPr>
        <w:spacing w:after="0"/>
        <w:rPr>
          <w:kern w:val="0"/>
          <w:lang w:val="en-GB"/>
          <w14:ligatures w14:val="none"/>
        </w:rPr>
      </w:pPr>
      <w:r>
        <w:rPr>
          <w:kern w:val="0"/>
          <w:lang w:val="en-GB"/>
          <w14:ligatures w14:val="none"/>
        </w:rPr>
        <w:t xml:space="preserve">Cases </w:t>
      </w:r>
      <w:r w:rsidRPr="00F3462C">
        <w:rPr>
          <w:kern w:val="0"/>
          <w:lang w:val="en-GB"/>
          <w14:ligatures w14:val="none"/>
        </w:rPr>
        <w:t>from CARDIoGRAM Consortium:</w:t>
      </w:r>
    </w:p>
    <w:tbl>
      <w:tblPr>
        <w:tblW w:w="15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1"/>
        <w:gridCol w:w="12993"/>
      </w:tblGrid>
      <w:tr w:rsidR="00E32C00" w:rsidRPr="00F3462C" w14:paraId="3289FFBB" w14:textId="77777777" w:rsidTr="00E005C4">
        <w:trPr>
          <w:trHeight w:val="148"/>
        </w:trPr>
        <w:tc>
          <w:tcPr>
            <w:tcW w:w="2161" w:type="dxa"/>
            <w:shd w:val="clear" w:color="auto" w:fill="auto"/>
            <w:vAlign w:val="bottom"/>
            <w:hideMark/>
          </w:tcPr>
          <w:p w14:paraId="3A71EC39" w14:textId="77777777" w:rsidR="00E32C00" w:rsidRPr="00F3462C" w:rsidRDefault="00E32C00" w:rsidP="00E005C4">
            <w:pPr>
              <w:widowControl/>
              <w:spacing w:after="0" w:line="240" w:lineRule="auto"/>
              <w:jc w:val="left"/>
              <w:rPr>
                <w:rFonts w:eastAsia="Times New Roman"/>
                <w:b/>
                <w:bCs/>
                <w:color w:val="000000"/>
                <w:kern w:val="0"/>
                <w14:ligatures w14:val="none"/>
              </w:rPr>
            </w:pPr>
            <w:bookmarkStart w:id="7" w:name="_Hlk168055992"/>
            <w:r>
              <w:rPr>
                <w:rFonts w:eastAsia="Times New Roman"/>
                <w:b/>
                <w:bCs/>
                <w:color w:val="000000"/>
                <w:kern w:val="0"/>
                <w14:ligatures w14:val="none"/>
              </w:rPr>
              <w:t>Cohort</w:t>
            </w:r>
          </w:p>
        </w:tc>
        <w:tc>
          <w:tcPr>
            <w:tcW w:w="12993" w:type="dxa"/>
            <w:shd w:val="clear" w:color="auto" w:fill="auto"/>
            <w:vAlign w:val="bottom"/>
            <w:hideMark/>
          </w:tcPr>
          <w:p w14:paraId="3F8027F7" w14:textId="77777777" w:rsidR="00E32C00" w:rsidRPr="00F3462C" w:rsidRDefault="00E32C00" w:rsidP="00E005C4">
            <w:pPr>
              <w:widowControl/>
              <w:spacing w:after="0" w:line="240" w:lineRule="auto"/>
              <w:jc w:val="left"/>
              <w:rPr>
                <w:rFonts w:eastAsia="Times New Roman"/>
                <w:b/>
                <w:bCs/>
                <w:color w:val="000000"/>
                <w:kern w:val="0"/>
                <w14:ligatures w14:val="none"/>
              </w:rPr>
            </w:pPr>
            <w:r w:rsidRPr="00F3462C">
              <w:rPr>
                <w:rFonts w:eastAsia="Times New Roman"/>
                <w:b/>
                <w:bCs/>
                <w:color w:val="000000"/>
                <w:kern w:val="0"/>
                <w14:ligatures w14:val="none"/>
              </w:rPr>
              <w:t>Definition</w:t>
            </w:r>
          </w:p>
        </w:tc>
      </w:tr>
      <w:tr w:rsidR="00E32C00" w:rsidRPr="00F3462C" w14:paraId="0CBA7E9B" w14:textId="77777777" w:rsidTr="00E005C4">
        <w:trPr>
          <w:trHeight w:val="176"/>
        </w:trPr>
        <w:tc>
          <w:tcPr>
            <w:tcW w:w="2161" w:type="dxa"/>
            <w:shd w:val="clear" w:color="auto" w:fill="auto"/>
            <w:noWrap/>
            <w:hideMark/>
          </w:tcPr>
          <w:p w14:paraId="732469F8"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bCs/>
                <w:i/>
                <w:iCs/>
                <w:kern w:val="0"/>
                <w:lang w:val="en-GB"/>
                <w14:ligatures w14:val="none"/>
              </w:rPr>
              <w:t>ADVANCE</w:t>
            </w:r>
          </w:p>
        </w:tc>
        <w:tc>
          <w:tcPr>
            <w:tcW w:w="12993" w:type="dxa"/>
            <w:shd w:val="clear" w:color="auto" w:fill="auto"/>
            <w:hideMark/>
          </w:tcPr>
          <w:p w14:paraId="57024268" w14:textId="77777777" w:rsidR="00E32C00" w:rsidRPr="00F3462C" w:rsidRDefault="00E32C00" w:rsidP="00E005C4">
            <w:pPr>
              <w:spacing w:after="0" w:line="240" w:lineRule="auto"/>
              <w:rPr>
                <w:rFonts w:eastAsia="Times New Roman"/>
                <w:color w:val="000000"/>
                <w:kern w:val="0"/>
                <w:sz w:val="18"/>
                <w:szCs w:val="18"/>
                <w:lang w:val="en-GB"/>
                <w14:ligatures w14:val="none"/>
              </w:rPr>
            </w:pPr>
            <w:r w:rsidRPr="00F3462C">
              <w:rPr>
                <w:bCs/>
                <w:kern w:val="0"/>
                <w:lang w:val="en-GB"/>
                <w14:ligatures w14:val="none"/>
              </w:rPr>
              <w:t>Clinical non-fatal CAD (men ≤45 yrs, women ≤55 yrs) including AMI (enzymes), typical angina with ≥1 artery with &gt;50% stenosis, positive non-invasive test, or PCI or CABG</w:t>
            </w:r>
          </w:p>
        </w:tc>
      </w:tr>
      <w:tr w:rsidR="00E32C00" w:rsidRPr="00F3462C" w14:paraId="55DA3C7B" w14:textId="77777777" w:rsidTr="00E005C4">
        <w:trPr>
          <w:trHeight w:val="35"/>
        </w:trPr>
        <w:tc>
          <w:tcPr>
            <w:tcW w:w="2161" w:type="dxa"/>
            <w:shd w:val="clear" w:color="auto" w:fill="auto"/>
            <w:noWrap/>
            <w:hideMark/>
          </w:tcPr>
          <w:p w14:paraId="6997A638"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bCs/>
                <w:i/>
                <w:iCs/>
                <w:kern w:val="0"/>
                <w:lang w:val="en-GB"/>
                <w14:ligatures w14:val="none"/>
              </w:rPr>
              <w:t>CADomics</w:t>
            </w:r>
          </w:p>
        </w:tc>
        <w:tc>
          <w:tcPr>
            <w:tcW w:w="12993" w:type="dxa"/>
            <w:shd w:val="clear" w:color="auto" w:fill="auto"/>
            <w:hideMark/>
          </w:tcPr>
          <w:p w14:paraId="79D0AF19" w14:textId="77777777" w:rsidR="00E32C00" w:rsidRPr="00F3462C" w:rsidRDefault="00E32C00" w:rsidP="00E005C4">
            <w:pPr>
              <w:spacing w:after="0" w:line="240" w:lineRule="auto"/>
              <w:rPr>
                <w:rFonts w:eastAsia="Times New Roman"/>
                <w:color w:val="000000"/>
                <w:kern w:val="0"/>
                <w:sz w:val="18"/>
                <w:szCs w:val="18"/>
                <w:lang w:val="en-GB"/>
                <w14:ligatures w14:val="none"/>
              </w:rPr>
            </w:pPr>
            <w:r w:rsidRPr="00F3462C">
              <w:rPr>
                <w:bCs/>
                <w:kern w:val="0"/>
                <w:lang w:val="en-GB"/>
                <w14:ligatures w14:val="none"/>
              </w:rPr>
              <w:t>CAD: &gt;50% stenosis in 1 major coronary artery and/or MI based on ECG and enzymes</w:t>
            </w:r>
          </w:p>
        </w:tc>
      </w:tr>
      <w:tr w:rsidR="00E32C00" w:rsidRPr="00F3462C" w14:paraId="1225B406" w14:textId="77777777" w:rsidTr="00E005C4">
        <w:trPr>
          <w:trHeight w:val="111"/>
        </w:trPr>
        <w:tc>
          <w:tcPr>
            <w:tcW w:w="2161" w:type="dxa"/>
            <w:shd w:val="clear" w:color="auto" w:fill="auto"/>
            <w:noWrap/>
            <w:hideMark/>
          </w:tcPr>
          <w:p w14:paraId="304F11D4"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bCs/>
                <w:i/>
                <w:iCs/>
                <w:kern w:val="0"/>
                <w:lang w:val="en-GB"/>
                <w14:ligatures w14:val="none"/>
              </w:rPr>
              <w:t>CHARGE</w:t>
            </w:r>
          </w:p>
        </w:tc>
        <w:tc>
          <w:tcPr>
            <w:tcW w:w="12993" w:type="dxa"/>
            <w:shd w:val="clear" w:color="auto" w:fill="auto"/>
            <w:hideMark/>
          </w:tcPr>
          <w:p w14:paraId="646BAF01" w14:textId="77777777" w:rsidR="00E32C00" w:rsidRPr="00F3462C" w:rsidRDefault="00E32C00" w:rsidP="00E005C4">
            <w:pPr>
              <w:spacing w:after="0" w:line="240" w:lineRule="auto"/>
              <w:rPr>
                <w:bCs/>
                <w:kern w:val="0"/>
                <w:lang w:val="en-GB"/>
                <w14:ligatures w14:val="none"/>
              </w:rPr>
            </w:pPr>
            <w:r w:rsidRPr="00F3462C">
              <w:rPr>
                <w:bCs/>
                <w:kern w:val="0"/>
                <w:lang w:val="en-GB"/>
                <w14:ligatures w14:val="none"/>
              </w:rPr>
              <w:t>CHD: definite or probable MI, PTCA or CABG, or ECG MI</w:t>
            </w:r>
          </w:p>
        </w:tc>
      </w:tr>
      <w:bookmarkEnd w:id="7"/>
      <w:tr w:rsidR="00E32C00" w:rsidRPr="00F3462C" w14:paraId="7456F46D" w14:textId="77777777" w:rsidTr="00E005C4">
        <w:trPr>
          <w:trHeight w:val="206"/>
        </w:trPr>
        <w:tc>
          <w:tcPr>
            <w:tcW w:w="2161" w:type="dxa"/>
            <w:shd w:val="clear" w:color="auto" w:fill="auto"/>
            <w:noWrap/>
            <w:hideMark/>
          </w:tcPr>
          <w:p w14:paraId="4B780AEB"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bCs/>
                <w:i/>
                <w:iCs/>
                <w:kern w:val="0"/>
                <w:lang w:val="en-GB"/>
                <w14:ligatures w14:val="none"/>
              </w:rPr>
              <w:t>deCODE</w:t>
            </w:r>
            <w:r w:rsidRPr="00F3462C">
              <w:rPr>
                <w:bCs/>
                <w:kern w:val="0"/>
                <w:lang w:val="en-GB"/>
                <w14:ligatures w14:val="none"/>
              </w:rPr>
              <w:t xml:space="preserve"> CAD</w:t>
            </w:r>
          </w:p>
        </w:tc>
        <w:tc>
          <w:tcPr>
            <w:tcW w:w="12993" w:type="dxa"/>
            <w:shd w:val="clear" w:color="auto" w:fill="auto"/>
            <w:hideMark/>
          </w:tcPr>
          <w:p w14:paraId="5747B0D0" w14:textId="77777777" w:rsidR="00E32C00" w:rsidRPr="00F3462C" w:rsidRDefault="00E32C00" w:rsidP="00E005C4">
            <w:pPr>
              <w:spacing w:after="0" w:line="240" w:lineRule="auto"/>
              <w:rPr>
                <w:bCs/>
                <w:color w:val="000000"/>
                <w:kern w:val="0"/>
                <w:lang w:val="en-GB"/>
                <w14:ligatures w14:val="none"/>
              </w:rPr>
            </w:pPr>
            <w:r w:rsidRPr="00F3462C">
              <w:rPr>
                <w:bCs/>
                <w:color w:val="000000"/>
                <w:kern w:val="0"/>
                <w:lang w:val="en-GB"/>
                <w14:ligatures w14:val="none"/>
              </w:rPr>
              <w:t>MI: MONICA criteria (&lt;75 yrs) or discharge diagnosis of MI; CAD: PCI or participation in CVD genetics program with self-report of CABG or PCI, or discharge diagnosis of angina pectoris, MI or chronic ischaemic heart disease</w:t>
            </w:r>
          </w:p>
        </w:tc>
      </w:tr>
      <w:tr w:rsidR="00E32C00" w:rsidRPr="00F3462C" w14:paraId="78A04BD8" w14:textId="77777777" w:rsidTr="00E005C4">
        <w:trPr>
          <w:trHeight w:val="25"/>
        </w:trPr>
        <w:tc>
          <w:tcPr>
            <w:tcW w:w="2161" w:type="dxa"/>
            <w:shd w:val="clear" w:color="auto" w:fill="auto"/>
            <w:noWrap/>
            <w:hideMark/>
          </w:tcPr>
          <w:p w14:paraId="46EBE3C5"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bCs/>
                <w:i/>
                <w:iCs/>
                <w:kern w:val="0"/>
                <w:lang w:val="en-GB"/>
                <w14:ligatures w14:val="none"/>
              </w:rPr>
              <w:t>GERMIFS</w:t>
            </w:r>
            <w:r w:rsidRPr="00F3462C">
              <w:rPr>
                <w:bCs/>
                <w:kern w:val="0"/>
                <w:lang w:val="en-GB"/>
                <w14:ligatures w14:val="none"/>
              </w:rPr>
              <w:t xml:space="preserve"> </w:t>
            </w:r>
            <w:r w:rsidRPr="00F3462C">
              <w:rPr>
                <w:bCs/>
                <w:i/>
                <w:iCs/>
                <w:kern w:val="0"/>
                <w:lang w:val="en-GB"/>
                <w14:ligatures w14:val="none"/>
              </w:rPr>
              <w:t>I</w:t>
            </w:r>
          </w:p>
        </w:tc>
        <w:tc>
          <w:tcPr>
            <w:tcW w:w="12993" w:type="dxa"/>
            <w:shd w:val="clear" w:color="auto" w:fill="auto"/>
            <w:hideMark/>
          </w:tcPr>
          <w:p w14:paraId="628DE53D" w14:textId="77777777" w:rsidR="00E32C00" w:rsidRPr="00F3462C" w:rsidRDefault="00E32C00" w:rsidP="00E005C4">
            <w:pPr>
              <w:spacing w:after="0" w:line="240" w:lineRule="auto"/>
              <w:rPr>
                <w:bCs/>
                <w:kern w:val="0"/>
                <w:lang w:val="en-GB"/>
                <w14:ligatures w14:val="none"/>
              </w:rPr>
            </w:pPr>
            <w:r w:rsidRPr="00F3462C">
              <w:rPr>
                <w:rFonts w:eastAsia="Times New Roman"/>
                <w:color w:val="000000"/>
                <w:kern w:val="0"/>
                <w:sz w:val="18"/>
                <w:szCs w:val="18"/>
                <w14:ligatures w14:val="none"/>
              </w:rPr>
              <w:t xml:space="preserve"> </w:t>
            </w:r>
            <w:r w:rsidRPr="00F3462C">
              <w:rPr>
                <w:bCs/>
                <w:kern w:val="0"/>
                <w:lang w:val="en-GB"/>
                <w14:ligatures w14:val="none"/>
              </w:rPr>
              <w:t xml:space="preserve">MI (&lt;65 yrs) with &gt;1 1st degree sibling with severe CAD (PTCA; MI; CABG) </w:t>
            </w:r>
          </w:p>
        </w:tc>
      </w:tr>
      <w:tr w:rsidR="00E32C00" w:rsidRPr="00F3462C" w14:paraId="08CDA48A" w14:textId="77777777" w:rsidTr="00E005C4">
        <w:trPr>
          <w:trHeight w:val="25"/>
        </w:trPr>
        <w:tc>
          <w:tcPr>
            <w:tcW w:w="2161" w:type="dxa"/>
            <w:shd w:val="clear" w:color="auto" w:fill="auto"/>
            <w:noWrap/>
            <w:hideMark/>
          </w:tcPr>
          <w:p w14:paraId="388A92E2"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bCs/>
                <w:i/>
                <w:iCs/>
                <w:kern w:val="0"/>
                <w:lang w:val="en-GB"/>
                <w14:ligatures w14:val="none"/>
              </w:rPr>
              <w:t>GERMIFS</w:t>
            </w:r>
            <w:r w:rsidRPr="00F3462C">
              <w:rPr>
                <w:bCs/>
                <w:kern w:val="0"/>
                <w:lang w:val="en-GB"/>
                <w14:ligatures w14:val="none"/>
              </w:rPr>
              <w:t xml:space="preserve"> </w:t>
            </w:r>
            <w:r w:rsidRPr="00F3462C">
              <w:rPr>
                <w:bCs/>
                <w:i/>
                <w:iCs/>
                <w:kern w:val="0"/>
                <w:lang w:val="en-GB"/>
                <w14:ligatures w14:val="none"/>
              </w:rPr>
              <w:t>II</w:t>
            </w:r>
          </w:p>
        </w:tc>
        <w:tc>
          <w:tcPr>
            <w:tcW w:w="12993" w:type="dxa"/>
            <w:shd w:val="clear" w:color="auto" w:fill="auto"/>
            <w:hideMark/>
          </w:tcPr>
          <w:p w14:paraId="3731B3DB" w14:textId="77777777" w:rsidR="00E32C00" w:rsidRPr="00F3462C" w:rsidRDefault="00E32C00" w:rsidP="00E005C4">
            <w:pPr>
              <w:spacing w:after="0" w:line="240" w:lineRule="auto"/>
              <w:rPr>
                <w:bCs/>
                <w:kern w:val="0"/>
                <w:lang w:val="en-GB"/>
                <w14:ligatures w14:val="none"/>
              </w:rPr>
            </w:pPr>
            <w:r w:rsidRPr="00F3462C">
              <w:rPr>
                <w:bCs/>
                <w:kern w:val="0"/>
                <w:lang w:val="en-GB"/>
                <w14:ligatures w14:val="none"/>
              </w:rPr>
              <w:t>MI (&lt;60 yrs); 59.4% with family history of CAD</w:t>
            </w:r>
          </w:p>
        </w:tc>
      </w:tr>
      <w:tr w:rsidR="00E32C00" w:rsidRPr="00F3462C" w14:paraId="257D7215" w14:textId="77777777" w:rsidTr="00E005C4">
        <w:trPr>
          <w:trHeight w:val="25"/>
        </w:trPr>
        <w:tc>
          <w:tcPr>
            <w:tcW w:w="2161" w:type="dxa"/>
            <w:shd w:val="clear" w:color="auto" w:fill="auto"/>
            <w:noWrap/>
            <w:hideMark/>
          </w:tcPr>
          <w:p w14:paraId="542DFCA7"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bCs/>
                <w:i/>
                <w:iCs/>
                <w:kern w:val="0"/>
                <w:lang w:val="en-GB"/>
                <w14:ligatures w14:val="none"/>
              </w:rPr>
              <w:t>GERMIFS</w:t>
            </w:r>
            <w:r w:rsidRPr="00F3462C">
              <w:rPr>
                <w:bCs/>
                <w:kern w:val="0"/>
                <w:lang w:val="en-GB"/>
                <w14:ligatures w14:val="none"/>
              </w:rPr>
              <w:t xml:space="preserve"> </w:t>
            </w:r>
            <w:r w:rsidRPr="00F3462C">
              <w:rPr>
                <w:bCs/>
                <w:i/>
                <w:iCs/>
                <w:kern w:val="0"/>
                <w:lang w:val="en-GB"/>
                <w14:ligatures w14:val="none"/>
              </w:rPr>
              <w:t>III (KORA)</w:t>
            </w:r>
          </w:p>
        </w:tc>
        <w:tc>
          <w:tcPr>
            <w:tcW w:w="12993" w:type="dxa"/>
            <w:shd w:val="clear" w:color="auto" w:fill="auto"/>
            <w:hideMark/>
          </w:tcPr>
          <w:p w14:paraId="03426731"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bCs/>
                <w:iCs/>
                <w:kern w:val="0"/>
                <w:lang w:val="en-GB"/>
                <w14:ligatures w14:val="none"/>
              </w:rPr>
              <w:t>MI (&lt;60 yrs); MONICA criteria</w:t>
            </w:r>
          </w:p>
        </w:tc>
      </w:tr>
      <w:tr w:rsidR="00E32C00" w:rsidRPr="00F3462C" w14:paraId="314DEFEE" w14:textId="77777777" w:rsidTr="00E005C4">
        <w:trPr>
          <w:trHeight w:val="25"/>
        </w:trPr>
        <w:tc>
          <w:tcPr>
            <w:tcW w:w="2161" w:type="dxa"/>
            <w:shd w:val="clear" w:color="auto" w:fill="auto"/>
            <w:noWrap/>
            <w:hideMark/>
          </w:tcPr>
          <w:p w14:paraId="588E5AB5"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bCs/>
                <w:i/>
                <w:iCs/>
                <w:kern w:val="0"/>
                <w:lang w:val="en-GB"/>
                <w14:ligatures w14:val="none"/>
              </w:rPr>
              <w:t>LURIC/ AtheroRemo 1</w:t>
            </w:r>
          </w:p>
        </w:tc>
        <w:tc>
          <w:tcPr>
            <w:tcW w:w="12993" w:type="dxa"/>
            <w:shd w:val="clear" w:color="auto" w:fill="auto"/>
            <w:hideMark/>
          </w:tcPr>
          <w:p w14:paraId="683AC2BE"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bCs/>
                <w:kern w:val="0"/>
                <w:lang w:val="en-GB"/>
                <w14:ligatures w14:val="none"/>
              </w:rPr>
              <w:t>Symptoms of angina pectoris, NSTEMI, STEMI, or &gt;50% coronary stenosis</w:t>
            </w:r>
          </w:p>
        </w:tc>
      </w:tr>
      <w:tr w:rsidR="00E32C00" w:rsidRPr="00F3462C" w14:paraId="526882CF" w14:textId="77777777" w:rsidTr="00E005C4">
        <w:trPr>
          <w:trHeight w:val="25"/>
        </w:trPr>
        <w:tc>
          <w:tcPr>
            <w:tcW w:w="2161" w:type="dxa"/>
            <w:shd w:val="clear" w:color="auto" w:fill="auto"/>
            <w:noWrap/>
            <w:hideMark/>
          </w:tcPr>
          <w:p w14:paraId="15FA4F6F"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bCs/>
                <w:i/>
                <w:iCs/>
                <w:kern w:val="0"/>
                <w:lang w:val="en-GB"/>
                <w14:ligatures w14:val="none"/>
              </w:rPr>
              <w:t>LURIC/ AtheroRemo 2</w:t>
            </w:r>
          </w:p>
        </w:tc>
        <w:tc>
          <w:tcPr>
            <w:tcW w:w="12993" w:type="dxa"/>
            <w:shd w:val="clear" w:color="auto" w:fill="auto"/>
            <w:hideMark/>
          </w:tcPr>
          <w:p w14:paraId="3EC62439"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bCs/>
                <w:kern w:val="0"/>
                <w:lang w:val="en-GB"/>
                <w14:ligatures w14:val="none"/>
              </w:rPr>
              <w:t>Symptoms of angina pectoris, NSTEMI, STEMI, or &gt;50% coronary stenosis</w:t>
            </w:r>
          </w:p>
        </w:tc>
      </w:tr>
      <w:tr w:rsidR="00E32C00" w:rsidRPr="00F3462C" w14:paraId="3F9FE21D" w14:textId="77777777" w:rsidTr="00E005C4">
        <w:trPr>
          <w:trHeight w:val="135"/>
        </w:trPr>
        <w:tc>
          <w:tcPr>
            <w:tcW w:w="2161" w:type="dxa"/>
            <w:shd w:val="clear" w:color="auto" w:fill="auto"/>
            <w:noWrap/>
            <w:hideMark/>
          </w:tcPr>
          <w:p w14:paraId="0E6F32D1"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bCs/>
                <w:i/>
                <w:iCs/>
                <w:kern w:val="0"/>
                <w:lang w:val="en-GB"/>
                <w14:ligatures w14:val="none"/>
              </w:rPr>
              <w:t>MedStar</w:t>
            </w:r>
          </w:p>
        </w:tc>
        <w:tc>
          <w:tcPr>
            <w:tcW w:w="12993" w:type="dxa"/>
            <w:shd w:val="clear" w:color="auto" w:fill="auto"/>
            <w:hideMark/>
          </w:tcPr>
          <w:p w14:paraId="5AFD39D1"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bCs/>
                <w:kern w:val="0"/>
                <w:lang w:val="en-GB"/>
                <w14:ligatures w14:val="none"/>
              </w:rPr>
              <w:t xml:space="preserve">Angiography (≥1 coronary vessel with &gt;50% stenosis); </w:t>
            </w:r>
            <w:r w:rsidRPr="00F3462C">
              <w:rPr>
                <w:bCs/>
                <w:kern w:val="0"/>
                <w14:ligatures w14:val="none"/>
              </w:rPr>
              <w:t>≤55 for males and ≤60 for females.</w:t>
            </w:r>
          </w:p>
        </w:tc>
      </w:tr>
      <w:tr w:rsidR="00E32C00" w:rsidRPr="00F3462C" w14:paraId="28CF6328" w14:textId="77777777" w:rsidTr="00E005C4">
        <w:trPr>
          <w:trHeight w:val="25"/>
        </w:trPr>
        <w:tc>
          <w:tcPr>
            <w:tcW w:w="2161" w:type="dxa"/>
            <w:shd w:val="clear" w:color="auto" w:fill="auto"/>
            <w:noWrap/>
            <w:hideMark/>
          </w:tcPr>
          <w:p w14:paraId="73B24E8B"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bCs/>
                <w:i/>
                <w:iCs/>
                <w:kern w:val="0"/>
                <w:lang w:val="en-GB"/>
                <w14:ligatures w14:val="none"/>
              </w:rPr>
              <w:t>MIGen</w:t>
            </w:r>
          </w:p>
        </w:tc>
        <w:tc>
          <w:tcPr>
            <w:tcW w:w="12993" w:type="dxa"/>
            <w:shd w:val="clear" w:color="auto" w:fill="auto"/>
            <w:hideMark/>
          </w:tcPr>
          <w:p w14:paraId="1A7C2CCD"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bCs/>
                <w:kern w:val="0"/>
                <w:lang w:val="en-GB"/>
                <w14:ligatures w14:val="none"/>
              </w:rPr>
              <w:t>MI (men &lt;50 yrs / women &lt;60 yrs)</w:t>
            </w:r>
          </w:p>
        </w:tc>
      </w:tr>
      <w:tr w:rsidR="00E32C00" w:rsidRPr="00F3462C" w14:paraId="69A50E5E" w14:textId="77777777" w:rsidTr="00E005C4">
        <w:trPr>
          <w:trHeight w:val="25"/>
        </w:trPr>
        <w:tc>
          <w:tcPr>
            <w:tcW w:w="2161" w:type="dxa"/>
            <w:shd w:val="clear" w:color="auto" w:fill="auto"/>
            <w:noWrap/>
            <w:hideMark/>
          </w:tcPr>
          <w:p w14:paraId="371BAF3A"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bCs/>
                <w:i/>
                <w:iCs/>
                <w:kern w:val="0"/>
                <w:lang w:val="en-GB"/>
                <w14:ligatures w14:val="none"/>
              </w:rPr>
              <w:t>OHGS1</w:t>
            </w:r>
          </w:p>
        </w:tc>
        <w:tc>
          <w:tcPr>
            <w:tcW w:w="12993" w:type="dxa"/>
            <w:shd w:val="clear" w:color="auto" w:fill="auto"/>
            <w:hideMark/>
          </w:tcPr>
          <w:p w14:paraId="3C1E18AA"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bCs/>
                <w:kern w:val="0"/>
                <w:lang w:val="en-GB"/>
                <w14:ligatures w14:val="none"/>
              </w:rPr>
              <w:t>Angiographic (&gt;50% stenosis)</w:t>
            </w:r>
          </w:p>
        </w:tc>
      </w:tr>
      <w:tr w:rsidR="00E32C00" w:rsidRPr="00F3462C" w14:paraId="0C98953E" w14:textId="77777777" w:rsidTr="00E005C4">
        <w:trPr>
          <w:trHeight w:val="25"/>
        </w:trPr>
        <w:tc>
          <w:tcPr>
            <w:tcW w:w="2161" w:type="dxa"/>
            <w:shd w:val="clear" w:color="auto" w:fill="auto"/>
            <w:noWrap/>
            <w:hideMark/>
          </w:tcPr>
          <w:p w14:paraId="7C251977"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bCs/>
                <w:i/>
                <w:iCs/>
                <w:kern w:val="0"/>
                <w:lang w:val="en-GB"/>
                <w14:ligatures w14:val="none"/>
              </w:rPr>
              <w:t>PennCATH</w:t>
            </w:r>
          </w:p>
        </w:tc>
        <w:tc>
          <w:tcPr>
            <w:tcW w:w="12993" w:type="dxa"/>
            <w:shd w:val="clear" w:color="auto" w:fill="auto"/>
            <w:hideMark/>
          </w:tcPr>
          <w:p w14:paraId="364EEAF5"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bCs/>
                <w:kern w:val="0"/>
                <w:lang w:val="en-GB"/>
                <w14:ligatures w14:val="none"/>
              </w:rPr>
              <w:t xml:space="preserve">Angiography (≥1 coronary vessel with &gt;50% stenosis); </w:t>
            </w:r>
            <w:r w:rsidRPr="00F3462C">
              <w:rPr>
                <w:bCs/>
                <w:kern w:val="0"/>
                <w14:ligatures w14:val="none"/>
              </w:rPr>
              <w:t>≤60 for males and ≤65 for females</w:t>
            </w:r>
            <w:r w:rsidRPr="00F3462C">
              <w:rPr>
                <w:bCs/>
                <w:kern w:val="0"/>
                <w:lang w:val="en-GB"/>
                <w14:ligatures w14:val="none"/>
              </w:rPr>
              <w:t>.</w:t>
            </w:r>
          </w:p>
        </w:tc>
      </w:tr>
      <w:tr w:rsidR="00E32C00" w:rsidRPr="00F3462C" w14:paraId="5972E04E" w14:textId="77777777" w:rsidTr="00E005C4">
        <w:trPr>
          <w:trHeight w:val="135"/>
        </w:trPr>
        <w:tc>
          <w:tcPr>
            <w:tcW w:w="2161" w:type="dxa"/>
            <w:shd w:val="clear" w:color="auto" w:fill="auto"/>
            <w:noWrap/>
            <w:hideMark/>
          </w:tcPr>
          <w:p w14:paraId="54A23600"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bCs/>
                <w:i/>
                <w:iCs/>
                <w:kern w:val="0"/>
                <w:lang w:val="en-GB"/>
                <w14:ligatures w14:val="none"/>
              </w:rPr>
              <w:t>WTCCC</w:t>
            </w:r>
          </w:p>
        </w:tc>
        <w:tc>
          <w:tcPr>
            <w:tcW w:w="12993" w:type="dxa"/>
            <w:shd w:val="clear" w:color="auto" w:fill="auto"/>
            <w:hideMark/>
          </w:tcPr>
          <w:p w14:paraId="6DFE8CF7" w14:textId="77777777" w:rsidR="00E32C00" w:rsidRPr="00F3462C" w:rsidRDefault="00E32C00" w:rsidP="00E005C4">
            <w:pPr>
              <w:spacing w:after="0" w:line="240" w:lineRule="auto"/>
              <w:rPr>
                <w:bCs/>
                <w:kern w:val="0"/>
                <w:lang w:val="en-GB"/>
                <w14:ligatures w14:val="none"/>
              </w:rPr>
            </w:pPr>
            <w:r w:rsidRPr="00F3462C">
              <w:rPr>
                <w:bCs/>
                <w:kern w:val="0"/>
                <w:lang w:val="en-GB"/>
                <w14:ligatures w14:val="none"/>
              </w:rPr>
              <w:t>Validated MI, CABG, PTCA or angina with positive non-invasive testing &lt;66 yrs</w:t>
            </w:r>
          </w:p>
        </w:tc>
      </w:tr>
    </w:tbl>
    <w:p w14:paraId="271404DA" w14:textId="77777777" w:rsidR="00E32C00" w:rsidRPr="00F3462C" w:rsidRDefault="00E32C00" w:rsidP="00E32C00">
      <w:pPr>
        <w:rPr>
          <w:b/>
          <w:bCs/>
          <w:kern w:val="0"/>
          <w14:ligatures w14:val="none"/>
        </w:rPr>
      </w:pPr>
    </w:p>
    <w:p w14:paraId="460AE3FB" w14:textId="77777777" w:rsidR="00E32C00" w:rsidRPr="00F3462C" w:rsidRDefault="00E32C00" w:rsidP="00E32C00">
      <w:pPr>
        <w:spacing w:line="240" w:lineRule="auto"/>
        <w:rPr>
          <w:b/>
          <w:bCs/>
          <w:kern w:val="0"/>
          <w:lang w:val="en-GB"/>
          <w14:ligatures w14:val="none"/>
        </w:rPr>
      </w:pPr>
      <w:r w:rsidRPr="00F3462C">
        <w:rPr>
          <w:b/>
          <w:bCs/>
          <w:kern w:val="0"/>
          <w:lang w:val="en-GB"/>
          <w14:ligatures w14:val="none"/>
        </w:rPr>
        <w:t>Peripheral arter</w:t>
      </w:r>
      <w:r>
        <w:rPr>
          <w:b/>
          <w:bCs/>
          <w:kern w:val="0"/>
          <w:lang w:val="en-GB"/>
          <w14:ligatures w14:val="none"/>
        </w:rPr>
        <w:t>y</w:t>
      </w:r>
      <w:r w:rsidRPr="00F3462C">
        <w:rPr>
          <w:b/>
          <w:bCs/>
          <w:kern w:val="0"/>
          <w:lang w:val="en-GB"/>
          <w14:ligatures w14:val="none"/>
        </w:rPr>
        <w:t xml:space="preserve"> disease </w:t>
      </w:r>
    </w:p>
    <w:p w14:paraId="2AD8E449" w14:textId="77777777" w:rsidR="00E32C00" w:rsidRPr="00F3462C" w:rsidRDefault="00E32C00" w:rsidP="00E32C00">
      <w:pPr>
        <w:spacing w:line="240" w:lineRule="auto"/>
        <w:rPr>
          <w:kern w:val="0"/>
          <w:lang w:val="en-GB"/>
          <w14:ligatures w14:val="none"/>
        </w:rPr>
      </w:pPr>
      <w:r w:rsidRPr="00F3462C">
        <w:rPr>
          <w:kern w:val="0"/>
          <w:lang w:val="en-GB"/>
          <w14:ligatures w14:val="none"/>
        </w:rPr>
        <w:t xml:space="preserve">(FinnGen Consortium data freeze </w:t>
      </w:r>
      <w:r>
        <w:rPr>
          <w:kern w:val="0"/>
          <w:lang w:val="en-GB"/>
          <w14:ligatures w14:val="none"/>
        </w:rPr>
        <w:t>5</w:t>
      </w:r>
      <w:r w:rsidRPr="00F3462C">
        <w:rPr>
          <w:kern w:val="0"/>
          <w:lang w:val="en-GB"/>
          <w14:ligatures w14:val="none"/>
        </w:rPr>
        <w:t>, https://www.finngen.fi/en/researchers/clinical-endpoints)</w:t>
      </w:r>
    </w:p>
    <w:p w14:paraId="5DBA7EAA" w14:textId="77777777" w:rsidR="00E32C00" w:rsidRPr="00F3462C" w:rsidRDefault="00E32C00" w:rsidP="00E32C00">
      <w:pPr>
        <w:rPr>
          <w:kern w:val="0"/>
          <w:lang w:val="en-GB"/>
          <w14:ligatures w14:val="none"/>
        </w:rPr>
      </w:pPr>
      <w:r w:rsidRPr="00F3462C">
        <w:rPr>
          <w:kern w:val="0"/>
          <w:lang w:val="en-GB"/>
          <w14:ligatures w14:val="none"/>
        </w:rPr>
        <w:t>PAD cases are defined as ICD 10th codes E105, E115, E125, E135, E145, I702 and I739; ICD 9th codes 4402 and 4439; ICD 8th codes 25006, 4402 and 4439.</w:t>
      </w:r>
    </w:p>
    <w:p w14:paraId="569A17CC" w14:textId="77777777" w:rsidR="00E32C00" w:rsidRDefault="00E32C00" w:rsidP="00E32C00">
      <w:pPr>
        <w:widowControl/>
        <w:jc w:val="left"/>
        <w:rPr>
          <w:b/>
          <w:bCs/>
          <w:kern w:val="0"/>
          <w:lang w:val="en-GB"/>
          <w14:ligatures w14:val="none"/>
        </w:rPr>
      </w:pPr>
    </w:p>
    <w:p w14:paraId="708FD75B" w14:textId="77777777" w:rsidR="00E32C00" w:rsidRPr="00F3462C" w:rsidRDefault="00E32C00" w:rsidP="00E32C00">
      <w:pPr>
        <w:spacing w:line="240" w:lineRule="auto"/>
        <w:rPr>
          <w:b/>
          <w:bCs/>
          <w:kern w:val="0"/>
          <w:lang w:val="en-GB"/>
          <w14:ligatures w14:val="none"/>
        </w:rPr>
      </w:pPr>
      <w:r w:rsidRPr="00F3462C">
        <w:rPr>
          <w:b/>
          <w:bCs/>
          <w:kern w:val="0"/>
          <w:lang w:val="en-GB"/>
          <w14:ligatures w14:val="none"/>
        </w:rPr>
        <w:t>Stroke</w:t>
      </w:r>
    </w:p>
    <w:p w14:paraId="5945ADA0" w14:textId="77777777" w:rsidR="00E32C00" w:rsidRPr="00F3462C" w:rsidRDefault="00E32C00" w:rsidP="00E32C00">
      <w:pPr>
        <w:spacing w:line="240" w:lineRule="auto"/>
        <w:rPr>
          <w:kern w:val="0"/>
          <w:lang w:val="en-GB"/>
          <w14:ligatures w14:val="none"/>
        </w:rPr>
      </w:pPr>
      <w:r w:rsidRPr="00F3462C">
        <w:rPr>
          <w:kern w:val="0"/>
          <w:lang w:val="en-GB"/>
          <w14:ligatures w14:val="none"/>
        </w:rPr>
        <w:t>(MEGASTROKE consortium, https://www.megastroke.org/, PMID: 29531354)</w:t>
      </w:r>
    </w:p>
    <w:p w14:paraId="6122BECC" w14:textId="77777777" w:rsidR="00E32C00" w:rsidRPr="00F3462C" w:rsidRDefault="00E32C00" w:rsidP="00E32C00">
      <w:pPr>
        <w:spacing w:line="240" w:lineRule="auto"/>
        <w:rPr>
          <w:kern w:val="0"/>
          <w:lang w:val="en-GB"/>
          <w14:ligatures w14:val="none"/>
        </w:rPr>
      </w:pPr>
      <w:r>
        <w:rPr>
          <w:kern w:val="0"/>
          <w:lang w:val="en-GB"/>
          <w14:ligatures w14:val="none"/>
        </w:rPr>
        <w:t>C</w:t>
      </w:r>
      <w:r w:rsidRPr="00F3462C">
        <w:rPr>
          <w:kern w:val="0"/>
          <w:lang w:val="en-GB"/>
          <w14:ligatures w14:val="none"/>
        </w:rPr>
        <w:t>ases from following cohorts:</w:t>
      </w:r>
    </w:p>
    <w:tbl>
      <w:tblPr>
        <w:tblW w:w="15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9"/>
        <w:gridCol w:w="13045"/>
      </w:tblGrid>
      <w:tr w:rsidR="00E32C00" w:rsidRPr="00F3462C" w14:paraId="078324B0" w14:textId="77777777" w:rsidTr="00E005C4">
        <w:trPr>
          <w:trHeight w:val="125"/>
        </w:trPr>
        <w:tc>
          <w:tcPr>
            <w:tcW w:w="2169" w:type="dxa"/>
            <w:shd w:val="clear" w:color="auto" w:fill="auto"/>
            <w:vAlign w:val="bottom"/>
            <w:hideMark/>
          </w:tcPr>
          <w:p w14:paraId="0CFE72A0" w14:textId="77777777" w:rsidR="00E32C00" w:rsidRPr="00F3462C" w:rsidRDefault="00E32C00" w:rsidP="00E005C4">
            <w:pPr>
              <w:widowControl/>
              <w:spacing w:after="0" w:line="240" w:lineRule="auto"/>
              <w:jc w:val="left"/>
              <w:rPr>
                <w:rFonts w:eastAsia="Times New Roman"/>
                <w:b/>
                <w:bCs/>
                <w:color w:val="000000"/>
                <w:kern w:val="0"/>
                <w:sz w:val="18"/>
                <w:szCs w:val="18"/>
                <w14:ligatures w14:val="none"/>
              </w:rPr>
            </w:pPr>
            <w:r>
              <w:rPr>
                <w:rFonts w:eastAsia="Times New Roman"/>
                <w:b/>
                <w:bCs/>
                <w:color w:val="000000"/>
                <w:kern w:val="0"/>
                <w:sz w:val="18"/>
                <w:szCs w:val="18"/>
                <w14:ligatures w14:val="none"/>
              </w:rPr>
              <w:t>Cohort</w:t>
            </w:r>
          </w:p>
        </w:tc>
        <w:tc>
          <w:tcPr>
            <w:tcW w:w="13045" w:type="dxa"/>
            <w:shd w:val="clear" w:color="auto" w:fill="auto"/>
            <w:vAlign w:val="bottom"/>
            <w:hideMark/>
          </w:tcPr>
          <w:p w14:paraId="188027CA" w14:textId="77777777" w:rsidR="00E32C00" w:rsidRPr="00F3462C" w:rsidRDefault="00E32C00" w:rsidP="00E005C4">
            <w:pPr>
              <w:widowControl/>
              <w:spacing w:after="0" w:line="240" w:lineRule="auto"/>
              <w:jc w:val="left"/>
              <w:rPr>
                <w:rFonts w:eastAsia="Times New Roman"/>
                <w:b/>
                <w:bCs/>
                <w:color w:val="000000"/>
                <w:kern w:val="0"/>
                <w:sz w:val="18"/>
                <w:szCs w:val="18"/>
                <w14:ligatures w14:val="none"/>
              </w:rPr>
            </w:pPr>
            <w:r w:rsidRPr="00F3462C">
              <w:rPr>
                <w:rFonts w:eastAsia="Times New Roman"/>
                <w:b/>
                <w:bCs/>
                <w:color w:val="000000"/>
                <w:kern w:val="0"/>
                <w:sz w:val="18"/>
                <w:szCs w:val="18"/>
                <w14:ligatures w14:val="none"/>
              </w:rPr>
              <w:t>Definition</w:t>
            </w:r>
          </w:p>
        </w:tc>
      </w:tr>
      <w:tr w:rsidR="00E32C00" w:rsidRPr="00F3462C" w14:paraId="725C4120" w14:textId="77777777" w:rsidTr="00E005C4">
        <w:trPr>
          <w:trHeight w:val="149"/>
        </w:trPr>
        <w:tc>
          <w:tcPr>
            <w:tcW w:w="2169" w:type="dxa"/>
            <w:shd w:val="clear" w:color="auto" w:fill="auto"/>
            <w:noWrap/>
            <w:hideMark/>
          </w:tcPr>
          <w:p w14:paraId="4D231F2C"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i/>
                <w:iCs/>
                <w:kern w:val="0"/>
                <w:sz w:val="18"/>
                <w:szCs w:val="18"/>
                <w:lang w:val="en-GB"/>
                <w14:ligatures w14:val="none"/>
              </w:rPr>
              <w:t>ASGC</w:t>
            </w:r>
          </w:p>
        </w:tc>
        <w:tc>
          <w:tcPr>
            <w:tcW w:w="13045" w:type="dxa"/>
            <w:shd w:val="clear" w:color="auto" w:fill="auto"/>
            <w:hideMark/>
          </w:tcPr>
          <w:p w14:paraId="576FAD68" w14:textId="77777777" w:rsidR="00E32C00" w:rsidRPr="00F3462C" w:rsidRDefault="00E32C00" w:rsidP="00E005C4">
            <w:pPr>
              <w:spacing w:after="0" w:line="240" w:lineRule="auto"/>
              <w:rPr>
                <w:rFonts w:eastAsia="Times New Roman"/>
                <w:color w:val="000000"/>
                <w:kern w:val="0"/>
                <w:sz w:val="18"/>
                <w:szCs w:val="18"/>
                <w:lang w:val="en-GB"/>
                <w14:ligatures w14:val="none"/>
              </w:rPr>
            </w:pPr>
            <w:r w:rsidRPr="00F3462C">
              <w:rPr>
                <w:kern w:val="0"/>
                <w:sz w:val="18"/>
                <w:szCs w:val="18"/>
                <w:lang w:val="en-GB"/>
                <w14:ligatures w14:val="none"/>
              </w:rPr>
              <w:t>Stroke was defined by WHO criteria as a sudden focal neurologic deficit of vascular origin, lasting more than 24 hours and confirmed by imaging such as computerised tomography (CT) and/or magnetic resonance imaging (MRI) brain scan. Other investigative tests such as electrocardiogram, carotid doppler and transoesophageal echocardiogram were conducted to define IS mechanism as clinically appropriate.</w:t>
            </w:r>
          </w:p>
        </w:tc>
      </w:tr>
      <w:tr w:rsidR="00E32C00" w:rsidRPr="00F3462C" w14:paraId="2FFA4A2C" w14:textId="77777777" w:rsidTr="00E005C4">
        <w:trPr>
          <w:trHeight w:val="29"/>
        </w:trPr>
        <w:tc>
          <w:tcPr>
            <w:tcW w:w="2169" w:type="dxa"/>
            <w:shd w:val="clear" w:color="auto" w:fill="auto"/>
            <w:noWrap/>
            <w:hideMark/>
          </w:tcPr>
          <w:p w14:paraId="583B5A5D"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i/>
                <w:iCs/>
                <w:kern w:val="0"/>
                <w:sz w:val="18"/>
                <w:szCs w:val="18"/>
                <w14:ligatures w14:val="none"/>
              </w:rPr>
              <w:t>BRAINS</w:t>
            </w:r>
          </w:p>
        </w:tc>
        <w:tc>
          <w:tcPr>
            <w:tcW w:w="13045" w:type="dxa"/>
            <w:shd w:val="clear" w:color="auto" w:fill="auto"/>
            <w:hideMark/>
          </w:tcPr>
          <w:p w14:paraId="780697CB" w14:textId="77777777" w:rsidR="00E32C00" w:rsidRPr="00F3462C" w:rsidRDefault="00E32C00" w:rsidP="00E005C4">
            <w:pPr>
              <w:spacing w:after="0" w:line="240" w:lineRule="auto"/>
              <w:rPr>
                <w:rFonts w:eastAsia="Times New Roman"/>
                <w:color w:val="000000"/>
                <w:kern w:val="0"/>
                <w:sz w:val="18"/>
                <w:szCs w:val="18"/>
                <w:lang w:val="en-GB"/>
                <w14:ligatures w14:val="none"/>
              </w:rPr>
            </w:pPr>
            <w:r w:rsidRPr="00F3462C">
              <w:rPr>
                <w:kern w:val="0"/>
                <w:sz w:val="18"/>
                <w:szCs w:val="18"/>
                <w14:ligatures w14:val="none"/>
              </w:rPr>
              <w:t>Diagnosis of stroke was confirmed using positive imaging (MRI or CT) and ischemic stroke subtypes were assigned using TOAST criteria, based on clinical, imaging and risk factor data.</w:t>
            </w:r>
          </w:p>
        </w:tc>
      </w:tr>
      <w:tr w:rsidR="00E32C00" w:rsidRPr="00F3462C" w14:paraId="1625C2D9" w14:textId="77777777" w:rsidTr="00E005C4">
        <w:trPr>
          <w:trHeight w:val="93"/>
        </w:trPr>
        <w:tc>
          <w:tcPr>
            <w:tcW w:w="2169" w:type="dxa"/>
            <w:shd w:val="clear" w:color="auto" w:fill="auto"/>
            <w:noWrap/>
            <w:hideMark/>
          </w:tcPr>
          <w:p w14:paraId="2FFC448A"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i/>
                <w:iCs/>
                <w:kern w:val="0"/>
                <w:sz w:val="18"/>
                <w:szCs w:val="18"/>
                <w14:ligatures w14:val="none"/>
              </w:rPr>
              <w:t>GEOS</w:t>
            </w:r>
          </w:p>
        </w:tc>
        <w:tc>
          <w:tcPr>
            <w:tcW w:w="13045" w:type="dxa"/>
            <w:shd w:val="clear" w:color="auto" w:fill="auto"/>
            <w:hideMark/>
          </w:tcPr>
          <w:p w14:paraId="7BDE31B4" w14:textId="77777777" w:rsidR="00E32C00" w:rsidRPr="00F3462C" w:rsidRDefault="00E32C00" w:rsidP="00E005C4">
            <w:pPr>
              <w:spacing w:after="0" w:line="240" w:lineRule="auto"/>
              <w:rPr>
                <w:bCs/>
                <w:kern w:val="0"/>
                <w:sz w:val="18"/>
                <w:szCs w:val="18"/>
                <w:lang w:val="en-GB"/>
                <w14:ligatures w14:val="none"/>
              </w:rPr>
            </w:pPr>
            <w:r w:rsidRPr="00F3462C">
              <w:rPr>
                <w:kern w:val="0"/>
                <w:sz w:val="18"/>
                <w:szCs w:val="18"/>
                <w14:ligatures w14:val="none"/>
              </w:rPr>
              <w:t>Cases were identified through discharge surveillance from 59 participating hospitals and direct physician referral from a defined geographic region.</w:t>
            </w:r>
          </w:p>
        </w:tc>
      </w:tr>
      <w:tr w:rsidR="00E32C00" w:rsidRPr="00F3462C" w14:paraId="60B79C52" w14:textId="77777777" w:rsidTr="00E005C4">
        <w:trPr>
          <w:trHeight w:val="175"/>
        </w:trPr>
        <w:tc>
          <w:tcPr>
            <w:tcW w:w="2169" w:type="dxa"/>
            <w:shd w:val="clear" w:color="auto" w:fill="auto"/>
            <w:noWrap/>
            <w:hideMark/>
          </w:tcPr>
          <w:p w14:paraId="41B0CD6F" w14:textId="77777777" w:rsidR="00E32C00" w:rsidRPr="00F3462C" w:rsidRDefault="00E32C00" w:rsidP="00E005C4">
            <w:pPr>
              <w:widowControl/>
              <w:spacing w:after="0" w:line="240" w:lineRule="auto"/>
              <w:jc w:val="left"/>
              <w:rPr>
                <w:rFonts w:eastAsia="Times New Roman"/>
                <w:color w:val="000000"/>
                <w:kern w:val="0"/>
                <w:sz w:val="18"/>
                <w:szCs w:val="18"/>
                <w:highlight w:val="yellow"/>
                <w14:ligatures w14:val="none"/>
              </w:rPr>
            </w:pPr>
            <w:r w:rsidRPr="00F3462C">
              <w:rPr>
                <w:i/>
                <w:iCs/>
                <w:kern w:val="0"/>
                <w:sz w:val="18"/>
                <w:szCs w:val="18"/>
                <w14:ligatures w14:val="none"/>
              </w:rPr>
              <w:t>HPS</w:t>
            </w:r>
          </w:p>
        </w:tc>
        <w:tc>
          <w:tcPr>
            <w:tcW w:w="13045" w:type="dxa"/>
            <w:shd w:val="clear" w:color="auto" w:fill="auto"/>
            <w:hideMark/>
          </w:tcPr>
          <w:p w14:paraId="36C5E38E" w14:textId="77777777" w:rsidR="00E32C00" w:rsidRPr="00F3462C" w:rsidRDefault="00E32C00" w:rsidP="00E005C4">
            <w:pPr>
              <w:spacing w:after="0" w:line="240" w:lineRule="auto"/>
              <w:rPr>
                <w:bCs/>
                <w:color w:val="000000"/>
                <w:kern w:val="0"/>
                <w:sz w:val="18"/>
                <w:szCs w:val="18"/>
                <w:highlight w:val="yellow"/>
                <w:lang w:val="en-GB"/>
                <w14:ligatures w14:val="none"/>
              </w:rPr>
            </w:pPr>
            <w:r w:rsidRPr="00F3462C">
              <w:rPr>
                <w:kern w:val="0"/>
                <w:sz w:val="18"/>
                <w:szCs w:val="18"/>
                <w14:ligatures w14:val="none"/>
              </w:rPr>
              <w:t>Individuals entering HPS with a clinical diagnosis of ischemic stroke were used as cases in the METASTROKE study.</w:t>
            </w:r>
          </w:p>
        </w:tc>
      </w:tr>
      <w:tr w:rsidR="00E32C00" w:rsidRPr="00F3462C" w14:paraId="122FA85A" w14:textId="77777777" w:rsidTr="00E005C4">
        <w:trPr>
          <w:trHeight w:val="20"/>
        </w:trPr>
        <w:tc>
          <w:tcPr>
            <w:tcW w:w="2169" w:type="dxa"/>
            <w:shd w:val="clear" w:color="auto" w:fill="auto"/>
            <w:noWrap/>
            <w:hideMark/>
          </w:tcPr>
          <w:p w14:paraId="7EF4D88B" w14:textId="77777777" w:rsidR="00E32C00" w:rsidRPr="00F3462C" w:rsidRDefault="00E32C00" w:rsidP="00E005C4">
            <w:pPr>
              <w:widowControl/>
              <w:spacing w:after="0" w:line="240" w:lineRule="auto"/>
              <w:jc w:val="left"/>
              <w:rPr>
                <w:rFonts w:eastAsia="Times New Roman"/>
                <w:color w:val="000000"/>
                <w:kern w:val="0"/>
                <w:sz w:val="18"/>
                <w:szCs w:val="18"/>
                <w:highlight w:val="yellow"/>
                <w14:ligatures w14:val="none"/>
              </w:rPr>
            </w:pPr>
            <w:r w:rsidRPr="00F3462C">
              <w:rPr>
                <w:i/>
                <w:iCs/>
                <w:kern w:val="0"/>
                <w:sz w:val="18"/>
                <w:szCs w:val="18"/>
                <w14:ligatures w14:val="none"/>
              </w:rPr>
              <w:t>ISGS</w:t>
            </w:r>
          </w:p>
        </w:tc>
        <w:tc>
          <w:tcPr>
            <w:tcW w:w="13045" w:type="dxa"/>
            <w:shd w:val="clear" w:color="auto" w:fill="auto"/>
            <w:hideMark/>
          </w:tcPr>
          <w:p w14:paraId="122435C6" w14:textId="77777777" w:rsidR="00E32C00" w:rsidRPr="00F3462C" w:rsidRDefault="00E32C00" w:rsidP="00E005C4">
            <w:pPr>
              <w:spacing w:after="0" w:line="240" w:lineRule="auto"/>
              <w:rPr>
                <w:kern w:val="0"/>
                <w:sz w:val="18"/>
                <w:szCs w:val="18"/>
                <w14:ligatures w14:val="none"/>
              </w:rPr>
            </w:pPr>
            <w:r w:rsidRPr="00F3462C">
              <w:rPr>
                <w:rFonts w:eastAsia="Times New Roman"/>
                <w:color w:val="000000"/>
                <w:kern w:val="0"/>
                <w:sz w:val="18"/>
                <w:szCs w:val="18"/>
                <w:highlight w:val="yellow"/>
                <w14:ligatures w14:val="none"/>
              </w:rPr>
              <w:t xml:space="preserve"> </w:t>
            </w:r>
            <w:r w:rsidRPr="00F3462C">
              <w:rPr>
                <w:kern w:val="0"/>
                <w:sz w:val="18"/>
                <w:szCs w:val="18"/>
                <w14:ligatures w14:val="none"/>
              </w:rPr>
              <w:t>All recruits were extensively clinically phenotyped and have imagingconfirmed ischemic stroke using either CT or MRI brain scans. Probands are adult men and women over the age of 18 years diagnosed with ischemic stroke confirmed by a study neurologist on the basis of history, physical examination and CT or MR imaging of the brain who also have a history of at least one living sibling with a history of stroke.</w:t>
            </w:r>
          </w:p>
        </w:tc>
      </w:tr>
      <w:tr w:rsidR="00E32C00" w:rsidRPr="00F3462C" w14:paraId="59BDD320" w14:textId="77777777" w:rsidTr="00E005C4">
        <w:trPr>
          <w:trHeight w:val="20"/>
        </w:trPr>
        <w:tc>
          <w:tcPr>
            <w:tcW w:w="2169" w:type="dxa"/>
            <w:shd w:val="clear" w:color="auto" w:fill="auto"/>
            <w:noWrap/>
            <w:hideMark/>
          </w:tcPr>
          <w:p w14:paraId="495A39BF" w14:textId="77777777" w:rsidR="00E32C00" w:rsidRPr="00F3462C" w:rsidRDefault="00E32C00" w:rsidP="00E005C4">
            <w:pPr>
              <w:widowControl/>
              <w:spacing w:after="0" w:line="240" w:lineRule="auto"/>
              <w:jc w:val="left"/>
              <w:rPr>
                <w:rFonts w:eastAsia="Times New Roman"/>
                <w:color w:val="000000"/>
                <w:kern w:val="0"/>
                <w:sz w:val="18"/>
                <w:szCs w:val="18"/>
                <w:highlight w:val="yellow"/>
                <w14:ligatures w14:val="none"/>
              </w:rPr>
            </w:pPr>
            <w:r w:rsidRPr="00F3462C">
              <w:rPr>
                <w:i/>
                <w:iCs/>
                <w:kern w:val="0"/>
                <w:sz w:val="18"/>
                <w:szCs w:val="18"/>
                <w14:ligatures w14:val="none"/>
              </w:rPr>
              <w:t>MGH-GASROS</w:t>
            </w:r>
          </w:p>
        </w:tc>
        <w:tc>
          <w:tcPr>
            <w:tcW w:w="13045" w:type="dxa"/>
            <w:shd w:val="clear" w:color="auto" w:fill="auto"/>
            <w:hideMark/>
          </w:tcPr>
          <w:p w14:paraId="25661EF1" w14:textId="77777777" w:rsidR="00E32C00" w:rsidRPr="00F3462C" w:rsidRDefault="00E32C00" w:rsidP="00E005C4">
            <w:pPr>
              <w:spacing w:after="0" w:line="240" w:lineRule="auto"/>
              <w:rPr>
                <w:bCs/>
                <w:kern w:val="0"/>
                <w:sz w:val="18"/>
                <w:szCs w:val="18"/>
                <w:highlight w:val="yellow"/>
                <w:lang w:val="en-GB"/>
                <w14:ligatures w14:val="none"/>
              </w:rPr>
            </w:pPr>
            <w:r w:rsidRPr="00F3462C">
              <w:rPr>
                <w:kern w:val="0"/>
                <w:sz w:val="18"/>
                <w:szCs w:val="18"/>
                <w14:ligatures w14:val="none"/>
              </w:rPr>
              <w:t>Ischemic stroke was defined as either (1) a radiographically proven (head CT or MRI) infarct associated with the appropriate clinical stroke syndrome, or (2) a fixed neurological deficit persisting more than 24 hours, consistent with a vascular pattern of involvement and without radiographic evidence of demyelinating disease, or other non-vascular structural disease.</w:t>
            </w:r>
          </w:p>
        </w:tc>
      </w:tr>
      <w:tr w:rsidR="00E32C00" w:rsidRPr="00F3462C" w14:paraId="516DC2C6" w14:textId="77777777" w:rsidTr="00E005C4">
        <w:trPr>
          <w:trHeight w:val="20"/>
        </w:trPr>
        <w:tc>
          <w:tcPr>
            <w:tcW w:w="2169" w:type="dxa"/>
            <w:shd w:val="clear" w:color="auto" w:fill="auto"/>
            <w:noWrap/>
            <w:hideMark/>
          </w:tcPr>
          <w:p w14:paraId="625948B7" w14:textId="77777777" w:rsidR="00E32C00" w:rsidRPr="00F3462C" w:rsidRDefault="00E32C00" w:rsidP="00E005C4">
            <w:pPr>
              <w:widowControl/>
              <w:spacing w:after="0" w:line="240" w:lineRule="auto"/>
              <w:jc w:val="left"/>
              <w:rPr>
                <w:rFonts w:eastAsia="Times New Roman"/>
                <w:color w:val="000000"/>
                <w:kern w:val="0"/>
                <w:sz w:val="18"/>
                <w:szCs w:val="18"/>
                <w:highlight w:val="yellow"/>
                <w14:ligatures w14:val="none"/>
              </w:rPr>
            </w:pPr>
            <w:r w:rsidRPr="00F3462C">
              <w:rPr>
                <w:i/>
                <w:iCs/>
                <w:kern w:val="0"/>
                <w:sz w:val="18"/>
                <w:szCs w:val="18"/>
                <w14:ligatures w14:val="none"/>
              </w:rPr>
              <w:t>Milano</w:t>
            </w:r>
          </w:p>
        </w:tc>
        <w:tc>
          <w:tcPr>
            <w:tcW w:w="13045" w:type="dxa"/>
            <w:shd w:val="clear" w:color="auto" w:fill="auto"/>
            <w:hideMark/>
          </w:tcPr>
          <w:p w14:paraId="1647895F" w14:textId="77777777" w:rsidR="00E32C00" w:rsidRPr="00F3462C" w:rsidRDefault="00E32C00" w:rsidP="00E005C4">
            <w:pPr>
              <w:widowControl/>
              <w:spacing w:after="0" w:line="240" w:lineRule="auto"/>
              <w:jc w:val="left"/>
              <w:rPr>
                <w:rFonts w:eastAsia="Times New Roman"/>
                <w:color w:val="000000"/>
                <w:kern w:val="0"/>
                <w:sz w:val="18"/>
                <w:szCs w:val="18"/>
                <w:highlight w:val="yellow"/>
                <w14:ligatures w14:val="none"/>
              </w:rPr>
            </w:pPr>
            <w:r w:rsidRPr="00F3462C">
              <w:rPr>
                <w:kern w:val="0"/>
                <w:sz w:val="18"/>
                <w:szCs w:val="18"/>
                <w14:ligatures w14:val="none"/>
              </w:rPr>
              <w:t>Ischemic stroke cases, first ever or recurrent, confirmed on brain imaging, were selected for this study. All cases were of selfreported Caucasian ancestry and had clinically relevant diagnostic workup performed. All cases were phenotyped by an experienced stroke neurologist according to TOAST criteria, based on relevant clinical imaging and available information on cardiovascular risk factors.</w:t>
            </w:r>
          </w:p>
        </w:tc>
      </w:tr>
      <w:tr w:rsidR="00E32C00" w:rsidRPr="00F3462C" w14:paraId="0A1811EE" w14:textId="77777777" w:rsidTr="00E005C4">
        <w:trPr>
          <w:trHeight w:val="20"/>
        </w:trPr>
        <w:tc>
          <w:tcPr>
            <w:tcW w:w="2169" w:type="dxa"/>
            <w:shd w:val="clear" w:color="auto" w:fill="auto"/>
            <w:noWrap/>
            <w:hideMark/>
          </w:tcPr>
          <w:p w14:paraId="7AD607C8" w14:textId="77777777" w:rsidR="00E32C00" w:rsidRPr="00F3462C" w:rsidRDefault="00E32C00" w:rsidP="00E005C4">
            <w:pPr>
              <w:widowControl/>
              <w:spacing w:after="0" w:line="240" w:lineRule="auto"/>
              <w:jc w:val="left"/>
              <w:rPr>
                <w:rFonts w:eastAsia="Times New Roman"/>
                <w:color w:val="000000"/>
                <w:kern w:val="0"/>
                <w:sz w:val="18"/>
                <w:szCs w:val="18"/>
                <w:highlight w:val="yellow"/>
                <w14:ligatures w14:val="none"/>
              </w:rPr>
            </w:pPr>
            <w:r w:rsidRPr="00F3462C">
              <w:rPr>
                <w:i/>
                <w:iCs/>
                <w:kern w:val="0"/>
                <w:sz w:val="18"/>
                <w:szCs w:val="18"/>
                <w14:ligatures w14:val="none"/>
              </w:rPr>
              <w:t>WTCCC2</w:t>
            </w:r>
          </w:p>
        </w:tc>
        <w:tc>
          <w:tcPr>
            <w:tcW w:w="13045" w:type="dxa"/>
            <w:shd w:val="clear" w:color="auto" w:fill="auto"/>
            <w:hideMark/>
          </w:tcPr>
          <w:p w14:paraId="7FF58C66" w14:textId="77777777" w:rsidR="00E32C00" w:rsidRPr="00F3462C" w:rsidRDefault="00E32C00" w:rsidP="00E005C4">
            <w:pPr>
              <w:spacing w:after="0" w:line="240" w:lineRule="auto"/>
              <w:rPr>
                <w:kern w:val="0"/>
                <w:sz w:val="18"/>
                <w:szCs w:val="18"/>
                <w14:ligatures w14:val="none"/>
              </w:rPr>
            </w:pPr>
            <w:r w:rsidRPr="00F3462C">
              <w:rPr>
                <w:kern w:val="0"/>
                <w:sz w:val="18"/>
                <w:szCs w:val="18"/>
                <w14:ligatures w14:val="none"/>
              </w:rPr>
              <w:t>All cases were of self-reported Caucasian ancestry. Ischemic stroke subtypes were determined according to TOAST criteria based on relevant clinical imaging and available information on cardiovascular risk factors.</w:t>
            </w:r>
          </w:p>
        </w:tc>
      </w:tr>
      <w:tr w:rsidR="00E32C00" w:rsidRPr="00F3462C" w14:paraId="4E851B77" w14:textId="77777777" w:rsidTr="00E005C4">
        <w:trPr>
          <w:trHeight w:val="20"/>
        </w:trPr>
        <w:tc>
          <w:tcPr>
            <w:tcW w:w="2169" w:type="dxa"/>
            <w:shd w:val="clear" w:color="auto" w:fill="auto"/>
            <w:noWrap/>
            <w:hideMark/>
          </w:tcPr>
          <w:p w14:paraId="58748817" w14:textId="77777777" w:rsidR="00E32C00" w:rsidRPr="00F3462C" w:rsidRDefault="00E32C00" w:rsidP="00E005C4">
            <w:pPr>
              <w:widowControl/>
              <w:spacing w:after="0" w:line="240" w:lineRule="auto"/>
              <w:jc w:val="left"/>
              <w:rPr>
                <w:rFonts w:eastAsia="Times New Roman"/>
                <w:color w:val="000000"/>
                <w:kern w:val="0"/>
                <w:sz w:val="18"/>
                <w:szCs w:val="18"/>
                <w:highlight w:val="yellow"/>
                <w14:ligatures w14:val="none"/>
              </w:rPr>
            </w:pPr>
            <w:r w:rsidRPr="00F3462C">
              <w:rPr>
                <w:i/>
                <w:iCs/>
                <w:kern w:val="0"/>
                <w:sz w:val="18"/>
                <w:szCs w:val="18"/>
                <w14:ligatures w14:val="none"/>
              </w:rPr>
              <w:t>VISP</w:t>
            </w:r>
          </w:p>
        </w:tc>
        <w:tc>
          <w:tcPr>
            <w:tcW w:w="13045" w:type="dxa"/>
            <w:shd w:val="clear" w:color="auto" w:fill="auto"/>
            <w:hideMark/>
          </w:tcPr>
          <w:p w14:paraId="0995AFC7" w14:textId="77777777" w:rsidR="00E32C00" w:rsidRPr="00F3462C" w:rsidRDefault="00E32C00" w:rsidP="00E005C4">
            <w:pPr>
              <w:spacing w:after="0" w:line="240" w:lineRule="auto"/>
              <w:rPr>
                <w:kern w:val="0"/>
                <w:sz w:val="18"/>
                <w:szCs w:val="18"/>
                <w14:ligatures w14:val="none"/>
              </w:rPr>
            </w:pPr>
            <w:r w:rsidRPr="00F3462C">
              <w:rPr>
                <w:kern w:val="0"/>
                <w:sz w:val="18"/>
                <w:szCs w:val="18"/>
                <w14:ligatures w14:val="none"/>
              </w:rPr>
              <w:t>Nondisabling cerebral infarction was defined as an ischemic brain infarction not due to embolism from a cardiac source, characterized by the sudden onset of a neurological deficit.</w:t>
            </w:r>
          </w:p>
        </w:tc>
      </w:tr>
      <w:tr w:rsidR="00E32C00" w:rsidRPr="00F3462C" w14:paraId="773AE6BF" w14:textId="77777777" w:rsidTr="00E005C4">
        <w:trPr>
          <w:trHeight w:val="113"/>
        </w:trPr>
        <w:tc>
          <w:tcPr>
            <w:tcW w:w="2169" w:type="dxa"/>
            <w:shd w:val="clear" w:color="auto" w:fill="auto"/>
            <w:noWrap/>
            <w:hideMark/>
          </w:tcPr>
          <w:p w14:paraId="637B8A95" w14:textId="77777777" w:rsidR="00E32C00" w:rsidRPr="00F3462C" w:rsidRDefault="00E32C00" w:rsidP="00E005C4">
            <w:pPr>
              <w:widowControl/>
              <w:spacing w:after="0" w:line="240" w:lineRule="auto"/>
              <w:jc w:val="left"/>
              <w:rPr>
                <w:rFonts w:eastAsia="Times New Roman"/>
                <w:color w:val="000000"/>
                <w:kern w:val="0"/>
                <w:sz w:val="18"/>
                <w:szCs w:val="18"/>
                <w:highlight w:val="yellow"/>
                <w14:ligatures w14:val="none"/>
              </w:rPr>
            </w:pPr>
            <w:r w:rsidRPr="00F3462C">
              <w:rPr>
                <w:i/>
                <w:iCs/>
                <w:kern w:val="0"/>
                <w:sz w:val="18"/>
                <w:szCs w:val="18"/>
                <w14:ligatures w14:val="none"/>
              </w:rPr>
              <w:t>WHI</w:t>
            </w:r>
          </w:p>
        </w:tc>
        <w:tc>
          <w:tcPr>
            <w:tcW w:w="13045" w:type="dxa"/>
            <w:shd w:val="clear" w:color="auto" w:fill="auto"/>
            <w:hideMark/>
          </w:tcPr>
          <w:p w14:paraId="1580549E" w14:textId="77777777" w:rsidR="00E32C00" w:rsidRPr="00F3462C" w:rsidRDefault="00E32C00" w:rsidP="00E005C4">
            <w:pPr>
              <w:spacing w:after="0" w:line="240" w:lineRule="auto"/>
              <w:rPr>
                <w:kern w:val="0"/>
                <w:sz w:val="18"/>
                <w:szCs w:val="18"/>
                <w14:ligatures w14:val="none"/>
              </w:rPr>
            </w:pPr>
            <w:r w:rsidRPr="00F3462C">
              <w:rPr>
                <w:kern w:val="0"/>
                <w:sz w:val="18"/>
                <w:szCs w:val="18"/>
                <w14:ligatures w14:val="none"/>
              </w:rPr>
              <w:t>Stroke diagnosis requiring and/or occurring during hospitalization was based on rapid onset of a neurological deficit attributable to an obstruction or rupture of an arterial vessel system. Hospitalized incident stroke events were identified by semiannual questionnaires and adjudicated following medical record review, which occurred both locally and centrally.</w:t>
            </w:r>
          </w:p>
        </w:tc>
      </w:tr>
      <w:tr w:rsidR="00E32C00" w:rsidRPr="00F3462C" w14:paraId="243968EB" w14:textId="77777777" w:rsidTr="00E005C4">
        <w:trPr>
          <w:trHeight w:val="20"/>
        </w:trPr>
        <w:tc>
          <w:tcPr>
            <w:tcW w:w="2169" w:type="dxa"/>
            <w:shd w:val="clear" w:color="auto" w:fill="auto"/>
            <w:noWrap/>
            <w:hideMark/>
          </w:tcPr>
          <w:p w14:paraId="29B313D1" w14:textId="77777777" w:rsidR="00E32C00" w:rsidRPr="00F3462C" w:rsidRDefault="00E32C00" w:rsidP="00E005C4">
            <w:pPr>
              <w:widowControl/>
              <w:spacing w:after="0" w:line="240" w:lineRule="auto"/>
              <w:jc w:val="left"/>
              <w:rPr>
                <w:rFonts w:eastAsia="Times New Roman"/>
                <w:color w:val="000000"/>
                <w:kern w:val="0"/>
                <w:sz w:val="18"/>
                <w:szCs w:val="18"/>
                <w:highlight w:val="yellow"/>
                <w14:ligatures w14:val="none"/>
              </w:rPr>
            </w:pPr>
            <w:r w:rsidRPr="00F3462C">
              <w:rPr>
                <w:i/>
                <w:iCs/>
                <w:kern w:val="0"/>
                <w:sz w:val="18"/>
                <w:szCs w:val="18"/>
                <w14:ligatures w14:val="none"/>
              </w:rPr>
              <w:t>BASICMAR</w:t>
            </w:r>
          </w:p>
        </w:tc>
        <w:tc>
          <w:tcPr>
            <w:tcW w:w="13045" w:type="dxa"/>
            <w:shd w:val="clear" w:color="auto" w:fill="auto"/>
            <w:hideMark/>
          </w:tcPr>
          <w:p w14:paraId="560BF817" w14:textId="77777777" w:rsidR="00E32C00" w:rsidRPr="00F3462C" w:rsidRDefault="00E32C00" w:rsidP="00E005C4">
            <w:pPr>
              <w:widowControl/>
              <w:spacing w:after="0" w:line="240" w:lineRule="auto"/>
              <w:jc w:val="left"/>
              <w:rPr>
                <w:rFonts w:eastAsia="Times New Roman"/>
                <w:color w:val="000000"/>
                <w:kern w:val="0"/>
                <w:sz w:val="18"/>
                <w:szCs w:val="18"/>
                <w:highlight w:val="yellow"/>
                <w14:ligatures w14:val="none"/>
              </w:rPr>
            </w:pPr>
            <w:r w:rsidRPr="00F3462C">
              <w:rPr>
                <w:kern w:val="0"/>
                <w:sz w:val="18"/>
                <w:szCs w:val="18"/>
                <w14:ligatures w14:val="none"/>
              </w:rPr>
              <w:t>Ischemic stroke etiologic subtypes were classified according to TOAST criteria.</w:t>
            </w:r>
          </w:p>
        </w:tc>
      </w:tr>
      <w:tr w:rsidR="00E32C00" w:rsidRPr="00F3462C" w14:paraId="1E90FD5A" w14:textId="77777777" w:rsidTr="00E005C4">
        <w:trPr>
          <w:trHeight w:val="20"/>
        </w:trPr>
        <w:tc>
          <w:tcPr>
            <w:tcW w:w="2169" w:type="dxa"/>
            <w:shd w:val="clear" w:color="auto" w:fill="auto"/>
            <w:noWrap/>
            <w:hideMark/>
          </w:tcPr>
          <w:p w14:paraId="497ABBB0" w14:textId="77777777" w:rsidR="00E32C00" w:rsidRPr="00F3462C" w:rsidRDefault="00E32C00" w:rsidP="00E005C4">
            <w:pPr>
              <w:widowControl/>
              <w:spacing w:after="0" w:line="240" w:lineRule="auto"/>
              <w:jc w:val="left"/>
              <w:rPr>
                <w:rFonts w:eastAsia="Times New Roman"/>
                <w:color w:val="000000"/>
                <w:kern w:val="0"/>
                <w:sz w:val="18"/>
                <w:szCs w:val="18"/>
                <w:highlight w:val="yellow"/>
                <w14:ligatures w14:val="none"/>
              </w:rPr>
            </w:pPr>
            <w:r w:rsidRPr="00F3462C">
              <w:rPr>
                <w:i/>
                <w:iCs/>
                <w:kern w:val="0"/>
                <w:sz w:val="18"/>
                <w:szCs w:val="18"/>
                <w14:ligatures w14:val="none"/>
              </w:rPr>
              <w:t>GRAZ</w:t>
            </w:r>
          </w:p>
        </w:tc>
        <w:tc>
          <w:tcPr>
            <w:tcW w:w="13045" w:type="dxa"/>
            <w:shd w:val="clear" w:color="auto" w:fill="auto"/>
            <w:hideMark/>
          </w:tcPr>
          <w:p w14:paraId="047F313F" w14:textId="77777777" w:rsidR="00E32C00" w:rsidRPr="00F3462C" w:rsidRDefault="00E32C00" w:rsidP="00E005C4">
            <w:pPr>
              <w:spacing w:after="0" w:line="240" w:lineRule="auto"/>
              <w:rPr>
                <w:kern w:val="0"/>
                <w:sz w:val="18"/>
                <w:szCs w:val="18"/>
                <w14:ligatures w14:val="none"/>
              </w:rPr>
            </w:pPr>
            <w:r w:rsidRPr="00F3462C">
              <w:rPr>
                <w:kern w:val="0"/>
                <w:sz w:val="18"/>
                <w:szCs w:val="18"/>
                <w14:ligatures w14:val="none"/>
              </w:rPr>
              <w:t>Ischemic stroke was defined as an episode of focal neurological deficits with acute onset and lasting &gt; 24 hours.</w:t>
            </w:r>
          </w:p>
        </w:tc>
      </w:tr>
      <w:tr w:rsidR="00E32C00" w:rsidRPr="00F3462C" w14:paraId="06EBBADD" w14:textId="77777777" w:rsidTr="00E005C4">
        <w:trPr>
          <w:trHeight w:val="20"/>
        </w:trPr>
        <w:tc>
          <w:tcPr>
            <w:tcW w:w="2169" w:type="dxa"/>
            <w:shd w:val="clear" w:color="auto" w:fill="auto"/>
            <w:noWrap/>
            <w:hideMark/>
          </w:tcPr>
          <w:p w14:paraId="3B5439C4" w14:textId="77777777" w:rsidR="00E32C00" w:rsidRPr="00F3462C" w:rsidRDefault="00E32C00" w:rsidP="00E005C4">
            <w:pPr>
              <w:widowControl/>
              <w:spacing w:after="0" w:line="240" w:lineRule="auto"/>
              <w:jc w:val="left"/>
              <w:rPr>
                <w:rFonts w:eastAsia="Times New Roman"/>
                <w:color w:val="000000"/>
                <w:kern w:val="0"/>
                <w:sz w:val="18"/>
                <w:szCs w:val="18"/>
                <w:highlight w:val="yellow"/>
                <w14:ligatures w14:val="none"/>
              </w:rPr>
            </w:pPr>
            <w:r w:rsidRPr="00F3462C">
              <w:rPr>
                <w:i/>
                <w:iCs/>
                <w:kern w:val="0"/>
                <w:sz w:val="18"/>
                <w:szCs w:val="18"/>
                <w14:ligatures w14:val="none"/>
              </w:rPr>
              <w:t>KRAKOW</w:t>
            </w:r>
          </w:p>
        </w:tc>
        <w:tc>
          <w:tcPr>
            <w:tcW w:w="13045" w:type="dxa"/>
            <w:shd w:val="clear" w:color="auto" w:fill="auto"/>
            <w:hideMark/>
          </w:tcPr>
          <w:p w14:paraId="2938E667" w14:textId="77777777" w:rsidR="00E32C00" w:rsidRPr="00F3462C" w:rsidRDefault="00E32C00" w:rsidP="00E005C4">
            <w:pPr>
              <w:spacing w:after="0" w:line="240" w:lineRule="auto"/>
              <w:rPr>
                <w:kern w:val="0"/>
                <w:sz w:val="18"/>
                <w:szCs w:val="18"/>
                <w14:ligatures w14:val="none"/>
              </w:rPr>
            </w:pPr>
            <w:r w:rsidRPr="00F3462C">
              <w:rPr>
                <w:kern w:val="0"/>
                <w:sz w:val="18"/>
                <w:szCs w:val="18"/>
                <w14:ligatures w14:val="none"/>
              </w:rPr>
              <w:t>All cases were phenotyped independently by two experienced stroke neurologists with review of original imaging. Cases were subsequently classified additionally using the CCS system.</w:t>
            </w:r>
          </w:p>
        </w:tc>
      </w:tr>
      <w:tr w:rsidR="00E32C00" w:rsidRPr="00F3462C" w14:paraId="5A5F430A" w14:textId="77777777" w:rsidTr="00E005C4">
        <w:trPr>
          <w:trHeight w:val="113"/>
        </w:trPr>
        <w:tc>
          <w:tcPr>
            <w:tcW w:w="2169" w:type="dxa"/>
            <w:shd w:val="clear" w:color="auto" w:fill="auto"/>
            <w:noWrap/>
            <w:hideMark/>
          </w:tcPr>
          <w:p w14:paraId="1C6C61AA" w14:textId="77777777" w:rsidR="00E32C00" w:rsidRPr="00F3462C" w:rsidRDefault="00E32C00" w:rsidP="00E005C4">
            <w:pPr>
              <w:widowControl/>
              <w:spacing w:after="0" w:line="240" w:lineRule="auto"/>
              <w:jc w:val="left"/>
              <w:rPr>
                <w:rFonts w:eastAsia="Times New Roman"/>
                <w:color w:val="000000"/>
                <w:kern w:val="0"/>
                <w:sz w:val="18"/>
                <w:szCs w:val="18"/>
                <w:highlight w:val="yellow"/>
                <w14:ligatures w14:val="none"/>
              </w:rPr>
            </w:pPr>
            <w:r w:rsidRPr="00F3462C">
              <w:rPr>
                <w:i/>
                <w:iCs/>
                <w:kern w:val="0"/>
                <w:sz w:val="18"/>
                <w:szCs w:val="18"/>
                <w14:ligatures w14:val="none"/>
              </w:rPr>
              <w:t>LSGS</w:t>
            </w:r>
          </w:p>
        </w:tc>
        <w:tc>
          <w:tcPr>
            <w:tcW w:w="13045" w:type="dxa"/>
            <w:shd w:val="clear" w:color="auto" w:fill="auto"/>
            <w:hideMark/>
          </w:tcPr>
          <w:p w14:paraId="04EB8523" w14:textId="77777777" w:rsidR="00E32C00" w:rsidRPr="00F3462C" w:rsidRDefault="00E32C00" w:rsidP="00E005C4">
            <w:pPr>
              <w:spacing w:after="0" w:line="240" w:lineRule="auto"/>
              <w:rPr>
                <w:kern w:val="0"/>
                <w:sz w:val="18"/>
                <w:szCs w:val="18"/>
                <w14:ligatures w14:val="none"/>
              </w:rPr>
            </w:pPr>
            <w:r w:rsidRPr="00F3462C">
              <w:rPr>
                <w:kern w:val="0"/>
                <w:sz w:val="18"/>
                <w:szCs w:val="18"/>
                <w14:ligatures w14:val="none"/>
              </w:rPr>
              <w:t>Cases of European descent with cerebral ischemia, defined as a clinical stroke with imaging confirmation or a TIA with a new ischemic lesion on diffusion-weighted imaging.</w:t>
            </w:r>
          </w:p>
        </w:tc>
      </w:tr>
      <w:tr w:rsidR="00E32C00" w:rsidRPr="00F3462C" w14:paraId="2D523327" w14:textId="77777777" w:rsidTr="00E005C4">
        <w:trPr>
          <w:trHeight w:val="113"/>
        </w:trPr>
        <w:tc>
          <w:tcPr>
            <w:tcW w:w="2169" w:type="dxa"/>
            <w:shd w:val="clear" w:color="auto" w:fill="auto"/>
            <w:noWrap/>
          </w:tcPr>
          <w:p w14:paraId="139BC0BC" w14:textId="77777777" w:rsidR="00E32C00" w:rsidRPr="00F3462C" w:rsidRDefault="00E32C00" w:rsidP="00E005C4">
            <w:pPr>
              <w:widowControl/>
              <w:spacing w:after="0" w:line="240" w:lineRule="auto"/>
              <w:jc w:val="left"/>
              <w:rPr>
                <w:i/>
                <w:iCs/>
                <w:kern w:val="0"/>
                <w:sz w:val="18"/>
                <w:szCs w:val="18"/>
                <w14:ligatures w14:val="none"/>
              </w:rPr>
            </w:pPr>
            <w:r w:rsidRPr="00F3462C">
              <w:rPr>
                <w:i/>
                <w:iCs/>
                <w:kern w:val="0"/>
                <w:sz w:val="18"/>
                <w:szCs w:val="18"/>
                <w14:ligatures w14:val="none"/>
              </w:rPr>
              <w:t>LSR</w:t>
            </w:r>
          </w:p>
        </w:tc>
        <w:tc>
          <w:tcPr>
            <w:tcW w:w="13045" w:type="dxa"/>
            <w:shd w:val="clear" w:color="auto" w:fill="auto"/>
          </w:tcPr>
          <w:p w14:paraId="593DA790" w14:textId="77777777" w:rsidR="00E32C00" w:rsidRPr="00F3462C" w:rsidRDefault="00E32C00" w:rsidP="00E005C4">
            <w:pPr>
              <w:spacing w:after="0" w:line="240" w:lineRule="auto"/>
              <w:rPr>
                <w:kern w:val="0"/>
                <w:sz w:val="18"/>
                <w:szCs w:val="18"/>
                <w14:ligatures w14:val="none"/>
              </w:rPr>
            </w:pPr>
            <w:r w:rsidRPr="00F3462C">
              <w:rPr>
                <w:kern w:val="0"/>
                <w:sz w:val="18"/>
                <w:szCs w:val="18"/>
                <w14:ligatures w14:val="none"/>
              </w:rPr>
              <w:t>Stroke was defined using the WHO criteria.12 Subjects aged 18 years or older with stroke caused by cerebral infarct, intracerebral hemorrhage or subarachnoid hemorrhage are included.</w:t>
            </w:r>
          </w:p>
        </w:tc>
      </w:tr>
      <w:tr w:rsidR="00E32C00" w:rsidRPr="00F3462C" w14:paraId="6403E7B8" w14:textId="77777777" w:rsidTr="00E005C4">
        <w:trPr>
          <w:trHeight w:val="113"/>
        </w:trPr>
        <w:tc>
          <w:tcPr>
            <w:tcW w:w="2169" w:type="dxa"/>
            <w:shd w:val="clear" w:color="auto" w:fill="auto"/>
            <w:noWrap/>
          </w:tcPr>
          <w:p w14:paraId="458131F7" w14:textId="77777777" w:rsidR="00E32C00" w:rsidRPr="00F3462C" w:rsidRDefault="00E32C00" w:rsidP="00E005C4">
            <w:pPr>
              <w:widowControl/>
              <w:spacing w:after="0" w:line="240" w:lineRule="auto"/>
              <w:jc w:val="left"/>
              <w:rPr>
                <w:i/>
                <w:iCs/>
                <w:kern w:val="0"/>
                <w:sz w:val="18"/>
                <w:szCs w:val="18"/>
                <w14:ligatures w14:val="none"/>
              </w:rPr>
            </w:pPr>
            <w:r w:rsidRPr="00F3462C">
              <w:rPr>
                <w:i/>
                <w:iCs/>
                <w:kern w:val="0"/>
                <w:sz w:val="18"/>
                <w:szCs w:val="18"/>
                <w14:ligatures w14:val="none"/>
              </w:rPr>
              <w:t>MCISS</w:t>
            </w:r>
          </w:p>
        </w:tc>
        <w:tc>
          <w:tcPr>
            <w:tcW w:w="13045" w:type="dxa"/>
            <w:shd w:val="clear" w:color="auto" w:fill="auto"/>
          </w:tcPr>
          <w:p w14:paraId="08669F8F" w14:textId="77777777" w:rsidR="00E32C00" w:rsidRPr="00F3462C" w:rsidRDefault="00E32C00" w:rsidP="00E005C4">
            <w:pPr>
              <w:spacing w:after="0" w:line="240" w:lineRule="auto"/>
              <w:rPr>
                <w:kern w:val="0"/>
                <w:sz w:val="18"/>
                <w:szCs w:val="18"/>
                <w14:ligatures w14:val="none"/>
              </w:rPr>
            </w:pPr>
            <w:r w:rsidRPr="00F3462C">
              <w:rPr>
                <w:kern w:val="0"/>
                <w:sz w:val="18"/>
                <w:szCs w:val="18"/>
                <w14:ligatures w14:val="none"/>
              </w:rPr>
              <w:t>All subjects with clinical suspicion of a stroke were admitted through the emergency room to a dedicated stroke unit supervised by a vascular neurologist.</w:t>
            </w:r>
          </w:p>
        </w:tc>
      </w:tr>
      <w:tr w:rsidR="00E32C00" w:rsidRPr="00F3462C" w14:paraId="47AAA2A7" w14:textId="77777777" w:rsidTr="00E005C4">
        <w:trPr>
          <w:trHeight w:val="113"/>
        </w:trPr>
        <w:tc>
          <w:tcPr>
            <w:tcW w:w="2169" w:type="dxa"/>
            <w:shd w:val="clear" w:color="auto" w:fill="auto"/>
            <w:noWrap/>
          </w:tcPr>
          <w:p w14:paraId="04DD7595" w14:textId="77777777" w:rsidR="00E32C00" w:rsidRPr="00F3462C" w:rsidRDefault="00E32C00" w:rsidP="00E005C4">
            <w:pPr>
              <w:widowControl/>
              <w:spacing w:after="0" w:line="240" w:lineRule="auto"/>
              <w:jc w:val="left"/>
              <w:rPr>
                <w:i/>
                <w:iCs/>
                <w:kern w:val="0"/>
                <w:sz w:val="18"/>
                <w:szCs w:val="18"/>
                <w14:ligatures w14:val="none"/>
              </w:rPr>
            </w:pPr>
            <w:r w:rsidRPr="00F3462C">
              <w:rPr>
                <w:i/>
                <w:iCs/>
                <w:kern w:val="0"/>
                <w:sz w:val="18"/>
                <w:szCs w:val="18"/>
                <w14:ligatures w14:val="none"/>
              </w:rPr>
              <w:t>MIAMISR</w:t>
            </w:r>
          </w:p>
        </w:tc>
        <w:tc>
          <w:tcPr>
            <w:tcW w:w="13045" w:type="dxa"/>
            <w:shd w:val="clear" w:color="auto" w:fill="auto"/>
          </w:tcPr>
          <w:p w14:paraId="3EF492A5" w14:textId="77777777" w:rsidR="00E32C00" w:rsidRPr="00F3462C" w:rsidRDefault="00E32C00" w:rsidP="00E005C4">
            <w:pPr>
              <w:spacing w:after="0" w:line="240" w:lineRule="auto"/>
              <w:rPr>
                <w:kern w:val="0"/>
                <w:sz w:val="18"/>
                <w:szCs w:val="18"/>
                <w14:ligatures w14:val="none"/>
              </w:rPr>
            </w:pPr>
            <w:r w:rsidRPr="00F3462C">
              <w:rPr>
                <w:kern w:val="0"/>
                <w:sz w:val="18"/>
                <w:szCs w:val="18"/>
                <w14:ligatures w14:val="none"/>
              </w:rPr>
              <w:t>an ongoing prospective hospital registry of consecutive patients subjects with prevalent stroke (ischemic and hemorrhagic) and TIA with available neuroimaging (CT or MRI) who provide informed consent.</w:t>
            </w:r>
          </w:p>
        </w:tc>
      </w:tr>
      <w:tr w:rsidR="00E32C00" w:rsidRPr="00F3462C" w14:paraId="49FEEDD6" w14:textId="77777777" w:rsidTr="00E005C4">
        <w:trPr>
          <w:trHeight w:val="113"/>
        </w:trPr>
        <w:tc>
          <w:tcPr>
            <w:tcW w:w="2169" w:type="dxa"/>
            <w:shd w:val="clear" w:color="auto" w:fill="auto"/>
            <w:noWrap/>
          </w:tcPr>
          <w:p w14:paraId="782EAAEB" w14:textId="77777777" w:rsidR="00E32C00" w:rsidRPr="00F3462C" w:rsidRDefault="00E32C00" w:rsidP="00E005C4">
            <w:pPr>
              <w:widowControl/>
              <w:spacing w:after="0" w:line="240" w:lineRule="auto"/>
              <w:jc w:val="left"/>
              <w:rPr>
                <w:i/>
                <w:iCs/>
                <w:kern w:val="0"/>
                <w:sz w:val="18"/>
                <w:szCs w:val="18"/>
                <w14:ligatures w14:val="none"/>
              </w:rPr>
            </w:pPr>
            <w:r w:rsidRPr="00F3462C">
              <w:rPr>
                <w:i/>
                <w:iCs/>
                <w:kern w:val="0"/>
                <w:sz w:val="18"/>
                <w:szCs w:val="18"/>
                <w14:ligatures w14:val="none"/>
              </w:rPr>
              <w:t>NHS</w:t>
            </w:r>
          </w:p>
        </w:tc>
        <w:tc>
          <w:tcPr>
            <w:tcW w:w="13045" w:type="dxa"/>
            <w:shd w:val="clear" w:color="auto" w:fill="auto"/>
          </w:tcPr>
          <w:p w14:paraId="315FF9CD" w14:textId="77777777" w:rsidR="00E32C00" w:rsidRPr="00F3462C" w:rsidRDefault="00E32C00" w:rsidP="00E005C4">
            <w:pPr>
              <w:spacing w:after="0" w:line="240" w:lineRule="auto"/>
              <w:rPr>
                <w:kern w:val="0"/>
                <w:sz w:val="18"/>
                <w:szCs w:val="18"/>
                <w14:ligatures w14:val="none"/>
              </w:rPr>
            </w:pPr>
            <w:r w:rsidRPr="00F3462C">
              <w:rPr>
                <w:kern w:val="0"/>
                <w:sz w:val="18"/>
                <w:szCs w:val="18"/>
                <w14:ligatures w14:val="none"/>
              </w:rPr>
              <w:t>prospectively identified incident strokes and confirmed ischemic stroke cases by medical record review. Clinical symptoms consistent with stroke and exclusion of alternate etiologies were required for classification of stroke.</w:t>
            </w:r>
          </w:p>
        </w:tc>
      </w:tr>
      <w:tr w:rsidR="00E32C00" w:rsidRPr="00F3462C" w14:paraId="6B745B38" w14:textId="77777777" w:rsidTr="00E005C4">
        <w:trPr>
          <w:trHeight w:val="113"/>
        </w:trPr>
        <w:tc>
          <w:tcPr>
            <w:tcW w:w="2169" w:type="dxa"/>
            <w:shd w:val="clear" w:color="auto" w:fill="auto"/>
            <w:noWrap/>
          </w:tcPr>
          <w:p w14:paraId="53F705B4" w14:textId="77777777" w:rsidR="00E32C00" w:rsidRPr="00F3462C" w:rsidRDefault="00E32C00" w:rsidP="00E005C4">
            <w:pPr>
              <w:widowControl/>
              <w:spacing w:after="0" w:line="240" w:lineRule="auto"/>
              <w:jc w:val="left"/>
              <w:rPr>
                <w:i/>
                <w:iCs/>
                <w:kern w:val="0"/>
                <w:sz w:val="18"/>
                <w:szCs w:val="18"/>
                <w14:ligatures w14:val="none"/>
              </w:rPr>
            </w:pPr>
            <w:r w:rsidRPr="00F3462C">
              <w:rPr>
                <w:i/>
                <w:iCs/>
                <w:kern w:val="0"/>
                <w:sz w:val="18"/>
                <w:szCs w:val="18"/>
                <w14:ligatures w14:val="none"/>
              </w:rPr>
              <w:t>NOMAS</w:t>
            </w:r>
          </w:p>
        </w:tc>
        <w:tc>
          <w:tcPr>
            <w:tcW w:w="13045" w:type="dxa"/>
            <w:shd w:val="clear" w:color="auto" w:fill="auto"/>
          </w:tcPr>
          <w:p w14:paraId="46A2B7DC" w14:textId="77777777" w:rsidR="00E32C00" w:rsidRPr="00F3462C" w:rsidRDefault="00E32C00" w:rsidP="00E005C4">
            <w:pPr>
              <w:spacing w:after="0" w:line="240" w:lineRule="auto"/>
              <w:rPr>
                <w:kern w:val="0"/>
                <w:sz w:val="18"/>
                <w:szCs w:val="18"/>
                <w14:ligatures w14:val="none"/>
              </w:rPr>
            </w:pPr>
            <w:r w:rsidRPr="00F3462C">
              <w:rPr>
                <w:kern w:val="0"/>
                <w:sz w:val="18"/>
                <w:szCs w:val="18"/>
                <w14:ligatures w14:val="none"/>
              </w:rPr>
              <w:t>First-ever ischemic stroke cases were identified for the casecontrol study by screening of patient admissions, discharge codes, and referrals for neuroimaging at 15 acute care hospitals in the defined study area and multiple approaches to monitor for non-hospitalized cases. Incident ischemic stroke cases were identified from the prospective cohort study through follow-up visits and scheduled telephone contacts.</w:t>
            </w:r>
          </w:p>
        </w:tc>
      </w:tr>
      <w:tr w:rsidR="00E32C00" w:rsidRPr="00F3462C" w14:paraId="30AF6A6A" w14:textId="77777777" w:rsidTr="00E005C4">
        <w:trPr>
          <w:trHeight w:val="113"/>
        </w:trPr>
        <w:tc>
          <w:tcPr>
            <w:tcW w:w="2169" w:type="dxa"/>
            <w:shd w:val="clear" w:color="auto" w:fill="auto"/>
            <w:noWrap/>
          </w:tcPr>
          <w:p w14:paraId="69DC6D8D" w14:textId="77777777" w:rsidR="00E32C00" w:rsidRPr="00F3462C" w:rsidRDefault="00E32C00" w:rsidP="00E005C4">
            <w:pPr>
              <w:widowControl/>
              <w:spacing w:after="0" w:line="240" w:lineRule="auto"/>
              <w:jc w:val="left"/>
              <w:rPr>
                <w:i/>
                <w:iCs/>
                <w:kern w:val="0"/>
                <w:sz w:val="18"/>
                <w:szCs w:val="18"/>
                <w14:ligatures w14:val="none"/>
              </w:rPr>
            </w:pPr>
            <w:r w:rsidRPr="00F3462C">
              <w:rPr>
                <w:i/>
                <w:iCs/>
                <w:kern w:val="0"/>
                <w:sz w:val="18"/>
                <w:szCs w:val="18"/>
                <w14:ligatures w14:val="none"/>
              </w:rPr>
              <w:t>REGARDS</w:t>
            </w:r>
          </w:p>
        </w:tc>
        <w:tc>
          <w:tcPr>
            <w:tcW w:w="13045" w:type="dxa"/>
            <w:shd w:val="clear" w:color="auto" w:fill="auto"/>
          </w:tcPr>
          <w:p w14:paraId="48639DF4" w14:textId="77777777" w:rsidR="00E32C00" w:rsidRPr="00F3462C" w:rsidRDefault="00E32C00" w:rsidP="00E005C4">
            <w:pPr>
              <w:spacing w:after="0" w:line="240" w:lineRule="auto"/>
              <w:rPr>
                <w:kern w:val="0"/>
                <w:sz w:val="18"/>
                <w:szCs w:val="18"/>
                <w14:ligatures w14:val="none"/>
              </w:rPr>
            </w:pPr>
            <w:r w:rsidRPr="00F3462C">
              <w:rPr>
                <w:kern w:val="0"/>
                <w:sz w:val="18"/>
                <w:szCs w:val="18"/>
                <w14:ligatures w14:val="none"/>
              </w:rPr>
              <w:t>A symptom-based approach, independent of neuroimaging outcome, is used to confirm events using the WHO definition of stroke.</w:t>
            </w:r>
          </w:p>
        </w:tc>
      </w:tr>
      <w:tr w:rsidR="00E32C00" w:rsidRPr="00F3462C" w14:paraId="3F21AC78" w14:textId="77777777" w:rsidTr="00E005C4">
        <w:trPr>
          <w:trHeight w:val="113"/>
        </w:trPr>
        <w:tc>
          <w:tcPr>
            <w:tcW w:w="2169" w:type="dxa"/>
            <w:shd w:val="clear" w:color="auto" w:fill="auto"/>
            <w:noWrap/>
          </w:tcPr>
          <w:p w14:paraId="54923701" w14:textId="77777777" w:rsidR="00E32C00" w:rsidRPr="00F3462C" w:rsidRDefault="00E32C00" w:rsidP="00E005C4">
            <w:pPr>
              <w:widowControl/>
              <w:spacing w:after="0" w:line="240" w:lineRule="auto"/>
              <w:jc w:val="left"/>
              <w:rPr>
                <w:i/>
                <w:iCs/>
                <w:kern w:val="0"/>
                <w:sz w:val="18"/>
                <w:szCs w:val="18"/>
                <w14:ligatures w14:val="none"/>
              </w:rPr>
            </w:pPr>
            <w:r w:rsidRPr="00F3462C">
              <w:rPr>
                <w:i/>
                <w:iCs/>
                <w:kern w:val="0"/>
                <w:sz w:val="18"/>
                <w:szCs w:val="18"/>
                <w14:ligatures w14:val="none"/>
              </w:rPr>
              <w:t>SPS3</w:t>
            </w:r>
          </w:p>
        </w:tc>
        <w:tc>
          <w:tcPr>
            <w:tcW w:w="13045" w:type="dxa"/>
            <w:shd w:val="clear" w:color="auto" w:fill="auto"/>
          </w:tcPr>
          <w:p w14:paraId="0854FAAE" w14:textId="77777777" w:rsidR="00E32C00" w:rsidRPr="00F3462C" w:rsidRDefault="00E32C00" w:rsidP="00E005C4">
            <w:pPr>
              <w:spacing w:after="0" w:line="240" w:lineRule="auto"/>
              <w:rPr>
                <w:kern w:val="0"/>
                <w:sz w:val="18"/>
                <w:szCs w:val="18"/>
                <w14:ligatures w14:val="none"/>
              </w:rPr>
            </w:pPr>
            <w:r w:rsidRPr="00F3462C">
              <w:rPr>
                <w:kern w:val="0"/>
                <w:sz w:val="18"/>
                <w:szCs w:val="18"/>
                <w14:ligatures w14:val="none"/>
              </w:rPr>
              <w:t>Principal eligibility criteria include man or woman at least 30 years of age with clinical evidence of small subcortical stroke and brain MRI evidence of small subcortical infarct.</w:t>
            </w:r>
          </w:p>
        </w:tc>
      </w:tr>
      <w:tr w:rsidR="00E32C00" w:rsidRPr="00F3462C" w14:paraId="50E16C91" w14:textId="77777777" w:rsidTr="00E005C4">
        <w:trPr>
          <w:trHeight w:val="113"/>
        </w:trPr>
        <w:tc>
          <w:tcPr>
            <w:tcW w:w="2169" w:type="dxa"/>
            <w:shd w:val="clear" w:color="auto" w:fill="auto"/>
            <w:noWrap/>
          </w:tcPr>
          <w:p w14:paraId="09E24779" w14:textId="77777777" w:rsidR="00E32C00" w:rsidRPr="00F3462C" w:rsidRDefault="00E32C00" w:rsidP="00E005C4">
            <w:pPr>
              <w:widowControl/>
              <w:spacing w:after="0" w:line="240" w:lineRule="auto"/>
              <w:jc w:val="left"/>
              <w:rPr>
                <w:i/>
                <w:iCs/>
                <w:kern w:val="0"/>
                <w:sz w:val="18"/>
                <w:szCs w:val="18"/>
                <w14:ligatures w14:val="none"/>
              </w:rPr>
            </w:pPr>
            <w:r w:rsidRPr="00F3462C">
              <w:rPr>
                <w:i/>
                <w:iCs/>
                <w:kern w:val="0"/>
                <w:sz w:val="18"/>
                <w:szCs w:val="18"/>
                <w14:ligatures w14:val="none"/>
              </w:rPr>
              <w:t>WUSTL</w:t>
            </w:r>
          </w:p>
        </w:tc>
        <w:tc>
          <w:tcPr>
            <w:tcW w:w="13045" w:type="dxa"/>
            <w:shd w:val="clear" w:color="auto" w:fill="auto"/>
          </w:tcPr>
          <w:p w14:paraId="48DC9232" w14:textId="77777777" w:rsidR="00E32C00" w:rsidRPr="00F3462C" w:rsidRDefault="00E32C00" w:rsidP="00E005C4">
            <w:pPr>
              <w:spacing w:after="0" w:line="240" w:lineRule="auto"/>
              <w:rPr>
                <w:kern w:val="0"/>
                <w:sz w:val="18"/>
                <w:szCs w:val="18"/>
                <w14:ligatures w14:val="none"/>
              </w:rPr>
            </w:pPr>
            <w:r w:rsidRPr="00F3462C">
              <w:rPr>
                <w:kern w:val="0"/>
                <w:sz w:val="18"/>
                <w:szCs w:val="18"/>
                <w14:ligatures w14:val="none"/>
              </w:rPr>
              <w:t>Subjects were retained in the study if their discharge diagnosis was ischemic stroke (without requirement for the stroke to be visualized on CT or MRI).</w:t>
            </w:r>
          </w:p>
        </w:tc>
      </w:tr>
      <w:tr w:rsidR="00E32C00" w:rsidRPr="00F3462C" w14:paraId="23001A5D" w14:textId="77777777" w:rsidTr="00E005C4">
        <w:trPr>
          <w:trHeight w:val="113"/>
        </w:trPr>
        <w:tc>
          <w:tcPr>
            <w:tcW w:w="2169" w:type="dxa"/>
            <w:shd w:val="clear" w:color="auto" w:fill="auto"/>
            <w:noWrap/>
          </w:tcPr>
          <w:p w14:paraId="730EDFCC" w14:textId="77777777" w:rsidR="00E32C00" w:rsidRPr="00F3462C" w:rsidRDefault="00E32C00" w:rsidP="00E005C4">
            <w:pPr>
              <w:widowControl/>
              <w:spacing w:after="0" w:line="240" w:lineRule="auto"/>
              <w:jc w:val="left"/>
              <w:rPr>
                <w:i/>
                <w:iCs/>
                <w:kern w:val="0"/>
                <w:sz w:val="18"/>
                <w:szCs w:val="18"/>
                <w14:ligatures w14:val="none"/>
              </w:rPr>
            </w:pPr>
            <w:r w:rsidRPr="00F3462C">
              <w:rPr>
                <w:i/>
                <w:iCs/>
                <w:kern w:val="0"/>
                <w:sz w:val="18"/>
                <w:szCs w:val="18"/>
                <w14:ligatures w14:val="none"/>
              </w:rPr>
              <w:t>AGES</w:t>
            </w:r>
          </w:p>
        </w:tc>
        <w:tc>
          <w:tcPr>
            <w:tcW w:w="13045" w:type="dxa"/>
            <w:shd w:val="clear" w:color="auto" w:fill="auto"/>
          </w:tcPr>
          <w:p w14:paraId="1CAC8F3F" w14:textId="77777777" w:rsidR="00E32C00" w:rsidRPr="00F3462C" w:rsidRDefault="00E32C00" w:rsidP="00E005C4">
            <w:pPr>
              <w:spacing w:after="0" w:line="240" w:lineRule="auto"/>
              <w:rPr>
                <w:kern w:val="0"/>
                <w:sz w:val="18"/>
                <w:szCs w:val="18"/>
                <w14:ligatures w14:val="none"/>
              </w:rPr>
            </w:pPr>
            <w:r w:rsidRPr="00F3462C">
              <w:rPr>
                <w:kern w:val="0"/>
                <w:sz w:val="18"/>
                <w:szCs w:val="18"/>
                <w14:ligatures w14:val="none"/>
              </w:rPr>
              <w:t>Incident stroke cases were ascertained from multiple sources including hospital, general practice, nursing home records and death certificates. All possible cases were adjudicated with standard TOAST criteria by two Neurologists and a Neuroradiologist with expertise in evaluating stroke cases for epidemiologic studies.</w:t>
            </w:r>
          </w:p>
        </w:tc>
      </w:tr>
      <w:tr w:rsidR="00E32C00" w:rsidRPr="00F3462C" w14:paraId="3901E087" w14:textId="77777777" w:rsidTr="00E005C4">
        <w:trPr>
          <w:trHeight w:val="113"/>
        </w:trPr>
        <w:tc>
          <w:tcPr>
            <w:tcW w:w="2169" w:type="dxa"/>
            <w:shd w:val="clear" w:color="auto" w:fill="auto"/>
            <w:noWrap/>
          </w:tcPr>
          <w:p w14:paraId="56001748" w14:textId="77777777" w:rsidR="00E32C00" w:rsidRPr="00F3462C" w:rsidRDefault="00E32C00" w:rsidP="00E005C4">
            <w:pPr>
              <w:widowControl/>
              <w:spacing w:after="0" w:line="240" w:lineRule="auto"/>
              <w:jc w:val="left"/>
              <w:rPr>
                <w:i/>
                <w:iCs/>
                <w:kern w:val="0"/>
                <w:sz w:val="18"/>
                <w:szCs w:val="18"/>
                <w14:ligatures w14:val="none"/>
              </w:rPr>
            </w:pPr>
            <w:r w:rsidRPr="00F3462C">
              <w:rPr>
                <w:i/>
                <w:iCs/>
                <w:kern w:val="0"/>
                <w:sz w:val="18"/>
                <w:szCs w:val="18"/>
                <w14:ligatures w14:val="none"/>
              </w:rPr>
              <w:t>CHS– European Ancestry</w:t>
            </w:r>
          </w:p>
        </w:tc>
        <w:tc>
          <w:tcPr>
            <w:tcW w:w="13045" w:type="dxa"/>
            <w:shd w:val="clear" w:color="auto" w:fill="auto"/>
          </w:tcPr>
          <w:p w14:paraId="5C8A1985" w14:textId="77777777" w:rsidR="00E32C00" w:rsidRPr="00F3462C" w:rsidRDefault="00E32C00" w:rsidP="00E005C4">
            <w:pPr>
              <w:spacing w:after="0" w:line="240" w:lineRule="auto"/>
              <w:rPr>
                <w:kern w:val="0"/>
                <w:sz w:val="18"/>
                <w:szCs w:val="18"/>
                <w14:ligatures w14:val="none"/>
              </w:rPr>
            </w:pPr>
            <w:r w:rsidRPr="00F3462C">
              <w:rPr>
                <w:kern w:val="0"/>
                <w:sz w:val="18"/>
                <w:szCs w:val="18"/>
                <w14:ligatures w14:val="none"/>
              </w:rPr>
              <w:t>Stroke definitions were derived from the criteria used for the Systolic Hypertension in the Elderly Program (SHEP).</w:t>
            </w:r>
          </w:p>
        </w:tc>
      </w:tr>
      <w:tr w:rsidR="00E32C00" w:rsidRPr="00F3462C" w14:paraId="245FE682" w14:textId="77777777" w:rsidTr="00E005C4">
        <w:trPr>
          <w:trHeight w:val="113"/>
        </w:trPr>
        <w:tc>
          <w:tcPr>
            <w:tcW w:w="2169" w:type="dxa"/>
            <w:shd w:val="clear" w:color="auto" w:fill="auto"/>
            <w:noWrap/>
          </w:tcPr>
          <w:p w14:paraId="180F7363" w14:textId="77777777" w:rsidR="00E32C00" w:rsidRPr="00F3462C" w:rsidRDefault="00E32C00" w:rsidP="00E005C4">
            <w:pPr>
              <w:widowControl/>
              <w:spacing w:after="0" w:line="240" w:lineRule="auto"/>
              <w:jc w:val="left"/>
              <w:rPr>
                <w:i/>
                <w:iCs/>
                <w:kern w:val="0"/>
                <w:sz w:val="18"/>
                <w:szCs w:val="18"/>
                <w14:ligatures w14:val="none"/>
              </w:rPr>
            </w:pPr>
            <w:r w:rsidRPr="00F3462C">
              <w:rPr>
                <w:i/>
                <w:iCs/>
                <w:kern w:val="0"/>
                <w:sz w:val="18"/>
                <w:szCs w:val="18"/>
                <w14:ligatures w14:val="none"/>
              </w:rPr>
              <w:t>FHS</w:t>
            </w:r>
          </w:p>
        </w:tc>
        <w:tc>
          <w:tcPr>
            <w:tcW w:w="13045" w:type="dxa"/>
            <w:shd w:val="clear" w:color="auto" w:fill="auto"/>
          </w:tcPr>
          <w:p w14:paraId="23CA565D" w14:textId="77777777" w:rsidR="00E32C00" w:rsidRPr="00F3462C" w:rsidRDefault="00E32C00" w:rsidP="00E005C4">
            <w:pPr>
              <w:spacing w:after="0" w:line="240" w:lineRule="auto"/>
              <w:rPr>
                <w:kern w:val="0"/>
                <w:sz w:val="18"/>
                <w:szCs w:val="18"/>
                <w14:ligatures w14:val="none"/>
              </w:rPr>
            </w:pPr>
            <w:r w:rsidRPr="00F3462C">
              <w:rPr>
                <w:kern w:val="0"/>
                <w:sz w:val="18"/>
                <w:szCs w:val="18"/>
                <w14:ligatures w14:val="none"/>
              </w:rPr>
              <w:t>Incident strokes have been identified since 1948 through this ongoing system of FHS clinic and local hospital surveillance; they include review of medical records and collaboration with local general practitioners, emergency rooms and imaging facilities.</w:t>
            </w:r>
          </w:p>
        </w:tc>
      </w:tr>
      <w:tr w:rsidR="00E32C00" w:rsidRPr="00F3462C" w14:paraId="291FE81B" w14:textId="77777777" w:rsidTr="00E005C4">
        <w:trPr>
          <w:trHeight w:val="113"/>
        </w:trPr>
        <w:tc>
          <w:tcPr>
            <w:tcW w:w="2169" w:type="dxa"/>
            <w:shd w:val="clear" w:color="auto" w:fill="auto"/>
            <w:noWrap/>
          </w:tcPr>
          <w:p w14:paraId="0E1ACFF6" w14:textId="77777777" w:rsidR="00E32C00" w:rsidRPr="00F3462C" w:rsidRDefault="00E32C00" w:rsidP="00E005C4">
            <w:pPr>
              <w:widowControl/>
              <w:spacing w:after="0" w:line="240" w:lineRule="auto"/>
              <w:jc w:val="left"/>
              <w:rPr>
                <w:i/>
                <w:iCs/>
                <w:kern w:val="0"/>
                <w:sz w:val="18"/>
                <w:szCs w:val="18"/>
                <w14:ligatures w14:val="none"/>
              </w:rPr>
            </w:pPr>
            <w:r w:rsidRPr="00F3462C">
              <w:rPr>
                <w:i/>
                <w:iCs/>
                <w:kern w:val="0"/>
                <w:sz w:val="18"/>
                <w:szCs w:val="18"/>
                <w14:ligatures w14:val="none"/>
              </w:rPr>
              <w:t>FINRISK</w:t>
            </w:r>
          </w:p>
        </w:tc>
        <w:tc>
          <w:tcPr>
            <w:tcW w:w="13045" w:type="dxa"/>
            <w:shd w:val="clear" w:color="auto" w:fill="auto"/>
          </w:tcPr>
          <w:p w14:paraId="35A8D5D4" w14:textId="77777777" w:rsidR="00E32C00" w:rsidRPr="00F3462C" w:rsidRDefault="00E32C00" w:rsidP="00E005C4">
            <w:pPr>
              <w:spacing w:after="0" w:line="240" w:lineRule="auto"/>
              <w:rPr>
                <w:kern w:val="0"/>
                <w:sz w:val="18"/>
                <w:szCs w:val="18"/>
                <w14:ligatures w14:val="none"/>
              </w:rPr>
            </w:pPr>
            <w:r w:rsidRPr="00F3462C">
              <w:rPr>
                <w:kern w:val="0"/>
                <w:sz w:val="18"/>
                <w:szCs w:val="18"/>
                <w14:ligatures w14:val="none"/>
              </w:rPr>
              <w:t>ICD-codes: I63; not I63.6, I64 (ICD-10) / 4330A, 4331A, 4339A, 4340A, 4341A, 4349A, 436 (ICD-9) / 433, 434, 436 (ICD-8) for Ischemic stroke excluding any hemorrhagic strokes, and I60-I61,I63-I64 (not I63.6) (ICD-10) / 430, 431, 4330A, 4331A, 4339A, 4340A, 4341A, 4349A, 436 (ICD-9) / 430, 431 (except 431.01, 431.91), 433, 434, 436 (ICD-8) for allstroke including SAH. ICD-8 codes 430, 431 (excluding codes 431.01, 431.91 of the Finnish adaptation of ICD-8*), 432, 433, 434 or with ICD-9 codes 430, 431, 433 (excluding codes 4330X, 4331X, 4339X of the Finnish adaptation of ICD-9*), 434 (excluding code 4349X of the Finnish adaptation of ICD-9*), 436, 437, 438 or with ICD-10 codes I60, I61, I63 (excluding I63.6), I64 orI69</w:t>
            </w:r>
          </w:p>
        </w:tc>
      </w:tr>
      <w:tr w:rsidR="00E32C00" w:rsidRPr="00F3462C" w14:paraId="33B2029A" w14:textId="77777777" w:rsidTr="00E005C4">
        <w:trPr>
          <w:trHeight w:val="113"/>
        </w:trPr>
        <w:tc>
          <w:tcPr>
            <w:tcW w:w="2169" w:type="dxa"/>
            <w:shd w:val="clear" w:color="auto" w:fill="auto"/>
            <w:noWrap/>
          </w:tcPr>
          <w:p w14:paraId="48180F3A" w14:textId="77777777" w:rsidR="00E32C00" w:rsidRPr="00F3462C" w:rsidRDefault="00E32C00" w:rsidP="00E005C4">
            <w:pPr>
              <w:widowControl/>
              <w:spacing w:after="0" w:line="240" w:lineRule="auto"/>
              <w:jc w:val="left"/>
              <w:rPr>
                <w:i/>
                <w:iCs/>
                <w:kern w:val="0"/>
                <w:sz w:val="18"/>
                <w:szCs w:val="18"/>
                <w14:ligatures w14:val="none"/>
              </w:rPr>
            </w:pPr>
            <w:r w:rsidRPr="00F3462C">
              <w:rPr>
                <w:i/>
                <w:iCs/>
                <w:kern w:val="0"/>
                <w:sz w:val="18"/>
                <w:szCs w:val="18"/>
                <w14:ligatures w14:val="none"/>
              </w:rPr>
              <w:t>Health ABC</w:t>
            </w:r>
          </w:p>
        </w:tc>
        <w:tc>
          <w:tcPr>
            <w:tcW w:w="13045" w:type="dxa"/>
            <w:shd w:val="clear" w:color="auto" w:fill="auto"/>
          </w:tcPr>
          <w:p w14:paraId="5E0CFF7B" w14:textId="77777777" w:rsidR="00E32C00" w:rsidRPr="00F3462C" w:rsidRDefault="00E32C00" w:rsidP="00E005C4">
            <w:pPr>
              <w:spacing w:after="0" w:line="240" w:lineRule="auto"/>
              <w:rPr>
                <w:kern w:val="0"/>
                <w:sz w:val="18"/>
                <w:szCs w:val="18"/>
                <w14:ligatures w14:val="none"/>
              </w:rPr>
            </w:pPr>
            <w:r w:rsidRPr="00F3462C">
              <w:rPr>
                <w:kern w:val="0"/>
                <w:sz w:val="18"/>
                <w:szCs w:val="18"/>
                <w14:ligatures w14:val="none"/>
              </w:rPr>
              <w:t>Participants were screened for stroke events every 6 months alternating between semi-annual phone interviews and annual clinical visits. Any self-reported hospitalization for stroke led to medical record abstraction and verification by a Health ABC Disease Adjudicator at each site.</w:t>
            </w:r>
          </w:p>
        </w:tc>
      </w:tr>
      <w:tr w:rsidR="00E32C00" w:rsidRPr="00F3462C" w14:paraId="37EA03AC" w14:textId="77777777" w:rsidTr="00E005C4">
        <w:trPr>
          <w:trHeight w:val="113"/>
        </w:trPr>
        <w:tc>
          <w:tcPr>
            <w:tcW w:w="2169" w:type="dxa"/>
            <w:shd w:val="clear" w:color="auto" w:fill="auto"/>
            <w:noWrap/>
          </w:tcPr>
          <w:p w14:paraId="4F1A9D85" w14:textId="77777777" w:rsidR="00E32C00" w:rsidRPr="00F3462C" w:rsidRDefault="00E32C00" w:rsidP="00E005C4">
            <w:pPr>
              <w:widowControl/>
              <w:spacing w:after="0" w:line="240" w:lineRule="auto"/>
              <w:jc w:val="left"/>
              <w:rPr>
                <w:i/>
                <w:iCs/>
                <w:kern w:val="0"/>
                <w:sz w:val="18"/>
                <w:szCs w:val="18"/>
                <w14:ligatures w14:val="none"/>
              </w:rPr>
            </w:pPr>
            <w:r w:rsidRPr="00F3462C">
              <w:rPr>
                <w:i/>
                <w:iCs/>
                <w:kern w:val="0"/>
                <w:sz w:val="18"/>
                <w:szCs w:val="18"/>
                <w14:ligatures w14:val="none"/>
              </w:rPr>
              <w:t>Rotterdam</w:t>
            </w:r>
          </w:p>
        </w:tc>
        <w:tc>
          <w:tcPr>
            <w:tcW w:w="13045" w:type="dxa"/>
            <w:shd w:val="clear" w:color="auto" w:fill="auto"/>
          </w:tcPr>
          <w:p w14:paraId="4B19CD69" w14:textId="77777777" w:rsidR="00E32C00" w:rsidRPr="00F3462C" w:rsidRDefault="00E32C00" w:rsidP="00E005C4">
            <w:pPr>
              <w:spacing w:after="0" w:line="240" w:lineRule="auto"/>
              <w:rPr>
                <w:kern w:val="0"/>
                <w:sz w:val="18"/>
                <w:szCs w:val="18"/>
                <w14:ligatures w14:val="none"/>
              </w:rPr>
            </w:pPr>
            <w:r w:rsidRPr="00F3462C">
              <w:rPr>
                <w:kern w:val="0"/>
                <w:sz w:val="18"/>
                <w:szCs w:val="18"/>
                <w14:ligatures w14:val="none"/>
              </w:rPr>
              <w:t>For suspected stroke and TIA events, both fatal and non-fatal, additional information (including neuroimaging) was obtained from general practitioner’ and hospital records and research physicians discussed available information with an experienced stroke neurologist to verify all diagnoses and to subclassify the strokes.</w:t>
            </w:r>
          </w:p>
        </w:tc>
      </w:tr>
      <w:tr w:rsidR="00E32C00" w:rsidRPr="00F3462C" w14:paraId="012517E9" w14:textId="77777777" w:rsidTr="00E005C4">
        <w:trPr>
          <w:trHeight w:val="113"/>
        </w:trPr>
        <w:tc>
          <w:tcPr>
            <w:tcW w:w="2169" w:type="dxa"/>
            <w:shd w:val="clear" w:color="auto" w:fill="auto"/>
            <w:noWrap/>
          </w:tcPr>
          <w:p w14:paraId="279B9EC0" w14:textId="77777777" w:rsidR="00E32C00" w:rsidRPr="00F3462C" w:rsidRDefault="00E32C00" w:rsidP="00E005C4">
            <w:pPr>
              <w:widowControl/>
              <w:spacing w:after="0" w:line="240" w:lineRule="auto"/>
              <w:jc w:val="left"/>
              <w:rPr>
                <w:i/>
                <w:iCs/>
                <w:kern w:val="0"/>
                <w:sz w:val="18"/>
                <w:szCs w:val="18"/>
                <w14:ligatures w14:val="none"/>
              </w:rPr>
            </w:pPr>
            <w:r w:rsidRPr="00F3462C">
              <w:rPr>
                <w:i/>
                <w:iCs/>
                <w:kern w:val="0"/>
                <w:sz w:val="18"/>
                <w:szCs w:val="18"/>
                <w14:ligatures w14:val="none"/>
              </w:rPr>
              <w:t>SHIP</w:t>
            </w:r>
          </w:p>
        </w:tc>
        <w:tc>
          <w:tcPr>
            <w:tcW w:w="13045" w:type="dxa"/>
            <w:shd w:val="clear" w:color="auto" w:fill="auto"/>
          </w:tcPr>
          <w:p w14:paraId="1825E73F" w14:textId="77777777" w:rsidR="00E32C00" w:rsidRPr="00F3462C" w:rsidRDefault="00E32C00" w:rsidP="00E005C4">
            <w:pPr>
              <w:spacing w:after="0" w:line="240" w:lineRule="auto"/>
              <w:rPr>
                <w:kern w:val="0"/>
                <w:sz w:val="18"/>
                <w:szCs w:val="18"/>
                <w14:ligatures w14:val="none"/>
              </w:rPr>
            </w:pPr>
            <w:r w:rsidRPr="00F3462C">
              <w:rPr>
                <w:kern w:val="0"/>
                <w:sz w:val="18"/>
                <w:szCs w:val="18"/>
                <w14:ligatures w14:val="none"/>
              </w:rPr>
              <w:t>For in- and outpatient data any stroke was defined as cases with a coded ICD I61, I63, I64, I69.1, I69.3, I69.4 diagnosis. For ischemic stroke we included all cases with I63.x codes based on in- and outpatient data.</w:t>
            </w:r>
          </w:p>
        </w:tc>
      </w:tr>
      <w:tr w:rsidR="00E32C00" w:rsidRPr="00F3462C" w14:paraId="4D89F308" w14:textId="77777777" w:rsidTr="00E005C4">
        <w:trPr>
          <w:trHeight w:val="113"/>
        </w:trPr>
        <w:tc>
          <w:tcPr>
            <w:tcW w:w="2169" w:type="dxa"/>
            <w:shd w:val="clear" w:color="auto" w:fill="auto"/>
            <w:noWrap/>
          </w:tcPr>
          <w:p w14:paraId="0712E5B8" w14:textId="77777777" w:rsidR="00E32C00" w:rsidRPr="00F3462C" w:rsidRDefault="00E32C00" w:rsidP="00E005C4">
            <w:pPr>
              <w:widowControl/>
              <w:spacing w:after="0" w:line="240" w:lineRule="auto"/>
              <w:jc w:val="left"/>
              <w:rPr>
                <w:i/>
                <w:iCs/>
                <w:kern w:val="0"/>
                <w:sz w:val="18"/>
                <w:szCs w:val="18"/>
                <w14:ligatures w14:val="none"/>
              </w:rPr>
            </w:pPr>
            <w:r w:rsidRPr="00F3462C">
              <w:rPr>
                <w:i/>
                <w:iCs/>
                <w:kern w:val="0"/>
                <w:sz w:val="18"/>
                <w:szCs w:val="18"/>
                <w14:ligatures w14:val="none"/>
              </w:rPr>
              <w:t>WGHS</w:t>
            </w:r>
          </w:p>
        </w:tc>
        <w:tc>
          <w:tcPr>
            <w:tcW w:w="13045" w:type="dxa"/>
            <w:shd w:val="clear" w:color="auto" w:fill="auto"/>
          </w:tcPr>
          <w:p w14:paraId="7B036D6D" w14:textId="77777777" w:rsidR="00E32C00" w:rsidRPr="00F3462C" w:rsidRDefault="00E32C00" w:rsidP="00E005C4">
            <w:pPr>
              <w:spacing w:after="0" w:line="240" w:lineRule="auto"/>
              <w:rPr>
                <w:kern w:val="0"/>
                <w:sz w:val="18"/>
                <w:szCs w:val="18"/>
                <w14:ligatures w14:val="none"/>
              </w:rPr>
            </w:pPr>
            <w:r w:rsidRPr="00F3462C">
              <w:rPr>
                <w:kern w:val="0"/>
                <w:sz w:val="18"/>
                <w:szCs w:val="18"/>
                <w14:ligatures w14:val="none"/>
              </w:rPr>
              <w:t>A confirmed stroke was defined as a new neurologic deficit of sudden onset that persisted for &gt;24 h. Clinical information as well as computed tomographic scans or MRI were used to distinguish hemorrhagic from ischemic events.</w:t>
            </w:r>
          </w:p>
        </w:tc>
      </w:tr>
      <w:tr w:rsidR="00E32C00" w:rsidRPr="00F3462C" w14:paraId="3CE0F602" w14:textId="77777777" w:rsidTr="00E005C4">
        <w:trPr>
          <w:trHeight w:val="113"/>
        </w:trPr>
        <w:tc>
          <w:tcPr>
            <w:tcW w:w="2169" w:type="dxa"/>
            <w:shd w:val="clear" w:color="auto" w:fill="auto"/>
            <w:noWrap/>
          </w:tcPr>
          <w:p w14:paraId="403D68E0" w14:textId="77777777" w:rsidR="00E32C00" w:rsidRPr="00F3462C" w:rsidRDefault="00E32C00" w:rsidP="00E005C4">
            <w:pPr>
              <w:widowControl/>
              <w:spacing w:after="0" w:line="240" w:lineRule="auto"/>
              <w:jc w:val="left"/>
              <w:rPr>
                <w:i/>
                <w:iCs/>
                <w:kern w:val="0"/>
                <w:sz w:val="18"/>
                <w:szCs w:val="18"/>
                <w14:ligatures w14:val="none"/>
              </w:rPr>
            </w:pPr>
            <w:r w:rsidRPr="00F3462C">
              <w:rPr>
                <w:i/>
                <w:iCs/>
                <w:kern w:val="0"/>
                <w:sz w:val="18"/>
                <w:szCs w:val="18"/>
                <w14:ligatures w14:val="none"/>
              </w:rPr>
              <w:t>MESA</w:t>
            </w:r>
          </w:p>
        </w:tc>
        <w:tc>
          <w:tcPr>
            <w:tcW w:w="13045" w:type="dxa"/>
            <w:shd w:val="clear" w:color="auto" w:fill="auto"/>
          </w:tcPr>
          <w:p w14:paraId="0EED3398" w14:textId="77777777" w:rsidR="00E32C00" w:rsidRPr="00F3462C" w:rsidRDefault="00E32C00" w:rsidP="00E005C4">
            <w:pPr>
              <w:spacing w:after="0" w:line="240" w:lineRule="auto"/>
              <w:rPr>
                <w:kern w:val="0"/>
                <w:sz w:val="18"/>
                <w:szCs w:val="18"/>
                <w14:ligatures w14:val="none"/>
              </w:rPr>
            </w:pPr>
            <w:r w:rsidRPr="00F3462C">
              <w:rPr>
                <w:kern w:val="0"/>
                <w:sz w:val="18"/>
                <w:szCs w:val="18"/>
                <w14:ligatures w14:val="none"/>
              </w:rPr>
              <w:t>To verify self-reported diagnoses, information was collected from death certificates and medical records for all hospitalizations and outpatient cardiovascular diagnoses, using ICD-9 and ICD-10 codes.</w:t>
            </w:r>
          </w:p>
        </w:tc>
      </w:tr>
      <w:tr w:rsidR="00E32C00" w:rsidRPr="00F3462C" w14:paraId="0B1A7473" w14:textId="77777777" w:rsidTr="00E005C4">
        <w:trPr>
          <w:trHeight w:val="113"/>
        </w:trPr>
        <w:tc>
          <w:tcPr>
            <w:tcW w:w="2169" w:type="dxa"/>
            <w:shd w:val="clear" w:color="auto" w:fill="auto"/>
            <w:noWrap/>
          </w:tcPr>
          <w:p w14:paraId="1D4A6F83" w14:textId="77777777" w:rsidR="00E32C00" w:rsidRPr="00F3462C" w:rsidRDefault="00E32C00" w:rsidP="00E005C4">
            <w:pPr>
              <w:widowControl/>
              <w:spacing w:after="0" w:line="240" w:lineRule="auto"/>
              <w:jc w:val="left"/>
              <w:rPr>
                <w:i/>
                <w:iCs/>
                <w:kern w:val="0"/>
                <w:sz w:val="18"/>
                <w:szCs w:val="18"/>
                <w14:ligatures w14:val="none"/>
              </w:rPr>
            </w:pPr>
            <w:r w:rsidRPr="00F3462C">
              <w:rPr>
                <w:i/>
                <w:iCs/>
                <w:kern w:val="0"/>
                <w:sz w:val="18"/>
                <w:szCs w:val="18"/>
                <w14:ligatures w14:val="none"/>
              </w:rPr>
              <w:t>TWINGENE</w:t>
            </w:r>
          </w:p>
        </w:tc>
        <w:tc>
          <w:tcPr>
            <w:tcW w:w="13045" w:type="dxa"/>
            <w:shd w:val="clear" w:color="auto" w:fill="auto"/>
          </w:tcPr>
          <w:p w14:paraId="4BA4C4B0" w14:textId="77777777" w:rsidR="00E32C00" w:rsidRPr="00F3462C" w:rsidRDefault="00E32C00" w:rsidP="00E005C4">
            <w:pPr>
              <w:spacing w:after="0" w:line="240" w:lineRule="auto"/>
              <w:rPr>
                <w:kern w:val="0"/>
                <w:sz w:val="18"/>
                <w:szCs w:val="18"/>
                <w14:ligatures w14:val="none"/>
              </w:rPr>
            </w:pPr>
            <w:r w:rsidRPr="00F3462C">
              <w:rPr>
                <w:kern w:val="0"/>
                <w:sz w:val="18"/>
                <w:szCs w:val="18"/>
                <w14:ligatures w14:val="none"/>
              </w:rPr>
              <w:t>For stroke, the following ICD codes were used: ICD-8 codes 430–436, ICD-9 codes 430–436 and ICD-10 codes I60-I64 and G45.52 Further classification into stroke subtypes was done using ICD-8 codes 432-434, ICD-9 codes 433-434, and ICD-10 code I63 for ischemic stroke, and ICD-8 codes 430-431, ICD-9 codes 430-432, and ICD-10 codes I60-I62 for hemorrhagic stroke.</w:t>
            </w:r>
          </w:p>
        </w:tc>
      </w:tr>
      <w:tr w:rsidR="00E32C00" w:rsidRPr="00F3462C" w14:paraId="2801BA89" w14:textId="77777777" w:rsidTr="00E005C4">
        <w:trPr>
          <w:trHeight w:val="113"/>
        </w:trPr>
        <w:tc>
          <w:tcPr>
            <w:tcW w:w="2169" w:type="dxa"/>
            <w:shd w:val="clear" w:color="auto" w:fill="auto"/>
            <w:noWrap/>
          </w:tcPr>
          <w:p w14:paraId="10F21175" w14:textId="77777777" w:rsidR="00E32C00" w:rsidRPr="00F3462C" w:rsidRDefault="00E32C00" w:rsidP="00E005C4">
            <w:pPr>
              <w:widowControl/>
              <w:spacing w:after="0" w:line="240" w:lineRule="auto"/>
              <w:jc w:val="left"/>
              <w:rPr>
                <w:i/>
                <w:iCs/>
                <w:kern w:val="0"/>
                <w:sz w:val="18"/>
                <w:szCs w:val="18"/>
                <w14:ligatures w14:val="none"/>
              </w:rPr>
            </w:pPr>
            <w:r w:rsidRPr="00F3462C">
              <w:rPr>
                <w:i/>
                <w:iCs/>
                <w:kern w:val="0"/>
                <w:sz w:val="18"/>
                <w:szCs w:val="18"/>
                <w14:ligatures w14:val="none"/>
              </w:rPr>
              <w:t>ULSAM</w:t>
            </w:r>
          </w:p>
        </w:tc>
        <w:tc>
          <w:tcPr>
            <w:tcW w:w="13045" w:type="dxa"/>
            <w:shd w:val="clear" w:color="auto" w:fill="auto"/>
          </w:tcPr>
          <w:p w14:paraId="31947964" w14:textId="77777777" w:rsidR="00E32C00" w:rsidRPr="00F3462C" w:rsidRDefault="00E32C00" w:rsidP="00E005C4">
            <w:pPr>
              <w:spacing w:after="0" w:line="240" w:lineRule="auto"/>
              <w:rPr>
                <w:kern w:val="0"/>
                <w:sz w:val="18"/>
                <w:szCs w:val="18"/>
                <w14:ligatures w14:val="none"/>
              </w:rPr>
            </w:pPr>
            <w:r w:rsidRPr="00F3462C">
              <w:rPr>
                <w:kern w:val="0"/>
                <w:sz w:val="18"/>
                <w:szCs w:val="18"/>
                <w14:ligatures w14:val="none"/>
              </w:rPr>
              <w:t>ICD-8 codes 430-431 and 433-434, ICD-9 codes 430-432, 434 or ICD-10 codes I60-I64.</w:t>
            </w:r>
          </w:p>
        </w:tc>
      </w:tr>
      <w:tr w:rsidR="00E32C00" w:rsidRPr="00F3462C" w14:paraId="21333E6E" w14:textId="77777777" w:rsidTr="00E005C4">
        <w:trPr>
          <w:trHeight w:val="113"/>
        </w:trPr>
        <w:tc>
          <w:tcPr>
            <w:tcW w:w="2169" w:type="dxa"/>
            <w:shd w:val="clear" w:color="auto" w:fill="auto"/>
            <w:noWrap/>
          </w:tcPr>
          <w:p w14:paraId="655DDF00" w14:textId="77777777" w:rsidR="00E32C00" w:rsidRPr="00F3462C" w:rsidRDefault="00E32C00" w:rsidP="00E005C4">
            <w:pPr>
              <w:widowControl/>
              <w:spacing w:after="0" w:line="240" w:lineRule="auto"/>
              <w:jc w:val="left"/>
              <w:rPr>
                <w:i/>
                <w:iCs/>
                <w:kern w:val="0"/>
                <w:sz w:val="18"/>
                <w:szCs w:val="18"/>
                <w14:ligatures w14:val="none"/>
              </w:rPr>
            </w:pPr>
            <w:r w:rsidRPr="00F3462C">
              <w:rPr>
                <w:i/>
                <w:iCs/>
                <w:kern w:val="0"/>
                <w:sz w:val="18"/>
                <w:szCs w:val="18"/>
                <w14:ligatures w14:val="none"/>
              </w:rPr>
              <w:t>3C-Study</w:t>
            </w:r>
          </w:p>
        </w:tc>
        <w:tc>
          <w:tcPr>
            <w:tcW w:w="13045" w:type="dxa"/>
            <w:shd w:val="clear" w:color="auto" w:fill="auto"/>
          </w:tcPr>
          <w:p w14:paraId="5D40FCE8" w14:textId="77777777" w:rsidR="00E32C00" w:rsidRPr="00F3462C" w:rsidRDefault="00E32C00" w:rsidP="00E005C4">
            <w:pPr>
              <w:spacing w:after="0" w:line="240" w:lineRule="auto"/>
              <w:rPr>
                <w:kern w:val="0"/>
                <w:sz w:val="18"/>
                <w:szCs w:val="18"/>
                <w14:ligatures w14:val="none"/>
              </w:rPr>
            </w:pPr>
            <w:r w:rsidRPr="00F3462C">
              <w:rPr>
                <w:kern w:val="0"/>
                <w:sz w:val="18"/>
                <w:szCs w:val="18"/>
                <w14:ligatures w14:val="none"/>
              </w:rPr>
              <w:t>Stroke was confirmed if the participant had a new focal neurological deficit of sudden onset attributable to a cerebrovascular event that persisted for more than 24 hours.</w:t>
            </w:r>
          </w:p>
        </w:tc>
      </w:tr>
      <w:tr w:rsidR="00E32C00" w:rsidRPr="00F3462C" w14:paraId="1E6B2D28" w14:textId="77777777" w:rsidTr="00E005C4">
        <w:trPr>
          <w:trHeight w:val="113"/>
        </w:trPr>
        <w:tc>
          <w:tcPr>
            <w:tcW w:w="2169" w:type="dxa"/>
            <w:shd w:val="clear" w:color="auto" w:fill="auto"/>
            <w:noWrap/>
          </w:tcPr>
          <w:p w14:paraId="45EEB5E3" w14:textId="77777777" w:rsidR="00E32C00" w:rsidRPr="00F3462C" w:rsidRDefault="00E32C00" w:rsidP="00E005C4">
            <w:pPr>
              <w:widowControl/>
              <w:spacing w:after="0" w:line="240" w:lineRule="auto"/>
              <w:jc w:val="left"/>
              <w:rPr>
                <w:i/>
                <w:iCs/>
                <w:kern w:val="0"/>
                <w:sz w:val="18"/>
                <w:szCs w:val="18"/>
                <w14:ligatures w14:val="none"/>
              </w:rPr>
            </w:pPr>
            <w:r w:rsidRPr="00F3462C">
              <w:rPr>
                <w:i/>
                <w:iCs/>
                <w:kern w:val="0"/>
                <w:sz w:val="18"/>
                <w:szCs w:val="18"/>
                <w14:ligatures w14:val="none"/>
              </w:rPr>
              <w:t>EPIC</w:t>
            </w:r>
          </w:p>
        </w:tc>
        <w:tc>
          <w:tcPr>
            <w:tcW w:w="13045" w:type="dxa"/>
            <w:shd w:val="clear" w:color="auto" w:fill="auto"/>
          </w:tcPr>
          <w:p w14:paraId="71C49A95" w14:textId="77777777" w:rsidR="00E32C00" w:rsidRPr="00F3462C" w:rsidRDefault="00E32C00" w:rsidP="00E005C4">
            <w:pPr>
              <w:spacing w:after="0" w:line="240" w:lineRule="auto"/>
              <w:rPr>
                <w:kern w:val="0"/>
                <w:sz w:val="18"/>
                <w:szCs w:val="18"/>
                <w14:ligatures w14:val="none"/>
              </w:rPr>
            </w:pPr>
            <w:r w:rsidRPr="00F3462C">
              <w:rPr>
                <w:kern w:val="0"/>
                <w:sz w:val="18"/>
                <w:szCs w:val="18"/>
                <w14:ligatures w14:val="none"/>
              </w:rPr>
              <w:t>Stroke events were defined by ICD10 codes as follows: Ischemic I63, Haemorrhagic I61, SAH I60, Unclassified I64, Other CRBV I62, I65- I69, F01.</w:t>
            </w:r>
          </w:p>
        </w:tc>
      </w:tr>
      <w:tr w:rsidR="00E32C00" w:rsidRPr="00F3462C" w14:paraId="4B642905" w14:textId="77777777" w:rsidTr="00E005C4">
        <w:trPr>
          <w:trHeight w:val="113"/>
        </w:trPr>
        <w:tc>
          <w:tcPr>
            <w:tcW w:w="2169" w:type="dxa"/>
            <w:shd w:val="clear" w:color="auto" w:fill="auto"/>
            <w:noWrap/>
          </w:tcPr>
          <w:p w14:paraId="10B02815" w14:textId="77777777" w:rsidR="00E32C00" w:rsidRPr="00F3462C" w:rsidRDefault="00E32C00" w:rsidP="00E005C4">
            <w:pPr>
              <w:widowControl/>
              <w:spacing w:after="0" w:line="240" w:lineRule="auto"/>
              <w:jc w:val="left"/>
              <w:rPr>
                <w:i/>
                <w:iCs/>
                <w:kern w:val="0"/>
                <w:sz w:val="18"/>
                <w:szCs w:val="18"/>
                <w14:ligatures w14:val="none"/>
              </w:rPr>
            </w:pPr>
            <w:r w:rsidRPr="00F3462C">
              <w:rPr>
                <w:kern w:val="0"/>
                <w:sz w:val="18"/>
                <w:szCs w:val="18"/>
                <w14:ligatures w14:val="none"/>
              </w:rPr>
              <w:t>AIDHS/SDS</w:t>
            </w:r>
          </w:p>
        </w:tc>
        <w:tc>
          <w:tcPr>
            <w:tcW w:w="13045" w:type="dxa"/>
            <w:shd w:val="clear" w:color="auto" w:fill="auto"/>
          </w:tcPr>
          <w:p w14:paraId="50FE6B38" w14:textId="77777777" w:rsidR="00E32C00" w:rsidRPr="00F3462C" w:rsidRDefault="00E32C00" w:rsidP="00E005C4">
            <w:pPr>
              <w:spacing w:after="0" w:line="240" w:lineRule="auto"/>
              <w:rPr>
                <w:kern w:val="0"/>
                <w:sz w:val="18"/>
                <w:szCs w:val="18"/>
                <w14:ligatures w14:val="none"/>
              </w:rPr>
            </w:pPr>
            <w:r w:rsidRPr="00F3462C">
              <w:rPr>
                <w:kern w:val="0"/>
                <w:sz w:val="18"/>
                <w:szCs w:val="18"/>
                <w14:ligatures w14:val="none"/>
              </w:rPr>
              <w:t>Diagnosis of ischemic stroke was established based on either evidence of an infarction in neuroimaging (CT/MRI scan) or symptom duration &gt;24 hours.</w:t>
            </w:r>
          </w:p>
        </w:tc>
      </w:tr>
      <w:tr w:rsidR="00E32C00" w:rsidRPr="00F3462C" w14:paraId="50C5058E" w14:textId="77777777" w:rsidTr="00E005C4">
        <w:trPr>
          <w:trHeight w:val="113"/>
        </w:trPr>
        <w:tc>
          <w:tcPr>
            <w:tcW w:w="2169" w:type="dxa"/>
            <w:shd w:val="clear" w:color="auto" w:fill="auto"/>
            <w:noWrap/>
          </w:tcPr>
          <w:p w14:paraId="5C869150" w14:textId="77777777" w:rsidR="00E32C00" w:rsidRPr="00F3462C" w:rsidRDefault="00E32C00" w:rsidP="00E005C4">
            <w:pPr>
              <w:widowControl/>
              <w:spacing w:after="0" w:line="240" w:lineRule="auto"/>
              <w:jc w:val="left"/>
              <w:rPr>
                <w:i/>
                <w:iCs/>
                <w:kern w:val="0"/>
                <w:sz w:val="18"/>
                <w:szCs w:val="18"/>
                <w14:ligatures w14:val="none"/>
              </w:rPr>
            </w:pPr>
            <w:r w:rsidRPr="00F3462C">
              <w:rPr>
                <w:i/>
                <w:iCs/>
                <w:kern w:val="0"/>
                <w:sz w:val="18"/>
                <w:szCs w:val="18"/>
                <w14:ligatures w14:val="none"/>
              </w:rPr>
              <w:t>VHIR-FMT-Barcelona</w:t>
            </w:r>
          </w:p>
        </w:tc>
        <w:tc>
          <w:tcPr>
            <w:tcW w:w="13045" w:type="dxa"/>
            <w:shd w:val="clear" w:color="auto" w:fill="auto"/>
          </w:tcPr>
          <w:p w14:paraId="31818481" w14:textId="77777777" w:rsidR="00E32C00" w:rsidRPr="00F3462C" w:rsidRDefault="00E32C00" w:rsidP="00E005C4">
            <w:pPr>
              <w:spacing w:after="0" w:line="240" w:lineRule="auto"/>
              <w:rPr>
                <w:kern w:val="0"/>
                <w:sz w:val="18"/>
                <w:szCs w:val="18"/>
                <w14:ligatures w14:val="none"/>
              </w:rPr>
            </w:pPr>
            <w:r w:rsidRPr="00F3462C">
              <w:rPr>
                <w:kern w:val="0"/>
                <w:sz w:val="18"/>
                <w:szCs w:val="18"/>
                <w14:ligatures w14:val="none"/>
              </w:rPr>
              <w:t>Cases were selected through demonstration of acute ischemic stroke in a neuroimaging study during the first 7 days after stroke.</w:t>
            </w:r>
          </w:p>
        </w:tc>
      </w:tr>
      <w:tr w:rsidR="00E32C00" w:rsidRPr="00F3462C" w14:paraId="7489AA3D" w14:textId="77777777" w:rsidTr="00E005C4">
        <w:trPr>
          <w:trHeight w:val="113"/>
        </w:trPr>
        <w:tc>
          <w:tcPr>
            <w:tcW w:w="2169" w:type="dxa"/>
            <w:shd w:val="clear" w:color="auto" w:fill="auto"/>
            <w:noWrap/>
          </w:tcPr>
          <w:p w14:paraId="3172F75F" w14:textId="77777777" w:rsidR="00E32C00" w:rsidRPr="00F3462C" w:rsidRDefault="00E32C00" w:rsidP="00E005C4">
            <w:pPr>
              <w:widowControl/>
              <w:spacing w:after="0" w:line="240" w:lineRule="auto"/>
              <w:jc w:val="left"/>
              <w:rPr>
                <w:i/>
                <w:iCs/>
                <w:kern w:val="0"/>
                <w:sz w:val="18"/>
                <w:szCs w:val="18"/>
                <w14:ligatures w14:val="none"/>
              </w:rPr>
            </w:pPr>
            <w:r w:rsidRPr="00F3462C">
              <w:rPr>
                <w:i/>
                <w:iCs/>
                <w:kern w:val="0"/>
                <w:sz w:val="18"/>
                <w:szCs w:val="18"/>
                <w14:ligatures w14:val="none"/>
              </w:rPr>
              <w:t>CADISP</w:t>
            </w:r>
          </w:p>
        </w:tc>
        <w:tc>
          <w:tcPr>
            <w:tcW w:w="13045" w:type="dxa"/>
            <w:shd w:val="clear" w:color="auto" w:fill="auto"/>
          </w:tcPr>
          <w:p w14:paraId="2288C8BC" w14:textId="77777777" w:rsidR="00E32C00" w:rsidRPr="00F3462C" w:rsidRDefault="00E32C00" w:rsidP="00E005C4">
            <w:pPr>
              <w:spacing w:after="0" w:line="240" w:lineRule="auto"/>
              <w:rPr>
                <w:kern w:val="0"/>
                <w:sz w:val="18"/>
                <w:szCs w:val="18"/>
                <w14:ligatures w14:val="none"/>
              </w:rPr>
            </w:pPr>
            <w:r w:rsidRPr="00F3462C">
              <w:rPr>
                <w:kern w:val="0"/>
                <w:sz w:val="18"/>
                <w:szCs w:val="18"/>
                <w14:ligatures w14:val="none"/>
              </w:rPr>
              <w:t>patients with an ischemic stroke without cervical artery dissection (non-CeAD ischemic stroke) were recruited</w:t>
            </w:r>
          </w:p>
        </w:tc>
      </w:tr>
      <w:tr w:rsidR="00E32C00" w:rsidRPr="00F3462C" w14:paraId="2C476F7C" w14:textId="77777777" w:rsidTr="00E005C4">
        <w:trPr>
          <w:trHeight w:val="113"/>
        </w:trPr>
        <w:tc>
          <w:tcPr>
            <w:tcW w:w="2169" w:type="dxa"/>
            <w:shd w:val="clear" w:color="auto" w:fill="auto"/>
            <w:noWrap/>
          </w:tcPr>
          <w:p w14:paraId="6054CD1C" w14:textId="77777777" w:rsidR="00E32C00" w:rsidRPr="00F3462C" w:rsidRDefault="00E32C00" w:rsidP="00E005C4">
            <w:pPr>
              <w:widowControl/>
              <w:spacing w:after="0" w:line="240" w:lineRule="auto"/>
              <w:jc w:val="left"/>
              <w:rPr>
                <w:i/>
                <w:iCs/>
                <w:kern w:val="0"/>
                <w:sz w:val="18"/>
                <w:szCs w:val="18"/>
                <w14:ligatures w14:val="none"/>
              </w:rPr>
            </w:pPr>
            <w:r w:rsidRPr="00F3462C">
              <w:rPr>
                <w:i/>
                <w:iCs/>
                <w:kern w:val="0"/>
                <w:sz w:val="18"/>
                <w:szCs w:val="18"/>
                <w14:ligatures w14:val="none"/>
              </w:rPr>
              <w:t>ARIC</w:t>
            </w:r>
          </w:p>
        </w:tc>
        <w:tc>
          <w:tcPr>
            <w:tcW w:w="13045" w:type="dxa"/>
            <w:shd w:val="clear" w:color="auto" w:fill="auto"/>
          </w:tcPr>
          <w:p w14:paraId="304D9B31" w14:textId="77777777" w:rsidR="00E32C00" w:rsidRPr="00F3462C" w:rsidRDefault="00E32C00" w:rsidP="00E005C4">
            <w:pPr>
              <w:spacing w:after="0" w:line="240" w:lineRule="auto"/>
              <w:rPr>
                <w:kern w:val="0"/>
                <w:sz w:val="18"/>
                <w:szCs w:val="18"/>
                <w14:ligatures w14:val="none"/>
              </w:rPr>
            </w:pPr>
            <w:r w:rsidRPr="00F3462C">
              <w:rPr>
                <w:kern w:val="0"/>
                <w:sz w:val="18"/>
                <w:szCs w:val="18"/>
                <w14:ligatures w14:val="none"/>
              </w:rPr>
              <w:t>all local hospitals annually provided lists of stroke discharges (International Classification of Diseases, Ninth Revision, Clinical Modification codes 430 to 438), which were scrutinized for ARIC participant discharges.</w:t>
            </w:r>
          </w:p>
        </w:tc>
      </w:tr>
      <w:tr w:rsidR="00E32C00" w:rsidRPr="00F3462C" w14:paraId="53FB205E" w14:textId="77777777" w:rsidTr="00E005C4">
        <w:trPr>
          <w:trHeight w:val="113"/>
        </w:trPr>
        <w:tc>
          <w:tcPr>
            <w:tcW w:w="2169" w:type="dxa"/>
            <w:shd w:val="clear" w:color="auto" w:fill="auto"/>
            <w:noWrap/>
          </w:tcPr>
          <w:p w14:paraId="4B8CA2DD" w14:textId="77777777" w:rsidR="00E32C00" w:rsidRPr="00F3462C" w:rsidRDefault="00E32C00" w:rsidP="00E005C4">
            <w:pPr>
              <w:widowControl/>
              <w:spacing w:after="0" w:line="240" w:lineRule="auto"/>
              <w:jc w:val="left"/>
              <w:rPr>
                <w:i/>
                <w:iCs/>
                <w:kern w:val="0"/>
                <w:sz w:val="18"/>
                <w:szCs w:val="18"/>
                <w14:ligatures w14:val="none"/>
              </w:rPr>
            </w:pPr>
            <w:r w:rsidRPr="00F3462C">
              <w:rPr>
                <w:i/>
                <w:iCs/>
                <w:kern w:val="0"/>
                <w:sz w:val="18"/>
                <w:szCs w:val="18"/>
                <w14:ligatures w14:val="none"/>
              </w:rPr>
              <w:t>JHS</w:t>
            </w:r>
          </w:p>
        </w:tc>
        <w:tc>
          <w:tcPr>
            <w:tcW w:w="13045" w:type="dxa"/>
            <w:shd w:val="clear" w:color="auto" w:fill="auto"/>
          </w:tcPr>
          <w:p w14:paraId="6D50E8AD" w14:textId="77777777" w:rsidR="00E32C00" w:rsidRPr="00F3462C" w:rsidRDefault="00E32C00" w:rsidP="00E005C4">
            <w:pPr>
              <w:spacing w:after="0" w:line="240" w:lineRule="auto"/>
              <w:rPr>
                <w:kern w:val="0"/>
                <w:sz w:val="18"/>
                <w:szCs w:val="18"/>
                <w14:ligatures w14:val="none"/>
              </w:rPr>
            </w:pPr>
            <w:r w:rsidRPr="00F3462C">
              <w:rPr>
                <w:kern w:val="0"/>
                <w:sz w:val="18"/>
                <w:szCs w:val="18"/>
                <w14:ligatures w14:val="none"/>
              </w:rPr>
              <w:t>The definition of stroke was based on the World Health Organization (WHO) criteria for definition of stroke or clinical criteria in which case the WHO criteria might not have been satisfied, but there is clinical evidence sufficient for a diagnosis of stroke to be made.</w:t>
            </w:r>
          </w:p>
        </w:tc>
      </w:tr>
      <w:tr w:rsidR="00E32C00" w:rsidRPr="00F3462C" w14:paraId="713E5EC7" w14:textId="77777777" w:rsidTr="00E005C4">
        <w:trPr>
          <w:trHeight w:val="113"/>
        </w:trPr>
        <w:tc>
          <w:tcPr>
            <w:tcW w:w="2169" w:type="dxa"/>
            <w:shd w:val="clear" w:color="auto" w:fill="auto"/>
            <w:noWrap/>
          </w:tcPr>
          <w:p w14:paraId="6415A929" w14:textId="77777777" w:rsidR="00E32C00" w:rsidRPr="00F3462C" w:rsidRDefault="00E32C00" w:rsidP="00E005C4">
            <w:pPr>
              <w:widowControl/>
              <w:spacing w:after="0" w:line="240" w:lineRule="auto"/>
              <w:jc w:val="left"/>
              <w:rPr>
                <w:i/>
                <w:iCs/>
                <w:kern w:val="0"/>
                <w:sz w:val="18"/>
                <w:szCs w:val="18"/>
                <w14:ligatures w14:val="none"/>
              </w:rPr>
            </w:pPr>
            <w:r w:rsidRPr="00F3462C">
              <w:rPr>
                <w:i/>
                <w:iCs/>
                <w:kern w:val="0"/>
                <w:sz w:val="18"/>
                <w:szCs w:val="18"/>
                <w14:ligatures w14:val="none"/>
              </w:rPr>
              <w:t>Helsinki 2000 Ischemic Stroke Genetics Study</w:t>
            </w:r>
          </w:p>
        </w:tc>
        <w:tc>
          <w:tcPr>
            <w:tcW w:w="13045" w:type="dxa"/>
            <w:shd w:val="clear" w:color="auto" w:fill="auto"/>
          </w:tcPr>
          <w:p w14:paraId="2E078321" w14:textId="77777777" w:rsidR="00E32C00" w:rsidRPr="00F3462C" w:rsidRDefault="00E32C00" w:rsidP="00E005C4">
            <w:pPr>
              <w:spacing w:after="0" w:line="240" w:lineRule="auto"/>
              <w:rPr>
                <w:kern w:val="0"/>
                <w:sz w:val="18"/>
                <w:szCs w:val="18"/>
                <w14:ligatures w14:val="none"/>
              </w:rPr>
            </w:pPr>
            <w:r w:rsidRPr="00F3462C">
              <w:rPr>
                <w:kern w:val="0"/>
                <w:sz w:val="18"/>
                <w:szCs w:val="18"/>
                <w14:ligatures w14:val="none"/>
              </w:rPr>
              <w:t>Only patients with positive neuroimaging findings for a newonset brain infarction were recruited following written informed consent.</w:t>
            </w:r>
          </w:p>
        </w:tc>
      </w:tr>
      <w:tr w:rsidR="00E32C00" w:rsidRPr="00F3462C" w14:paraId="7C3DDECA" w14:textId="77777777" w:rsidTr="00E005C4">
        <w:trPr>
          <w:trHeight w:val="113"/>
        </w:trPr>
        <w:tc>
          <w:tcPr>
            <w:tcW w:w="2169" w:type="dxa"/>
            <w:shd w:val="clear" w:color="auto" w:fill="auto"/>
            <w:noWrap/>
          </w:tcPr>
          <w:p w14:paraId="00C6F7AD" w14:textId="77777777" w:rsidR="00E32C00" w:rsidRPr="00F3462C" w:rsidRDefault="00E32C00" w:rsidP="00E005C4">
            <w:pPr>
              <w:widowControl/>
              <w:spacing w:after="0" w:line="240" w:lineRule="auto"/>
              <w:jc w:val="left"/>
              <w:rPr>
                <w:i/>
                <w:iCs/>
                <w:kern w:val="0"/>
                <w:sz w:val="18"/>
                <w:szCs w:val="18"/>
                <w14:ligatures w14:val="none"/>
              </w:rPr>
            </w:pPr>
            <w:r w:rsidRPr="00F3462C">
              <w:rPr>
                <w:i/>
                <w:iCs/>
                <w:kern w:val="0"/>
                <w:sz w:val="18"/>
                <w:szCs w:val="18"/>
                <w14:ligatures w14:val="none"/>
              </w:rPr>
              <w:t>Hisayama-FSR</w:t>
            </w:r>
          </w:p>
        </w:tc>
        <w:tc>
          <w:tcPr>
            <w:tcW w:w="13045" w:type="dxa"/>
            <w:shd w:val="clear" w:color="auto" w:fill="auto"/>
          </w:tcPr>
          <w:p w14:paraId="6C18533B" w14:textId="77777777" w:rsidR="00E32C00" w:rsidRPr="00F3462C" w:rsidRDefault="00E32C00" w:rsidP="00E005C4">
            <w:pPr>
              <w:spacing w:after="0" w:line="240" w:lineRule="auto"/>
              <w:rPr>
                <w:kern w:val="0"/>
                <w:sz w:val="18"/>
                <w:szCs w:val="18"/>
                <w14:ligatures w14:val="none"/>
              </w:rPr>
            </w:pPr>
            <w:r w:rsidRPr="00F3462C">
              <w:rPr>
                <w:kern w:val="0"/>
                <w:sz w:val="18"/>
                <w:szCs w:val="18"/>
                <w14:ligatures w14:val="none"/>
              </w:rPr>
              <w:t>Ischemic stroke was defined as a sudden nonconvulsive, focal neurologic deficit lasting longer than 24 hours due to brain ischemia. The diagnoses of ischemic stroke and its subtypes for all cases were made by stroke neurologists of the hospitals, referring to detailed clinical features and ancillary laboratory examinations.</w:t>
            </w:r>
          </w:p>
        </w:tc>
      </w:tr>
      <w:tr w:rsidR="00E32C00" w:rsidRPr="00F3462C" w14:paraId="1358F9B8" w14:textId="77777777" w:rsidTr="00E005C4">
        <w:trPr>
          <w:trHeight w:val="113"/>
        </w:trPr>
        <w:tc>
          <w:tcPr>
            <w:tcW w:w="2169" w:type="dxa"/>
            <w:shd w:val="clear" w:color="auto" w:fill="auto"/>
            <w:noWrap/>
          </w:tcPr>
          <w:p w14:paraId="6C98E763" w14:textId="77777777" w:rsidR="00E32C00" w:rsidRPr="00F3462C" w:rsidRDefault="00E32C00" w:rsidP="00E005C4">
            <w:pPr>
              <w:widowControl/>
              <w:spacing w:after="0" w:line="240" w:lineRule="auto"/>
              <w:jc w:val="left"/>
              <w:rPr>
                <w:i/>
                <w:iCs/>
                <w:kern w:val="0"/>
                <w:sz w:val="18"/>
                <w:szCs w:val="18"/>
                <w14:ligatures w14:val="none"/>
              </w:rPr>
            </w:pPr>
            <w:r w:rsidRPr="00F3462C">
              <w:rPr>
                <w:i/>
                <w:iCs/>
                <w:kern w:val="0"/>
                <w:sz w:val="18"/>
                <w:szCs w:val="18"/>
                <w14:ligatures w14:val="none"/>
              </w:rPr>
              <w:t>HVH 1 &amp; 2</w:t>
            </w:r>
          </w:p>
        </w:tc>
        <w:tc>
          <w:tcPr>
            <w:tcW w:w="13045" w:type="dxa"/>
            <w:shd w:val="clear" w:color="auto" w:fill="auto"/>
          </w:tcPr>
          <w:p w14:paraId="40F1B27B" w14:textId="77777777" w:rsidR="00E32C00" w:rsidRPr="00F3462C" w:rsidRDefault="00E32C00" w:rsidP="00E005C4">
            <w:pPr>
              <w:spacing w:after="0" w:line="240" w:lineRule="auto"/>
              <w:rPr>
                <w:kern w:val="0"/>
                <w:sz w:val="18"/>
                <w:szCs w:val="18"/>
                <w14:ligatures w14:val="none"/>
              </w:rPr>
            </w:pPr>
            <w:r w:rsidRPr="00F3462C">
              <w:rPr>
                <w:kern w:val="0"/>
                <w:sz w:val="18"/>
                <w:szCs w:val="18"/>
                <w14:ligatures w14:val="none"/>
              </w:rPr>
              <w:t>Ischemic stroke cases satisfied one or more of the following criteria: (a) Focal deficit, without evidence of blood on CT or MRI, (b) Focal deficit, with mottled appearance in the appropriate location on CT, or (c) surgery or autopsy evidence of infarction.</w:t>
            </w:r>
          </w:p>
        </w:tc>
      </w:tr>
      <w:tr w:rsidR="00E32C00" w:rsidRPr="00F3462C" w14:paraId="1D72BBAF" w14:textId="77777777" w:rsidTr="00E005C4">
        <w:trPr>
          <w:trHeight w:val="113"/>
        </w:trPr>
        <w:tc>
          <w:tcPr>
            <w:tcW w:w="2169" w:type="dxa"/>
            <w:shd w:val="clear" w:color="auto" w:fill="auto"/>
            <w:noWrap/>
          </w:tcPr>
          <w:p w14:paraId="5770C3EF" w14:textId="77777777" w:rsidR="00E32C00" w:rsidRPr="00F3462C" w:rsidRDefault="00E32C00" w:rsidP="00E005C4">
            <w:pPr>
              <w:widowControl/>
              <w:spacing w:after="0" w:line="240" w:lineRule="auto"/>
              <w:jc w:val="left"/>
              <w:rPr>
                <w:i/>
                <w:iCs/>
                <w:kern w:val="0"/>
                <w:sz w:val="18"/>
                <w:szCs w:val="18"/>
                <w14:ligatures w14:val="none"/>
              </w:rPr>
            </w:pPr>
            <w:r w:rsidRPr="00F3462C">
              <w:rPr>
                <w:i/>
                <w:iCs/>
                <w:kern w:val="0"/>
                <w:sz w:val="18"/>
                <w:szCs w:val="18"/>
                <w14:ligatures w14:val="none"/>
              </w:rPr>
              <w:t>INTERSTROKE</w:t>
            </w:r>
          </w:p>
        </w:tc>
        <w:tc>
          <w:tcPr>
            <w:tcW w:w="13045" w:type="dxa"/>
            <w:shd w:val="clear" w:color="auto" w:fill="auto"/>
          </w:tcPr>
          <w:p w14:paraId="1C199B97" w14:textId="77777777" w:rsidR="00E32C00" w:rsidRPr="00F3462C" w:rsidRDefault="00E32C00" w:rsidP="00E005C4">
            <w:pPr>
              <w:spacing w:after="0" w:line="240" w:lineRule="auto"/>
              <w:rPr>
                <w:kern w:val="0"/>
                <w:sz w:val="18"/>
                <w:szCs w:val="18"/>
                <w14:ligatures w14:val="none"/>
              </w:rPr>
            </w:pPr>
            <w:r w:rsidRPr="00F3462C">
              <w:rPr>
                <w:kern w:val="0"/>
                <w:sz w:val="18"/>
                <w:szCs w:val="18"/>
                <w14:ligatures w14:val="none"/>
              </w:rPr>
              <w:t>cases were stroke patients with acute first stroke (within 5 days of symptoms onset and 72 hours of hospital admission) in whom neuroimaging (CT or MRI) was performed. Stroke was defined with the WHO clinical criteria for stroke.</w:t>
            </w:r>
          </w:p>
        </w:tc>
      </w:tr>
      <w:tr w:rsidR="00E32C00" w:rsidRPr="00F3462C" w14:paraId="43F5A629" w14:textId="77777777" w:rsidTr="00E005C4">
        <w:trPr>
          <w:trHeight w:val="113"/>
        </w:trPr>
        <w:tc>
          <w:tcPr>
            <w:tcW w:w="2169" w:type="dxa"/>
            <w:shd w:val="clear" w:color="auto" w:fill="auto"/>
            <w:noWrap/>
          </w:tcPr>
          <w:p w14:paraId="5596FB85" w14:textId="77777777" w:rsidR="00E32C00" w:rsidRPr="00F3462C" w:rsidRDefault="00E32C00" w:rsidP="00E005C4">
            <w:pPr>
              <w:widowControl/>
              <w:spacing w:after="0" w:line="240" w:lineRule="auto"/>
              <w:jc w:val="left"/>
              <w:rPr>
                <w:i/>
                <w:iCs/>
                <w:kern w:val="0"/>
                <w:sz w:val="18"/>
                <w:szCs w:val="18"/>
                <w14:ligatures w14:val="none"/>
              </w:rPr>
            </w:pPr>
            <w:r w:rsidRPr="00F3462C">
              <w:rPr>
                <w:i/>
                <w:iCs/>
                <w:kern w:val="0"/>
                <w:sz w:val="18"/>
                <w:szCs w:val="18"/>
                <w14:ligatures w14:val="none"/>
              </w:rPr>
              <w:t>MDC</w:t>
            </w:r>
          </w:p>
        </w:tc>
        <w:tc>
          <w:tcPr>
            <w:tcW w:w="13045" w:type="dxa"/>
            <w:shd w:val="clear" w:color="auto" w:fill="auto"/>
          </w:tcPr>
          <w:p w14:paraId="1C3BFA15" w14:textId="77777777" w:rsidR="00E32C00" w:rsidRPr="00F3462C" w:rsidRDefault="00E32C00" w:rsidP="00E005C4">
            <w:pPr>
              <w:spacing w:after="0" w:line="240" w:lineRule="auto"/>
              <w:rPr>
                <w:kern w:val="0"/>
                <w:sz w:val="18"/>
                <w:szCs w:val="18"/>
                <w14:ligatures w14:val="none"/>
              </w:rPr>
            </w:pPr>
            <w:r w:rsidRPr="00F3462C">
              <w:rPr>
                <w:kern w:val="0"/>
                <w:sz w:val="18"/>
                <w:szCs w:val="18"/>
                <w14:ligatures w14:val="none"/>
              </w:rPr>
              <w:t>Criteria for stroke was rapidly developing clinical signs of local or global loss of cerebral function lasting for &gt;24 hours or leading to death before then, with no apparent cause other than cerebral ischemia or hemorrhage.</w:t>
            </w:r>
          </w:p>
        </w:tc>
      </w:tr>
      <w:tr w:rsidR="00E32C00" w:rsidRPr="00F3462C" w14:paraId="093AFDC0" w14:textId="77777777" w:rsidTr="00E005C4">
        <w:trPr>
          <w:trHeight w:val="113"/>
        </w:trPr>
        <w:tc>
          <w:tcPr>
            <w:tcW w:w="2169" w:type="dxa"/>
            <w:shd w:val="clear" w:color="auto" w:fill="auto"/>
            <w:noWrap/>
          </w:tcPr>
          <w:p w14:paraId="41F44504" w14:textId="77777777" w:rsidR="00E32C00" w:rsidRPr="00F3462C" w:rsidRDefault="00E32C00" w:rsidP="00E005C4">
            <w:pPr>
              <w:widowControl/>
              <w:spacing w:after="0" w:line="240" w:lineRule="auto"/>
              <w:jc w:val="left"/>
              <w:rPr>
                <w:i/>
                <w:iCs/>
                <w:kern w:val="0"/>
                <w:sz w:val="18"/>
                <w:szCs w:val="18"/>
                <w14:ligatures w14:val="none"/>
              </w:rPr>
            </w:pPr>
            <w:r w:rsidRPr="00F3462C">
              <w:rPr>
                <w:i/>
                <w:iCs/>
                <w:kern w:val="0"/>
                <w:sz w:val="18"/>
                <w:szCs w:val="18"/>
                <w14:ligatures w14:val="none"/>
              </w:rPr>
              <w:t>RACE</w:t>
            </w:r>
          </w:p>
        </w:tc>
        <w:tc>
          <w:tcPr>
            <w:tcW w:w="13045" w:type="dxa"/>
            <w:shd w:val="clear" w:color="auto" w:fill="auto"/>
          </w:tcPr>
          <w:p w14:paraId="5308874A" w14:textId="77777777" w:rsidR="00E32C00" w:rsidRPr="00F3462C" w:rsidRDefault="00E32C00" w:rsidP="00E005C4">
            <w:pPr>
              <w:spacing w:after="0" w:line="240" w:lineRule="auto"/>
              <w:rPr>
                <w:kern w:val="0"/>
                <w:sz w:val="18"/>
                <w:szCs w:val="18"/>
                <w14:ligatures w14:val="none"/>
              </w:rPr>
            </w:pPr>
            <w:r w:rsidRPr="00F3462C">
              <w:rPr>
                <w:kern w:val="0"/>
                <w:sz w:val="18"/>
                <w:szCs w:val="18"/>
                <w14:ligatures w14:val="none"/>
              </w:rPr>
              <w:t>Cases were eligible for inclusion in the study if they: (1) are aged at least 18 years; (2) presented with a sudden onset of neurological deficit affecting a vascular territory with sustained deficit at 24 hours verified by medical attention within 72 hours after onset (onset is defined by when the patient was last seen normal and not when found with deficit); (3) the diagnosis was supported by CT/MRI; and (4) presented with a Modified Rankin Score of &lt; 2 prior to the stroke.</w:t>
            </w:r>
          </w:p>
        </w:tc>
      </w:tr>
      <w:tr w:rsidR="00E32C00" w:rsidRPr="00F3462C" w14:paraId="178423B1" w14:textId="77777777" w:rsidTr="00E005C4">
        <w:trPr>
          <w:trHeight w:val="113"/>
        </w:trPr>
        <w:tc>
          <w:tcPr>
            <w:tcW w:w="2169" w:type="dxa"/>
            <w:shd w:val="clear" w:color="auto" w:fill="auto"/>
            <w:noWrap/>
          </w:tcPr>
          <w:p w14:paraId="37255663" w14:textId="77777777" w:rsidR="00E32C00" w:rsidRPr="00F3462C" w:rsidRDefault="00E32C00" w:rsidP="00E005C4">
            <w:pPr>
              <w:widowControl/>
              <w:spacing w:after="0" w:line="240" w:lineRule="auto"/>
              <w:jc w:val="left"/>
              <w:rPr>
                <w:i/>
                <w:iCs/>
                <w:kern w:val="0"/>
                <w:sz w:val="18"/>
                <w:szCs w:val="18"/>
                <w14:ligatures w14:val="none"/>
              </w:rPr>
            </w:pPr>
            <w:r w:rsidRPr="00F3462C">
              <w:rPr>
                <w:i/>
                <w:iCs/>
                <w:kern w:val="0"/>
                <w:sz w:val="18"/>
                <w:szCs w:val="18"/>
                <w14:ligatures w14:val="none"/>
              </w:rPr>
              <w:t>SAHLSIS</w:t>
            </w:r>
          </w:p>
        </w:tc>
        <w:tc>
          <w:tcPr>
            <w:tcW w:w="13045" w:type="dxa"/>
            <w:shd w:val="clear" w:color="auto" w:fill="auto"/>
          </w:tcPr>
          <w:p w14:paraId="2E6FF12D" w14:textId="77777777" w:rsidR="00E32C00" w:rsidRPr="00F3462C" w:rsidRDefault="00E32C00" w:rsidP="00E005C4">
            <w:pPr>
              <w:spacing w:after="0" w:line="240" w:lineRule="auto"/>
              <w:rPr>
                <w:kern w:val="0"/>
                <w:sz w:val="18"/>
                <w:szCs w:val="18"/>
                <w14:ligatures w14:val="none"/>
              </w:rPr>
            </w:pPr>
            <w:r w:rsidRPr="00F3462C">
              <w:rPr>
                <w:kern w:val="0"/>
                <w:sz w:val="18"/>
                <w:szCs w:val="18"/>
                <w14:ligatures w14:val="none"/>
              </w:rPr>
              <w:t>Inclusion criteria was ischemic stroke which was defined as an episode of focal neurological deficits with acute onset and lasting &gt; 24 hours or until death, with no apparent non-vascular cause, and no signs of primary hemorrhage on brain imaging.</w:t>
            </w:r>
          </w:p>
        </w:tc>
      </w:tr>
      <w:tr w:rsidR="00E32C00" w:rsidRPr="00F3462C" w14:paraId="2D69317C" w14:textId="77777777" w:rsidTr="00E005C4">
        <w:trPr>
          <w:trHeight w:val="113"/>
        </w:trPr>
        <w:tc>
          <w:tcPr>
            <w:tcW w:w="2169" w:type="dxa"/>
            <w:shd w:val="clear" w:color="auto" w:fill="auto"/>
            <w:noWrap/>
          </w:tcPr>
          <w:p w14:paraId="4359F6B2" w14:textId="77777777" w:rsidR="00E32C00" w:rsidRPr="00F3462C" w:rsidRDefault="00E32C00" w:rsidP="00E005C4">
            <w:pPr>
              <w:widowControl/>
              <w:spacing w:after="0" w:line="240" w:lineRule="auto"/>
              <w:jc w:val="left"/>
              <w:rPr>
                <w:i/>
                <w:iCs/>
                <w:kern w:val="0"/>
                <w:sz w:val="18"/>
                <w:szCs w:val="18"/>
                <w14:ligatures w14:val="none"/>
              </w:rPr>
            </w:pPr>
            <w:r w:rsidRPr="00F3462C">
              <w:rPr>
                <w:i/>
                <w:iCs/>
                <w:kern w:val="0"/>
                <w:sz w:val="18"/>
                <w:szCs w:val="18"/>
                <w14:ligatures w14:val="none"/>
              </w:rPr>
              <w:t>SIFAP</w:t>
            </w:r>
          </w:p>
        </w:tc>
        <w:tc>
          <w:tcPr>
            <w:tcW w:w="13045" w:type="dxa"/>
            <w:shd w:val="clear" w:color="auto" w:fill="auto"/>
          </w:tcPr>
          <w:p w14:paraId="6D59E9BF" w14:textId="77777777" w:rsidR="00E32C00" w:rsidRPr="00F3462C" w:rsidRDefault="00E32C00" w:rsidP="00E005C4">
            <w:pPr>
              <w:spacing w:after="0" w:line="240" w:lineRule="auto"/>
              <w:rPr>
                <w:kern w:val="0"/>
                <w:sz w:val="18"/>
                <w:szCs w:val="18"/>
                <w14:ligatures w14:val="none"/>
              </w:rPr>
            </w:pPr>
            <w:r w:rsidRPr="00F3462C">
              <w:rPr>
                <w:kern w:val="0"/>
                <w:sz w:val="18"/>
                <w:szCs w:val="18"/>
                <w14:ligatures w14:val="none"/>
              </w:rPr>
              <w:t>First-ever (80.5%) and recurrent ischemic strokes were included. MRI was a mandatory procedure but, in the case of negative or missing MRI, a qualified stroke neurologist could confirm the clinical diagnosis</w:t>
            </w:r>
          </w:p>
        </w:tc>
      </w:tr>
      <w:tr w:rsidR="00E32C00" w:rsidRPr="00F3462C" w14:paraId="4A42A6D8" w14:textId="77777777" w:rsidTr="00E005C4">
        <w:trPr>
          <w:trHeight w:val="113"/>
        </w:trPr>
        <w:tc>
          <w:tcPr>
            <w:tcW w:w="2169" w:type="dxa"/>
            <w:shd w:val="clear" w:color="auto" w:fill="auto"/>
            <w:noWrap/>
          </w:tcPr>
          <w:p w14:paraId="379C2782" w14:textId="77777777" w:rsidR="00E32C00" w:rsidRPr="00F3462C" w:rsidRDefault="00E32C00" w:rsidP="00E005C4">
            <w:pPr>
              <w:widowControl/>
              <w:spacing w:after="0" w:line="240" w:lineRule="auto"/>
              <w:jc w:val="left"/>
              <w:rPr>
                <w:i/>
                <w:iCs/>
                <w:kern w:val="0"/>
                <w:sz w:val="18"/>
                <w:szCs w:val="18"/>
                <w14:ligatures w14:val="none"/>
              </w:rPr>
            </w:pPr>
            <w:r w:rsidRPr="00F3462C">
              <w:rPr>
                <w:i/>
                <w:iCs/>
                <w:kern w:val="0"/>
                <w:sz w:val="18"/>
                <w:szCs w:val="18"/>
                <w14:ligatures w14:val="none"/>
              </w:rPr>
              <w:t>SLESS</w:t>
            </w:r>
          </w:p>
        </w:tc>
        <w:tc>
          <w:tcPr>
            <w:tcW w:w="13045" w:type="dxa"/>
            <w:shd w:val="clear" w:color="auto" w:fill="auto"/>
          </w:tcPr>
          <w:p w14:paraId="7CA4684F" w14:textId="77777777" w:rsidR="00E32C00" w:rsidRPr="00F3462C" w:rsidRDefault="00E32C00" w:rsidP="00E005C4">
            <w:pPr>
              <w:spacing w:after="0" w:line="240" w:lineRule="auto"/>
              <w:rPr>
                <w:kern w:val="0"/>
                <w:sz w:val="18"/>
                <w:szCs w:val="18"/>
                <w14:ligatures w14:val="none"/>
              </w:rPr>
            </w:pPr>
            <w:r w:rsidRPr="00F3462C">
              <w:rPr>
                <w:kern w:val="0"/>
                <w:sz w:val="18"/>
                <w:szCs w:val="18"/>
                <w14:ligatures w14:val="none"/>
              </w:rPr>
              <w:t>One consultant neurologist performed stroke subtyping using data collected on a standard proforma with additional review of all original brain imaging in all patients, as well as review of original notes when necessary.</w:t>
            </w:r>
          </w:p>
        </w:tc>
      </w:tr>
      <w:tr w:rsidR="00E32C00" w:rsidRPr="00F3462C" w14:paraId="6DE36D7E" w14:textId="77777777" w:rsidTr="00E005C4">
        <w:trPr>
          <w:trHeight w:val="113"/>
        </w:trPr>
        <w:tc>
          <w:tcPr>
            <w:tcW w:w="2169" w:type="dxa"/>
            <w:shd w:val="clear" w:color="auto" w:fill="auto"/>
            <w:noWrap/>
          </w:tcPr>
          <w:p w14:paraId="7A0787F4" w14:textId="77777777" w:rsidR="00E32C00" w:rsidRPr="00F3462C" w:rsidRDefault="00E32C00" w:rsidP="00E005C4">
            <w:pPr>
              <w:widowControl/>
              <w:spacing w:after="0" w:line="240" w:lineRule="auto"/>
              <w:jc w:val="left"/>
              <w:rPr>
                <w:i/>
                <w:iCs/>
                <w:kern w:val="0"/>
                <w:sz w:val="18"/>
                <w:szCs w:val="18"/>
                <w14:ligatures w14:val="none"/>
              </w:rPr>
            </w:pPr>
            <w:r w:rsidRPr="00F3462C">
              <w:rPr>
                <w:i/>
                <w:iCs/>
                <w:kern w:val="0"/>
                <w:sz w:val="18"/>
                <w:szCs w:val="18"/>
                <w14:ligatures w14:val="none"/>
              </w:rPr>
              <w:t>UK - young lacunar stroke DNA resource</w:t>
            </w:r>
          </w:p>
        </w:tc>
        <w:tc>
          <w:tcPr>
            <w:tcW w:w="13045" w:type="dxa"/>
            <w:shd w:val="clear" w:color="auto" w:fill="auto"/>
          </w:tcPr>
          <w:p w14:paraId="0DF79387" w14:textId="77777777" w:rsidR="00E32C00" w:rsidRPr="00F3462C" w:rsidRDefault="00E32C00" w:rsidP="00E005C4">
            <w:pPr>
              <w:spacing w:after="0" w:line="240" w:lineRule="auto"/>
              <w:rPr>
                <w:kern w:val="0"/>
                <w:sz w:val="18"/>
                <w:szCs w:val="18"/>
                <w14:ligatures w14:val="none"/>
              </w:rPr>
            </w:pPr>
            <w:r w:rsidRPr="00F3462C">
              <w:rPr>
                <w:kern w:val="0"/>
                <w:sz w:val="18"/>
                <w:szCs w:val="18"/>
                <w14:ligatures w14:val="none"/>
              </w:rPr>
              <w:t>Lacunar stroke was defined as a clinical lacunar syndrome, with an anatomically compatible lesion on MRI (subcortical infarct ≤15 mm in diameter).</w:t>
            </w:r>
          </w:p>
        </w:tc>
      </w:tr>
      <w:tr w:rsidR="00E32C00" w:rsidRPr="00F3462C" w14:paraId="6E76CFD2" w14:textId="77777777" w:rsidTr="00E005C4">
        <w:trPr>
          <w:trHeight w:val="113"/>
        </w:trPr>
        <w:tc>
          <w:tcPr>
            <w:tcW w:w="2169" w:type="dxa"/>
            <w:shd w:val="clear" w:color="auto" w:fill="auto"/>
            <w:noWrap/>
          </w:tcPr>
          <w:p w14:paraId="48EC779B" w14:textId="77777777" w:rsidR="00E32C00" w:rsidRPr="00F3462C" w:rsidRDefault="00E32C00" w:rsidP="00E005C4">
            <w:pPr>
              <w:widowControl/>
              <w:spacing w:after="0" w:line="240" w:lineRule="auto"/>
              <w:jc w:val="left"/>
              <w:rPr>
                <w:i/>
                <w:iCs/>
                <w:kern w:val="0"/>
                <w:sz w:val="18"/>
                <w:szCs w:val="18"/>
                <w14:ligatures w14:val="none"/>
              </w:rPr>
            </w:pPr>
            <w:r w:rsidRPr="00F3462C">
              <w:rPr>
                <w:i/>
                <w:iCs/>
                <w:kern w:val="0"/>
                <w:sz w:val="18"/>
                <w:szCs w:val="18"/>
                <w14:ligatures w14:val="none"/>
              </w:rPr>
              <w:t>ICH</w:t>
            </w:r>
          </w:p>
        </w:tc>
        <w:tc>
          <w:tcPr>
            <w:tcW w:w="13045" w:type="dxa"/>
            <w:shd w:val="clear" w:color="auto" w:fill="auto"/>
          </w:tcPr>
          <w:p w14:paraId="32B54076" w14:textId="77777777" w:rsidR="00E32C00" w:rsidRPr="00F3462C" w:rsidRDefault="00E32C00" w:rsidP="00E005C4">
            <w:pPr>
              <w:spacing w:after="0" w:line="240" w:lineRule="auto"/>
              <w:rPr>
                <w:kern w:val="0"/>
                <w:sz w:val="18"/>
                <w:szCs w:val="18"/>
                <w14:ligatures w14:val="none"/>
              </w:rPr>
            </w:pPr>
            <w:r w:rsidRPr="00F3462C">
              <w:rPr>
                <w:kern w:val="0"/>
                <w:sz w:val="18"/>
                <w:szCs w:val="18"/>
                <w14:ligatures w14:val="none"/>
              </w:rPr>
              <w:t>Cases were ascertained across participating studies according to predefined standardized criteria. Spontaneous ICH was defined as a new and acute neurological deficit with compatible brain imaging (computed tomography or magnetic resonance imaging) showing the presence of intraparenchymal bleeding.</w:t>
            </w:r>
          </w:p>
        </w:tc>
      </w:tr>
    </w:tbl>
    <w:p w14:paraId="5F0FAD23" w14:textId="77777777" w:rsidR="00E32C00" w:rsidRDefault="00E32C00" w:rsidP="00E32C00">
      <w:pPr>
        <w:widowControl/>
        <w:jc w:val="left"/>
        <w:rPr>
          <w:b/>
          <w:bCs/>
          <w:kern w:val="0"/>
          <w:lang w:val="en-GB"/>
          <w14:ligatures w14:val="none"/>
        </w:rPr>
      </w:pPr>
    </w:p>
    <w:p w14:paraId="77720FAC" w14:textId="77777777" w:rsidR="00E32C00" w:rsidRPr="00F3462C" w:rsidRDefault="00E32C00" w:rsidP="00E32C00">
      <w:pPr>
        <w:widowControl/>
        <w:jc w:val="left"/>
        <w:rPr>
          <w:b/>
          <w:bCs/>
          <w:kern w:val="0"/>
          <w:lang w:val="en-GB"/>
          <w14:ligatures w14:val="none"/>
        </w:rPr>
      </w:pPr>
      <w:r w:rsidRPr="00F3462C">
        <w:rPr>
          <w:b/>
          <w:bCs/>
          <w:kern w:val="0"/>
          <w:lang w:val="en-GB"/>
          <w14:ligatures w14:val="none"/>
        </w:rPr>
        <w:t xml:space="preserve">Heart failure </w:t>
      </w:r>
    </w:p>
    <w:p w14:paraId="6DD03244" w14:textId="77777777" w:rsidR="00E32C00" w:rsidRPr="00F3462C" w:rsidRDefault="00E32C00" w:rsidP="00E32C00">
      <w:pPr>
        <w:rPr>
          <w:kern w:val="0"/>
          <w:lang w:val="en-GB"/>
          <w14:ligatures w14:val="none"/>
        </w:rPr>
      </w:pPr>
      <w:r w:rsidRPr="00F3462C">
        <w:rPr>
          <w:kern w:val="0"/>
          <w:lang w:val="en-GB"/>
          <w14:ligatures w14:val="none"/>
        </w:rPr>
        <w:t>(Heart Failure Molecular Epidemiology for Therapeutic Targets (HERMES) Consortium, https://www.hermesconsortium.org/, PMID: 29212778)</w:t>
      </w:r>
    </w:p>
    <w:p w14:paraId="67255369" w14:textId="77777777" w:rsidR="00E32C00" w:rsidRPr="00F3462C" w:rsidRDefault="00E32C00" w:rsidP="00E32C00">
      <w:pPr>
        <w:rPr>
          <w:kern w:val="0"/>
          <w:lang w:val="en-GB"/>
          <w14:ligatures w14:val="none"/>
        </w:rPr>
      </w:pPr>
      <w:r>
        <w:rPr>
          <w:kern w:val="0"/>
          <w:lang w:val="en-GB"/>
          <w14:ligatures w14:val="none"/>
        </w:rPr>
        <w:t>C</w:t>
      </w:r>
      <w:r w:rsidRPr="00F3462C">
        <w:rPr>
          <w:kern w:val="0"/>
          <w:lang w:val="en-GB"/>
          <w14:ligatures w14:val="none"/>
        </w:rPr>
        <w:t>ases from following cohorts:</w:t>
      </w:r>
    </w:p>
    <w:tbl>
      <w:tblPr>
        <w:tblW w:w="15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2"/>
        <w:gridCol w:w="13175"/>
      </w:tblGrid>
      <w:tr w:rsidR="00E32C00" w:rsidRPr="00F3462C" w14:paraId="7A9C57BE" w14:textId="77777777" w:rsidTr="00E005C4">
        <w:trPr>
          <w:trHeight w:val="250"/>
        </w:trPr>
        <w:tc>
          <w:tcPr>
            <w:tcW w:w="2192" w:type="dxa"/>
            <w:shd w:val="clear" w:color="auto" w:fill="auto"/>
            <w:hideMark/>
          </w:tcPr>
          <w:p w14:paraId="1DFDD4F7" w14:textId="77777777" w:rsidR="00E32C00" w:rsidRPr="00F3462C" w:rsidRDefault="00E32C00" w:rsidP="00E005C4">
            <w:pPr>
              <w:widowControl/>
              <w:spacing w:after="0" w:line="240" w:lineRule="auto"/>
              <w:jc w:val="left"/>
              <w:rPr>
                <w:rFonts w:eastAsia="Times New Roman"/>
                <w:b/>
                <w:bCs/>
                <w:color w:val="000000"/>
                <w:kern w:val="0"/>
                <w:sz w:val="18"/>
                <w:szCs w:val="18"/>
                <w14:ligatures w14:val="none"/>
              </w:rPr>
            </w:pPr>
            <w:r w:rsidRPr="00F3462C">
              <w:rPr>
                <w:rFonts w:eastAsia="Times New Roman"/>
                <w:b/>
                <w:bCs/>
                <w:color w:val="000000"/>
                <w:kern w:val="0"/>
                <w:sz w:val="18"/>
                <w:szCs w:val="18"/>
                <w14:ligatures w14:val="none"/>
              </w:rPr>
              <w:t>Study</w:t>
            </w:r>
          </w:p>
        </w:tc>
        <w:tc>
          <w:tcPr>
            <w:tcW w:w="13175" w:type="dxa"/>
            <w:shd w:val="clear" w:color="auto" w:fill="auto"/>
            <w:hideMark/>
          </w:tcPr>
          <w:p w14:paraId="2DDFB7D6" w14:textId="77777777" w:rsidR="00E32C00" w:rsidRPr="00F3462C" w:rsidRDefault="00E32C00" w:rsidP="00E005C4">
            <w:pPr>
              <w:widowControl/>
              <w:spacing w:after="0" w:line="240" w:lineRule="auto"/>
              <w:jc w:val="left"/>
              <w:rPr>
                <w:rFonts w:eastAsia="Times New Roman"/>
                <w:b/>
                <w:bCs/>
                <w:color w:val="000000"/>
                <w:kern w:val="0"/>
                <w:sz w:val="18"/>
                <w:szCs w:val="18"/>
                <w14:ligatures w14:val="none"/>
              </w:rPr>
            </w:pPr>
            <w:r w:rsidRPr="00F3462C">
              <w:rPr>
                <w:rFonts w:eastAsia="Times New Roman"/>
                <w:b/>
                <w:bCs/>
                <w:color w:val="000000"/>
                <w:kern w:val="0"/>
                <w:sz w:val="18"/>
                <w:szCs w:val="18"/>
                <w14:ligatures w14:val="none"/>
              </w:rPr>
              <w:t>Definition</w:t>
            </w:r>
          </w:p>
        </w:tc>
      </w:tr>
      <w:tr w:rsidR="00E32C00" w:rsidRPr="00F3462C" w14:paraId="1C036E49" w14:textId="77777777" w:rsidTr="00E005C4">
        <w:trPr>
          <w:trHeight w:val="424"/>
        </w:trPr>
        <w:tc>
          <w:tcPr>
            <w:tcW w:w="2192" w:type="dxa"/>
            <w:shd w:val="clear" w:color="auto" w:fill="auto"/>
            <w:noWrap/>
            <w:hideMark/>
          </w:tcPr>
          <w:p w14:paraId="5ADF0D68"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ARIC</w:t>
            </w:r>
          </w:p>
        </w:tc>
        <w:tc>
          <w:tcPr>
            <w:tcW w:w="13175" w:type="dxa"/>
            <w:shd w:val="clear" w:color="auto" w:fill="auto"/>
            <w:hideMark/>
          </w:tcPr>
          <w:p w14:paraId="3A123283"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Incident HF: the first HF hospitalization or presence of HF code on death certificate since baseline visit through 2013. ICD-9 code 428.x, and deaths with ICD-9/10 codes of either 428.x or I50.</w:t>
            </w:r>
          </w:p>
          <w:p w14:paraId="67289C5C"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Prevalent HF: ascertained at first visit. If the participant reported to have taken any medication for heart failure, or qualifies for the Gothenburg Criteria.</w:t>
            </w:r>
          </w:p>
        </w:tc>
      </w:tr>
      <w:tr w:rsidR="00E32C00" w:rsidRPr="00F3462C" w14:paraId="45CCD3DB" w14:textId="77777777" w:rsidTr="00E005C4">
        <w:trPr>
          <w:trHeight w:val="46"/>
        </w:trPr>
        <w:tc>
          <w:tcPr>
            <w:tcW w:w="2192" w:type="dxa"/>
            <w:shd w:val="clear" w:color="auto" w:fill="auto"/>
            <w:noWrap/>
            <w:hideMark/>
          </w:tcPr>
          <w:p w14:paraId="4AAA9978"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BIOSTAT-CHF</w:t>
            </w:r>
          </w:p>
        </w:tc>
        <w:tc>
          <w:tcPr>
            <w:tcW w:w="13175" w:type="dxa"/>
            <w:shd w:val="clear" w:color="auto" w:fill="auto"/>
            <w:hideMark/>
          </w:tcPr>
          <w:p w14:paraId="0DCE7E38"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Based on physician diagnosis, previous documented admission with heart failure requiring diuretic treatment, treatment with furosemide ≥20 mg/day or equivalent.</w:t>
            </w:r>
          </w:p>
        </w:tc>
      </w:tr>
      <w:tr w:rsidR="00E32C00" w:rsidRPr="00F3462C" w14:paraId="35E9F5BC" w14:textId="77777777" w:rsidTr="00E005C4">
        <w:trPr>
          <w:trHeight w:val="187"/>
        </w:trPr>
        <w:tc>
          <w:tcPr>
            <w:tcW w:w="2192" w:type="dxa"/>
            <w:shd w:val="clear" w:color="auto" w:fill="auto"/>
            <w:noWrap/>
            <w:hideMark/>
          </w:tcPr>
          <w:p w14:paraId="5DE84429"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CHS</w:t>
            </w:r>
          </w:p>
        </w:tc>
        <w:tc>
          <w:tcPr>
            <w:tcW w:w="13175" w:type="dxa"/>
            <w:shd w:val="clear" w:color="auto" w:fill="auto"/>
            <w:hideMark/>
          </w:tcPr>
          <w:p w14:paraId="328BBD4D"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 xml:space="preserve">Identified by self-report or administrative data validated by physician’s review of medical records, as described in previous reports (PMID: 1669507). </w:t>
            </w:r>
          </w:p>
        </w:tc>
      </w:tr>
      <w:tr w:rsidR="00E32C00" w:rsidRPr="00F3462C" w14:paraId="15617D4A" w14:textId="77777777" w:rsidTr="00E005C4">
        <w:trPr>
          <w:trHeight w:val="348"/>
        </w:trPr>
        <w:tc>
          <w:tcPr>
            <w:tcW w:w="2192" w:type="dxa"/>
            <w:shd w:val="clear" w:color="auto" w:fill="auto"/>
            <w:noWrap/>
            <w:hideMark/>
          </w:tcPr>
          <w:p w14:paraId="6B850110"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COGEN</w:t>
            </w:r>
          </w:p>
        </w:tc>
        <w:tc>
          <w:tcPr>
            <w:tcW w:w="13175" w:type="dxa"/>
            <w:shd w:val="clear" w:color="auto" w:fill="auto"/>
            <w:hideMark/>
          </w:tcPr>
          <w:p w14:paraId="6886C5DC"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Inclusion criteria: patients ≥18 years, LVEF &lt;40% or symptoms of clinical HF assessed by a physician including NYHA&gt;1</w:t>
            </w:r>
            <w:r w:rsidRPr="00F3462C">
              <w:rPr>
                <w:rFonts w:eastAsia="Times New Roman"/>
                <w:color w:val="000000"/>
                <w:kern w:val="0"/>
                <w:sz w:val="18"/>
                <w:szCs w:val="18"/>
                <w14:ligatures w14:val="none"/>
              </w:rPr>
              <w:br/>
              <w:t>Exclusion criteria: patients with cardiac valvular pathology (e.g. aortic stenosis), HTx, PAH or other structural heart disease</w:t>
            </w:r>
          </w:p>
        </w:tc>
      </w:tr>
      <w:tr w:rsidR="00E32C00" w:rsidRPr="00F3462C" w14:paraId="707C692F" w14:textId="77777777" w:rsidTr="00E005C4">
        <w:trPr>
          <w:trHeight w:val="43"/>
        </w:trPr>
        <w:tc>
          <w:tcPr>
            <w:tcW w:w="2192" w:type="dxa"/>
            <w:shd w:val="clear" w:color="auto" w:fill="auto"/>
            <w:noWrap/>
            <w:hideMark/>
          </w:tcPr>
          <w:p w14:paraId="581036BB"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deCODE</w:t>
            </w:r>
          </w:p>
        </w:tc>
        <w:tc>
          <w:tcPr>
            <w:tcW w:w="13175" w:type="dxa"/>
            <w:shd w:val="clear" w:color="auto" w:fill="auto"/>
            <w:hideMark/>
          </w:tcPr>
          <w:p w14:paraId="01107C47"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 xml:space="preserve"> ICD-10: I50 and subcodes, ICD-9: 428 and subcodes</w:t>
            </w:r>
          </w:p>
        </w:tc>
      </w:tr>
      <w:tr w:rsidR="00E32C00" w:rsidRPr="00F3462C" w14:paraId="4A525FFF" w14:textId="77777777" w:rsidTr="00E005C4">
        <w:trPr>
          <w:trHeight w:val="43"/>
        </w:trPr>
        <w:tc>
          <w:tcPr>
            <w:tcW w:w="2192" w:type="dxa"/>
            <w:shd w:val="clear" w:color="auto" w:fill="auto"/>
            <w:noWrap/>
            <w:hideMark/>
          </w:tcPr>
          <w:p w14:paraId="6FDC3585"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EGCUT</w:t>
            </w:r>
          </w:p>
        </w:tc>
        <w:tc>
          <w:tcPr>
            <w:tcW w:w="13175" w:type="dxa"/>
            <w:shd w:val="clear" w:color="auto" w:fill="auto"/>
            <w:hideMark/>
          </w:tcPr>
          <w:p w14:paraId="6DFE2806"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ICD-10: I50 and subcodes.</w:t>
            </w:r>
          </w:p>
        </w:tc>
      </w:tr>
      <w:tr w:rsidR="00E32C00" w:rsidRPr="00F3462C" w14:paraId="37D63679" w14:textId="77777777" w:rsidTr="00E005C4">
        <w:trPr>
          <w:trHeight w:val="43"/>
        </w:trPr>
        <w:tc>
          <w:tcPr>
            <w:tcW w:w="2192" w:type="dxa"/>
            <w:shd w:val="clear" w:color="auto" w:fill="auto"/>
            <w:noWrap/>
            <w:hideMark/>
          </w:tcPr>
          <w:p w14:paraId="5539902E"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EPHESUS</w:t>
            </w:r>
          </w:p>
        </w:tc>
        <w:tc>
          <w:tcPr>
            <w:tcW w:w="13175" w:type="dxa"/>
            <w:shd w:val="clear" w:color="auto" w:fill="auto"/>
            <w:hideMark/>
          </w:tcPr>
          <w:p w14:paraId="1C5D06AF"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 xml:space="preserve">The presence of pulmonary rales, chest radiography showing pulmonary venous congestion, or the presence of a third heart sound. </w:t>
            </w:r>
          </w:p>
        </w:tc>
      </w:tr>
      <w:tr w:rsidR="00E32C00" w:rsidRPr="00F3462C" w14:paraId="514F9511" w14:textId="77777777" w:rsidTr="00E005C4">
        <w:trPr>
          <w:trHeight w:val="43"/>
        </w:trPr>
        <w:tc>
          <w:tcPr>
            <w:tcW w:w="2192" w:type="dxa"/>
            <w:shd w:val="clear" w:color="auto" w:fill="auto"/>
            <w:noWrap/>
            <w:hideMark/>
          </w:tcPr>
          <w:p w14:paraId="2FF4A410"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EPIC-Norfolk</w:t>
            </w:r>
          </w:p>
        </w:tc>
        <w:tc>
          <w:tcPr>
            <w:tcW w:w="13175" w:type="dxa"/>
            <w:shd w:val="clear" w:color="auto" w:fill="auto"/>
            <w:hideMark/>
          </w:tcPr>
          <w:p w14:paraId="5746C710"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ICD-10: I50 and subcodes</w:t>
            </w:r>
          </w:p>
        </w:tc>
      </w:tr>
      <w:tr w:rsidR="00E32C00" w:rsidRPr="00F3462C" w14:paraId="7721F50B" w14:textId="77777777" w:rsidTr="00E005C4">
        <w:trPr>
          <w:trHeight w:val="43"/>
        </w:trPr>
        <w:tc>
          <w:tcPr>
            <w:tcW w:w="2192" w:type="dxa"/>
            <w:shd w:val="clear" w:color="auto" w:fill="auto"/>
            <w:noWrap/>
            <w:hideMark/>
          </w:tcPr>
          <w:p w14:paraId="7516885C"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FHS</w:t>
            </w:r>
          </w:p>
        </w:tc>
        <w:tc>
          <w:tcPr>
            <w:tcW w:w="13175" w:type="dxa"/>
            <w:shd w:val="clear" w:color="auto" w:fill="auto"/>
            <w:hideMark/>
          </w:tcPr>
          <w:p w14:paraId="7C7A33CB"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 xml:space="preserve">Criteria for defining heart failure in the FHS have been described previously (PMID: 5122894, 16837677). </w:t>
            </w:r>
          </w:p>
        </w:tc>
      </w:tr>
      <w:tr w:rsidR="00E32C00" w:rsidRPr="00F3462C" w14:paraId="1C8FE1DD" w14:textId="77777777" w:rsidTr="00E005C4">
        <w:trPr>
          <w:trHeight w:val="228"/>
        </w:trPr>
        <w:tc>
          <w:tcPr>
            <w:tcW w:w="2192" w:type="dxa"/>
            <w:shd w:val="clear" w:color="auto" w:fill="auto"/>
            <w:noWrap/>
            <w:hideMark/>
          </w:tcPr>
          <w:p w14:paraId="6CC2A267"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FINRISK</w:t>
            </w:r>
          </w:p>
        </w:tc>
        <w:tc>
          <w:tcPr>
            <w:tcW w:w="13175" w:type="dxa"/>
            <w:shd w:val="clear" w:color="auto" w:fill="auto"/>
            <w:hideMark/>
          </w:tcPr>
          <w:p w14:paraId="01DD298E"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ICD-10: I50, I110, I130 and I132; ICD-9: 4029B, 404, 4148, 428; ICD-7: 42700, 42710, 428 or special drug reimbursement for heart failure medications (requires a medical certificate that meets predefined criteria for heart failure).</w:t>
            </w:r>
          </w:p>
        </w:tc>
      </w:tr>
      <w:tr w:rsidR="00E32C00" w:rsidRPr="00F3462C" w14:paraId="0BD31914" w14:textId="77777777" w:rsidTr="00E005C4">
        <w:trPr>
          <w:trHeight w:val="43"/>
        </w:trPr>
        <w:tc>
          <w:tcPr>
            <w:tcW w:w="2192" w:type="dxa"/>
            <w:shd w:val="clear" w:color="auto" w:fill="auto"/>
            <w:noWrap/>
            <w:hideMark/>
          </w:tcPr>
          <w:p w14:paraId="56D89462"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GoDARTS</w:t>
            </w:r>
          </w:p>
        </w:tc>
        <w:tc>
          <w:tcPr>
            <w:tcW w:w="13175" w:type="dxa"/>
            <w:shd w:val="clear" w:color="auto" w:fill="auto"/>
            <w:hideMark/>
          </w:tcPr>
          <w:p w14:paraId="4DC14DD1"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Echocardiographic evidence of left ventricular systolic impairment and diuretic prescription or admission to hospital with HF and receipt of a loop diuretic prescription</w:t>
            </w:r>
          </w:p>
        </w:tc>
      </w:tr>
      <w:tr w:rsidR="00E32C00" w:rsidRPr="00F3462C" w14:paraId="011133CD" w14:textId="77777777" w:rsidTr="00E005C4">
        <w:trPr>
          <w:trHeight w:val="43"/>
        </w:trPr>
        <w:tc>
          <w:tcPr>
            <w:tcW w:w="2192" w:type="dxa"/>
            <w:shd w:val="clear" w:color="auto" w:fill="auto"/>
            <w:noWrap/>
            <w:hideMark/>
          </w:tcPr>
          <w:p w14:paraId="3C75D90D"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GRADE</w:t>
            </w:r>
          </w:p>
        </w:tc>
        <w:tc>
          <w:tcPr>
            <w:tcW w:w="13175" w:type="dxa"/>
            <w:shd w:val="clear" w:color="auto" w:fill="auto"/>
            <w:hideMark/>
          </w:tcPr>
          <w:p w14:paraId="101497D3"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Patients who were ≥18 years of age with a diagnosis of at least moderate systolic left ventricular dysfunction (EF ≤30%), and who had an ICD at the University of Pittsburgh Medical Center.</w:t>
            </w:r>
          </w:p>
        </w:tc>
      </w:tr>
      <w:tr w:rsidR="00E32C00" w:rsidRPr="00F3462C" w14:paraId="2A7FD2CB" w14:textId="77777777" w:rsidTr="00E005C4">
        <w:trPr>
          <w:trHeight w:val="43"/>
        </w:trPr>
        <w:tc>
          <w:tcPr>
            <w:tcW w:w="2192" w:type="dxa"/>
            <w:shd w:val="clear" w:color="auto" w:fill="auto"/>
            <w:noWrap/>
            <w:hideMark/>
          </w:tcPr>
          <w:p w14:paraId="0BFCF127"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LURIC</w:t>
            </w:r>
          </w:p>
        </w:tc>
        <w:tc>
          <w:tcPr>
            <w:tcW w:w="13175" w:type="dxa"/>
            <w:shd w:val="clear" w:color="auto" w:fill="auto"/>
            <w:hideMark/>
          </w:tcPr>
          <w:p w14:paraId="01BC290F"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 xml:space="preserve">The combined presence of symptoms of dyspnea on exertion and cardiac disease with impaired left ventricular function. </w:t>
            </w:r>
          </w:p>
        </w:tc>
      </w:tr>
      <w:tr w:rsidR="00E32C00" w:rsidRPr="00F3462C" w14:paraId="013B9DA4" w14:textId="77777777" w:rsidTr="00E005C4">
        <w:trPr>
          <w:trHeight w:val="228"/>
        </w:trPr>
        <w:tc>
          <w:tcPr>
            <w:tcW w:w="2192" w:type="dxa"/>
            <w:shd w:val="clear" w:color="auto" w:fill="auto"/>
            <w:noWrap/>
            <w:hideMark/>
          </w:tcPr>
          <w:p w14:paraId="04C689A2"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MDCS</w:t>
            </w:r>
          </w:p>
        </w:tc>
        <w:tc>
          <w:tcPr>
            <w:tcW w:w="13175" w:type="dxa"/>
            <w:shd w:val="clear" w:color="auto" w:fill="auto"/>
            <w:hideMark/>
          </w:tcPr>
          <w:p w14:paraId="4F9AD073"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 xml:space="preserve">Diagnosis codes 427.00, 427.10, and 428.99 for ICD-8, 428 ICD-9, and I50 and I11.0 for the ICD-10 as primary diagnosis, according to a previous validation study (PMID:15916919).  </w:t>
            </w:r>
          </w:p>
        </w:tc>
      </w:tr>
      <w:tr w:rsidR="00E32C00" w:rsidRPr="00F3462C" w14:paraId="76D8CA7F" w14:textId="77777777" w:rsidTr="00E005C4">
        <w:trPr>
          <w:trHeight w:val="43"/>
        </w:trPr>
        <w:tc>
          <w:tcPr>
            <w:tcW w:w="2192" w:type="dxa"/>
            <w:shd w:val="clear" w:color="auto" w:fill="auto"/>
            <w:noWrap/>
            <w:hideMark/>
          </w:tcPr>
          <w:p w14:paraId="671B4DE1"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PHFS</w:t>
            </w:r>
          </w:p>
        </w:tc>
        <w:tc>
          <w:tcPr>
            <w:tcW w:w="13175" w:type="dxa"/>
            <w:shd w:val="clear" w:color="auto" w:fill="auto"/>
            <w:hideMark/>
          </w:tcPr>
          <w:p w14:paraId="1D879E83"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Diagnosed by a heart failure cardiologist based on clinical evaluation and cardiac imaging</w:t>
            </w:r>
          </w:p>
        </w:tc>
      </w:tr>
      <w:tr w:rsidR="00E32C00" w:rsidRPr="00F3462C" w14:paraId="1CF9B4C8" w14:textId="77777777" w:rsidTr="00E005C4">
        <w:trPr>
          <w:trHeight w:val="43"/>
        </w:trPr>
        <w:tc>
          <w:tcPr>
            <w:tcW w:w="2192" w:type="dxa"/>
            <w:shd w:val="clear" w:color="auto" w:fill="auto"/>
            <w:noWrap/>
            <w:hideMark/>
          </w:tcPr>
          <w:p w14:paraId="75DD7234"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PIVUS</w:t>
            </w:r>
          </w:p>
        </w:tc>
        <w:tc>
          <w:tcPr>
            <w:tcW w:w="13175" w:type="dxa"/>
            <w:shd w:val="clear" w:color="auto" w:fill="auto"/>
            <w:hideMark/>
          </w:tcPr>
          <w:p w14:paraId="4B732FB3"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 xml:space="preserve">ICD codes 427.00, 427.10, 428 (ICD-9), I50 (ICD-10) and hypertensive heart disease with heart failure, I11.0 (ICD-10) PMID:15916919.  </w:t>
            </w:r>
          </w:p>
        </w:tc>
      </w:tr>
      <w:tr w:rsidR="00E32C00" w:rsidRPr="00F3462C" w14:paraId="28CF0CEE" w14:textId="77777777" w:rsidTr="00E005C4">
        <w:trPr>
          <w:trHeight w:val="43"/>
        </w:trPr>
        <w:tc>
          <w:tcPr>
            <w:tcW w:w="2192" w:type="dxa"/>
            <w:shd w:val="clear" w:color="auto" w:fill="auto"/>
            <w:noWrap/>
            <w:hideMark/>
          </w:tcPr>
          <w:p w14:paraId="32990C76"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PREVEND</w:t>
            </w:r>
          </w:p>
        </w:tc>
        <w:tc>
          <w:tcPr>
            <w:tcW w:w="13175" w:type="dxa"/>
            <w:shd w:val="clear" w:color="auto" w:fill="auto"/>
            <w:hideMark/>
          </w:tcPr>
          <w:p w14:paraId="347FE05D"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 xml:space="preserve">Heart failure cases were ascertained using criteria in accordance with the Heart Failure Guidelines of the European Society of Cardiology (ESC). </w:t>
            </w:r>
          </w:p>
        </w:tc>
      </w:tr>
      <w:tr w:rsidR="00E32C00" w:rsidRPr="00F3462C" w14:paraId="5A720E10" w14:textId="77777777" w:rsidTr="00E005C4">
        <w:trPr>
          <w:trHeight w:val="348"/>
        </w:trPr>
        <w:tc>
          <w:tcPr>
            <w:tcW w:w="2192" w:type="dxa"/>
            <w:shd w:val="clear" w:color="auto" w:fill="auto"/>
            <w:noWrap/>
            <w:hideMark/>
          </w:tcPr>
          <w:p w14:paraId="2A2FC255"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PROSPER</w:t>
            </w:r>
          </w:p>
        </w:tc>
        <w:tc>
          <w:tcPr>
            <w:tcW w:w="13175" w:type="dxa"/>
            <w:shd w:val="clear" w:color="auto" w:fill="auto"/>
            <w:hideMark/>
          </w:tcPr>
          <w:p w14:paraId="053EEF61"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Based on a combination of symptoms and signs, including chest radiograph with fluid congestion or echocardiogram with severely diminished LV function.</w:t>
            </w:r>
          </w:p>
        </w:tc>
      </w:tr>
      <w:tr w:rsidR="00E32C00" w:rsidRPr="00F3462C" w14:paraId="75F49DB6" w14:textId="77777777" w:rsidTr="00E005C4">
        <w:trPr>
          <w:trHeight w:val="43"/>
        </w:trPr>
        <w:tc>
          <w:tcPr>
            <w:tcW w:w="2192" w:type="dxa"/>
            <w:shd w:val="clear" w:color="auto" w:fill="auto"/>
            <w:noWrap/>
            <w:hideMark/>
          </w:tcPr>
          <w:p w14:paraId="649273FF"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Regeneron/Geisinger</w:t>
            </w:r>
          </w:p>
        </w:tc>
        <w:tc>
          <w:tcPr>
            <w:tcW w:w="13175" w:type="dxa"/>
            <w:shd w:val="clear" w:color="auto" w:fill="auto"/>
            <w:hideMark/>
          </w:tcPr>
          <w:p w14:paraId="6178E4F6"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ICD-10: I50 and subcodes.</w:t>
            </w:r>
          </w:p>
        </w:tc>
      </w:tr>
      <w:tr w:rsidR="00E32C00" w:rsidRPr="00F3462C" w14:paraId="18089D98" w14:textId="77777777" w:rsidTr="00E005C4">
        <w:trPr>
          <w:trHeight w:val="43"/>
        </w:trPr>
        <w:tc>
          <w:tcPr>
            <w:tcW w:w="2192" w:type="dxa"/>
            <w:shd w:val="clear" w:color="auto" w:fill="auto"/>
            <w:noWrap/>
            <w:hideMark/>
          </w:tcPr>
          <w:p w14:paraId="445341FB"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Rotterdam study 1</w:t>
            </w:r>
          </w:p>
        </w:tc>
        <w:tc>
          <w:tcPr>
            <w:tcW w:w="13175" w:type="dxa"/>
            <w:shd w:val="clear" w:color="auto" w:fill="auto"/>
            <w:hideMark/>
          </w:tcPr>
          <w:p w14:paraId="4917258E"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 xml:space="preserve">Prevalent heart failure at baseline was assessed using a validated score based on the European Society of Cardiology recommendation, identified from hospital discharge diagnoses, and restropective medical records screening. Cases of incident heart failure were obtained by continuously monitoring participants for the occurrence of heart failure during follow-up through general practitioners’ records and hospital discharge diagnoses. </w:t>
            </w:r>
          </w:p>
        </w:tc>
      </w:tr>
      <w:tr w:rsidR="00E32C00" w:rsidRPr="00F3462C" w14:paraId="37FEEDF1" w14:textId="77777777" w:rsidTr="00E005C4">
        <w:trPr>
          <w:trHeight w:val="43"/>
        </w:trPr>
        <w:tc>
          <w:tcPr>
            <w:tcW w:w="2192" w:type="dxa"/>
            <w:shd w:val="clear" w:color="auto" w:fill="auto"/>
            <w:noWrap/>
            <w:hideMark/>
          </w:tcPr>
          <w:p w14:paraId="1D927E01"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SHIP</w:t>
            </w:r>
          </w:p>
        </w:tc>
        <w:tc>
          <w:tcPr>
            <w:tcW w:w="13175" w:type="dxa"/>
            <w:shd w:val="clear" w:color="auto" w:fill="auto"/>
            <w:hideMark/>
          </w:tcPr>
          <w:p w14:paraId="17F89F2B"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 xml:space="preserve">According to a modified Rotterdam definition (PMID: 10213348). </w:t>
            </w:r>
          </w:p>
        </w:tc>
      </w:tr>
      <w:tr w:rsidR="00E32C00" w:rsidRPr="00F3462C" w14:paraId="0D56BBE8" w14:textId="77777777" w:rsidTr="00E005C4">
        <w:trPr>
          <w:trHeight w:val="43"/>
        </w:trPr>
        <w:tc>
          <w:tcPr>
            <w:tcW w:w="2192" w:type="dxa"/>
            <w:shd w:val="clear" w:color="auto" w:fill="auto"/>
            <w:noWrap/>
            <w:hideMark/>
          </w:tcPr>
          <w:p w14:paraId="49FB0EAB"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SOLID</w:t>
            </w:r>
          </w:p>
        </w:tc>
        <w:tc>
          <w:tcPr>
            <w:tcW w:w="13175" w:type="dxa"/>
            <w:shd w:val="clear" w:color="auto" w:fill="auto"/>
            <w:hideMark/>
          </w:tcPr>
          <w:p w14:paraId="3F6E80FA"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 xml:space="preserve">Heart failure status at enrolment was identified from medical record with no specific definition. HF during follow up were defined as admission to hospital or attendance at an acute health care facility for administration of intravenous diuretic treatment, escalation of diuretic doses, and/or inotropes. </w:t>
            </w:r>
          </w:p>
        </w:tc>
      </w:tr>
      <w:tr w:rsidR="00E32C00" w:rsidRPr="00F3462C" w14:paraId="419B8EBC" w14:textId="77777777" w:rsidTr="00E005C4">
        <w:trPr>
          <w:trHeight w:val="43"/>
        </w:trPr>
        <w:tc>
          <w:tcPr>
            <w:tcW w:w="2192" w:type="dxa"/>
            <w:shd w:val="clear" w:color="auto" w:fill="auto"/>
            <w:noWrap/>
            <w:hideMark/>
          </w:tcPr>
          <w:p w14:paraId="537378E4"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TwinGene</w:t>
            </w:r>
          </w:p>
        </w:tc>
        <w:tc>
          <w:tcPr>
            <w:tcW w:w="13175" w:type="dxa"/>
            <w:shd w:val="clear" w:color="auto" w:fill="auto"/>
            <w:hideMark/>
          </w:tcPr>
          <w:p w14:paraId="0FF192DB"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Based on ICD-10:  I50; ICD-8 and ICD-9 428</w:t>
            </w:r>
          </w:p>
        </w:tc>
      </w:tr>
      <w:tr w:rsidR="00E32C00" w:rsidRPr="00F3462C" w14:paraId="692FCDF6" w14:textId="77777777" w:rsidTr="00E005C4">
        <w:trPr>
          <w:trHeight w:val="43"/>
        </w:trPr>
        <w:tc>
          <w:tcPr>
            <w:tcW w:w="2192" w:type="dxa"/>
            <w:shd w:val="clear" w:color="auto" w:fill="auto"/>
            <w:noWrap/>
            <w:hideMark/>
          </w:tcPr>
          <w:p w14:paraId="07BF9E76"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UK Biobank</w:t>
            </w:r>
          </w:p>
        </w:tc>
        <w:tc>
          <w:tcPr>
            <w:tcW w:w="13175" w:type="dxa"/>
            <w:shd w:val="clear" w:color="auto" w:fill="auto"/>
            <w:hideMark/>
          </w:tcPr>
          <w:p w14:paraId="5D2ED860"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Individuals with self-reported "HF/pulmonary edema" or "cardiomyopathy"; or ICD-10: I11.0, I13.0, I13.2, I25.5, I42.0, I42.5, I42.8, I42.9, I50.0, I50.1, I50.9; ICD-9: 4254, 4280, 4281, 4289.</w:t>
            </w:r>
          </w:p>
        </w:tc>
      </w:tr>
      <w:tr w:rsidR="00E32C00" w:rsidRPr="00F3462C" w14:paraId="07954F83" w14:textId="77777777" w:rsidTr="00E005C4">
        <w:trPr>
          <w:trHeight w:val="43"/>
        </w:trPr>
        <w:tc>
          <w:tcPr>
            <w:tcW w:w="2192" w:type="dxa"/>
            <w:shd w:val="clear" w:color="auto" w:fill="auto"/>
            <w:noWrap/>
            <w:hideMark/>
          </w:tcPr>
          <w:p w14:paraId="69FD5691"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ULSAM</w:t>
            </w:r>
          </w:p>
        </w:tc>
        <w:tc>
          <w:tcPr>
            <w:tcW w:w="13175" w:type="dxa"/>
            <w:shd w:val="clear" w:color="auto" w:fill="auto"/>
            <w:hideMark/>
          </w:tcPr>
          <w:p w14:paraId="36EEF0B6"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 xml:space="preserve">ICD codes 427.00, 427.10, 428 (ICD-9), I50 (ICD-10) and hypertensive heart disease with heart failure, I11.0 (ICD-10) as possible diagnosis of heart failure. </w:t>
            </w:r>
          </w:p>
        </w:tc>
      </w:tr>
      <w:tr w:rsidR="00E32C00" w:rsidRPr="00F3462C" w14:paraId="71B4522A" w14:textId="77777777" w:rsidTr="00E005C4">
        <w:trPr>
          <w:trHeight w:val="43"/>
        </w:trPr>
        <w:tc>
          <w:tcPr>
            <w:tcW w:w="2192" w:type="dxa"/>
            <w:shd w:val="clear" w:color="auto" w:fill="auto"/>
            <w:noWrap/>
            <w:hideMark/>
          </w:tcPr>
          <w:p w14:paraId="0617FC75"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WGHS</w:t>
            </w:r>
          </w:p>
        </w:tc>
        <w:tc>
          <w:tcPr>
            <w:tcW w:w="13175" w:type="dxa"/>
            <w:shd w:val="clear" w:color="auto" w:fill="auto"/>
            <w:hideMark/>
          </w:tcPr>
          <w:p w14:paraId="613CB9E4" w14:textId="77777777" w:rsidR="00E32C00" w:rsidRPr="00F3462C" w:rsidRDefault="00E32C00" w:rsidP="00E005C4">
            <w:pPr>
              <w:widowControl/>
              <w:spacing w:after="0" w:line="240" w:lineRule="auto"/>
              <w:jc w:val="left"/>
              <w:rPr>
                <w:rFonts w:eastAsia="Times New Roman"/>
                <w:color w:val="000000"/>
                <w:kern w:val="0"/>
                <w:sz w:val="18"/>
                <w:szCs w:val="18"/>
                <w14:ligatures w14:val="none"/>
              </w:rPr>
            </w:pPr>
            <w:r w:rsidRPr="00F3462C">
              <w:rPr>
                <w:rFonts w:eastAsia="Times New Roman"/>
                <w:color w:val="000000"/>
                <w:kern w:val="0"/>
                <w:sz w:val="18"/>
                <w:szCs w:val="18"/>
                <w14:ligatures w14:val="none"/>
              </w:rPr>
              <w:t xml:space="preserve">Heart failure cases were ascertained by cardiologists from medical records. </w:t>
            </w:r>
          </w:p>
        </w:tc>
      </w:tr>
    </w:tbl>
    <w:p w14:paraId="76632FCE" w14:textId="77777777" w:rsidR="00F3462C" w:rsidRPr="00F3462C" w:rsidRDefault="00F3462C" w:rsidP="00F3462C">
      <w:pPr>
        <w:rPr>
          <w:b/>
          <w:bCs/>
          <w:kern w:val="0"/>
          <w14:ligatures w14:val="none"/>
        </w:rPr>
      </w:pPr>
    </w:p>
    <w:bookmarkEnd w:id="6"/>
    <w:p w14:paraId="562DE992" w14:textId="77777777" w:rsidR="00F3462C" w:rsidRPr="00F3462C" w:rsidRDefault="00F3462C" w:rsidP="00F3462C">
      <w:pPr>
        <w:rPr>
          <w:b/>
          <w:bCs/>
          <w:kern w:val="0"/>
          <w:lang w:val="en-GB"/>
          <w14:ligatures w14:val="none"/>
        </w:rPr>
      </w:pPr>
    </w:p>
    <w:p w14:paraId="017C8985" w14:textId="77777777" w:rsidR="00F3462C" w:rsidRPr="00F3462C" w:rsidRDefault="00F3462C" w:rsidP="00F3462C">
      <w:pPr>
        <w:spacing w:line="240" w:lineRule="auto"/>
        <w:rPr>
          <w:i/>
          <w:iCs/>
          <w:kern w:val="0"/>
          <w14:ligatures w14:val="none"/>
        </w:rPr>
      </w:pPr>
    </w:p>
    <w:p w14:paraId="21B46D9D" w14:textId="77777777" w:rsidR="00F3462C" w:rsidRPr="00F3462C" w:rsidRDefault="00F3462C" w:rsidP="00F3462C">
      <w:pPr>
        <w:rPr>
          <w:rFonts w:asciiTheme="minorHAnsi" w:hAnsiTheme="minorHAnsi" w:cstheme="minorBidi"/>
          <w:kern w:val="0"/>
          <w:sz w:val="22"/>
          <w:szCs w:val="22"/>
          <w14:ligatures w14:val="none"/>
        </w:rPr>
      </w:pPr>
    </w:p>
    <w:p w14:paraId="4328E6F0" w14:textId="77777777" w:rsidR="000B2376" w:rsidRPr="0092039E" w:rsidRDefault="000B2376">
      <w:pPr>
        <w:rPr>
          <w:lang w:val="en-GB"/>
        </w:rPr>
      </w:pPr>
      <w:bookmarkStart w:id="8" w:name="_GoBack"/>
      <w:bookmarkEnd w:id="8"/>
    </w:p>
    <w:sectPr w:rsidR="000B2376" w:rsidRPr="0092039E" w:rsidSect="005A7AAF">
      <w:type w:val="continuous"/>
      <w:pgSz w:w="16838" w:h="11906" w:orient="landscape"/>
      <w:pgMar w:top="720" w:right="720" w:bottom="720" w:left="72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5F1B8B" w14:textId="77777777" w:rsidR="002B1F44" w:rsidRDefault="002B1F44" w:rsidP="0092039E">
      <w:pPr>
        <w:spacing w:after="0" w:line="240" w:lineRule="auto"/>
      </w:pPr>
      <w:r>
        <w:separator/>
      </w:r>
    </w:p>
  </w:endnote>
  <w:endnote w:type="continuationSeparator" w:id="0">
    <w:p w14:paraId="45971FFC" w14:textId="77777777" w:rsidR="002B1F44" w:rsidRDefault="002B1F44" w:rsidP="009203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MS Gothic"/>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notTrueType/>
    <w:pitch w:val="fixed"/>
    <w:sig w:usb0="00000001" w:usb1="080E0000" w:usb2="00000010" w:usb3="00000000" w:csb0="00040000" w:csb1="00000000"/>
  </w:font>
  <w:font w:name="DengXian">
    <w:altName w:val="等线"/>
    <w:charset w:val="86"/>
    <w:family w:val="auto"/>
    <w:pitch w:val="variable"/>
    <w:sig w:usb0="A00002BF" w:usb1="38CF7CFA" w:usb2="00000016" w:usb3="00000000" w:csb0="0004000F" w:csb1="00000000"/>
  </w:font>
  <w:font w:name="PMingLiU">
    <w:altName w:val="新細明體"/>
    <w:panose1 w:val="02010601000101010101"/>
    <w:charset w:val="88"/>
    <w:family w:val="auto"/>
    <w:notTrueType/>
    <w:pitch w:val="variable"/>
    <w:sig w:usb0="00000001" w:usb1="08080000" w:usb2="00000010" w:usb3="00000000" w:csb0="00100000" w:csb1="00000000"/>
  </w:font>
  <w:font w:name="等线 Light">
    <w:altName w:val="MS Gothic"/>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3F25A5" w14:textId="77777777" w:rsidR="002B1F44" w:rsidRDefault="002B1F44" w:rsidP="0092039E">
      <w:pPr>
        <w:spacing w:after="0" w:line="240" w:lineRule="auto"/>
      </w:pPr>
      <w:r>
        <w:separator/>
      </w:r>
    </w:p>
  </w:footnote>
  <w:footnote w:type="continuationSeparator" w:id="0">
    <w:p w14:paraId="586EE205" w14:textId="77777777" w:rsidR="002B1F44" w:rsidRDefault="002B1F44" w:rsidP="0092039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7C6759"/>
    <w:multiLevelType w:val="hybridMultilevel"/>
    <w:tmpl w:val="40A6B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
  <w:rsids>
    <w:rsidRoot w:val="009C5141"/>
    <w:rsid w:val="000B2376"/>
    <w:rsid w:val="00171D81"/>
    <w:rsid w:val="001D5FC0"/>
    <w:rsid w:val="00216124"/>
    <w:rsid w:val="002414C5"/>
    <w:rsid w:val="002B1F44"/>
    <w:rsid w:val="003023E6"/>
    <w:rsid w:val="00421DCA"/>
    <w:rsid w:val="00506534"/>
    <w:rsid w:val="005A7AAF"/>
    <w:rsid w:val="006A1588"/>
    <w:rsid w:val="00745197"/>
    <w:rsid w:val="0084722C"/>
    <w:rsid w:val="0092039E"/>
    <w:rsid w:val="009C5141"/>
    <w:rsid w:val="00A0331E"/>
    <w:rsid w:val="00A328AB"/>
    <w:rsid w:val="00B961DF"/>
    <w:rsid w:val="00C23197"/>
    <w:rsid w:val="00C75247"/>
    <w:rsid w:val="00CB2D69"/>
    <w:rsid w:val="00CE2C67"/>
    <w:rsid w:val="00D04A07"/>
    <w:rsid w:val="00D13EAA"/>
    <w:rsid w:val="00D176E4"/>
    <w:rsid w:val="00DA7670"/>
    <w:rsid w:val="00E32C00"/>
    <w:rsid w:val="00F175B3"/>
    <w:rsid w:val="00F3462C"/>
    <w:rsid w:val="00F46030"/>
    <w:rsid w:val="00FF696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DA01A2"/>
  <w15:chartTrackingRefBased/>
  <w15:docId w15:val="{79BC5244-F7DF-4A42-8371-6ED0E26B1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kern w:val="2"/>
        <w:sz w:val="24"/>
        <w:szCs w:val="24"/>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039E"/>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039E"/>
    <w:pPr>
      <w:tabs>
        <w:tab w:val="center" w:pos="4320"/>
        <w:tab w:val="right" w:pos="8640"/>
      </w:tabs>
      <w:spacing w:after="0" w:line="240" w:lineRule="auto"/>
    </w:pPr>
  </w:style>
  <w:style w:type="character" w:customStyle="1" w:styleId="HeaderChar">
    <w:name w:val="Header Char"/>
    <w:basedOn w:val="DefaultParagraphFont"/>
    <w:link w:val="Header"/>
    <w:uiPriority w:val="99"/>
    <w:rsid w:val="0092039E"/>
  </w:style>
  <w:style w:type="paragraph" w:styleId="Footer">
    <w:name w:val="footer"/>
    <w:basedOn w:val="Normal"/>
    <w:link w:val="FooterChar"/>
    <w:uiPriority w:val="99"/>
    <w:unhideWhenUsed/>
    <w:rsid w:val="0092039E"/>
    <w:pPr>
      <w:tabs>
        <w:tab w:val="center" w:pos="4320"/>
        <w:tab w:val="right" w:pos="8640"/>
      </w:tabs>
      <w:spacing w:after="0" w:line="240" w:lineRule="auto"/>
    </w:pPr>
  </w:style>
  <w:style w:type="character" w:customStyle="1" w:styleId="FooterChar">
    <w:name w:val="Footer Char"/>
    <w:basedOn w:val="DefaultParagraphFont"/>
    <w:link w:val="Footer"/>
    <w:uiPriority w:val="99"/>
    <w:rsid w:val="0092039E"/>
  </w:style>
  <w:style w:type="table" w:styleId="TableGrid">
    <w:name w:val="Table Grid"/>
    <w:basedOn w:val="TableNormal"/>
    <w:uiPriority w:val="39"/>
    <w:rsid w:val="0092039E"/>
    <w:pPr>
      <w:spacing w:after="0" w:line="240" w:lineRule="auto"/>
    </w:pPr>
    <w:rPr>
      <w:rFonts w:asciiTheme="minorHAnsi" w:hAnsiTheme="minorHAnsi" w:cstheme="minorBidi"/>
      <w:kern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网格型4"/>
    <w:basedOn w:val="TableNormal"/>
    <w:next w:val="TableGrid"/>
    <w:uiPriority w:val="39"/>
    <w:rsid w:val="0092039E"/>
    <w:pPr>
      <w:spacing w:after="0" w:line="240" w:lineRule="auto"/>
    </w:pPr>
    <w:rPr>
      <w:rFonts w:asciiTheme="minorHAnsi" w:hAnsiTheme="minorHAnsi" w:cstheme="minorBidi"/>
      <w:kern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21DCA"/>
    <w:rPr>
      <w:color w:val="0563C1" w:themeColor="hyperlink"/>
      <w:u w:val="single"/>
    </w:rPr>
  </w:style>
  <w:style w:type="character" w:customStyle="1" w:styleId="UnresolvedMention">
    <w:name w:val="Unresolved Mention"/>
    <w:basedOn w:val="DefaultParagraphFont"/>
    <w:uiPriority w:val="99"/>
    <w:semiHidden/>
    <w:unhideWhenUsed/>
    <w:rsid w:val="00421DCA"/>
    <w:rPr>
      <w:color w:val="605E5C"/>
      <w:shd w:val="clear" w:color="auto" w:fill="E1DFDD"/>
    </w:rPr>
  </w:style>
  <w:style w:type="paragraph" w:styleId="Revision">
    <w:name w:val="Revision"/>
    <w:hidden/>
    <w:uiPriority w:val="99"/>
    <w:semiHidden/>
    <w:rsid w:val="00E32C0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bi.ac.uk/gwas/studies/GCST005806"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bi.ac.uk/gwas/studies/GCST00541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ermesconsortium.org/" TargetMode="External"/><Relationship Id="rId5" Type="http://schemas.openxmlformats.org/officeDocument/2006/relationships/footnotes" Target="footnotes.xml"/><Relationship Id="rId10" Type="http://schemas.openxmlformats.org/officeDocument/2006/relationships/hyperlink" Target="https://www.megastroke.org/" TargetMode="External"/><Relationship Id="rId4" Type="http://schemas.openxmlformats.org/officeDocument/2006/relationships/webSettings" Target="webSettings.xml"/><Relationship Id="rId9" Type="http://schemas.openxmlformats.org/officeDocument/2006/relationships/hyperlink" Target="https://www.finngen.fi/e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12</Pages>
  <Words>4424</Words>
  <Characters>25219</Characters>
  <Application>Microsoft Office Word</Application>
  <DocSecurity>0</DocSecurity>
  <Lines>210</Lines>
  <Paragraphs>59</Paragraphs>
  <ScaleCrop>false</ScaleCrop>
  <Company/>
  <LinksUpToDate>false</LinksUpToDate>
  <CharactersWithSpaces>29584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dc:creator>
  <cp:keywords/>
  <dc:description/>
  <cp:lastModifiedBy>Jeevajothi S</cp:lastModifiedBy>
  <cp:revision>6</cp:revision>
  <dcterms:created xsi:type="dcterms:W3CDTF">2024-03-27T08:32:00Z</dcterms:created>
  <dcterms:modified xsi:type="dcterms:W3CDTF">2024-06-19T02:12:00Z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da51d2d-54f2-4774-a945-6f821b7b7542_Enabled">
    <vt:lpwstr>true</vt:lpwstr>
  </property>
  <property fmtid="{D5CDD505-2E9C-101B-9397-08002B2CF9AE}" pid="3" name="MSIP_Label_7da51d2d-54f2-4774-a945-6f821b7b7542_SetDate">
    <vt:lpwstr>2024-06-11T06:00:23Z</vt:lpwstr>
  </property>
  <property fmtid="{D5CDD505-2E9C-101B-9397-08002B2CF9AE}" pid="4" name="MSIP_Label_7da51d2d-54f2-4774-a945-6f821b7b7542_Method">
    <vt:lpwstr>Standard</vt:lpwstr>
  </property>
  <property fmtid="{D5CDD505-2E9C-101B-9397-08002B2CF9AE}" pid="5" name="MSIP_Label_7da51d2d-54f2-4774-a945-6f821b7b7542_Name">
    <vt:lpwstr>defa4170-0d19-0005-0004-bc88714345d2</vt:lpwstr>
  </property>
  <property fmtid="{D5CDD505-2E9C-101B-9397-08002B2CF9AE}" pid="6" name="MSIP_Label_7da51d2d-54f2-4774-a945-6f821b7b7542_SiteId">
    <vt:lpwstr>87ee7ed5-f7fd-40db-a47c-582ec928a09f</vt:lpwstr>
  </property>
  <property fmtid="{D5CDD505-2E9C-101B-9397-08002B2CF9AE}" pid="7" name="MSIP_Label_7da51d2d-54f2-4774-a945-6f821b7b7542_ActionId">
    <vt:lpwstr>441093c2-c84c-472d-8f9d-568973b1fd6a</vt:lpwstr>
  </property>
  <property fmtid="{D5CDD505-2E9C-101B-9397-08002B2CF9AE}" pid="8" name="MSIP_Label_7da51d2d-54f2-4774-a945-6f821b7b7542_ContentBits">
    <vt:lpwstr>0</vt:lpwstr>
  </property>
</Properties>
</file>