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b/>
          <w:sz w:val="22"/>
          <w:szCs w:val="22"/>
        </w:rPr>
      </w:pPr>
      <w:r>
        <w:rPr>
          <w:rFonts w:ascii="Times New Roman" w:hAnsi="Times New Roman" w:cs="Times New Roman"/>
          <w:b/>
          <w:sz w:val="22"/>
          <w:szCs w:val="22"/>
        </w:rPr>
        <w:t>Artificial Sweete</w:t>
      </w:r>
      <w:r>
        <w:rPr>
          <w:rFonts w:hint="eastAsia" w:ascii="Times New Roman" w:hAnsi="Times New Roman" w:cs="Times New Roman"/>
          <w:b/>
          <w:sz w:val="22"/>
          <w:szCs w:val="22"/>
        </w:rPr>
        <w:t>ne</w:t>
      </w:r>
      <w:r>
        <w:rPr>
          <w:rFonts w:ascii="Times New Roman" w:hAnsi="Times New Roman" w:cs="Times New Roman"/>
          <w:b/>
          <w:sz w:val="22"/>
          <w:szCs w:val="22"/>
        </w:rPr>
        <w:t xml:space="preserve">rs and risk of incident cardiovascular disease and mortality: Evidence </w:t>
      </w:r>
      <w:r>
        <w:rPr>
          <w:rFonts w:hint="eastAsia" w:ascii="Times New Roman" w:hAnsi="Times New Roman" w:cs="Times New Roman"/>
          <w:b/>
          <w:sz w:val="22"/>
          <w:szCs w:val="22"/>
        </w:rPr>
        <w:t>f</w:t>
      </w:r>
      <w:r>
        <w:rPr>
          <w:rFonts w:ascii="Times New Roman" w:hAnsi="Times New Roman" w:cs="Times New Roman"/>
          <w:b/>
          <w:sz w:val="22"/>
          <w:szCs w:val="22"/>
        </w:rPr>
        <w:t>r</w:t>
      </w:r>
      <w:r>
        <w:rPr>
          <w:rFonts w:hint="eastAsia" w:ascii="Times New Roman" w:hAnsi="Times New Roman" w:cs="Times New Roman"/>
          <w:b/>
          <w:sz w:val="22"/>
          <w:szCs w:val="22"/>
        </w:rPr>
        <w:t>o</w:t>
      </w:r>
      <w:r>
        <w:rPr>
          <w:rFonts w:ascii="Times New Roman" w:hAnsi="Times New Roman" w:cs="Times New Roman"/>
          <w:b/>
          <w:sz w:val="22"/>
          <w:szCs w:val="22"/>
        </w:rPr>
        <w:t>m UK Biobank</w:t>
      </w:r>
    </w:p>
    <w:p>
      <w:pPr>
        <w:jc w:val="center"/>
        <w:rPr>
          <w:rFonts w:ascii="Times New Roman" w:hAnsi="Times New Roman" w:cs="Times New Roman"/>
          <w:b/>
          <w:sz w:val="22"/>
          <w:szCs w:val="22"/>
        </w:rPr>
      </w:pPr>
    </w:p>
    <w:p>
      <w:pPr>
        <w:jc w:val="center"/>
        <w:rPr>
          <w:rFonts w:ascii="Times New Roman" w:hAnsi="Times New Roman" w:cs="Times New Roman"/>
          <w:b/>
          <w:sz w:val="22"/>
          <w:szCs w:val="22"/>
        </w:rPr>
      </w:pPr>
      <w:r>
        <w:rPr>
          <w:rFonts w:ascii="Times New Roman" w:hAnsi="Times New Roman" w:cs="Times New Roman"/>
          <w:b/>
          <w:sz w:val="22"/>
          <w:szCs w:val="22"/>
        </w:rPr>
        <w:t>Supplementary materials</w:t>
      </w:r>
    </w:p>
    <w:p>
      <w:pPr>
        <w:rPr>
          <w:b/>
          <w:bCs/>
          <w:sz w:val="22"/>
          <w:szCs w:val="22"/>
        </w:rPr>
      </w:pPr>
    </w:p>
    <w:p>
      <w:pPr>
        <w:rPr>
          <w:rFonts w:ascii="Times New Roman" w:hAnsi="Times New Roman" w:cs="Times New Roman"/>
          <w:b/>
          <w:bCs/>
          <w:sz w:val="22"/>
          <w:szCs w:val="22"/>
        </w:rPr>
      </w:pPr>
      <w:r>
        <w:rPr>
          <w:rFonts w:ascii="Times New Roman" w:hAnsi="Times New Roman" w:cs="Times New Roman"/>
          <w:b/>
          <w:bCs/>
          <w:sz w:val="22"/>
          <w:szCs w:val="22"/>
        </w:rPr>
        <w:t xml:space="preserve">Supplemental Table 1. </w:t>
      </w:r>
      <w:r>
        <w:rPr>
          <w:rFonts w:ascii="Times New Roman" w:hAnsi="Times New Roman" w:cs="Times New Roman"/>
          <w:sz w:val="22"/>
          <w:szCs w:val="22"/>
        </w:rPr>
        <w:t>Baseline characteristics of the population with and without questionnaire responses</w:t>
      </w:r>
    </w:p>
    <w:p>
      <w:pPr>
        <w:rPr>
          <w:rFonts w:ascii="Times New Roman" w:hAnsi="Times New Roman" w:cs="Times New Roman"/>
          <w:sz w:val="22"/>
          <w:szCs w:val="22"/>
        </w:rPr>
      </w:pPr>
      <w:r>
        <w:rPr>
          <w:rFonts w:ascii="Times New Roman" w:hAnsi="Times New Roman" w:cs="Times New Roman"/>
          <w:b/>
          <w:bCs/>
          <w:sz w:val="22"/>
          <w:szCs w:val="22"/>
        </w:rPr>
        <w:t xml:space="preserve">Supplemental Table </w:t>
      </w:r>
      <w:r>
        <w:rPr>
          <w:rFonts w:hint="eastAsia" w:ascii="Times New Roman" w:hAnsi="Times New Roman" w:cs="Times New Roman"/>
          <w:b/>
          <w:bCs/>
          <w:sz w:val="22"/>
          <w:szCs w:val="22"/>
        </w:rPr>
        <w:t>2</w:t>
      </w:r>
      <w:r>
        <w:rPr>
          <w:rFonts w:ascii="Times New Roman" w:hAnsi="Times New Roman" w:cs="Times New Roman"/>
          <w:b/>
          <w:bCs/>
          <w:sz w:val="22"/>
          <w:szCs w:val="22"/>
        </w:rPr>
        <w:t xml:space="preserve">. </w:t>
      </w:r>
      <w:r>
        <w:rPr>
          <w:rFonts w:ascii="Times New Roman" w:hAnsi="Times New Roman" w:cs="Times New Roman"/>
          <w:sz w:val="22"/>
          <w:szCs w:val="22"/>
        </w:rPr>
        <w:t>Details of items relevant to the calculation of artificial sweetener intake in dietary questionnaire based on a 24-hour dietary recall</w:t>
      </w:r>
    </w:p>
    <w:p>
      <w:pPr>
        <w:textAlignment w:val="center"/>
        <w:rPr>
          <w:rFonts w:ascii="Times New Roman" w:hAnsi="Times New Roman" w:cs="Times New Roman"/>
          <w:sz w:val="22"/>
          <w:szCs w:val="22"/>
        </w:rPr>
      </w:pPr>
      <w:r>
        <w:rPr>
          <w:rFonts w:ascii="Times New Roman" w:hAnsi="Times New Roman" w:cs="Times New Roman"/>
          <w:b/>
          <w:bCs/>
          <w:sz w:val="22"/>
          <w:szCs w:val="22"/>
        </w:rPr>
        <w:t xml:space="preserve">Supplemental Table </w:t>
      </w:r>
      <w:r>
        <w:rPr>
          <w:rFonts w:hint="eastAsia" w:ascii="Times New Roman" w:hAnsi="Times New Roman" w:cs="Times New Roman"/>
          <w:b/>
          <w:bCs/>
          <w:sz w:val="22"/>
          <w:szCs w:val="22"/>
        </w:rPr>
        <w:t>3</w:t>
      </w:r>
      <w:r>
        <w:rPr>
          <w:rFonts w:ascii="Times New Roman" w:hAnsi="Times New Roman" w:cs="Times New Roman"/>
          <w:b/>
          <w:bCs/>
          <w:sz w:val="22"/>
          <w:szCs w:val="22"/>
        </w:rPr>
        <w:t>.</w:t>
      </w:r>
      <w:r>
        <w:rPr>
          <w:rFonts w:ascii="Times New Roman" w:hAnsi="Times New Roman" w:cs="Times New Roman"/>
          <w:sz w:val="22"/>
          <w:szCs w:val="22"/>
        </w:rPr>
        <w:t xml:space="preserve"> Disease definitions used in the UK Biobank study</w:t>
      </w:r>
    </w:p>
    <w:p>
      <w:pPr>
        <w:textAlignment w:val="center"/>
        <w:rPr>
          <w:rFonts w:ascii="Times New Roman" w:hAnsi="Times New Roman" w:cs="Times New Roman"/>
          <w:sz w:val="22"/>
          <w:szCs w:val="22"/>
        </w:rPr>
      </w:pPr>
      <w:r>
        <w:rPr>
          <w:rFonts w:ascii="Times New Roman" w:hAnsi="Times New Roman" w:cs="Times New Roman"/>
          <w:b/>
          <w:bCs/>
          <w:sz w:val="22"/>
          <w:szCs w:val="22"/>
        </w:rPr>
        <w:t xml:space="preserve">Supplemental Table </w:t>
      </w:r>
      <w:r>
        <w:rPr>
          <w:rFonts w:hint="eastAsia" w:ascii="Times New Roman" w:hAnsi="Times New Roman" w:cs="Times New Roman"/>
          <w:b/>
          <w:bCs/>
          <w:sz w:val="22"/>
          <w:szCs w:val="22"/>
        </w:rPr>
        <w:t>4</w:t>
      </w:r>
      <w:r>
        <w:rPr>
          <w:rFonts w:ascii="Times New Roman" w:hAnsi="Times New Roman" w:cs="Times New Roman"/>
          <w:b/>
          <w:bCs/>
          <w:sz w:val="22"/>
          <w:szCs w:val="22"/>
        </w:rPr>
        <w:t>.</w:t>
      </w:r>
      <w:bookmarkStart w:id="0" w:name="OLE_LINK27"/>
      <w:r>
        <w:rPr>
          <w:rFonts w:ascii="Times New Roman" w:hAnsi="Times New Roman" w:cs="Times New Roman"/>
          <w:sz w:val="22"/>
          <w:szCs w:val="22"/>
        </w:rPr>
        <w:t xml:space="preserve"> Components of the genetic risk score </w:t>
      </w:r>
      <w:r>
        <w:rPr>
          <w:rFonts w:hint="eastAsia" w:ascii="Times New Roman" w:hAnsi="Times New Roman" w:cs="Times New Roman"/>
          <w:sz w:val="22"/>
          <w:szCs w:val="22"/>
        </w:rPr>
        <w:t>in the</w:t>
      </w:r>
      <w:r>
        <w:rPr>
          <w:rFonts w:ascii="Times New Roman" w:hAnsi="Times New Roman" w:cs="Times New Roman"/>
          <w:sz w:val="22"/>
          <w:szCs w:val="22"/>
        </w:rPr>
        <w:t xml:space="preserve"> study</w:t>
      </w:r>
      <w:bookmarkEnd w:id="0"/>
    </w:p>
    <w:p>
      <w:pPr>
        <w:textAlignment w:val="center"/>
        <w:rPr>
          <w:rFonts w:ascii="Times New Roman" w:hAnsi="Times New Roman" w:cs="Times New Roman"/>
          <w:sz w:val="22"/>
          <w:szCs w:val="22"/>
        </w:rPr>
      </w:pPr>
      <w:r>
        <w:rPr>
          <w:rFonts w:ascii="Times New Roman" w:hAnsi="Times New Roman" w:cs="Times New Roman"/>
          <w:b/>
          <w:bCs/>
          <w:sz w:val="22"/>
          <w:szCs w:val="22"/>
        </w:rPr>
        <w:t xml:space="preserve">Supplemental Table </w:t>
      </w:r>
      <w:r>
        <w:rPr>
          <w:rFonts w:hint="eastAsia" w:ascii="Times New Roman" w:hAnsi="Times New Roman" w:cs="Times New Roman"/>
          <w:b/>
          <w:bCs/>
          <w:sz w:val="22"/>
          <w:szCs w:val="22"/>
        </w:rPr>
        <w:t>5</w:t>
      </w:r>
      <w:r>
        <w:rPr>
          <w:rFonts w:ascii="Times New Roman" w:hAnsi="Times New Roman" w:cs="Times New Roman"/>
          <w:b/>
          <w:bCs/>
          <w:sz w:val="22"/>
          <w:szCs w:val="22"/>
        </w:rPr>
        <w:t>.</w:t>
      </w:r>
      <w:r>
        <w:rPr>
          <w:rFonts w:ascii="Times New Roman" w:hAnsi="Times New Roman" w:cs="Times New Roman"/>
          <w:sz w:val="22"/>
          <w:szCs w:val="22"/>
        </w:rPr>
        <w:t xml:space="preserve"> The percentages of participants with missing covariates</w:t>
      </w:r>
    </w:p>
    <w:p>
      <w:pPr>
        <w:textAlignment w:val="center"/>
        <w:rPr>
          <w:rFonts w:ascii="Times New Roman" w:hAnsi="Times New Roman" w:cs="Times New Roman"/>
          <w:sz w:val="22"/>
          <w:szCs w:val="22"/>
        </w:rPr>
      </w:pPr>
      <w:r>
        <w:rPr>
          <w:rFonts w:ascii="Times New Roman" w:hAnsi="Times New Roman" w:cs="Times New Roman"/>
          <w:b/>
          <w:bCs/>
          <w:sz w:val="22"/>
          <w:szCs w:val="22"/>
        </w:rPr>
        <w:t xml:space="preserve">Supplemental Table </w:t>
      </w:r>
      <w:r>
        <w:rPr>
          <w:rFonts w:hint="eastAsia" w:ascii="Times New Roman" w:hAnsi="Times New Roman" w:cs="Times New Roman"/>
          <w:b/>
          <w:bCs/>
          <w:sz w:val="22"/>
          <w:szCs w:val="22"/>
        </w:rPr>
        <w:t>6</w:t>
      </w:r>
      <w:r>
        <w:rPr>
          <w:rFonts w:ascii="Times New Roman" w:hAnsi="Times New Roman" w:cs="Times New Roman"/>
          <w:b/>
          <w:bCs/>
          <w:sz w:val="22"/>
          <w:szCs w:val="22"/>
        </w:rPr>
        <w:t xml:space="preserve">. </w:t>
      </w:r>
      <w:r>
        <w:rPr>
          <w:rFonts w:ascii="Times New Roman" w:hAnsi="Times New Roman" w:cs="Times New Roman"/>
          <w:sz w:val="22"/>
          <w:szCs w:val="22"/>
        </w:rPr>
        <w:t>Associations between artificial sweetener intake</w:t>
      </w:r>
      <w:r>
        <w:rPr>
          <w:rFonts w:hint="eastAsia" w:ascii="Times New Roman" w:hAnsi="Times New Roman" w:cs="Times New Roman"/>
          <w:sz w:val="22"/>
          <w:szCs w:val="22"/>
        </w:rPr>
        <w:t xml:space="preserve"> (coded as a 3-category ordinal variable) </w:t>
      </w:r>
      <w:r>
        <w:rPr>
          <w:rFonts w:ascii="Times New Roman" w:hAnsi="Times New Roman" w:cs="Times New Roman"/>
          <w:sz w:val="22"/>
          <w:szCs w:val="22"/>
        </w:rPr>
        <w:t xml:space="preserve">and cardiovascular disease mortality, cardiovascular disease, coronary artery disease, peripheral arterial disease, stroke and heart failure, </w:t>
      </w:r>
      <w:r>
        <w:rPr>
          <w:rFonts w:hint="eastAsia" w:ascii="Times New Roman" w:hAnsi="Times New Roman" w:cs="Times New Roman"/>
          <w:sz w:val="22"/>
          <w:szCs w:val="22"/>
        </w:rPr>
        <w:t xml:space="preserve">with </w:t>
      </w:r>
      <w:r>
        <w:rPr>
          <w:rFonts w:ascii="Times New Roman" w:hAnsi="Times New Roman" w:cs="Times New Roman"/>
          <w:sz w:val="22"/>
          <w:szCs w:val="22"/>
        </w:rPr>
        <w:t xml:space="preserve">UK biobank cohort. </w:t>
      </w:r>
    </w:p>
    <w:p>
      <w:pPr>
        <w:rPr>
          <w:rFonts w:ascii="Times New Roman" w:hAnsi="Times New Roman" w:cs="Times New Roman"/>
          <w:sz w:val="22"/>
          <w:szCs w:val="22"/>
        </w:rPr>
      </w:pPr>
      <w:bookmarkStart w:id="1" w:name="OLE_LINK45"/>
      <w:r>
        <w:rPr>
          <w:rFonts w:ascii="Times New Roman" w:hAnsi="Times New Roman" w:cs="Times New Roman"/>
          <w:b/>
          <w:bCs/>
          <w:sz w:val="22"/>
          <w:szCs w:val="22"/>
        </w:rPr>
        <w:t xml:space="preserve">Supplemental Table </w:t>
      </w:r>
      <w:r>
        <w:rPr>
          <w:rFonts w:hint="eastAsia" w:ascii="Times New Roman" w:hAnsi="Times New Roman" w:cs="Times New Roman"/>
          <w:b/>
          <w:bCs/>
          <w:sz w:val="22"/>
          <w:szCs w:val="22"/>
        </w:rPr>
        <w:t>7</w:t>
      </w:r>
      <w:r>
        <w:rPr>
          <w:rFonts w:ascii="Times New Roman" w:hAnsi="Times New Roman" w:cs="Times New Roman"/>
          <w:b/>
          <w:bCs/>
          <w:sz w:val="22"/>
          <w:szCs w:val="22"/>
        </w:rPr>
        <w:t xml:space="preserve">. </w:t>
      </w:r>
      <w:r>
        <w:rPr>
          <w:rFonts w:ascii="Times New Roman" w:hAnsi="Times New Roman" w:cs="Times New Roman"/>
          <w:sz w:val="22"/>
          <w:szCs w:val="22"/>
        </w:rPr>
        <w:t>Selected pooled baseline characteristics of non-consumers versus higher consumers after propensity score matching</w:t>
      </w:r>
    </w:p>
    <w:bookmarkEnd w:id="1"/>
    <w:p>
      <w:pPr>
        <w:rPr>
          <w:rFonts w:ascii="Times New Roman" w:hAnsi="Times New Roman" w:cs="Times New Roman"/>
          <w:sz w:val="22"/>
          <w:szCs w:val="22"/>
        </w:rPr>
      </w:pPr>
      <w:r>
        <w:rPr>
          <w:rFonts w:ascii="Times New Roman" w:hAnsi="Times New Roman" w:cs="Times New Roman"/>
          <w:b/>
          <w:bCs/>
          <w:sz w:val="22"/>
          <w:szCs w:val="22"/>
        </w:rPr>
        <w:t xml:space="preserve">Supplemental Table </w:t>
      </w:r>
      <w:r>
        <w:rPr>
          <w:rFonts w:hint="eastAsia" w:ascii="Times New Roman" w:hAnsi="Times New Roman" w:cs="Times New Roman"/>
          <w:b/>
          <w:bCs/>
          <w:sz w:val="22"/>
          <w:szCs w:val="22"/>
        </w:rPr>
        <w:t>8</w:t>
      </w:r>
      <w:r>
        <w:rPr>
          <w:rFonts w:ascii="Times New Roman" w:hAnsi="Times New Roman" w:cs="Times New Roman"/>
          <w:b/>
          <w:bCs/>
          <w:sz w:val="22"/>
          <w:szCs w:val="22"/>
        </w:rPr>
        <w:t xml:space="preserve">. </w:t>
      </w:r>
      <w:r>
        <w:rPr>
          <w:rFonts w:ascii="Times New Roman" w:hAnsi="Times New Roman" w:cs="Times New Roman"/>
          <w:sz w:val="22"/>
          <w:szCs w:val="22"/>
        </w:rPr>
        <w:t>Associations between artificial sweetener intake (non-consumers versus higher consumers) and cardiovascular disease mortality, cardiovascular disease, coronary artery disease, peripheral arterial disease, stroke, heart failure, and atrial fibrillation, after propensity score matching</w:t>
      </w:r>
    </w:p>
    <w:p>
      <w:pPr>
        <w:textAlignment w:val="center"/>
        <w:rPr>
          <w:rFonts w:ascii="Times New Roman" w:hAnsi="Times New Roman" w:cs="Times New Roman"/>
          <w:sz w:val="22"/>
          <w:szCs w:val="22"/>
        </w:rPr>
      </w:pPr>
      <w:r>
        <w:rPr>
          <w:rFonts w:ascii="Times New Roman" w:hAnsi="Times New Roman" w:cs="Times New Roman"/>
          <w:b/>
          <w:bCs/>
          <w:sz w:val="22"/>
          <w:szCs w:val="22"/>
        </w:rPr>
        <w:t xml:space="preserve">Supplemental Table </w:t>
      </w:r>
      <w:r>
        <w:rPr>
          <w:rFonts w:hint="eastAsia" w:ascii="Times New Roman" w:hAnsi="Times New Roman" w:cs="Times New Roman"/>
          <w:b/>
          <w:bCs/>
          <w:sz w:val="22"/>
          <w:szCs w:val="22"/>
        </w:rPr>
        <w:t>9</w:t>
      </w:r>
      <w:r>
        <w:rPr>
          <w:rFonts w:ascii="Times New Roman" w:hAnsi="Times New Roman" w:cs="Times New Roman"/>
          <w:b/>
          <w:bCs/>
          <w:sz w:val="22"/>
          <w:szCs w:val="22"/>
        </w:rPr>
        <w:t xml:space="preserve">. </w:t>
      </w:r>
      <w:r>
        <w:rPr>
          <w:rFonts w:ascii="Times New Roman" w:hAnsi="Times New Roman" w:cs="Times New Roman"/>
          <w:sz w:val="22"/>
          <w:szCs w:val="22"/>
        </w:rPr>
        <w:t xml:space="preserve">Stratified analysis of the association between </w:t>
      </w:r>
      <w:bookmarkStart w:id="2" w:name="OLE_LINK2"/>
      <w:r>
        <w:rPr>
          <w:rFonts w:ascii="Times New Roman" w:hAnsi="Times New Roman" w:cs="Times New Roman"/>
          <w:sz w:val="22"/>
          <w:szCs w:val="22"/>
        </w:rPr>
        <w:t>artificial sweetener intake</w:t>
      </w:r>
      <w:bookmarkEnd w:id="2"/>
      <w:r>
        <w:rPr>
          <w:rFonts w:ascii="Times New Roman" w:hAnsi="Times New Roman" w:cs="Times New Roman"/>
          <w:sz w:val="22"/>
          <w:szCs w:val="22"/>
        </w:rPr>
        <w:t xml:space="preserve"> and coronary artery disease incidence</w:t>
      </w:r>
    </w:p>
    <w:p>
      <w:pPr>
        <w:textAlignment w:val="center"/>
        <w:rPr>
          <w:rFonts w:ascii="Times New Roman" w:hAnsi="Times New Roman" w:cs="Times New Roman"/>
          <w:sz w:val="22"/>
          <w:szCs w:val="22"/>
        </w:rPr>
      </w:pPr>
      <w:r>
        <w:rPr>
          <w:rFonts w:ascii="Times New Roman" w:hAnsi="Times New Roman" w:cs="Times New Roman"/>
          <w:b/>
          <w:bCs/>
          <w:sz w:val="22"/>
          <w:szCs w:val="22"/>
        </w:rPr>
        <w:t xml:space="preserve">Supplemental Table </w:t>
      </w:r>
      <w:r>
        <w:rPr>
          <w:rFonts w:hint="eastAsia" w:ascii="Times New Roman" w:hAnsi="Times New Roman" w:cs="Times New Roman"/>
          <w:b/>
          <w:bCs/>
          <w:sz w:val="22"/>
          <w:szCs w:val="22"/>
        </w:rPr>
        <w:t>10</w:t>
      </w:r>
      <w:r>
        <w:rPr>
          <w:rFonts w:ascii="Times New Roman" w:hAnsi="Times New Roman" w:cs="Times New Roman"/>
          <w:b/>
          <w:bCs/>
          <w:sz w:val="22"/>
          <w:szCs w:val="22"/>
        </w:rPr>
        <w:t>.</w:t>
      </w:r>
      <w:r>
        <w:rPr>
          <w:rFonts w:ascii="Times New Roman" w:hAnsi="Times New Roman" w:cs="Times New Roman"/>
          <w:sz w:val="22"/>
          <w:szCs w:val="22"/>
        </w:rPr>
        <w:t xml:space="preserve"> Stratified analysis of the association between artificial sweetener intake and peripheral arterial disease incidence</w:t>
      </w:r>
    </w:p>
    <w:p>
      <w:pPr>
        <w:textAlignment w:val="center"/>
        <w:rPr>
          <w:rFonts w:ascii="Times New Roman" w:hAnsi="Times New Roman" w:cs="Times New Roman"/>
          <w:sz w:val="22"/>
          <w:szCs w:val="22"/>
        </w:rPr>
      </w:pPr>
      <w:r>
        <w:rPr>
          <w:rFonts w:ascii="Times New Roman" w:hAnsi="Times New Roman" w:cs="Times New Roman"/>
          <w:b/>
          <w:bCs/>
          <w:sz w:val="22"/>
          <w:szCs w:val="22"/>
        </w:rPr>
        <w:t xml:space="preserve">Supplemental Table </w:t>
      </w:r>
      <w:r>
        <w:rPr>
          <w:rFonts w:hint="eastAsia" w:ascii="Times New Roman" w:hAnsi="Times New Roman" w:cs="Times New Roman"/>
          <w:b/>
          <w:bCs/>
          <w:sz w:val="22"/>
          <w:szCs w:val="22"/>
        </w:rPr>
        <w:t>11</w:t>
      </w:r>
      <w:r>
        <w:rPr>
          <w:rFonts w:ascii="Times New Roman" w:hAnsi="Times New Roman" w:cs="Times New Roman"/>
          <w:b/>
          <w:bCs/>
          <w:sz w:val="22"/>
          <w:szCs w:val="22"/>
        </w:rPr>
        <w:t xml:space="preserve">. </w:t>
      </w:r>
      <w:r>
        <w:rPr>
          <w:rFonts w:ascii="Times New Roman" w:hAnsi="Times New Roman" w:cs="Times New Roman"/>
          <w:sz w:val="22"/>
          <w:szCs w:val="22"/>
        </w:rPr>
        <w:t>Stratified analysis of the association between artificial sweetener intake and heart failure incidence</w:t>
      </w:r>
    </w:p>
    <w:p>
      <w:pPr>
        <w:textAlignment w:val="center"/>
        <w:rPr>
          <w:rFonts w:ascii="Times New Roman" w:hAnsi="Times New Roman" w:cs="Times New Roman"/>
          <w:sz w:val="22"/>
          <w:szCs w:val="22"/>
        </w:rPr>
      </w:pPr>
      <w:r>
        <w:rPr>
          <w:rFonts w:ascii="Times New Roman" w:hAnsi="Times New Roman" w:cs="Times New Roman"/>
          <w:b/>
          <w:bCs/>
          <w:sz w:val="22"/>
          <w:szCs w:val="22"/>
        </w:rPr>
        <w:t xml:space="preserve">Supplemental Table </w:t>
      </w:r>
      <w:r>
        <w:rPr>
          <w:rFonts w:hint="eastAsia" w:ascii="Times New Roman" w:hAnsi="Times New Roman" w:cs="Times New Roman"/>
          <w:b/>
          <w:bCs/>
          <w:sz w:val="22"/>
          <w:szCs w:val="22"/>
        </w:rPr>
        <w:t>12</w:t>
      </w:r>
      <w:r>
        <w:rPr>
          <w:rFonts w:ascii="Times New Roman" w:hAnsi="Times New Roman" w:cs="Times New Roman"/>
          <w:b/>
          <w:bCs/>
          <w:sz w:val="22"/>
          <w:szCs w:val="22"/>
        </w:rPr>
        <w:t>.</w:t>
      </w:r>
      <w:r>
        <w:rPr>
          <w:rFonts w:ascii="Times New Roman" w:hAnsi="Times New Roman" w:cs="Times New Roman"/>
          <w:sz w:val="22"/>
          <w:szCs w:val="22"/>
        </w:rPr>
        <w:t xml:space="preserve"> Associations of the risk of incident CAD by polygenic risk score (PRS)</w:t>
      </w:r>
    </w:p>
    <w:p>
      <w:pPr>
        <w:rPr>
          <w:rFonts w:ascii="Times New Roman" w:hAnsi="Times New Roman" w:cs="Times New Roman"/>
          <w:sz w:val="22"/>
          <w:szCs w:val="22"/>
        </w:rPr>
      </w:pPr>
      <w:r>
        <w:rPr>
          <w:rFonts w:ascii="Times New Roman" w:hAnsi="Times New Roman" w:cs="Times New Roman"/>
          <w:b/>
          <w:bCs/>
          <w:sz w:val="22"/>
          <w:szCs w:val="22"/>
        </w:rPr>
        <w:t>Supplemental Table 1</w:t>
      </w:r>
      <w:r>
        <w:rPr>
          <w:rFonts w:hint="eastAsia" w:ascii="Times New Roman" w:hAnsi="Times New Roman" w:cs="Times New Roman"/>
          <w:b/>
          <w:bCs/>
          <w:sz w:val="22"/>
          <w:szCs w:val="22"/>
        </w:rPr>
        <w:t>3</w:t>
      </w:r>
      <w:r>
        <w:rPr>
          <w:rFonts w:ascii="Times New Roman" w:hAnsi="Times New Roman" w:cs="Times New Roman"/>
          <w:b/>
          <w:bCs/>
          <w:sz w:val="22"/>
          <w:szCs w:val="22"/>
        </w:rPr>
        <w:t xml:space="preserve">. </w:t>
      </w:r>
      <w:r>
        <w:rPr>
          <w:rFonts w:ascii="Times New Roman" w:hAnsi="Times New Roman" w:cs="Times New Roman"/>
          <w:sz w:val="22"/>
          <w:szCs w:val="22"/>
        </w:rPr>
        <w:t>Associations of the risk of incident PAD by polygenic risk score (PRS)</w:t>
      </w:r>
    </w:p>
    <w:p>
      <w:pPr>
        <w:textAlignment w:val="center"/>
        <w:rPr>
          <w:rFonts w:ascii="Times New Roman" w:hAnsi="Times New Roman" w:cs="Times New Roman"/>
          <w:sz w:val="22"/>
          <w:szCs w:val="22"/>
        </w:rPr>
      </w:pPr>
      <w:r>
        <w:rPr>
          <w:rFonts w:ascii="Times New Roman" w:hAnsi="Times New Roman" w:cs="Times New Roman"/>
          <w:b/>
          <w:bCs/>
          <w:sz w:val="22"/>
          <w:szCs w:val="22"/>
        </w:rPr>
        <w:t>Supplemental Table 1</w:t>
      </w:r>
      <w:r>
        <w:rPr>
          <w:rFonts w:hint="eastAsia" w:ascii="Times New Roman" w:hAnsi="Times New Roman" w:cs="Times New Roman"/>
          <w:b/>
          <w:bCs/>
          <w:sz w:val="22"/>
          <w:szCs w:val="22"/>
        </w:rPr>
        <w:t>4</w:t>
      </w:r>
      <w:r>
        <w:rPr>
          <w:rFonts w:ascii="Times New Roman" w:hAnsi="Times New Roman" w:cs="Times New Roman"/>
          <w:b/>
          <w:bCs/>
          <w:sz w:val="22"/>
          <w:szCs w:val="22"/>
        </w:rPr>
        <w:t xml:space="preserve">. </w:t>
      </w:r>
      <w:r>
        <w:rPr>
          <w:rFonts w:ascii="Times New Roman" w:hAnsi="Times New Roman" w:cs="Times New Roman"/>
          <w:sz w:val="22"/>
          <w:szCs w:val="22"/>
        </w:rPr>
        <w:t>Associations of the risk of incident HF by polygenic risk score (PRS)</w:t>
      </w:r>
    </w:p>
    <w:p>
      <w:pPr>
        <w:textAlignment w:val="center"/>
        <w:rPr>
          <w:rFonts w:ascii="Times New Roman" w:hAnsi="Times New Roman" w:cs="Times New Roman"/>
          <w:sz w:val="22"/>
          <w:szCs w:val="22"/>
        </w:rPr>
      </w:pPr>
      <w:r>
        <w:rPr>
          <w:rFonts w:ascii="Times New Roman" w:hAnsi="Times New Roman" w:cs="Times New Roman"/>
          <w:b/>
          <w:bCs/>
          <w:sz w:val="22"/>
          <w:szCs w:val="22"/>
        </w:rPr>
        <w:t>Supplemental Table 1</w:t>
      </w:r>
      <w:r>
        <w:rPr>
          <w:rFonts w:hint="eastAsia" w:ascii="Times New Roman" w:hAnsi="Times New Roman" w:cs="Times New Roman"/>
          <w:b/>
          <w:bCs/>
          <w:sz w:val="22"/>
          <w:szCs w:val="22"/>
        </w:rPr>
        <w:t>5</w:t>
      </w:r>
      <w:r>
        <w:rPr>
          <w:rFonts w:ascii="Times New Roman" w:hAnsi="Times New Roman" w:cs="Times New Roman"/>
          <w:b/>
          <w:bCs/>
          <w:sz w:val="22"/>
          <w:szCs w:val="22"/>
        </w:rPr>
        <w:t xml:space="preserve">. </w:t>
      </w:r>
      <w:r>
        <w:rPr>
          <w:rFonts w:ascii="Times New Roman" w:hAnsi="Times New Roman" w:cs="Times New Roman"/>
          <w:sz w:val="22"/>
          <w:szCs w:val="22"/>
        </w:rPr>
        <w:t>Sensitivity analysis 1 on the association of artificial sweetener intake with incident cardiovascular disease mortality, cardiovascular disease, coronary artery disease, peripheral arterial disease, stroke</w:t>
      </w:r>
      <w:bookmarkStart w:id="3" w:name="OLE_LINK14"/>
      <w:r>
        <w:rPr>
          <w:rFonts w:ascii="Times New Roman" w:hAnsi="Times New Roman" w:cs="Times New Roman"/>
          <w:sz w:val="22"/>
          <w:szCs w:val="22"/>
        </w:rPr>
        <w:t>, heart failure, and atrial fibrillation</w:t>
      </w:r>
      <w:bookmarkEnd w:id="3"/>
      <w:r>
        <w:rPr>
          <w:rFonts w:ascii="Times New Roman" w:hAnsi="Times New Roman" w:cs="Times New Roman"/>
          <w:sz w:val="22"/>
          <w:szCs w:val="22"/>
        </w:rPr>
        <w:t xml:space="preserve"> by excluding events that occurred within the first two years of follow-up</w:t>
      </w:r>
    </w:p>
    <w:p>
      <w:pPr>
        <w:textAlignment w:val="center"/>
        <w:rPr>
          <w:rFonts w:ascii="Times New Roman" w:hAnsi="Times New Roman" w:cs="Times New Roman"/>
          <w:sz w:val="22"/>
          <w:szCs w:val="22"/>
        </w:rPr>
      </w:pPr>
      <w:r>
        <w:rPr>
          <w:rFonts w:ascii="Times New Roman" w:hAnsi="Times New Roman" w:cs="Times New Roman"/>
          <w:b/>
          <w:bCs/>
          <w:sz w:val="22"/>
          <w:szCs w:val="22"/>
        </w:rPr>
        <w:t>Supplemental Table 1</w:t>
      </w:r>
      <w:r>
        <w:rPr>
          <w:rFonts w:hint="eastAsia" w:ascii="Times New Roman" w:hAnsi="Times New Roman" w:cs="Times New Roman"/>
          <w:b/>
          <w:bCs/>
          <w:sz w:val="22"/>
          <w:szCs w:val="22"/>
        </w:rPr>
        <w:t>6</w:t>
      </w:r>
      <w:r>
        <w:rPr>
          <w:rFonts w:ascii="Times New Roman" w:hAnsi="Times New Roman" w:cs="Times New Roman"/>
          <w:b/>
          <w:bCs/>
          <w:sz w:val="22"/>
          <w:szCs w:val="22"/>
        </w:rPr>
        <w:t>.</w:t>
      </w:r>
      <w:r>
        <w:rPr>
          <w:rFonts w:ascii="Times New Roman" w:hAnsi="Times New Roman" w:cs="Times New Roman"/>
          <w:sz w:val="22"/>
          <w:szCs w:val="22"/>
        </w:rPr>
        <w:t xml:space="preserve"> Sensitivity analysis 2 on the association of artificial sweetener intake with incident cardiovascular disease mortality, cardiovascular disease, coronary artery disease, peripheral arterial disease, stroke, heart failure, and atrial fibrillation among participants with two or more dietary questionnaires based on a 24-hour dietary recall </w:t>
      </w:r>
    </w:p>
    <w:p>
      <w:pPr>
        <w:textAlignment w:val="center"/>
        <w:rPr>
          <w:rFonts w:ascii="Times New Roman" w:hAnsi="Times New Roman" w:cs="Times New Roman"/>
          <w:sz w:val="22"/>
          <w:szCs w:val="22"/>
        </w:rPr>
      </w:pPr>
      <w:bookmarkStart w:id="4" w:name="OLE_LINK38"/>
      <w:r>
        <w:rPr>
          <w:rFonts w:ascii="Times New Roman" w:hAnsi="Times New Roman" w:cs="Times New Roman"/>
          <w:b/>
          <w:bCs/>
          <w:sz w:val="22"/>
          <w:szCs w:val="22"/>
        </w:rPr>
        <w:t>Supplemental Table 1</w:t>
      </w:r>
      <w:r>
        <w:rPr>
          <w:rFonts w:hint="eastAsia" w:ascii="Times New Roman" w:hAnsi="Times New Roman" w:cs="Times New Roman"/>
          <w:b/>
          <w:bCs/>
          <w:sz w:val="22"/>
          <w:szCs w:val="22"/>
        </w:rPr>
        <w:t>7</w:t>
      </w:r>
      <w:r>
        <w:rPr>
          <w:rFonts w:ascii="Times New Roman" w:hAnsi="Times New Roman" w:cs="Times New Roman"/>
          <w:b/>
          <w:bCs/>
          <w:sz w:val="22"/>
          <w:szCs w:val="22"/>
        </w:rPr>
        <w:t xml:space="preserve">. </w:t>
      </w:r>
      <w:bookmarkEnd w:id="4"/>
      <w:r>
        <w:rPr>
          <w:rFonts w:ascii="Times New Roman" w:hAnsi="Times New Roman" w:cs="Times New Roman"/>
          <w:sz w:val="22"/>
          <w:szCs w:val="22"/>
        </w:rPr>
        <w:t>Sensitivity analysis 3 on the association of artificial sweetener intake with incident cardiovascular disease mortality, cardiovascular disease, coronary artery disease, peripheral arterial disease, stroke, heart failure, and atrial fibrillation among participants with complete covariate data</w:t>
      </w:r>
    </w:p>
    <w:p>
      <w:pPr>
        <w:textAlignment w:val="center"/>
        <w:rPr>
          <w:rFonts w:ascii="Times New Roman" w:hAnsi="Times New Roman" w:cs="Times New Roman"/>
          <w:sz w:val="22"/>
          <w:szCs w:val="22"/>
        </w:rPr>
      </w:pPr>
      <w:r>
        <w:rPr>
          <w:rFonts w:ascii="Times New Roman" w:hAnsi="Times New Roman" w:cs="Times New Roman"/>
          <w:b/>
          <w:bCs/>
          <w:sz w:val="22"/>
          <w:szCs w:val="22"/>
        </w:rPr>
        <w:t>Supplemental Table 1</w:t>
      </w:r>
      <w:r>
        <w:rPr>
          <w:rFonts w:hint="eastAsia" w:ascii="Times New Roman" w:hAnsi="Times New Roman" w:cs="Times New Roman"/>
          <w:b/>
          <w:bCs/>
          <w:sz w:val="22"/>
          <w:szCs w:val="22"/>
        </w:rPr>
        <w:t>8</w:t>
      </w:r>
      <w:r>
        <w:rPr>
          <w:rFonts w:ascii="Times New Roman" w:hAnsi="Times New Roman" w:cs="Times New Roman"/>
          <w:b/>
          <w:bCs/>
          <w:sz w:val="22"/>
          <w:szCs w:val="22"/>
        </w:rPr>
        <w:t xml:space="preserve">. </w:t>
      </w:r>
      <w:bookmarkStart w:id="5" w:name="OLE_LINK48"/>
      <w:r>
        <w:rPr>
          <w:rFonts w:ascii="Times New Roman" w:hAnsi="Times New Roman" w:cs="Times New Roman"/>
          <w:sz w:val="22"/>
          <w:szCs w:val="22"/>
        </w:rPr>
        <w:t>Sensitivity analysis 4 on the association of artificial sweetener intake with incident cardiovascular disease mortality, cardiovascular disease, coronary artery disease, peripheral arterial disease, stroke, heart failure, and atrial fibrillation by not excluding participants with baseline diabetes</w:t>
      </w:r>
      <w:bookmarkEnd w:id="5"/>
    </w:p>
    <w:p>
      <w:pPr>
        <w:textAlignment w:val="center"/>
        <w:rPr>
          <w:rFonts w:ascii="Times New Roman" w:hAnsi="Times New Roman" w:cs="Times New Roman"/>
          <w:sz w:val="22"/>
          <w:szCs w:val="22"/>
        </w:rPr>
      </w:pPr>
      <w:r>
        <w:rPr>
          <w:rFonts w:ascii="Times New Roman" w:hAnsi="Times New Roman" w:cs="Times New Roman"/>
          <w:b/>
          <w:bCs/>
          <w:sz w:val="22"/>
          <w:szCs w:val="22"/>
        </w:rPr>
        <w:t>Supplemental Table 1</w:t>
      </w:r>
      <w:r>
        <w:rPr>
          <w:rFonts w:hint="eastAsia" w:ascii="Times New Roman" w:hAnsi="Times New Roman" w:cs="Times New Roman"/>
          <w:b/>
          <w:bCs/>
          <w:sz w:val="22"/>
          <w:szCs w:val="22"/>
        </w:rPr>
        <w:t>9</w:t>
      </w:r>
      <w:r>
        <w:rPr>
          <w:rFonts w:ascii="Times New Roman" w:hAnsi="Times New Roman" w:cs="Times New Roman"/>
          <w:b/>
          <w:bCs/>
          <w:sz w:val="22"/>
          <w:szCs w:val="22"/>
        </w:rPr>
        <w:t xml:space="preserve">. </w:t>
      </w:r>
      <w:r>
        <w:rPr>
          <w:rFonts w:ascii="Times New Roman" w:hAnsi="Times New Roman" w:cs="Times New Roman"/>
          <w:sz w:val="22"/>
          <w:szCs w:val="22"/>
        </w:rPr>
        <w:t xml:space="preserve">Sensitivity analysis </w:t>
      </w:r>
      <w:r>
        <w:rPr>
          <w:rFonts w:hint="eastAsia" w:ascii="Times New Roman" w:hAnsi="Times New Roman" w:cs="Times New Roman"/>
          <w:sz w:val="22"/>
          <w:szCs w:val="22"/>
        </w:rPr>
        <w:t>5</w:t>
      </w:r>
      <w:r>
        <w:rPr>
          <w:rFonts w:ascii="Times New Roman" w:hAnsi="Times New Roman" w:cs="Times New Roman"/>
          <w:sz w:val="22"/>
          <w:szCs w:val="22"/>
        </w:rPr>
        <w:t xml:space="preserve"> on the association of artificial sweetener intake with incident cardiovascular disease mortality, cardiovascular disease, coronary artery disease, peripheral arterial disease, stroke, heart failure, and atrial fibrillation </w:t>
      </w:r>
      <w:r>
        <w:rPr>
          <w:rFonts w:hint="eastAsia" w:ascii="Times New Roman" w:hAnsi="Times New Roman" w:cs="Times New Roman"/>
          <w:sz w:val="22"/>
          <w:szCs w:val="22"/>
        </w:rPr>
        <w:t>by adjusting the consumption clusters</w:t>
      </w:r>
    </w:p>
    <w:p>
      <w:pPr>
        <w:textAlignment w:val="center"/>
        <w:rPr>
          <w:b/>
          <w:bCs/>
          <w:sz w:val="22"/>
          <w:szCs w:val="22"/>
        </w:rPr>
        <w:sectPr>
          <w:pgSz w:w="11906" w:h="16838"/>
          <w:pgMar w:top="1440" w:right="1800" w:bottom="1440" w:left="1800" w:header="851" w:footer="992" w:gutter="0"/>
          <w:cols w:space="425" w:num="1"/>
          <w:docGrid w:type="lines" w:linePitch="312" w:charSpace="0"/>
        </w:sectPr>
      </w:pPr>
      <w:bookmarkStart w:id="6" w:name="OLE_LINK28"/>
      <w:r>
        <w:rPr>
          <w:rFonts w:ascii="Times New Roman" w:hAnsi="Times New Roman" w:cs="Times New Roman"/>
          <w:b/>
          <w:bCs/>
          <w:sz w:val="22"/>
          <w:szCs w:val="22"/>
        </w:rPr>
        <w:t xml:space="preserve">Supplemental Figure 1. </w:t>
      </w:r>
      <w:r>
        <w:rPr>
          <w:rFonts w:ascii="Times New Roman" w:hAnsi="Times New Roman" w:cs="Times New Roman"/>
          <w:sz w:val="22"/>
          <w:szCs w:val="22"/>
          <w:lang w:bidi="ar"/>
        </w:rPr>
        <w:t xml:space="preserve">Restricted cubic spline for the association between </w:t>
      </w:r>
      <w:r>
        <w:rPr>
          <w:rFonts w:ascii="Times New Roman" w:hAnsi="Times New Roman" w:cs="Times New Roman"/>
          <w:sz w:val="22"/>
          <w:szCs w:val="22"/>
        </w:rPr>
        <w:t>artificial sweetener intake</w:t>
      </w:r>
      <w:r>
        <w:rPr>
          <w:rFonts w:ascii="Times New Roman" w:hAnsi="Times New Roman" w:cs="Times New Roman"/>
          <w:sz w:val="22"/>
          <w:szCs w:val="22"/>
          <w:lang w:bidi="ar"/>
        </w:rPr>
        <w:t xml:space="preserve"> and the risk of </w:t>
      </w:r>
      <w:r>
        <w:rPr>
          <w:rFonts w:hint="eastAsia" w:ascii="Times New Roman" w:hAnsi="Times New Roman" w:cs="Times New Roman"/>
          <w:sz w:val="22"/>
          <w:szCs w:val="22"/>
          <w:lang w:bidi="ar"/>
        </w:rPr>
        <w:t>incident CVD and mortality</w:t>
      </w:r>
      <w:r>
        <w:rPr>
          <w:rFonts w:ascii="Times New Roman" w:hAnsi="Times New Roman" w:cs="Times New Roman"/>
          <w:sz w:val="22"/>
          <w:szCs w:val="22"/>
          <w:lang w:bidi="ar"/>
        </w:rPr>
        <w:t>.</w:t>
      </w:r>
      <w:r>
        <w:rPr>
          <w:rFonts w:hint="eastAsia" w:ascii="Times New Roman" w:hAnsi="Times New Roman" w:cs="Times New Roman"/>
          <w:sz w:val="22"/>
          <w:szCs w:val="22"/>
          <w:lang w:bidi="ar"/>
        </w:rPr>
        <w:t xml:space="preserve"> Models were adjusted for </w:t>
      </w:r>
      <w:r>
        <w:rPr>
          <w:rFonts w:ascii="Times New Roman" w:hAnsi="Times New Roman" w:cs="Times New Roman"/>
        </w:rPr>
        <w:t>age, sex, ethnicity, BMI, SBP, LDL-C, Townsend Deprivation Index, cigarette smoking, alcohol consumption, qualification, physical activity, use of lipid-lowering medication, total energy, total sugars, sodium, red and processed meat, fruit, vegetables, saturated fatty acids, monounsaturated fatty acids, and fibre</w:t>
      </w:r>
    </w:p>
    <w:bookmarkEnd w:id="6"/>
    <w:p>
      <w:pPr>
        <w:rPr>
          <w:rFonts w:ascii="Times New Roman" w:hAnsi="Times New Roman" w:cs="Times New Roman"/>
          <w:b/>
          <w:bCs/>
          <w:sz w:val="22"/>
          <w:szCs w:val="22"/>
        </w:rPr>
      </w:pPr>
      <w:bookmarkStart w:id="7" w:name="OLE_LINK22"/>
      <w:r>
        <w:rPr>
          <w:rFonts w:ascii="Times New Roman" w:hAnsi="Times New Roman" w:cs="Times New Roman"/>
          <w:b/>
          <w:bCs/>
          <w:sz w:val="22"/>
          <w:szCs w:val="22"/>
        </w:rPr>
        <w:t xml:space="preserve">Supplemental Table </w:t>
      </w:r>
      <w:r>
        <w:rPr>
          <w:rFonts w:hint="eastAsia" w:ascii="Times New Roman" w:hAnsi="Times New Roman" w:cs="Times New Roman"/>
          <w:b/>
          <w:bCs/>
          <w:sz w:val="22"/>
          <w:szCs w:val="22"/>
        </w:rPr>
        <w:t>1</w:t>
      </w:r>
      <w:r>
        <w:rPr>
          <w:rFonts w:ascii="Times New Roman" w:hAnsi="Times New Roman" w:cs="Times New Roman"/>
          <w:b/>
          <w:bCs/>
          <w:sz w:val="22"/>
          <w:szCs w:val="22"/>
        </w:rPr>
        <w:t xml:space="preserve">. </w:t>
      </w:r>
      <w:bookmarkStart w:id="8" w:name="OLE_LINK37"/>
      <w:r>
        <w:rPr>
          <w:rFonts w:hint="eastAsia" w:ascii="Times New Roman" w:hAnsi="Times New Roman" w:cs="Times New Roman"/>
          <w:b/>
          <w:bCs/>
          <w:sz w:val="22"/>
          <w:szCs w:val="22"/>
        </w:rPr>
        <w:t>Baseline characteristics of the population with and without questionnaire responses</w:t>
      </w:r>
      <w:bookmarkEnd w:id="8"/>
    </w:p>
    <w:tbl>
      <w:tblPr>
        <w:tblStyle w:val="5"/>
        <w:tblW w:w="8299" w:type="dxa"/>
        <w:tblInd w:w="99" w:type="dxa"/>
        <w:tblLayout w:type="autofit"/>
        <w:tblCellMar>
          <w:top w:w="0" w:type="dxa"/>
          <w:left w:w="108" w:type="dxa"/>
          <w:bottom w:w="0" w:type="dxa"/>
          <w:right w:w="108" w:type="dxa"/>
        </w:tblCellMar>
      </w:tblPr>
      <w:tblGrid>
        <w:gridCol w:w="3763"/>
        <w:gridCol w:w="1804"/>
        <w:gridCol w:w="1778"/>
        <w:gridCol w:w="954"/>
      </w:tblGrid>
      <w:tr>
        <w:tblPrEx>
          <w:tblCellMar>
            <w:top w:w="0" w:type="dxa"/>
            <w:left w:w="108" w:type="dxa"/>
            <w:bottom w:w="0" w:type="dxa"/>
            <w:right w:w="108" w:type="dxa"/>
          </w:tblCellMar>
        </w:tblPrEx>
        <w:trPr>
          <w:trHeight w:val="312" w:hRule="atLeast"/>
        </w:trPr>
        <w:tc>
          <w:tcPr>
            <w:tcW w:w="3763" w:type="dxa"/>
            <w:vMerge w:val="restart"/>
            <w:tcBorders>
              <w:top w:val="single" w:color="000000" w:sz="12" w:space="0"/>
              <w:left w:val="nil"/>
              <w:bottom w:val="single" w:color="000000" w:sz="8" w:space="0"/>
              <w:right w:val="nil"/>
            </w:tcBorders>
            <w:shd w:val="clear" w:color="auto" w:fill="auto"/>
            <w:noWrap/>
            <w:vAlign w:val="center"/>
          </w:tcPr>
          <w:p>
            <w:pPr>
              <w:widowControl/>
              <w:jc w:val="center"/>
              <w:textAlignment w:val="center"/>
              <w:rPr>
                <w:rFonts w:ascii="Times New Roman" w:hAnsi="Times New Roman" w:eastAsia="宋体" w:cs="Times New Roman"/>
                <w:b/>
                <w:bCs/>
                <w:color w:val="000000"/>
                <w:sz w:val="20"/>
                <w:szCs w:val="20"/>
              </w:rPr>
            </w:pPr>
            <w:r>
              <w:rPr>
                <w:rFonts w:ascii="Times New Roman" w:hAnsi="Times New Roman" w:eastAsia="宋体" w:cs="Times New Roman"/>
                <w:b/>
                <w:bCs/>
                <w:color w:val="000000"/>
                <w:kern w:val="0"/>
                <w:sz w:val="20"/>
                <w:szCs w:val="20"/>
                <w:lang w:bidi="ar"/>
              </w:rPr>
              <w:t>Characteristics</w:t>
            </w:r>
          </w:p>
        </w:tc>
        <w:tc>
          <w:tcPr>
            <w:tcW w:w="1804" w:type="dxa"/>
            <w:vMerge w:val="restart"/>
            <w:tcBorders>
              <w:top w:val="single" w:color="000000" w:sz="12" w:space="0"/>
              <w:left w:val="nil"/>
              <w:bottom w:val="single" w:color="000000" w:sz="8" w:space="0"/>
              <w:right w:val="nil"/>
            </w:tcBorders>
            <w:shd w:val="clear" w:color="auto" w:fill="auto"/>
            <w:vAlign w:val="center"/>
          </w:tcPr>
          <w:p>
            <w:pPr>
              <w:widowControl/>
              <w:jc w:val="center"/>
              <w:textAlignment w:val="center"/>
              <w:rPr>
                <w:rFonts w:ascii="Times New Roman" w:hAnsi="Times New Roman" w:eastAsia="宋体" w:cs="Times New Roman"/>
                <w:b/>
                <w:bCs/>
                <w:color w:val="000000"/>
                <w:kern w:val="0"/>
                <w:sz w:val="20"/>
                <w:szCs w:val="20"/>
                <w:lang w:bidi="ar"/>
              </w:rPr>
            </w:pPr>
            <w:r>
              <w:rPr>
                <w:rFonts w:hint="eastAsia" w:ascii="Times New Roman" w:hAnsi="Times New Roman" w:eastAsia="宋体" w:cs="Times New Roman"/>
                <w:b/>
                <w:bCs/>
                <w:color w:val="000000"/>
                <w:kern w:val="0"/>
                <w:sz w:val="20"/>
                <w:szCs w:val="20"/>
                <w:lang w:bidi="ar"/>
              </w:rPr>
              <w:t>P</w:t>
            </w:r>
            <w:r>
              <w:rPr>
                <w:rFonts w:ascii="Times New Roman" w:hAnsi="Times New Roman" w:eastAsia="宋体" w:cs="Times New Roman"/>
                <w:b/>
                <w:bCs/>
                <w:color w:val="000000"/>
                <w:kern w:val="0"/>
                <w:sz w:val="20"/>
                <w:szCs w:val="20"/>
                <w:lang w:bidi="ar"/>
              </w:rPr>
              <w:t>articipants without questionnaire responses</w:t>
            </w:r>
          </w:p>
          <w:p>
            <w:pPr>
              <w:widowControl/>
              <w:jc w:val="center"/>
              <w:textAlignment w:val="center"/>
              <w:rPr>
                <w:rFonts w:ascii="Times New Roman" w:hAnsi="Times New Roman" w:eastAsia="宋体" w:cs="Times New Roman"/>
                <w:b/>
                <w:bCs/>
                <w:color w:val="000000"/>
                <w:sz w:val="20"/>
                <w:szCs w:val="20"/>
              </w:rPr>
            </w:pPr>
            <w:r>
              <w:rPr>
                <w:rFonts w:ascii="Times New Roman" w:hAnsi="Times New Roman" w:eastAsia="宋体" w:cs="Times New Roman"/>
                <w:b/>
                <w:bCs/>
                <w:color w:val="000000"/>
                <w:kern w:val="0"/>
                <w:sz w:val="20"/>
                <w:szCs w:val="20"/>
                <w:lang w:bidi="ar"/>
              </w:rPr>
              <w:t>(n = 291422)</w:t>
            </w:r>
          </w:p>
        </w:tc>
        <w:tc>
          <w:tcPr>
            <w:tcW w:w="1778" w:type="dxa"/>
            <w:vMerge w:val="restart"/>
            <w:tcBorders>
              <w:top w:val="single" w:color="000000" w:sz="12" w:space="0"/>
              <w:left w:val="nil"/>
              <w:bottom w:val="single" w:color="000000" w:sz="8" w:space="0"/>
              <w:right w:val="nil"/>
            </w:tcBorders>
            <w:shd w:val="clear" w:color="auto" w:fill="auto"/>
            <w:vAlign w:val="center"/>
          </w:tcPr>
          <w:p>
            <w:pPr>
              <w:widowControl/>
              <w:jc w:val="center"/>
              <w:textAlignment w:val="center"/>
              <w:rPr>
                <w:rFonts w:ascii="Times New Roman" w:hAnsi="Times New Roman" w:eastAsia="宋体" w:cs="Times New Roman"/>
                <w:b/>
                <w:bCs/>
                <w:color w:val="000000"/>
                <w:kern w:val="0"/>
                <w:sz w:val="20"/>
                <w:szCs w:val="20"/>
                <w:lang w:bidi="ar"/>
              </w:rPr>
            </w:pPr>
            <w:r>
              <w:rPr>
                <w:rFonts w:hint="eastAsia" w:ascii="Times New Roman" w:hAnsi="Times New Roman" w:eastAsia="宋体" w:cs="Times New Roman"/>
                <w:b/>
                <w:bCs/>
                <w:color w:val="000000"/>
                <w:kern w:val="0"/>
                <w:sz w:val="20"/>
                <w:szCs w:val="20"/>
                <w:lang w:bidi="ar"/>
              </w:rPr>
              <w:t>P</w:t>
            </w:r>
            <w:r>
              <w:rPr>
                <w:rFonts w:ascii="Times New Roman" w:hAnsi="Times New Roman" w:eastAsia="宋体" w:cs="Times New Roman"/>
                <w:b/>
                <w:bCs/>
                <w:color w:val="000000"/>
                <w:kern w:val="0"/>
                <w:sz w:val="20"/>
                <w:szCs w:val="20"/>
                <w:lang w:bidi="ar"/>
              </w:rPr>
              <w:t>articipants with</w:t>
            </w:r>
            <w:r>
              <w:rPr>
                <w:rFonts w:hint="eastAsia" w:ascii="Times New Roman" w:hAnsi="Times New Roman" w:eastAsia="宋体" w:cs="Times New Roman"/>
                <w:b/>
                <w:bCs/>
                <w:color w:val="000000"/>
                <w:kern w:val="0"/>
                <w:sz w:val="20"/>
                <w:szCs w:val="20"/>
                <w:lang w:bidi="ar"/>
              </w:rPr>
              <w:t xml:space="preserve"> </w:t>
            </w:r>
            <w:r>
              <w:rPr>
                <w:rFonts w:ascii="Times New Roman" w:hAnsi="Times New Roman" w:eastAsia="宋体" w:cs="Times New Roman"/>
                <w:b/>
                <w:bCs/>
                <w:color w:val="000000"/>
                <w:kern w:val="0"/>
                <w:sz w:val="20"/>
                <w:szCs w:val="20"/>
                <w:lang w:bidi="ar"/>
              </w:rPr>
              <w:t xml:space="preserve">questionnaire responses </w:t>
            </w:r>
          </w:p>
          <w:p>
            <w:pPr>
              <w:widowControl/>
              <w:jc w:val="center"/>
              <w:textAlignment w:val="center"/>
              <w:rPr>
                <w:rFonts w:ascii="Times New Roman" w:hAnsi="Times New Roman" w:eastAsia="宋体" w:cs="Times New Roman"/>
                <w:b/>
                <w:bCs/>
                <w:color w:val="000000"/>
                <w:sz w:val="20"/>
                <w:szCs w:val="20"/>
              </w:rPr>
            </w:pPr>
            <w:r>
              <w:rPr>
                <w:rFonts w:ascii="Times New Roman" w:hAnsi="Times New Roman" w:eastAsia="宋体" w:cs="Times New Roman"/>
                <w:b/>
                <w:bCs/>
                <w:color w:val="000000"/>
                <w:kern w:val="0"/>
                <w:sz w:val="20"/>
                <w:szCs w:val="20"/>
                <w:lang w:bidi="ar"/>
              </w:rPr>
              <w:t>(n = 210947)</w:t>
            </w:r>
          </w:p>
        </w:tc>
        <w:tc>
          <w:tcPr>
            <w:tcW w:w="954" w:type="dxa"/>
            <w:vMerge w:val="restart"/>
            <w:tcBorders>
              <w:top w:val="single" w:color="000000" w:sz="12" w:space="0"/>
              <w:left w:val="nil"/>
              <w:bottom w:val="single" w:color="000000" w:sz="8" w:space="0"/>
              <w:right w:val="nil"/>
            </w:tcBorders>
            <w:shd w:val="clear" w:color="auto" w:fill="auto"/>
            <w:noWrap/>
            <w:vAlign w:val="center"/>
          </w:tcPr>
          <w:p>
            <w:pPr>
              <w:widowControl/>
              <w:jc w:val="center"/>
              <w:textAlignment w:val="center"/>
              <w:rPr>
                <w:rFonts w:ascii="Times New Roman" w:hAnsi="Times New Roman" w:eastAsia="宋体" w:cs="Times New Roman"/>
                <w:b/>
                <w:bCs/>
                <w:color w:val="000000"/>
                <w:sz w:val="20"/>
                <w:szCs w:val="20"/>
              </w:rPr>
            </w:pPr>
            <w:r>
              <w:rPr>
                <w:rFonts w:ascii="Times New Roman" w:hAnsi="Times New Roman" w:eastAsia="宋体" w:cs="Times New Roman"/>
                <w:b/>
                <w:bCs/>
                <w:i/>
                <w:iCs/>
                <w:color w:val="000000"/>
                <w:kern w:val="0"/>
                <w:sz w:val="20"/>
                <w:szCs w:val="20"/>
                <w:lang w:bidi="ar"/>
              </w:rPr>
              <w:t>P</w:t>
            </w:r>
            <w:r>
              <w:rPr>
                <w:rFonts w:ascii="Times New Roman" w:hAnsi="Times New Roman" w:eastAsia="宋体" w:cs="Times New Roman"/>
                <w:b/>
                <w:bCs/>
                <w:color w:val="000000"/>
                <w:kern w:val="0"/>
                <w:sz w:val="20"/>
                <w:szCs w:val="20"/>
                <w:lang w:bidi="ar"/>
              </w:rPr>
              <w:t xml:space="preserve"> value</w:t>
            </w:r>
          </w:p>
        </w:tc>
      </w:tr>
      <w:tr>
        <w:tblPrEx>
          <w:tblCellMar>
            <w:top w:w="0" w:type="dxa"/>
            <w:left w:w="108" w:type="dxa"/>
            <w:bottom w:w="0" w:type="dxa"/>
            <w:right w:w="108" w:type="dxa"/>
          </w:tblCellMar>
        </w:tblPrEx>
        <w:trPr>
          <w:trHeight w:val="1276" w:hRule="atLeast"/>
        </w:trPr>
        <w:tc>
          <w:tcPr>
            <w:tcW w:w="3763" w:type="dxa"/>
            <w:vMerge w:val="continue"/>
            <w:tcBorders>
              <w:top w:val="single" w:color="000000" w:sz="12" w:space="0"/>
              <w:left w:val="nil"/>
              <w:bottom w:val="single" w:color="000000" w:sz="8" w:space="0"/>
              <w:right w:val="nil"/>
            </w:tcBorders>
            <w:shd w:val="clear" w:color="auto" w:fill="auto"/>
            <w:noWrap/>
            <w:vAlign w:val="center"/>
          </w:tcPr>
          <w:p>
            <w:pPr>
              <w:jc w:val="center"/>
              <w:rPr>
                <w:rFonts w:ascii="Times New Roman" w:hAnsi="Times New Roman" w:eastAsia="宋体" w:cs="Times New Roman"/>
                <w:b/>
                <w:bCs/>
                <w:color w:val="000000"/>
                <w:sz w:val="20"/>
                <w:szCs w:val="20"/>
              </w:rPr>
            </w:pPr>
          </w:p>
        </w:tc>
        <w:tc>
          <w:tcPr>
            <w:tcW w:w="1804" w:type="dxa"/>
            <w:vMerge w:val="continue"/>
            <w:tcBorders>
              <w:top w:val="single" w:color="000000" w:sz="12" w:space="0"/>
              <w:left w:val="nil"/>
              <w:bottom w:val="single" w:color="000000" w:sz="8" w:space="0"/>
              <w:right w:val="nil"/>
            </w:tcBorders>
            <w:shd w:val="clear" w:color="auto" w:fill="auto"/>
            <w:vAlign w:val="center"/>
          </w:tcPr>
          <w:p>
            <w:pPr>
              <w:jc w:val="center"/>
              <w:rPr>
                <w:rFonts w:ascii="Times New Roman" w:hAnsi="Times New Roman" w:eastAsia="宋体" w:cs="Times New Roman"/>
                <w:b/>
                <w:bCs/>
                <w:color w:val="000000"/>
                <w:sz w:val="20"/>
                <w:szCs w:val="20"/>
              </w:rPr>
            </w:pPr>
          </w:p>
        </w:tc>
        <w:tc>
          <w:tcPr>
            <w:tcW w:w="1778" w:type="dxa"/>
            <w:vMerge w:val="continue"/>
            <w:tcBorders>
              <w:top w:val="single" w:color="000000" w:sz="12" w:space="0"/>
              <w:left w:val="nil"/>
              <w:bottom w:val="single" w:color="000000" w:sz="8" w:space="0"/>
              <w:right w:val="nil"/>
            </w:tcBorders>
            <w:shd w:val="clear" w:color="auto" w:fill="auto"/>
            <w:vAlign w:val="center"/>
          </w:tcPr>
          <w:p>
            <w:pPr>
              <w:jc w:val="center"/>
              <w:rPr>
                <w:rFonts w:ascii="Times New Roman" w:hAnsi="Times New Roman" w:eastAsia="宋体" w:cs="Times New Roman"/>
                <w:b/>
                <w:bCs/>
                <w:color w:val="000000"/>
                <w:sz w:val="20"/>
                <w:szCs w:val="20"/>
              </w:rPr>
            </w:pPr>
          </w:p>
        </w:tc>
        <w:tc>
          <w:tcPr>
            <w:tcW w:w="954" w:type="dxa"/>
            <w:vMerge w:val="continue"/>
            <w:tcBorders>
              <w:top w:val="single" w:color="000000" w:sz="12" w:space="0"/>
              <w:left w:val="nil"/>
              <w:bottom w:val="single" w:color="000000" w:sz="8" w:space="0"/>
              <w:right w:val="nil"/>
            </w:tcBorders>
            <w:shd w:val="clear" w:color="auto" w:fill="auto"/>
            <w:noWrap/>
            <w:vAlign w:val="center"/>
          </w:tcPr>
          <w:p>
            <w:pPr>
              <w:jc w:val="center"/>
              <w:rPr>
                <w:rFonts w:ascii="Times New Roman" w:hAnsi="Times New Roman" w:eastAsia="宋体" w:cs="Times New Roman"/>
                <w:b/>
                <w:bCs/>
                <w:color w:val="000000"/>
                <w:sz w:val="20"/>
                <w:szCs w:val="20"/>
              </w:rPr>
            </w:pPr>
          </w:p>
        </w:tc>
      </w:tr>
      <w:tr>
        <w:tblPrEx>
          <w:tblCellMar>
            <w:top w:w="0" w:type="dxa"/>
            <w:left w:w="108" w:type="dxa"/>
            <w:bottom w:w="0" w:type="dxa"/>
            <w:right w:w="108" w:type="dxa"/>
          </w:tblCellMar>
        </w:tblPrEx>
        <w:trPr>
          <w:trHeight w:val="332" w:hRule="atLeast"/>
        </w:trPr>
        <w:tc>
          <w:tcPr>
            <w:tcW w:w="0" w:type="auto"/>
            <w:tcBorders>
              <w:top w:val="nil"/>
              <w:left w:val="nil"/>
              <w:bottom w:val="nil"/>
              <w:right w:val="nil"/>
            </w:tcBorders>
            <w:shd w:val="clear" w:color="auto" w:fill="auto"/>
            <w:noWrap/>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Age, (years, mean (SD))</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56.9 (8.2)</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56.1 (7.9)</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r>
      <w:tr>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Sex, n (%)</w:t>
            </w:r>
          </w:p>
        </w:tc>
        <w:tc>
          <w:tcPr>
            <w:tcW w:w="0" w:type="auto"/>
            <w:tcBorders>
              <w:top w:val="nil"/>
              <w:left w:val="nil"/>
              <w:bottom w:val="nil"/>
              <w:right w:val="nil"/>
            </w:tcBorders>
            <w:shd w:val="clear" w:color="auto" w:fill="auto"/>
            <w:noWrap/>
            <w:vAlign w:val="center"/>
          </w:tcPr>
          <w:p>
            <w:pPr>
              <w:jc w:val="center"/>
              <w:rPr>
                <w:rFonts w:ascii="Times New Roman" w:hAnsi="Times New Roman" w:eastAsia="宋体" w:cs="Times New Roman"/>
                <w:color w:val="000000"/>
                <w:sz w:val="20"/>
                <w:szCs w:val="20"/>
              </w:rPr>
            </w:pPr>
          </w:p>
        </w:tc>
        <w:tc>
          <w:tcPr>
            <w:tcW w:w="0" w:type="auto"/>
            <w:tcBorders>
              <w:top w:val="nil"/>
              <w:left w:val="nil"/>
              <w:bottom w:val="nil"/>
              <w:right w:val="nil"/>
            </w:tcBorders>
            <w:shd w:val="clear" w:color="auto" w:fill="auto"/>
            <w:noWrap/>
            <w:vAlign w:val="center"/>
          </w:tcPr>
          <w:p>
            <w:pPr>
              <w:jc w:val="center"/>
              <w:rPr>
                <w:rFonts w:ascii="Times New Roman" w:hAnsi="Times New Roman" w:eastAsia="宋体" w:cs="Times New Roman"/>
                <w:color w:val="000000"/>
                <w:sz w:val="20"/>
                <w:szCs w:val="20"/>
              </w:rPr>
            </w:pP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r>
      <w:tr>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Female</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157099 (53.9)</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116202 (55.1)</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w:t>
            </w:r>
          </w:p>
        </w:tc>
      </w:tr>
      <w:tr>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Male</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134323 (46.1)</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94745 (44.9)</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w:t>
            </w:r>
          </w:p>
        </w:tc>
      </w:tr>
      <w:tr>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pPr>
              <w:widowControl/>
              <w:jc w:val="left"/>
              <w:textAlignment w:val="center"/>
              <w:rPr>
                <w:rFonts w:eastAsia="宋体" w:cs="Times New Roman"/>
                <w:color w:val="000000"/>
                <w:kern w:val="0"/>
                <w:sz w:val="20"/>
                <w:szCs w:val="20"/>
                <w:lang w:bidi="ar"/>
              </w:rPr>
            </w:pPr>
            <w:r>
              <w:rPr>
                <w:rFonts w:hint="eastAsia" w:ascii="Times New Roman" w:hAnsi="Times New Roman" w:eastAsia="宋体" w:cs="Times New Roman"/>
                <w:color w:val="000000"/>
                <w:sz w:val="20"/>
                <w:szCs w:val="20"/>
              </w:rPr>
              <w:t>Ethnicity</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kern w:val="0"/>
                <w:sz w:val="20"/>
                <w:szCs w:val="20"/>
                <w:lang w:bidi="ar"/>
              </w:rPr>
            </w:pP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kern w:val="0"/>
                <w:sz w:val="20"/>
                <w:szCs w:val="20"/>
                <w:lang w:bidi="ar"/>
              </w:rPr>
            </w:pP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&lt;0.001</w:t>
            </w:r>
          </w:p>
        </w:tc>
      </w:tr>
      <w:tr>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White</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270941 (93.2)</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201063 (95.4)</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w:t>
            </w:r>
          </w:p>
        </w:tc>
      </w:tr>
      <w:tr>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Non-</w:t>
            </w:r>
            <w:r>
              <w:rPr>
                <w:rFonts w:ascii="Times New Roman" w:hAnsi="Times New Roman" w:eastAsia="宋体" w:cs="Times New Roman"/>
                <w:color w:val="000000"/>
                <w:kern w:val="0"/>
                <w:sz w:val="20"/>
                <w:szCs w:val="20"/>
                <w:lang w:bidi="ar"/>
              </w:rPr>
              <w:t>White</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19666 (6.8)</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9799 (4.6)</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w:t>
            </w:r>
          </w:p>
        </w:tc>
      </w:tr>
      <w:tr>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BMI (kg/m</w:t>
            </w:r>
            <w:r>
              <w:rPr>
                <w:rFonts w:ascii="Times New Roman" w:hAnsi="Times New Roman" w:eastAsia="宋体" w:cs="Times New Roman"/>
                <w:color w:val="000000"/>
                <w:kern w:val="0"/>
                <w:sz w:val="20"/>
                <w:szCs w:val="20"/>
                <w:vertAlign w:val="superscript"/>
                <w:lang w:bidi="ar"/>
              </w:rPr>
              <w:t>2</w:t>
            </w:r>
            <w:r>
              <w:rPr>
                <w:rFonts w:ascii="Times New Roman" w:hAnsi="Times New Roman" w:eastAsia="宋体" w:cs="Times New Roman"/>
                <w:color w:val="000000"/>
                <w:kern w:val="0"/>
                <w:sz w:val="20"/>
                <w:szCs w:val="20"/>
                <w:lang w:bidi="ar"/>
              </w:rPr>
              <w:t>, mean (SD))</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27.8 (4.9)</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27.0 (4.7)</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r>
      <w:tr>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BMI category (kg/m</w:t>
            </w:r>
            <w:r>
              <w:rPr>
                <w:rFonts w:ascii="Times New Roman" w:hAnsi="Times New Roman" w:eastAsia="宋体" w:cs="Times New Roman"/>
                <w:color w:val="000000"/>
                <w:kern w:val="0"/>
                <w:sz w:val="20"/>
                <w:szCs w:val="20"/>
                <w:vertAlign w:val="superscript"/>
                <w:lang w:bidi="ar"/>
              </w:rPr>
              <w:t>2</w:t>
            </w:r>
            <w:r>
              <w:rPr>
                <w:rFonts w:ascii="Times New Roman" w:hAnsi="Times New Roman" w:eastAsia="宋体" w:cs="Times New Roman"/>
                <w:color w:val="000000"/>
                <w:kern w:val="0"/>
                <w:sz w:val="20"/>
                <w:szCs w:val="20"/>
                <w:lang w:bidi="ar"/>
              </w:rPr>
              <w:t>), n (%)</w:t>
            </w:r>
          </w:p>
        </w:tc>
        <w:tc>
          <w:tcPr>
            <w:tcW w:w="0" w:type="auto"/>
            <w:tcBorders>
              <w:top w:val="nil"/>
              <w:left w:val="nil"/>
              <w:bottom w:val="nil"/>
              <w:right w:val="nil"/>
            </w:tcBorders>
            <w:shd w:val="clear" w:color="auto" w:fill="auto"/>
            <w:noWrap/>
            <w:vAlign w:val="center"/>
          </w:tcPr>
          <w:p>
            <w:pPr>
              <w:jc w:val="center"/>
              <w:rPr>
                <w:rFonts w:ascii="Times New Roman" w:hAnsi="Times New Roman" w:eastAsia="宋体" w:cs="Times New Roman"/>
                <w:color w:val="000000"/>
                <w:sz w:val="20"/>
                <w:szCs w:val="20"/>
              </w:rPr>
            </w:pPr>
          </w:p>
        </w:tc>
        <w:tc>
          <w:tcPr>
            <w:tcW w:w="0" w:type="auto"/>
            <w:tcBorders>
              <w:top w:val="nil"/>
              <w:left w:val="nil"/>
              <w:bottom w:val="nil"/>
              <w:right w:val="nil"/>
            </w:tcBorders>
            <w:shd w:val="clear" w:color="auto" w:fill="auto"/>
            <w:noWrap/>
            <w:vAlign w:val="center"/>
          </w:tcPr>
          <w:p>
            <w:pPr>
              <w:jc w:val="center"/>
              <w:rPr>
                <w:rFonts w:ascii="Times New Roman" w:hAnsi="Times New Roman" w:eastAsia="宋体" w:cs="Times New Roman"/>
                <w:color w:val="000000"/>
                <w:sz w:val="20"/>
                <w:szCs w:val="20"/>
              </w:rPr>
            </w:pP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r>
      <w:tr>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&lt;25</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86487 (29.9)</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78491 (37.3)</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w:t>
            </w:r>
          </w:p>
        </w:tc>
      </w:tr>
      <w:tr>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25-30</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124737 (43.2)</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87325 (41.5)</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w:t>
            </w:r>
          </w:p>
        </w:tc>
      </w:tr>
      <w:tr>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 30</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77686 (26.9)</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44536 (21.2)</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w:t>
            </w:r>
          </w:p>
        </w:tc>
      </w:tr>
      <w:tr>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SBP (mmHg, mean (SD))</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138.7 (18.9)</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136.7 (18.3)</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r>
      <w:tr>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LDL</w:t>
            </w:r>
            <w:r>
              <w:rPr>
                <w:rFonts w:hint="eastAsia" w:ascii="Times New Roman" w:hAnsi="Times New Roman" w:eastAsia="宋体" w:cs="Times New Roman"/>
                <w:color w:val="000000"/>
                <w:kern w:val="0"/>
                <w:sz w:val="20"/>
                <w:szCs w:val="20"/>
                <w:lang w:bidi="ar"/>
              </w:rPr>
              <w:t>-C</w:t>
            </w:r>
            <w:r>
              <w:rPr>
                <w:rFonts w:ascii="Times New Roman" w:hAnsi="Times New Roman" w:eastAsia="宋体" w:cs="Times New Roman"/>
                <w:color w:val="000000"/>
                <w:kern w:val="0"/>
                <w:sz w:val="20"/>
                <w:szCs w:val="20"/>
                <w:lang w:bidi="ar"/>
              </w:rPr>
              <w:t xml:space="preserve"> (mmol/L, mean (SD))</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3.6 (0.9)</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3.6 (0.9)</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 xml:space="preserve">0.130 </w:t>
            </w:r>
          </w:p>
        </w:tc>
      </w:tr>
      <w:tr>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Townsend deprivation index (mean (SD))</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-1.1 (3.2)</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-1.6 (2.9)</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r>
      <w:tr>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MET (minutes/week, mean (SD))</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1093.7 (1136.7)</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971.9 (1015.5)</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r>
      <w:tr>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MET category (minutes/week), n</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w:t>
            </w:r>
          </w:p>
        </w:tc>
        <w:tc>
          <w:tcPr>
            <w:tcW w:w="0" w:type="auto"/>
            <w:tcBorders>
              <w:top w:val="nil"/>
              <w:left w:val="nil"/>
              <w:bottom w:val="nil"/>
              <w:right w:val="nil"/>
            </w:tcBorders>
            <w:shd w:val="clear" w:color="auto" w:fill="auto"/>
            <w:noWrap/>
            <w:vAlign w:val="center"/>
          </w:tcPr>
          <w:p>
            <w:pPr>
              <w:jc w:val="center"/>
              <w:rPr>
                <w:rFonts w:ascii="Times New Roman" w:hAnsi="Times New Roman" w:eastAsia="宋体" w:cs="Times New Roman"/>
                <w:color w:val="000000"/>
                <w:sz w:val="20"/>
                <w:szCs w:val="20"/>
              </w:rPr>
            </w:pPr>
          </w:p>
        </w:tc>
        <w:tc>
          <w:tcPr>
            <w:tcW w:w="0" w:type="auto"/>
            <w:tcBorders>
              <w:top w:val="nil"/>
              <w:left w:val="nil"/>
              <w:bottom w:val="nil"/>
              <w:right w:val="nil"/>
            </w:tcBorders>
            <w:shd w:val="clear" w:color="auto" w:fill="auto"/>
            <w:noWrap/>
            <w:vAlign w:val="center"/>
          </w:tcPr>
          <w:p>
            <w:pPr>
              <w:jc w:val="center"/>
              <w:rPr>
                <w:rFonts w:ascii="Times New Roman" w:hAnsi="Times New Roman" w:eastAsia="宋体" w:cs="Times New Roman"/>
                <w:color w:val="000000"/>
                <w:sz w:val="20"/>
                <w:szCs w:val="20"/>
              </w:rPr>
            </w:pP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r>
      <w:tr>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&lt;600</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105441 (47.2)</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89312 (50.0)</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w:t>
            </w:r>
          </w:p>
        </w:tc>
      </w:tr>
      <w:tr>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600-1500</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72280 (32.3)</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59929 (33.5)</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w:t>
            </w:r>
          </w:p>
        </w:tc>
      </w:tr>
      <w:tr>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 1500</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45814 (20.5)</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29497 (16.5)</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w:t>
            </w:r>
          </w:p>
        </w:tc>
      </w:tr>
      <w:tr>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Cigarette smoking, n (%)</w:t>
            </w:r>
          </w:p>
        </w:tc>
        <w:tc>
          <w:tcPr>
            <w:tcW w:w="0" w:type="auto"/>
            <w:tcBorders>
              <w:top w:val="nil"/>
              <w:left w:val="nil"/>
              <w:bottom w:val="nil"/>
              <w:right w:val="nil"/>
            </w:tcBorders>
            <w:shd w:val="clear" w:color="auto" w:fill="auto"/>
            <w:noWrap/>
            <w:vAlign w:val="center"/>
          </w:tcPr>
          <w:p>
            <w:pPr>
              <w:jc w:val="center"/>
              <w:rPr>
                <w:rFonts w:ascii="Times New Roman" w:hAnsi="Times New Roman" w:eastAsia="宋体" w:cs="Times New Roman"/>
                <w:color w:val="000000"/>
                <w:sz w:val="20"/>
                <w:szCs w:val="20"/>
              </w:rPr>
            </w:pPr>
          </w:p>
        </w:tc>
        <w:tc>
          <w:tcPr>
            <w:tcW w:w="0" w:type="auto"/>
            <w:tcBorders>
              <w:top w:val="nil"/>
              <w:left w:val="nil"/>
              <w:bottom w:val="nil"/>
              <w:right w:val="nil"/>
            </w:tcBorders>
            <w:shd w:val="clear" w:color="auto" w:fill="auto"/>
            <w:noWrap/>
            <w:vAlign w:val="center"/>
          </w:tcPr>
          <w:p>
            <w:pPr>
              <w:jc w:val="center"/>
              <w:rPr>
                <w:rFonts w:ascii="Times New Roman" w:hAnsi="Times New Roman" w:eastAsia="宋体" w:cs="Times New Roman"/>
                <w:color w:val="000000"/>
                <w:sz w:val="20"/>
                <w:szCs w:val="20"/>
              </w:rPr>
            </w:pP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r>
      <w:tr>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Never</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154431 (53.4)</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118970 (56.6)</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w:t>
            </w:r>
          </w:p>
        </w:tc>
      </w:tr>
      <w:tr>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Previous</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98155 (34.0)</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74854 (35.6)</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w:t>
            </w:r>
          </w:p>
        </w:tc>
      </w:tr>
      <w:tr>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Current</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36415 (12.6)</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16546 (7.9)</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w:t>
            </w:r>
          </w:p>
        </w:tc>
      </w:tr>
      <w:tr>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Alcohol consumption, n (%)</w:t>
            </w:r>
          </w:p>
        </w:tc>
        <w:tc>
          <w:tcPr>
            <w:tcW w:w="0" w:type="auto"/>
            <w:tcBorders>
              <w:top w:val="nil"/>
              <w:left w:val="nil"/>
              <w:bottom w:val="nil"/>
              <w:right w:val="nil"/>
            </w:tcBorders>
            <w:shd w:val="clear" w:color="auto" w:fill="auto"/>
            <w:noWrap/>
            <w:vAlign w:val="center"/>
          </w:tcPr>
          <w:p>
            <w:pPr>
              <w:jc w:val="center"/>
              <w:rPr>
                <w:rFonts w:ascii="Times New Roman" w:hAnsi="Times New Roman" w:eastAsia="宋体" w:cs="Times New Roman"/>
                <w:color w:val="000000"/>
                <w:sz w:val="20"/>
                <w:szCs w:val="20"/>
              </w:rPr>
            </w:pPr>
          </w:p>
        </w:tc>
        <w:tc>
          <w:tcPr>
            <w:tcW w:w="0" w:type="auto"/>
            <w:tcBorders>
              <w:top w:val="nil"/>
              <w:left w:val="nil"/>
              <w:bottom w:val="nil"/>
              <w:right w:val="nil"/>
            </w:tcBorders>
            <w:shd w:val="clear" w:color="auto" w:fill="auto"/>
            <w:noWrap/>
            <w:vAlign w:val="center"/>
          </w:tcPr>
          <w:p>
            <w:pPr>
              <w:jc w:val="center"/>
              <w:rPr>
                <w:rFonts w:ascii="Times New Roman" w:hAnsi="Times New Roman" w:eastAsia="宋体" w:cs="Times New Roman"/>
                <w:color w:val="000000"/>
                <w:sz w:val="20"/>
                <w:szCs w:val="20"/>
              </w:rPr>
            </w:pP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r>
      <w:tr>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Not current</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27265 (9.4)</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13359 (6.3)</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w:t>
            </w:r>
          </w:p>
        </w:tc>
      </w:tr>
      <w:tr>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Two or fewer times a week</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146418 (50.5)</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96666 (45.9)</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w:t>
            </w:r>
          </w:p>
        </w:tc>
      </w:tr>
      <w:tr>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Three or more times a week</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116414 (40.1)</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100745 (47.8)</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w:t>
            </w:r>
          </w:p>
        </w:tc>
      </w:tr>
      <w:tr>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pPr>
              <w:widowControl/>
              <w:jc w:val="left"/>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Education level, n (%)</w:t>
            </w:r>
          </w:p>
        </w:tc>
        <w:tc>
          <w:tcPr>
            <w:tcW w:w="0" w:type="auto"/>
            <w:tcBorders>
              <w:top w:val="nil"/>
              <w:left w:val="nil"/>
              <w:bottom w:val="nil"/>
              <w:right w:val="nil"/>
            </w:tcBorders>
            <w:shd w:val="clear" w:color="auto" w:fill="auto"/>
            <w:noWrap/>
            <w:vAlign w:val="center"/>
          </w:tcPr>
          <w:p>
            <w:pPr>
              <w:jc w:val="center"/>
              <w:rPr>
                <w:rFonts w:ascii="Times New Roman" w:hAnsi="Times New Roman" w:eastAsia="宋体" w:cs="Times New Roman"/>
                <w:color w:val="000000"/>
                <w:sz w:val="20"/>
                <w:szCs w:val="20"/>
              </w:rPr>
            </w:pPr>
          </w:p>
        </w:tc>
        <w:tc>
          <w:tcPr>
            <w:tcW w:w="0" w:type="auto"/>
            <w:tcBorders>
              <w:top w:val="nil"/>
              <w:left w:val="nil"/>
              <w:bottom w:val="nil"/>
              <w:right w:val="nil"/>
            </w:tcBorders>
            <w:shd w:val="clear" w:color="auto" w:fill="auto"/>
            <w:noWrap/>
            <w:vAlign w:val="center"/>
          </w:tcPr>
          <w:p>
            <w:pPr>
              <w:jc w:val="center"/>
              <w:rPr>
                <w:rFonts w:ascii="Times New Roman" w:hAnsi="Times New Roman" w:eastAsia="宋体" w:cs="Times New Roman"/>
                <w:color w:val="000000"/>
                <w:sz w:val="20"/>
                <w:szCs w:val="20"/>
              </w:rPr>
            </w:pP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&lt;0.001</w:t>
            </w:r>
          </w:p>
        </w:tc>
      </w:tr>
      <w:tr>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No qualification</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67178 (23.8)</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18079 (8.6)</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w:t>
            </w:r>
          </w:p>
        </w:tc>
      </w:tr>
      <w:tr>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Any other qualification</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143776 (50.9)</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102100 (48.6)</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w:t>
            </w:r>
          </w:p>
        </w:tc>
      </w:tr>
      <w:tr>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Degree or above</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71380 (25.3)</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89724 (42.7)</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sz w:val="20"/>
                <w:szCs w:val="20"/>
              </w:rPr>
            </w:pPr>
            <w:r>
              <w:rPr>
                <w:rFonts w:ascii="Times New Roman" w:hAnsi="Times New Roman" w:eastAsia="宋体" w:cs="Times New Roman"/>
                <w:color w:val="000000"/>
                <w:kern w:val="0"/>
                <w:sz w:val="20"/>
                <w:szCs w:val="20"/>
                <w:lang w:bidi="ar"/>
              </w:rPr>
              <w:t>-</w:t>
            </w:r>
          </w:p>
        </w:tc>
      </w:tr>
      <w:tr>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pPr>
              <w:widowControl/>
              <w:jc w:val="left"/>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sz w:val="20"/>
                <w:szCs w:val="20"/>
              </w:rPr>
              <w:t>Use of lipid-lowering medication</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kern w:val="0"/>
                <w:sz w:val="20"/>
                <w:szCs w:val="20"/>
                <w:lang w:bidi="ar"/>
              </w:rPr>
            </w:pP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kern w:val="0"/>
                <w:sz w:val="20"/>
                <w:szCs w:val="20"/>
                <w:lang w:bidi="ar"/>
              </w:rPr>
            </w:pP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&lt;0.001</w:t>
            </w:r>
          </w:p>
        </w:tc>
      </w:tr>
      <w:tr>
        <w:tblPrEx>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No</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229308 (80.8)</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177581 (84.6)</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w:t>
            </w:r>
          </w:p>
        </w:tc>
      </w:tr>
      <w:tr>
        <w:tblPrEx>
          <w:tblCellMar>
            <w:top w:w="0" w:type="dxa"/>
            <w:left w:w="108" w:type="dxa"/>
            <w:bottom w:w="0" w:type="dxa"/>
            <w:right w:w="108" w:type="dxa"/>
          </w:tblCellMar>
        </w:tblPrEx>
        <w:trPr>
          <w:trHeight w:val="342" w:hRule="atLeast"/>
        </w:trPr>
        <w:tc>
          <w:tcPr>
            <w:tcW w:w="0" w:type="auto"/>
            <w:tcBorders>
              <w:top w:val="nil"/>
              <w:left w:val="nil"/>
              <w:bottom w:val="single" w:color="000000" w:sz="12" w:space="0"/>
              <w:right w:val="nil"/>
            </w:tcBorders>
            <w:shd w:val="clear" w:color="auto" w:fill="auto"/>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Yes</w:t>
            </w:r>
          </w:p>
        </w:tc>
        <w:tc>
          <w:tcPr>
            <w:tcW w:w="0" w:type="auto"/>
            <w:tcBorders>
              <w:top w:val="nil"/>
              <w:left w:val="nil"/>
              <w:bottom w:val="single" w:color="000000" w:sz="12" w:space="0"/>
              <w:right w:val="nil"/>
            </w:tcBorders>
            <w:shd w:val="clear" w:color="auto" w:fill="auto"/>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54466 (19.2)</w:t>
            </w:r>
          </w:p>
        </w:tc>
        <w:tc>
          <w:tcPr>
            <w:tcW w:w="0" w:type="auto"/>
            <w:tcBorders>
              <w:top w:val="nil"/>
              <w:left w:val="nil"/>
              <w:bottom w:val="single" w:color="000000" w:sz="12" w:space="0"/>
              <w:right w:val="nil"/>
            </w:tcBorders>
            <w:shd w:val="clear" w:color="auto" w:fill="auto"/>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32409 (15.4)</w:t>
            </w:r>
          </w:p>
        </w:tc>
        <w:tc>
          <w:tcPr>
            <w:tcW w:w="0" w:type="auto"/>
            <w:tcBorders>
              <w:top w:val="nil"/>
              <w:left w:val="nil"/>
              <w:bottom w:val="single" w:color="000000" w:sz="12" w:space="0"/>
              <w:right w:val="nil"/>
            </w:tcBorders>
            <w:shd w:val="clear" w:color="auto" w:fill="auto"/>
            <w:noWrap/>
            <w:vAlign w:val="center"/>
          </w:tcPr>
          <w:p>
            <w:pPr>
              <w:widowControl/>
              <w:jc w:val="center"/>
              <w:textAlignment w:val="center"/>
              <w:rPr>
                <w:rFonts w:ascii="Times New Roman" w:hAnsi="Times New Roman" w:eastAsia="宋体" w:cs="Times New Roman"/>
                <w:color w:val="000000"/>
                <w:kern w:val="0"/>
                <w:sz w:val="20"/>
                <w:szCs w:val="20"/>
                <w:lang w:bidi="ar"/>
              </w:rPr>
            </w:pPr>
            <w:r>
              <w:rPr>
                <w:rFonts w:hint="eastAsia" w:ascii="Times New Roman" w:hAnsi="Times New Roman" w:eastAsia="宋体" w:cs="Times New Roman"/>
                <w:color w:val="000000"/>
                <w:kern w:val="0"/>
                <w:sz w:val="20"/>
                <w:szCs w:val="20"/>
                <w:lang w:bidi="ar"/>
              </w:rPr>
              <w:t>-</w:t>
            </w:r>
          </w:p>
        </w:tc>
      </w:tr>
    </w:tbl>
    <w:p>
      <w:pPr>
        <w:widowControl/>
        <w:jc w:val="left"/>
        <w:rPr>
          <w:rFonts w:ascii="Times New Roman" w:hAnsi="Times New Roman" w:cs="Times New Roman"/>
          <w:sz w:val="20"/>
          <w:szCs w:val="20"/>
          <w:lang w:bidi="ar"/>
        </w:rPr>
      </w:pPr>
      <w:r>
        <w:rPr>
          <w:rFonts w:ascii="Times New Roman" w:hAnsi="Times New Roman" w:cs="Times New Roman"/>
          <w:sz w:val="20"/>
          <w:szCs w:val="20"/>
          <w:lang w:bidi="ar"/>
        </w:rPr>
        <w:t>Townsend deprivation index=a composite area-level measure of deprivation based on unemployment, non-car ownership, non-home ownership, and household overcrowding; a higher score indicates higher deprivation.</w:t>
      </w:r>
    </w:p>
    <w:p>
      <w:pPr>
        <w:rPr>
          <w:rFonts w:ascii="Times New Roman" w:hAnsi="Times New Roman" w:cs="Times New Roman"/>
          <w:sz w:val="20"/>
          <w:szCs w:val="20"/>
        </w:rPr>
        <w:sectPr>
          <w:pgSz w:w="11906" w:h="16838"/>
          <w:pgMar w:top="1440" w:right="1800" w:bottom="1440" w:left="1800" w:header="851" w:footer="992" w:gutter="0"/>
          <w:cols w:space="425" w:num="1"/>
          <w:docGrid w:type="lines" w:linePitch="312" w:charSpace="0"/>
        </w:sectPr>
      </w:pPr>
      <w:bookmarkStart w:id="9" w:name="OLE_LINK246"/>
      <w:r>
        <w:rPr>
          <w:rFonts w:ascii="Times New Roman" w:hAnsi="Times New Roman" w:cs="Times New Roman"/>
          <w:sz w:val="20"/>
          <w:szCs w:val="20"/>
          <w:lang w:bidi="ar"/>
        </w:rPr>
        <w:t xml:space="preserve">BMI, body mass index; LDL-C, low density lipoprotein </w:t>
      </w:r>
      <w:r>
        <w:rPr>
          <w:rFonts w:ascii="Times New Roman" w:hAnsi="Times New Roman" w:cs="Times New Roman"/>
          <w:sz w:val="20"/>
          <w:szCs w:val="20"/>
        </w:rPr>
        <w:t>cholesterol</w:t>
      </w:r>
      <w:r>
        <w:rPr>
          <w:rFonts w:ascii="Times New Roman" w:hAnsi="Times New Roman" w:cs="Times New Roman"/>
          <w:sz w:val="20"/>
          <w:szCs w:val="20"/>
          <w:lang w:bidi="ar"/>
        </w:rPr>
        <w:t>; MET, Metabolic Equivalent Task; SBP, systolic blood pressure; SD, standard deviation.</w:t>
      </w:r>
      <w:bookmarkEnd w:id="9"/>
    </w:p>
    <w:p>
      <w:pPr>
        <w:rPr>
          <w:rFonts w:ascii="Times New Roman" w:hAnsi="Times New Roman" w:cs="Times New Roman"/>
          <w:b/>
          <w:bCs/>
          <w:sz w:val="22"/>
          <w:szCs w:val="22"/>
        </w:rPr>
      </w:pPr>
      <w:bookmarkStart w:id="10" w:name="OLE_LINK42"/>
      <w:r>
        <w:rPr>
          <w:rFonts w:ascii="Times New Roman" w:hAnsi="Times New Roman" w:cs="Times New Roman"/>
          <w:b/>
          <w:bCs/>
          <w:sz w:val="22"/>
          <w:szCs w:val="22"/>
        </w:rPr>
        <w:t xml:space="preserve">Supplemental Table </w:t>
      </w:r>
      <w:r>
        <w:rPr>
          <w:rFonts w:hint="eastAsia" w:ascii="Times New Roman" w:hAnsi="Times New Roman" w:cs="Times New Roman"/>
          <w:b/>
          <w:bCs/>
          <w:sz w:val="22"/>
          <w:szCs w:val="22"/>
        </w:rPr>
        <w:t>2</w:t>
      </w:r>
      <w:r>
        <w:rPr>
          <w:rFonts w:ascii="Times New Roman" w:hAnsi="Times New Roman" w:cs="Times New Roman"/>
          <w:b/>
          <w:bCs/>
          <w:sz w:val="22"/>
          <w:szCs w:val="22"/>
        </w:rPr>
        <w:t xml:space="preserve">. Details of items relevant to the calculation of artificial sweetener intake </w:t>
      </w:r>
      <w:r>
        <w:rPr>
          <w:rFonts w:hint="eastAsia" w:ascii="Times New Roman" w:hAnsi="Times New Roman" w:cs="Times New Roman"/>
          <w:b/>
          <w:bCs/>
          <w:sz w:val="22"/>
          <w:szCs w:val="22"/>
        </w:rPr>
        <w:t>in</w:t>
      </w:r>
      <w:r>
        <w:rPr>
          <w:rFonts w:ascii="Times New Roman" w:hAnsi="Times New Roman" w:cs="Times New Roman"/>
          <w:b/>
          <w:bCs/>
          <w:sz w:val="22"/>
          <w:szCs w:val="22"/>
        </w:rPr>
        <w:t xml:space="preserve"> </w:t>
      </w:r>
      <w:r>
        <w:rPr>
          <w:rFonts w:hint="eastAsia" w:ascii="Times New Roman" w:hAnsi="Times New Roman" w:cs="Times New Roman"/>
          <w:b/>
          <w:bCs/>
          <w:sz w:val="22"/>
          <w:szCs w:val="22"/>
        </w:rPr>
        <w:t>dietary questionnaire based on a 24-hour dietary recall</w:t>
      </w:r>
    </w:p>
    <w:bookmarkEnd w:id="7"/>
    <w:bookmarkEnd w:id="10"/>
    <w:tbl>
      <w:tblPr>
        <w:tblStyle w:val="5"/>
        <w:tblW w:w="11658" w:type="dxa"/>
        <w:tblInd w:w="96" w:type="dxa"/>
        <w:tblLayout w:type="autofit"/>
        <w:tblCellMar>
          <w:top w:w="0" w:type="dxa"/>
          <w:left w:w="108" w:type="dxa"/>
          <w:bottom w:w="0" w:type="dxa"/>
          <w:right w:w="108" w:type="dxa"/>
        </w:tblCellMar>
      </w:tblPr>
      <w:tblGrid>
        <w:gridCol w:w="3925"/>
        <w:gridCol w:w="8139"/>
        <w:gridCol w:w="975"/>
        <w:gridCol w:w="1039"/>
      </w:tblGrid>
      <w:tr>
        <w:tblPrEx>
          <w:tblCellMar>
            <w:top w:w="0" w:type="dxa"/>
            <w:left w:w="108" w:type="dxa"/>
            <w:bottom w:w="0" w:type="dxa"/>
            <w:right w:w="108" w:type="dxa"/>
          </w:tblCellMar>
        </w:tblPrEx>
        <w:trPr>
          <w:trHeight w:val="321" w:hRule="atLeast"/>
        </w:trPr>
        <w:tc>
          <w:tcPr>
            <w:tcW w:w="4226" w:type="dxa"/>
            <w:tcBorders>
              <w:top w:val="single" w:color="000000" w:sz="12" w:space="0"/>
              <w:left w:val="nil"/>
              <w:bottom w:val="single" w:color="000000" w:sz="12" w:space="0"/>
              <w:right w:val="nil"/>
            </w:tcBorders>
            <w:shd w:val="clear" w:color="auto" w:fill="auto"/>
            <w:noWrap/>
            <w:vAlign w:val="center"/>
          </w:tcPr>
          <w:p>
            <w:pPr>
              <w:widowControl/>
              <w:jc w:val="center"/>
              <w:textAlignment w:val="center"/>
              <w:rPr>
                <w:rFonts w:ascii="Times New Roman" w:hAnsi="Times New Roman" w:eastAsia="宋体" w:cs="Times New Roman"/>
                <w:b/>
                <w:bCs/>
                <w:sz w:val="22"/>
                <w:szCs w:val="22"/>
              </w:rPr>
            </w:pPr>
            <w:r>
              <w:rPr>
                <w:rFonts w:ascii="Times New Roman" w:hAnsi="Times New Roman" w:eastAsia="宋体" w:cs="Times New Roman"/>
                <w:b/>
                <w:bCs/>
                <w:kern w:val="0"/>
                <w:sz w:val="22"/>
                <w:szCs w:val="22"/>
                <w:lang w:bidi="ar"/>
              </w:rPr>
              <w:t>Questions Field</w:t>
            </w:r>
          </w:p>
        </w:tc>
        <w:tc>
          <w:tcPr>
            <w:tcW w:w="5296" w:type="dxa"/>
            <w:tcBorders>
              <w:top w:val="single" w:color="000000" w:sz="12" w:space="0"/>
              <w:left w:val="nil"/>
              <w:bottom w:val="single" w:color="000000" w:sz="12" w:space="0"/>
              <w:right w:val="nil"/>
            </w:tcBorders>
            <w:shd w:val="clear" w:color="auto" w:fill="auto"/>
            <w:noWrap/>
            <w:vAlign w:val="center"/>
          </w:tcPr>
          <w:p>
            <w:pPr>
              <w:widowControl/>
              <w:jc w:val="center"/>
              <w:textAlignment w:val="center"/>
              <w:rPr>
                <w:rFonts w:ascii="Times New Roman" w:hAnsi="Times New Roman" w:eastAsia="宋体" w:cs="Times New Roman"/>
                <w:b/>
                <w:bCs/>
                <w:sz w:val="22"/>
                <w:szCs w:val="22"/>
              </w:rPr>
            </w:pPr>
            <w:r>
              <w:rPr>
                <w:rFonts w:ascii="Times New Roman" w:hAnsi="Times New Roman" w:eastAsia="宋体" w:cs="Times New Roman"/>
                <w:b/>
                <w:bCs/>
                <w:kern w:val="0"/>
                <w:sz w:val="22"/>
                <w:szCs w:val="22"/>
                <w:lang w:bidi="ar"/>
              </w:rPr>
              <w:t>Note</w:t>
            </w:r>
          </w:p>
        </w:tc>
        <w:tc>
          <w:tcPr>
            <w:tcW w:w="1036" w:type="dxa"/>
            <w:tcBorders>
              <w:top w:val="single" w:color="000000" w:sz="12" w:space="0"/>
              <w:left w:val="nil"/>
              <w:bottom w:val="single" w:color="000000" w:sz="12" w:space="0"/>
              <w:right w:val="nil"/>
            </w:tcBorders>
            <w:shd w:val="clear" w:color="auto" w:fill="auto"/>
            <w:noWrap/>
            <w:vAlign w:val="center"/>
          </w:tcPr>
          <w:p>
            <w:pPr>
              <w:widowControl/>
              <w:jc w:val="center"/>
              <w:textAlignment w:val="center"/>
              <w:rPr>
                <w:rFonts w:ascii="Times New Roman" w:hAnsi="Times New Roman" w:eastAsia="宋体" w:cs="Times New Roman"/>
                <w:b/>
                <w:bCs/>
                <w:sz w:val="22"/>
                <w:szCs w:val="22"/>
              </w:rPr>
            </w:pPr>
            <w:r>
              <w:rPr>
                <w:rFonts w:ascii="Times New Roman" w:hAnsi="Times New Roman" w:eastAsia="宋体" w:cs="Times New Roman"/>
                <w:b/>
                <w:bCs/>
                <w:kern w:val="0"/>
                <w:sz w:val="22"/>
                <w:szCs w:val="22"/>
                <w:lang w:bidi="ar"/>
              </w:rPr>
              <w:t>Field ID</w:t>
            </w:r>
          </w:p>
        </w:tc>
        <w:tc>
          <w:tcPr>
            <w:tcW w:w="1106" w:type="dxa"/>
            <w:tcBorders>
              <w:top w:val="single" w:color="000000" w:sz="12" w:space="0"/>
              <w:left w:val="nil"/>
              <w:bottom w:val="single" w:color="000000" w:sz="12" w:space="0"/>
              <w:right w:val="nil"/>
            </w:tcBorders>
            <w:shd w:val="clear" w:color="auto" w:fill="auto"/>
            <w:noWrap/>
            <w:vAlign w:val="center"/>
          </w:tcPr>
          <w:p>
            <w:pPr>
              <w:widowControl/>
              <w:jc w:val="center"/>
              <w:textAlignment w:val="center"/>
              <w:rPr>
                <w:rFonts w:ascii="Times New Roman" w:hAnsi="Times New Roman" w:eastAsia="宋体" w:cs="Times New Roman"/>
                <w:b/>
                <w:bCs/>
                <w:sz w:val="22"/>
                <w:szCs w:val="22"/>
              </w:rPr>
            </w:pPr>
            <w:r>
              <w:rPr>
                <w:rFonts w:ascii="Times New Roman" w:hAnsi="Times New Roman" w:eastAsia="宋体" w:cs="Times New Roman"/>
                <w:b/>
                <w:bCs/>
                <w:kern w:val="0"/>
                <w:sz w:val="22"/>
                <w:szCs w:val="22"/>
                <w:lang w:bidi="ar"/>
              </w:rPr>
              <w:t>Code</w:t>
            </w:r>
          </w:p>
        </w:tc>
      </w:tr>
      <w:tr>
        <w:tblPrEx>
          <w:tblCellMar>
            <w:top w:w="0" w:type="dxa"/>
            <w:left w:w="108" w:type="dxa"/>
            <w:bottom w:w="0" w:type="dxa"/>
            <w:right w:w="108" w:type="dxa"/>
          </w:tblCellMar>
        </w:tblPrEx>
        <w:trPr>
          <w:trHeight w:val="306" w:hRule="atLeast"/>
        </w:trPr>
        <w:tc>
          <w:tcPr>
            <w:tcW w:w="0" w:type="auto"/>
            <w:gridSpan w:val="4"/>
            <w:tcBorders>
              <w:top w:val="nil"/>
              <w:left w:val="nil"/>
              <w:bottom w:val="nil"/>
              <w:right w:val="nil"/>
            </w:tcBorders>
            <w:shd w:val="clear" w:color="auto" w:fill="E7E6E6"/>
            <w:noWrap/>
            <w:vAlign w:val="center"/>
          </w:tcPr>
          <w:p>
            <w:pPr>
              <w:widowControl/>
              <w:jc w:val="left"/>
              <w:textAlignment w:val="center"/>
              <w:rPr>
                <w:rFonts w:ascii="Times New Roman" w:hAnsi="Times New Roman" w:eastAsia="宋体" w:cs="Times New Roman"/>
                <w:b/>
                <w:bCs/>
                <w:sz w:val="20"/>
                <w:szCs w:val="20"/>
              </w:rPr>
            </w:pPr>
            <w:r>
              <w:rPr>
                <w:rFonts w:ascii="Times New Roman" w:hAnsi="Times New Roman" w:eastAsia="宋体" w:cs="Times New Roman"/>
                <w:b/>
                <w:bCs/>
                <w:kern w:val="0"/>
                <w:sz w:val="20"/>
                <w:szCs w:val="20"/>
                <w:lang w:bidi="ar"/>
              </w:rPr>
              <w:t>All items of artificial sweetener</w:t>
            </w:r>
          </w:p>
        </w:tc>
      </w:tr>
      <w:tr>
        <w:tblPrEx>
          <w:tblCellMar>
            <w:top w:w="0" w:type="dxa"/>
            <w:left w:w="108" w:type="dxa"/>
            <w:bottom w:w="0" w:type="dxa"/>
            <w:right w:w="108" w:type="dxa"/>
          </w:tblCellMar>
        </w:tblPrEx>
        <w:trPr>
          <w:trHeight w:val="90"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Intake of artificial sweetener added to coffee</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How many teaspoons/tablets of sweetener (e.g. Canderel) did you add to your coffee (per drink)?</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100380</w:t>
            </w:r>
          </w:p>
        </w:tc>
        <w:tc>
          <w:tcPr>
            <w:tcW w:w="0" w:type="auto"/>
            <w:vMerge w:val="restart"/>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100002</w:t>
            </w:r>
          </w:p>
        </w:tc>
      </w:tr>
      <w:tr>
        <w:tblPrEx>
          <w:tblCellMar>
            <w:top w:w="0" w:type="dxa"/>
            <w:left w:w="108" w:type="dxa"/>
            <w:bottom w:w="0" w:type="dxa"/>
            <w:right w:w="108" w:type="dxa"/>
          </w:tblCellMar>
        </w:tblPrEx>
        <w:trPr>
          <w:trHeight w:val="583"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Intake of artificial sweetener added to tea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How many teaspoons/tablets of sweetener (e.g. Canderel) did you add to your tea/infusion (per drink)?</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100500</w:t>
            </w:r>
          </w:p>
        </w:tc>
        <w:tc>
          <w:tcPr>
            <w:tcW w:w="0" w:type="auto"/>
            <w:vMerge w:val="continue"/>
            <w:tcBorders>
              <w:top w:val="nil"/>
              <w:left w:val="nil"/>
              <w:bottom w:val="nil"/>
              <w:right w:val="nil"/>
            </w:tcBorders>
            <w:shd w:val="clear" w:color="auto" w:fill="auto"/>
            <w:noWrap/>
            <w:vAlign w:val="center"/>
          </w:tcPr>
          <w:p>
            <w:pPr>
              <w:jc w:val="center"/>
              <w:rPr>
                <w:rFonts w:ascii="Times New Roman" w:hAnsi="Times New Roman" w:eastAsia="宋体" w:cs="Times New Roman"/>
                <w:sz w:val="20"/>
                <w:szCs w:val="20"/>
              </w:rPr>
            </w:pPr>
          </w:p>
        </w:tc>
      </w:tr>
      <w:tr>
        <w:tblPrEx>
          <w:tblCellMar>
            <w:top w:w="0" w:type="dxa"/>
            <w:left w:w="108" w:type="dxa"/>
            <w:bottom w:w="0" w:type="dxa"/>
            <w:right w:w="108" w:type="dxa"/>
          </w:tblCellMar>
        </w:tblPrEx>
        <w:trPr>
          <w:trHeight w:val="583"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Intake of artificial sweetener added to cereal</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How much sweetener (e.g. Canderel) did you add to your cereal or porridge (per bowl)?</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sz w:val="20"/>
                <w:szCs w:val="20"/>
              </w:rPr>
            </w:pPr>
            <w:bookmarkStart w:id="11" w:name="OLE_LINK17"/>
            <w:r>
              <w:rPr>
                <w:rFonts w:ascii="Times New Roman" w:hAnsi="Times New Roman" w:eastAsia="宋体" w:cs="Times New Roman"/>
                <w:kern w:val="0"/>
                <w:sz w:val="20"/>
                <w:szCs w:val="20"/>
                <w:lang w:bidi="ar"/>
              </w:rPr>
              <w:t>100910</w:t>
            </w:r>
            <w:bookmarkEnd w:id="11"/>
          </w:p>
        </w:tc>
        <w:tc>
          <w:tcPr>
            <w:tcW w:w="0" w:type="auto"/>
            <w:vMerge w:val="continue"/>
            <w:tcBorders>
              <w:top w:val="nil"/>
              <w:left w:val="nil"/>
              <w:bottom w:val="nil"/>
              <w:right w:val="nil"/>
            </w:tcBorders>
            <w:shd w:val="clear" w:color="auto" w:fill="auto"/>
            <w:noWrap/>
            <w:vAlign w:val="center"/>
          </w:tcPr>
          <w:p>
            <w:pPr>
              <w:jc w:val="center"/>
              <w:rPr>
                <w:rFonts w:ascii="Times New Roman" w:hAnsi="Times New Roman" w:eastAsia="宋体" w:cs="Times New Roman"/>
                <w:sz w:val="20"/>
                <w:szCs w:val="20"/>
              </w:rPr>
            </w:pPr>
          </w:p>
        </w:tc>
      </w:tr>
      <w:tr>
        <w:tblPrEx>
          <w:tblCellMar>
            <w:top w:w="0" w:type="dxa"/>
            <w:left w:w="108" w:type="dxa"/>
            <w:bottom w:w="0" w:type="dxa"/>
            <w:right w:w="108" w:type="dxa"/>
          </w:tblCellMar>
        </w:tblPrEx>
        <w:trPr>
          <w:trHeight w:val="291" w:hRule="atLeast"/>
        </w:trPr>
        <w:tc>
          <w:tcPr>
            <w:tcW w:w="0" w:type="auto"/>
            <w:gridSpan w:val="4"/>
            <w:tcBorders>
              <w:top w:val="nil"/>
              <w:left w:val="nil"/>
              <w:bottom w:val="nil"/>
              <w:right w:val="nil"/>
            </w:tcBorders>
            <w:shd w:val="clear" w:color="auto" w:fill="E7E6E6"/>
            <w:noWrap/>
            <w:vAlign w:val="center"/>
          </w:tcPr>
          <w:p>
            <w:pPr>
              <w:widowControl/>
              <w:jc w:val="left"/>
              <w:textAlignment w:val="center"/>
              <w:rPr>
                <w:rFonts w:ascii="Times New Roman" w:hAnsi="Times New Roman" w:eastAsia="宋体" w:cs="Times New Roman"/>
                <w:b/>
                <w:bCs/>
                <w:sz w:val="20"/>
                <w:szCs w:val="20"/>
              </w:rPr>
            </w:pPr>
            <w:r>
              <w:rPr>
                <w:rFonts w:ascii="Times New Roman" w:hAnsi="Times New Roman" w:eastAsia="宋体" w:cs="Times New Roman"/>
                <w:b/>
                <w:bCs/>
                <w:kern w:val="0"/>
                <w:sz w:val="20"/>
                <w:szCs w:val="20"/>
                <w:lang w:bidi="ar"/>
              </w:rPr>
              <w:t>Items of coffee consumption</w:t>
            </w:r>
          </w:p>
        </w:tc>
      </w:tr>
      <w:tr>
        <w:tblPrEx>
          <w:tblCellMar>
            <w:top w:w="0" w:type="dxa"/>
            <w:left w:w="108" w:type="dxa"/>
            <w:bottom w:w="0" w:type="dxa"/>
            <w:right w:w="108" w:type="dxa"/>
          </w:tblCellMar>
        </w:tblPrEx>
        <w:trPr>
          <w:trHeight w:val="289"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Instant coffee intake</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How many cups/mugs of instant coffee did you drink yesterday?</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100250</w:t>
            </w:r>
          </w:p>
        </w:tc>
        <w:tc>
          <w:tcPr>
            <w:tcW w:w="0" w:type="auto"/>
            <w:vMerge w:val="restart"/>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100006</w:t>
            </w:r>
          </w:p>
        </w:tc>
      </w:tr>
      <w:tr>
        <w:tblPrEx>
          <w:tblCellMar>
            <w:top w:w="0" w:type="dxa"/>
            <w:left w:w="108" w:type="dxa"/>
            <w:bottom w:w="0" w:type="dxa"/>
            <w:right w:w="108" w:type="dxa"/>
          </w:tblCellMar>
        </w:tblPrEx>
        <w:trPr>
          <w:trHeight w:val="289"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Filtered coffee intake</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How many cups/mugs of filter/americano/cafetiere coffee did you drink yesterday?</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100270</w:t>
            </w:r>
          </w:p>
        </w:tc>
        <w:tc>
          <w:tcPr>
            <w:tcW w:w="0" w:type="auto"/>
            <w:vMerge w:val="continue"/>
            <w:tcBorders>
              <w:top w:val="nil"/>
              <w:left w:val="nil"/>
              <w:bottom w:val="nil"/>
              <w:right w:val="nil"/>
            </w:tcBorders>
            <w:shd w:val="clear" w:color="auto" w:fill="auto"/>
            <w:noWrap/>
            <w:vAlign w:val="center"/>
          </w:tcPr>
          <w:p>
            <w:pPr>
              <w:jc w:val="center"/>
              <w:rPr>
                <w:rFonts w:ascii="Times New Roman" w:hAnsi="Times New Roman" w:eastAsia="宋体" w:cs="Times New Roman"/>
                <w:sz w:val="20"/>
                <w:szCs w:val="20"/>
              </w:rPr>
            </w:pPr>
          </w:p>
        </w:tc>
      </w:tr>
      <w:tr>
        <w:tblPrEx>
          <w:tblCellMar>
            <w:top w:w="0" w:type="dxa"/>
            <w:left w:w="108" w:type="dxa"/>
            <w:bottom w:w="0" w:type="dxa"/>
            <w:right w:w="108" w:type="dxa"/>
          </w:tblCellMar>
        </w:tblPrEx>
        <w:trPr>
          <w:trHeight w:val="289"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Cappuccino intake</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How many cups/mugs of cappuccino did you drink yesterday?</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100290</w:t>
            </w:r>
          </w:p>
        </w:tc>
        <w:tc>
          <w:tcPr>
            <w:tcW w:w="0" w:type="auto"/>
            <w:vMerge w:val="continue"/>
            <w:tcBorders>
              <w:top w:val="nil"/>
              <w:left w:val="nil"/>
              <w:bottom w:val="nil"/>
              <w:right w:val="nil"/>
            </w:tcBorders>
            <w:shd w:val="clear" w:color="auto" w:fill="auto"/>
            <w:noWrap/>
            <w:vAlign w:val="center"/>
          </w:tcPr>
          <w:p>
            <w:pPr>
              <w:jc w:val="center"/>
              <w:rPr>
                <w:rFonts w:ascii="Times New Roman" w:hAnsi="Times New Roman" w:eastAsia="宋体" w:cs="Times New Roman"/>
                <w:sz w:val="20"/>
                <w:szCs w:val="20"/>
              </w:rPr>
            </w:pPr>
          </w:p>
        </w:tc>
      </w:tr>
      <w:tr>
        <w:tblPrEx>
          <w:tblCellMar>
            <w:top w:w="0" w:type="dxa"/>
            <w:left w:w="108" w:type="dxa"/>
            <w:bottom w:w="0" w:type="dxa"/>
            <w:right w:w="108" w:type="dxa"/>
          </w:tblCellMar>
        </w:tblPrEx>
        <w:trPr>
          <w:trHeight w:val="289"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Latte intake</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How many cups/mugs of latte did you drink yesterday?</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100300</w:t>
            </w:r>
          </w:p>
        </w:tc>
        <w:tc>
          <w:tcPr>
            <w:tcW w:w="0" w:type="auto"/>
            <w:vMerge w:val="continue"/>
            <w:tcBorders>
              <w:top w:val="nil"/>
              <w:left w:val="nil"/>
              <w:bottom w:val="nil"/>
              <w:right w:val="nil"/>
            </w:tcBorders>
            <w:shd w:val="clear" w:color="auto" w:fill="auto"/>
            <w:noWrap/>
            <w:vAlign w:val="center"/>
          </w:tcPr>
          <w:p>
            <w:pPr>
              <w:jc w:val="center"/>
              <w:rPr>
                <w:rFonts w:ascii="Times New Roman" w:hAnsi="Times New Roman" w:eastAsia="宋体" w:cs="Times New Roman"/>
                <w:sz w:val="20"/>
                <w:szCs w:val="20"/>
              </w:rPr>
            </w:pPr>
          </w:p>
        </w:tc>
      </w:tr>
      <w:tr>
        <w:tblPrEx>
          <w:tblCellMar>
            <w:top w:w="0" w:type="dxa"/>
            <w:left w:w="108" w:type="dxa"/>
            <w:bottom w:w="0" w:type="dxa"/>
            <w:right w:w="108" w:type="dxa"/>
          </w:tblCellMar>
        </w:tblPrEx>
        <w:trPr>
          <w:trHeight w:val="289"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Espresso intake</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How many cups/mugs of espresso did you drink yesterday?</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100310</w:t>
            </w:r>
          </w:p>
        </w:tc>
        <w:tc>
          <w:tcPr>
            <w:tcW w:w="0" w:type="auto"/>
            <w:vMerge w:val="continue"/>
            <w:tcBorders>
              <w:top w:val="nil"/>
              <w:left w:val="nil"/>
              <w:bottom w:val="nil"/>
              <w:right w:val="nil"/>
            </w:tcBorders>
            <w:shd w:val="clear" w:color="auto" w:fill="auto"/>
            <w:noWrap/>
            <w:vAlign w:val="center"/>
          </w:tcPr>
          <w:p>
            <w:pPr>
              <w:jc w:val="center"/>
              <w:rPr>
                <w:rFonts w:ascii="Times New Roman" w:hAnsi="Times New Roman" w:eastAsia="宋体" w:cs="Times New Roman"/>
                <w:sz w:val="20"/>
                <w:szCs w:val="20"/>
              </w:rPr>
            </w:pPr>
          </w:p>
        </w:tc>
      </w:tr>
      <w:tr>
        <w:tblPrEx>
          <w:tblCellMar>
            <w:top w:w="0" w:type="dxa"/>
            <w:left w:w="108" w:type="dxa"/>
            <w:bottom w:w="0" w:type="dxa"/>
            <w:right w:w="108" w:type="dxa"/>
          </w:tblCellMar>
        </w:tblPrEx>
        <w:trPr>
          <w:trHeight w:val="289"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Other coffee type</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How many cups/mugs of other coffee drinks did you drink yesterday?</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100330</w:t>
            </w:r>
          </w:p>
        </w:tc>
        <w:tc>
          <w:tcPr>
            <w:tcW w:w="0" w:type="auto"/>
            <w:vMerge w:val="continue"/>
            <w:tcBorders>
              <w:top w:val="nil"/>
              <w:left w:val="nil"/>
              <w:bottom w:val="nil"/>
              <w:right w:val="nil"/>
            </w:tcBorders>
            <w:shd w:val="clear" w:color="auto" w:fill="auto"/>
            <w:noWrap/>
            <w:vAlign w:val="center"/>
          </w:tcPr>
          <w:p>
            <w:pPr>
              <w:jc w:val="center"/>
              <w:rPr>
                <w:rFonts w:ascii="Times New Roman" w:hAnsi="Times New Roman" w:eastAsia="宋体" w:cs="Times New Roman"/>
                <w:sz w:val="20"/>
                <w:szCs w:val="20"/>
              </w:rPr>
            </w:pPr>
          </w:p>
        </w:tc>
      </w:tr>
      <w:tr>
        <w:tblPrEx>
          <w:tblCellMar>
            <w:top w:w="0" w:type="dxa"/>
            <w:left w:w="108" w:type="dxa"/>
            <w:bottom w:w="0" w:type="dxa"/>
            <w:right w:w="108" w:type="dxa"/>
          </w:tblCellMar>
        </w:tblPrEx>
        <w:trPr>
          <w:trHeight w:val="90" w:hRule="atLeast"/>
        </w:trPr>
        <w:tc>
          <w:tcPr>
            <w:tcW w:w="0" w:type="auto"/>
            <w:gridSpan w:val="4"/>
            <w:tcBorders>
              <w:top w:val="nil"/>
              <w:left w:val="nil"/>
              <w:bottom w:val="nil"/>
              <w:right w:val="nil"/>
            </w:tcBorders>
            <w:shd w:val="clear" w:color="auto" w:fill="E7E6E6"/>
            <w:noWrap/>
            <w:vAlign w:val="center"/>
          </w:tcPr>
          <w:p>
            <w:pPr>
              <w:widowControl/>
              <w:jc w:val="left"/>
              <w:textAlignment w:val="center"/>
              <w:rPr>
                <w:rFonts w:ascii="Times New Roman" w:hAnsi="Times New Roman" w:eastAsia="宋体" w:cs="Times New Roman"/>
                <w:b/>
                <w:bCs/>
                <w:sz w:val="20"/>
                <w:szCs w:val="20"/>
              </w:rPr>
            </w:pPr>
            <w:r>
              <w:rPr>
                <w:rFonts w:ascii="Times New Roman" w:hAnsi="Times New Roman" w:eastAsia="宋体" w:cs="Times New Roman"/>
                <w:b/>
                <w:bCs/>
                <w:kern w:val="0"/>
                <w:sz w:val="20"/>
                <w:szCs w:val="20"/>
                <w:lang w:bidi="ar"/>
              </w:rPr>
              <w:t>Items of tea consumption</w:t>
            </w:r>
          </w:p>
        </w:tc>
      </w:tr>
      <w:tr>
        <w:tblPrEx>
          <w:tblCellMar>
            <w:top w:w="0" w:type="dxa"/>
            <w:left w:w="108" w:type="dxa"/>
            <w:bottom w:w="0" w:type="dxa"/>
            <w:right w:w="108" w:type="dxa"/>
          </w:tblCellMar>
        </w:tblPrEx>
        <w:trPr>
          <w:trHeight w:val="583"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Standard tea intake</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How many cups/mugs of standard tea (e.g. Tetley, PG Tips, Assam, Darjeeling) did you drink yesterday?</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100400</w:t>
            </w:r>
          </w:p>
        </w:tc>
        <w:tc>
          <w:tcPr>
            <w:tcW w:w="0" w:type="auto"/>
            <w:vMerge w:val="restart"/>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100007</w:t>
            </w:r>
          </w:p>
        </w:tc>
      </w:tr>
      <w:tr>
        <w:tblPrEx>
          <w:tblCellMar>
            <w:top w:w="0" w:type="dxa"/>
            <w:left w:w="108" w:type="dxa"/>
            <w:bottom w:w="0" w:type="dxa"/>
            <w:right w:w="108" w:type="dxa"/>
          </w:tblCellMar>
        </w:tblPrEx>
        <w:trPr>
          <w:trHeight w:val="289"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Rooibos tea intake</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How many cups/mugs of rooibos/redbush tea (e.g. Tick Tock) did you drink yesterday?</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100410</w:t>
            </w:r>
          </w:p>
        </w:tc>
        <w:tc>
          <w:tcPr>
            <w:tcW w:w="0" w:type="auto"/>
            <w:vMerge w:val="continue"/>
            <w:tcBorders>
              <w:top w:val="nil"/>
              <w:left w:val="nil"/>
              <w:bottom w:val="nil"/>
              <w:right w:val="nil"/>
            </w:tcBorders>
            <w:shd w:val="clear" w:color="auto" w:fill="auto"/>
            <w:noWrap/>
            <w:vAlign w:val="center"/>
          </w:tcPr>
          <w:p>
            <w:pPr>
              <w:jc w:val="center"/>
              <w:rPr>
                <w:rFonts w:ascii="Times New Roman" w:hAnsi="Times New Roman" w:eastAsia="宋体" w:cs="Times New Roman"/>
                <w:sz w:val="20"/>
                <w:szCs w:val="20"/>
              </w:rPr>
            </w:pPr>
          </w:p>
        </w:tc>
      </w:tr>
      <w:tr>
        <w:tblPrEx>
          <w:tblCellMar>
            <w:top w:w="0" w:type="dxa"/>
            <w:left w:w="108" w:type="dxa"/>
            <w:bottom w:w="0" w:type="dxa"/>
            <w:right w:w="108" w:type="dxa"/>
          </w:tblCellMar>
        </w:tblPrEx>
        <w:trPr>
          <w:trHeight w:val="289"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Green tea intake</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How many cups/mugs of green tea did you drink yesterday?</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100420</w:t>
            </w:r>
          </w:p>
        </w:tc>
        <w:tc>
          <w:tcPr>
            <w:tcW w:w="0" w:type="auto"/>
            <w:vMerge w:val="continue"/>
            <w:tcBorders>
              <w:top w:val="nil"/>
              <w:left w:val="nil"/>
              <w:bottom w:val="nil"/>
              <w:right w:val="nil"/>
            </w:tcBorders>
            <w:shd w:val="clear" w:color="auto" w:fill="auto"/>
            <w:noWrap/>
            <w:vAlign w:val="center"/>
          </w:tcPr>
          <w:p>
            <w:pPr>
              <w:jc w:val="center"/>
              <w:rPr>
                <w:rFonts w:ascii="Times New Roman" w:hAnsi="Times New Roman" w:eastAsia="宋体" w:cs="Times New Roman"/>
                <w:sz w:val="20"/>
                <w:szCs w:val="20"/>
              </w:rPr>
            </w:pPr>
          </w:p>
        </w:tc>
      </w:tr>
      <w:tr>
        <w:tblPrEx>
          <w:tblCellMar>
            <w:top w:w="0" w:type="dxa"/>
            <w:left w:w="108" w:type="dxa"/>
            <w:bottom w:w="0" w:type="dxa"/>
            <w:right w:w="108" w:type="dxa"/>
          </w:tblCellMar>
        </w:tblPrEx>
        <w:trPr>
          <w:trHeight w:val="289"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Herbal tea intake</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How many cups/mugs of herbal or fruit tea (infusion) did you drink yesterday?</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100430</w:t>
            </w:r>
          </w:p>
        </w:tc>
        <w:tc>
          <w:tcPr>
            <w:tcW w:w="0" w:type="auto"/>
            <w:vMerge w:val="continue"/>
            <w:tcBorders>
              <w:top w:val="nil"/>
              <w:left w:val="nil"/>
              <w:bottom w:val="nil"/>
              <w:right w:val="nil"/>
            </w:tcBorders>
            <w:shd w:val="clear" w:color="auto" w:fill="auto"/>
            <w:noWrap/>
            <w:vAlign w:val="center"/>
          </w:tcPr>
          <w:p>
            <w:pPr>
              <w:jc w:val="center"/>
              <w:rPr>
                <w:rFonts w:ascii="Times New Roman" w:hAnsi="Times New Roman" w:eastAsia="宋体" w:cs="Times New Roman"/>
                <w:sz w:val="20"/>
                <w:szCs w:val="20"/>
              </w:rPr>
            </w:pPr>
          </w:p>
        </w:tc>
      </w:tr>
      <w:tr>
        <w:tblPrEx>
          <w:tblCellMar>
            <w:top w:w="0" w:type="dxa"/>
            <w:left w:w="108" w:type="dxa"/>
            <w:bottom w:w="0" w:type="dxa"/>
            <w:right w:w="108" w:type="dxa"/>
          </w:tblCellMar>
        </w:tblPrEx>
        <w:trPr>
          <w:trHeight w:val="289"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Other tea intake</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How many cups/mugs of other tea or infusion did you drink yesterday?</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100440</w:t>
            </w:r>
          </w:p>
        </w:tc>
        <w:tc>
          <w:tcPr>
            <w:tcW w:w="0" w:type="auto"/>
            <w:vMerge w:val="continue"/>
            <w:tcBorders>
              <w:top w:val="nil"/>
              <w:left w:val="nil"/>
              <w:bottom w:val="nil"/>
              <w:right w:val="nil"/>
            </w:tcBorders>
            <w:shd w:val="clear" w:color="auto" w:fill="auto"/>
            <w:noWrap/>
            <w:vAlign w:val="center"/>
          </w:tcPr>
          <w:p>
            <w:pPr>
              <w:jc w:val="center"/>
              <w:rPr>
                <w:rFonts w:ascii="Times New Roman" w:hAnsi="Times New Roman" w:eastAsia="宋体" w:cs="Times New Roman"/>
                <w:sz w:val="20"/>
                <w:szCs w:val="20"/>
              </w:rPr>
            </w:pPr>
          </w:p>
        </w:tc>
      </w:tr>
      <w:tr>
        <w:tblPrEx>
          <w:tblCellMar>
            <w:top w:w="0" w:type="dxa"/>
            <w:left w:w="108" w:type="dxa"/>
            <w:bottom w:w="0" w:type="dxa"/>
            <w:right w:w="108" w:type="dxa"/>
          </w:tblCellMar>
        </w:tblPrEx>
        <w:trPr>
          <w:trHeight w:val="291" w:hRule="atLeast"/>
        </w:trPr>
        <w:tc>
          <w:tcPr>
            <w:tcW w:w="0" w:type="auto"/>
            <w:gridSpan w:val="4"/>
            <w:tcBorders>
              <w:top w:val="nil"/>
              <w:left w:val="nil"/>
              <w:bottom w:val="nil"/>
              <w:right w:val="nil"/>
            </w:tcBorders>
            <w:shd w:val="clear" w:color="auto" w:fill="E7E6E6"/>
            <w:noWrap/>
            <w:vAlign w:val="center"/>
          </w:tcPr>
          <w:p>
            <w:pPr>
              <w:widowControl/>
              <w:jc w:val="left"/>
              <w:textAlignment w:val="center"/>
              <w:rPr>
                <w:rFonts w:ascii="Times New Roman" w:hAnsi="Times New Roman" w:eastAsia="宋体" w:cs="Times New Roman"/>
                <w:b/>
                <w:bCs/>
                <w:sz w:val="20"/>
                <w:szCs w:val="20"/>
              </w:rPr>
            </w:pPr>
            <w:r>
              <w:rPr>
                <w:rFonts w:ascii="Times New Roman" w:hAnsi="Times New Roman" w:eastAsia="宋体" w:cs="Times New Roman"/>
                <w:b/>
                <w:bCs/>
                <w:kern w:val="0"/>
                <w:sz w:val="20"/>
                <w:szCs w:val="20"/>
                <w:lang w:bidi="ar"/>
              </w:rPr>
              <w:t xml:space="preserve">Items of cereal </w:t>
            </w:r>
            <w:bookmarkStart w:id="12" w:name="OLE_LINK10"/>
            <w:r>
              <w:rPr>
                <w:rFonts w:ascii="Times New Roman" w:hAnsi="Times New Roman" w:eastAsia="宋体" w:cs="Times New Roman"/>
                <w:b/>
                <w:bCs/>
                <w:kern w:val="0"/>
                <w:sz w:val="20"/>
                <w:szCs w:val="20"/>
                <w:lang w:bidi="ar"/>
              </w:rPr>
              <w:t>consumption</w:t>
            </w:r>
            <w:bookmarkEnd w:id="12"/>
          </w:p>
        </w:tc>
      </w:tr>
      <w:tr>
        <w:tblPrEx>
          <w:tblCellMar>
            <w:top w:w="0" w:type="dxa"/>
            <w:left w:w="108" w:type="dxa"/>
            <w:bottom w:w="0" w:type="dxa"/>
            <w:right w:w="108" w:type="dxa"/>
          </w:tblCellMar>
        </w:tblPrEx>
        <w:trPr>
          <w:trHeight w:val="289"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Porridge intake</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How many bowls of porridge, hot oat cereal (e.g. Ready Brek)?</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100770</w:t>
            </w:r>
          </w:p>
        </w:tc>
        <w:tc>
          <w:tcPr>
            <w:tcW w:w="0" w:type="auto"/>
            <w:vMerge w:val="restart"/>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100001</w:t>
            </w:r>
          </w:p>
        </w:tc>
      </w:tr>
      <w:tr>
        <w:tblPrEx>
          <w:tblCellMar>
            <w:top w:w="0" w:type="dxa"/>
            <w:left w:w="108" w:type="dxa"/>
            <w:bottom w:w="0" w:type="dxa"/>
            <w:right w:w="108" w:type="dxa"/>
          </w:tblCellMar>
        </w:tblPrEx>
        <w:trPr>
          <w:trHeight w:val="289"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Muesli intake</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How many bowls of muesli?</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100800</w:t>
            </w:r>
          </w:p>
        </w:tc>
        <w:tc>
          <w:tcPr>
            <w:tcW w:w="0" w:type="auto"/>
            <w:vMerge w:val="continue"/>
            <w:tcBorders>
              <w:top w:val="nil"/>
              <w:left w:val="nil"/>
              <w:bottom w:val="single" w:color="000000" w:sz="12" w:space="0"/>
              <w:right w:val="nil"/>
            </w:tcBorders>
            <w:shd w:val="clear" w:color="auto" w:fill="auto"/>
            <w:noWrap/>
            <w:vAlign w:val="center"/>
          </w:tcPr>
          <w:p>
            <w:pPr>
              <w:jc w:val="center"/>
              <w:rPr>
                <w:rFonts w:ascii="Times New Roman" w:hAnsi="Times New Roman" w:eastAsia="宋体" w:cs="Times New Roman"/>
                <w:sz w:val="20"/>
                <w:szCs w:val="20"/>
              </w:rPr>
            </w:pPr>
          </w:p>
        </w:tc>
      </w:tr>
      <w:tr>
        <w:tblPrEx>
          <w:tblCellMar>
            <w:top w:w="0" w:type="dxa"/>
            <w:left w:w="108" w:type="dxa"/>
            <w:bottom w:w="0" w:type="dxa"/>
            <w:right w:w="108" w:type="dxa"/>
          </w:tblCellMar>
        </w:tblPrEx>
        <w:trPr>
          <w:trHeight w:val="583"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Oat crunch intake</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How many bowls of sweetened oat crunch type cereal (e.g. Jordans Country Crisp, chocolate nut clusters)?</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100810</w:t>
            </w:r>
          </w:p>
        </w:tc>
        <w:tc>
          <w:tcPr>
            <w:tcW w:w="0" w:type="auto"/>
            <w:vMerge w:val="continue"/>
            <w:tcBorders>
              <w:top w:val="nil"/>
              <w:left w:val="nil"/>
              <w:bottom w:val="single" w:color="000000" w:sz="12" w:space="0"/>
              <w:right w:val="nil"/>
            </w:tcBorders>
            <w:shd w:val="clear" w:color="auto" w:fill="auto"/>
            <w:noWrap/>
            <w:vAlign w:val="center"/>
          </w:tcPr>
          <w:p>
            <w:pPr>
              <w:jc w:val="center"/>
              <w:rPr>
                <w:rFonts w:ascii="Times New Roman" w:hAnsi="Times New Roman" w:eastAsia="宋体" w:cs="Times New Roman"/>
                <w:sz w:val="20"/>
                <w:szCs w:val="20"/>
              </w:rPr>
            </w:pPr>
          </w:p>
        </w:tc>
      </w:tr>
      <w:tr>
        <w:tblPrEx>
          <w:tblCellMar>
            <w:top w:w="0" w:type="dxa"/>
            <w:left w:w="108" w:type="dxa"/>
            <w:bottom w:w="0" w:type="dxa"/>
            <w:right w:w="108" w:type="dxa"/>
          </w:tblCellMar>
        </w:tblPrEx>
        <w:trPr>
          <w:trHeight w:val="583"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Sweetened cereal intake</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How many bowls of other sweetened cereals (e.g. Ricicles, Honey Nut Cornflakes, Coco Pops)?</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100820</w:t>
            </w:r>
          </w:p>
        </w:tc>
        <w:tc>
          <w:tcPr>
            <w:tcW w:w="0" w:type="auto"/>
            <w:vMerge w:val="continue"/>
            <w:tcBorders>
              <w:top w:val="nil"/>
              <w:left w:val="nil"/>
              <w:bottom w:val="single" w:color="000000" w:sz="12" w:space="0"/>
              <w:right w:val="nil"/>
            </w:tcBorders>
            <w:shd w:val="clear" w:color="auto" w:fill="auto"/>
            <w:noWrap/>
            <w:vAlign w:val="center"/>
          </w:tcPr>
          <w:p>
            <w:pPr>
              <w:jc w:val="center"/>
              <w:rPr>
                <w:rFonts w:ascii="Times New Roman" w:hAnsi="Times New Roman" w:eastAsia="宋体" w:cs="Times New Roman"/>
                <w:sz w:val="20"/>
                <w:szCs w:val="20"/>
              </w:rPr>
            </w:pPr>
          </w:p>
        </w:tc>
      </w:tr>
      <w:tr>
        <w:tblPrEx>
          <w:tblCellMar>
            <w:top w:w="0" w:type="dxa"/>
            <w:left w:w="108" w:type="dxa"/>
            <w:bottom w:w="0" w:type="dxa"/>
            <w:right w:w="108" w:type="dxa"/>
          </w:tblCellMar>
        </w:tblPrEx>
        <w:trPr>
          <w:trHeight w:val="289"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Plain cereal intake</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How many bowls of plain cereals (e.g. Cornflakes, Rice Krispies, Special K)?</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100830</w:t>
            </w:r>
          </w:p>
        </w:tc>
        <w:tc>
          <w:tcPr>
            <w:tcW w:w="0" w:type="auto"/>
            <w:vMerge w:val="continue"/>
            <w:tcBorders>
              <w:top w:val="nil"/>
              <w:left w:val="nil"/>
              <w:bottom w:val="single" w:color="000000" w:sz="12" w:space="0"/>
              <w:right w:val="nil"/>
            </w:tcBorders>
            <w:shd w:val="clear" w:color="auto" w:fill="auto"/>
            <w:noWrap/>
            <w:vAlign w:val="center"/>
          </w:tcPr>
          <w:p>
            <w:pPr>
              <w:jc w:val="center"/>
              <w:rPr>
                <w:rFonts w:ascii="Times New Roman" w:hAnsi="Times New Roman" w:eastAsia="宋体" w:cs="Times New Roman"/>
                <w:sz w:val="20"/>
                <w:szCs w:val="20"/>
              </w:rPr>
            </w:pPr>
          </w:p>
        </w:tc>
      </w:tr>
      <w:tr>
        <w:tblPrEx>
          <w:tblCellMar>
            <w:top w:w="0" w:type="dxa"/>
            <w:left w:w="108" w:type="dxa"/>
            <w:bottom w:w="0" w:type="dxa"/>
            <w:right w:w="108" w:type="dxa"/>
          </w:tblCellMar>
        </w:tblPrEx>
        <w:trPr>
          <w:trHeight w:val="289"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Bran cereal intake</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How many bowls of bran cereals (e.g. bran flakes, All Bran)?</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100840</w:t>
            </w:r>
          </w:p>
        </w:tc>
        <w:tc>
          <w:tcPr>
            <w:tcW w:w="0" w:type="auto"/>
            <w:vMerge w:val="continue"/>
            <w:tcBorders>
              <w:top w:val="nil"/>
              <w:left w:val="nil"/>
              <w:bottom w:val="single" w:color="000000" w:sz="12" w:space="0"/>
              <w:right w:val="nil"/>
            </w:tcBorders>
            <w:shd w:val="clear" w:color="auto" w:fill="auto"/>
            <w:noWrap/>
            <w:vAlign w:val="center"/>
          </w:tcPr>
          <w:p>
            <w:pPr>
              <w:jc w:val="center"/>
              <w:rPr>
                <w:rFonts w:ascii="Times New Roman" w:hAnsi="Times New Roman" w:eastAsia="宋体" w:cs="Times New Roman"/>
                <w:sz w:val="20"/>
                <w:szCs w:val="20"/>
              </w:rPr>
            </w:pPr>
          </w:p>
        </w:tc>
      </w:tr>
      <w:tr>
        <w:tblPrEx>
          <w:tblCellMar>
            <w:top w:w="0" w:type="dxa"/>
            <w:left w:w="108" w:type="dxa"/>
            <w:bottom w:w="0" w:type="dxa"/>
            <w:right w:w="108" w:type="dxa"/>
          </w:tblCellMar>
        </w:tblPrEx>
        <w:trPr>
          <w:trHeight w:val="289"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Whole-wheat cereal intake</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How many bowls of whole-wheat cereals (e.g. Weetabix, Shredded Wheat, Shreddies)?</w:t>
            </w:r>
          </w:p>
        </w:tc>
        <w:tc>
          <w:tcPr>
            <w:tcW w:w="0" w:type="auto"/>
            <w:tcBorders>
              <w:top w:val="nil"/>
              <w:left w:val="nil"/>
              <w:bottom w:val="nil"/>
              <w:right w:val="nil"/>
            </w:tcBorders>
            <w:shd w:val="clear" w:color="auto" w:fill="auto"/>
            <w:noWrap/>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100850</w:t>
            </w:r>
          </w:p>
        </w:tc>
        <w:tc>
          <w:tcPr>
            <w:tcW w:w="0" w:type="auto"/>
            <w:vMerge w:val="continue"/>
            <w:tcBorders>
              <w:top w:val="nil"/>
              <w:left w:val="nil"/>
              <w:bottom w:val="single" w:color="000000" w:sz="12" w:space="0"/>
              <w:right w:val="nil"/>
            </w:tcBorders>
            <w:shd w:val="clear" w:color="auto" w:fill="auto"/>
            <w:noWrap/>
            <w:vAlign w:val="center"/>
          </w:tcPr>
          <w:p>
            <w:pPr>
              <w:jc w:val="center"/>
              <w:rPr>
                <w:rFonts w:ascii="Times New Roman" w:hAnsi="Times New Roman" w:eastAsia="宋体" w:cs="Times New Roman"/>
                <w:sz w:val="20"/>
                <w:szCs w:val="20"/>
              </w:rPr>
            </w:pPr>
          </w:p>
        </w:tc>
      </w:tr>
      <w:tr>
        <w:tblPrEx>
          <w:tblCellMar>
            <w:top w:w="0" w:type="dxa"/>
            <w:left w:w="108" w:type="dxa"/>
            <w:bottom w:w="0" w:type="dxa"/>
            <w:right w:w="108" w:type="dxa"/>
          </w:tblCellMar>
        </w:tblPrEx>
        <w:trPr>
          <w:trHeight w:val="289" w:hRule="atLeast"/>
        </w:trPr>
        <w:tc>
          <w:tcPr>
            <w:tcW w:w="0" w:type="auto"/>
            <w:tcBorders>
              <w:top w:val="nil"/>
              <w:left w:val="nil"/>
              <w:bottom w:val="single" w:color="000000" w:sz="12" w:space="0"/>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Other cereal intake</w:t>
            </w:r>
          </w:p>
        </w:tc>
        <w:tc>
          <w:tcPr>
            <w:tcW w:w="0" w:type="auto"/>
            <w:tcBorders>
              <w:top w:val="nil"/>
              <w:left w:val="nil"/>
              <w:bottom w:val="single" w:color="000000" w:sz="12" w:space="0"/>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How many bowls of other cereal?</w:t>
            </w:r>
          </w:p>
        </w:tc>
        <w:tc>
          <w:tcPr>
            <w:tcW w:w="0" w:type="auto"/>
            <w:tcBorders>
              <w:top w:val="nil"/>
              <w:left w:val="nil"/>
              <w:bottom w:val="single" w:color="000000" w:sz="12" w:space="0"/>
              <w:right w:val="nil"/>
            </w:tcBorders>
            <w:shd w:val="clear" w:color="auto" w:fill="auto"/>
            <w:noWrap/>
            <w:vAlign w:val="center"/>
          </w:tcPr>
          <w:p>
            <w:pPr>
              <w:widowControl/>
              <w:jc w:val="center"/>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100860</w:t>
            </w:r>
          </w:p>
        </w:tc>
        <w:tc>
          <w:tcPr>
            <w:tcW w:w="0" w:type="auto"/>
            <w:vMerge w:val="continue"/>
            <w:tcBorders>
              <w:top w:val="nil"/>
              <w:left w:val="nil"/>
              <w:bottom w:val="single" w:color="000000" w:sz="12" w:space="0"/>
              <w:right w:val="nil"/>
            </w:tcBorders>
            <w:shd w:val="clear" w:color="auto" w:fill="auto"/>
            <w:noWrap/>
            <w:vAlign w:val="center"/>
          </w:tcPr>
          <w:p>
            <w:pPr>
              <w:jc w:val="center"/>
              <w:rPr>
                <w:rFonts w:ascii="Times New Roman" w:hAnsi="Times New Roman" w:eastAsia="宋体" w:cs="Times New Roman"/>
                <w:sz w:val="20"/>
                <w:szCs w:val="20"/>
              </w:rPr>
            </w:pPr>
          </w:p>
        </w:tc>
      </w:tr>
    </w:tbl>
    <w:p>
      <w:pPr>
        <w:rPr>
          <w:b/>
          <w:bCs/>
          <w:sz w:val="22"/>
          <w:szCs w:val="22"/>
        </w:rPr>
      </w:pPr>
      <w:r>
        <w:rPr>
          <w:b/>
          <w:bCs/>
          <w:sz w:val="22"/>
          <w:szCs w:val="22"/>
        </w:rPr>
        <w:br w:type="page"/>
      </w:r>
    </w:p>
    <w:p>
      <w:pPr>
        <w:textAlignment w:val="center"/>
        <w:rPr>
          <w:rFonts w:ascii="Times New Roman" w:hAnsi="Times New Roman" w:cs="Times New Roman"/>
          <w:b/>
          <w:bCs/>
          <w:sz w:val="22"/>
          <w:szCs w:val="22"/>
        </w:rPr>
      </w:pPr>
      <w:bookmarkStart w:id="13" w:name="OLE_LINK53"/>
      <w:r>
        <w:rPr>
          <w:rFonts w:ascii="Times New Roman" w:hAnsi="Times New Roman" w:cs="Times New Roman"/>
          <w:b/>
          <w:bCs/>
          <w:sz w:val="22"/>
          <w:szCs w:val="22"/>
        </w:rPr>
        <w:t xml:space="preserve">Supplemental Table </w:t>
      </w:r>
      <w:r>
        <w:rPr>
          <w:rFonts w:hint="eastAsia" w:ascii="Times New Roman" w:hAnsi="Times New Roman" w:cs="Times New Roman"/>
          <w:b/>
          <w:bCs/>
          <w:sz w:val="22"/>
          <w:szCs w:val="22"/>
        </w:rPr>
        <w:t>3</w:t>
      </w:r>
      <w:r>
        <w:rPr>
          <w:rFonts w:ascii="Times New Roman" w:hAnsi="Times New Roman" w:cs="Times New Roman"/>
          <w:b/>
          <w:bCs/>
          <w:sz w:val="22"/>
          <w:szCs w:val="22"/>
        </w:rPr>
        <w:t>. Disease definitions</w:t>
      </w:r>
      <w:r>
        <w:rPr>
          <w:rFonts w:hint="eastAsia" w:ascii="Times New Roman" w:hAnsi="Times New Roman" w:cs="Times New Roman"/>
          <w:b/>
          <w:bCs/>
          <w:sz w:val="22"/>
          <w:szCs w:val="22"/>
          <w:lang w:val="en-US" w:eastAsia="zh-CN"/>
        </w:rPr>
        <w:t xml:space="preserve"> (ICD)</w:t>
      </w:r>
      <w:r>
        <w:rPr>
          <w:rFonts w:ascii="Times New Roman" w:hAnsi="Times New Roman" w:cs="Times New Roman"/>
          <w:b/>
          <w:bCs/>
          <w:sz w:val="22"/>
          <w:szCs w:val="22"/>
        </w:rPr>
        <w:t xml:space="preserve"> used in the UK Biobank study</w:t>
      </w:r>
    </w:p>
    <w:tbl>
      <w:tblPr>
        <w:tblStyle w:val="5"/>
        <w:tblW w:w="13958" w:type="dxa"/>
        <w:tblInd w:w="96" w:type="dxa"/>
        <w:tblLayout w:type="autofit"/>
        <w:tblCellMar>
          <w:top w:w="0" w:type="dxa"/>
          <w:left w:w="108" w:type="dxa"/>
          <w:bottom w:w="0" w:type="dxa"/>
          <w:right w:w="108" w:type="dxa"/>
        </w:tblCellMar>
      </w:tblPr>
      <w:tblGrid>
        <w:gridCol w:w="3845"/>
        <w:gridCol w:w="5050"/>
        <w:gridCol w:w="5063"/>
      </w:tblGrid>
      <w:tr>
        <w:tblPrEx>
          <w:tblCellMar>
            <w:top w:w="0" w:type="dxa"/>
            <w:left w:w="108" w:type="dxa"/>
            <w:bottom w:w="0" w:type="dxa"/>
            <w:right w:w="108" w:type="dxa"/>
          </w:tblCellMar>
        </w:tblPrEx>
        <w:trPr>
          <w:trHeight w:val="322" w:hRule="atLeast"/>
        </w:trPr>
        <w:tc>
          <w:tcPr>
            <w:tcW w:w="3845" w:type="dxa"/>
            <w:tcBorders>
              <w:top w:val="single" w:color="000000" w:sz="12" w:space="0"/>
              <w:left w:val="nil"/>
              <w:bottom w:val="single" w:color="000000" w:sz="8" w:space="0"/>
              <w:right w:val="nil"/>
            </w:tcBorders>
            <w:shd w:val="clear" w:color="auto" w:fill="auto"/>
            <w:noWrap/>
          </w:tcPr>
          <w:p>
            <w:pPr>
              <w:jc w:val="left"/>
              <w:rPr>
                <w:rFonts w:ascii="Times New Roman" w:hAnsi="Times New Roman" w:eastAsia="等线" w:cs="Times New Roman"/>
                <w:b/>
                <w:bCs/>
                <w:sz w:val="20"/>
                <w:szCs w:val="20"/>
              </w:rPr>
            </w:pPr>
          </w:p>
        </w:tc>
        <w:tc>
          <w:tcPr>
            <w:tcW w:w="5050" w:type="dxa"/>
            <w:tcBorders>
              <w:top w:val="single" w:color="000000" w:sz="12" w:space="0"/>
              <w:left w:val="nil"/>
              <w:bottom w:val="single" w:color="000000" w:sz="8" w:space="0"/>
              <w:right w:val="nil"/>
            </w:tcBorders>
            <w:shd w:val="clear" w:color="auto" w:fill="auto"/>
            <w:noWrap/>
          </w:tcPr>
          <w:p>
            <w:pPr>
              <w:widowControl/>
              <w:jc w:val="left"/>
              <w:textAlignment w:val="top"/>
              <w:rPr>
                <w:rFonts w:ascii="Times New Roman" w:hAnsi="Times New Roman" w:eastAsia="宋体" w:cs="Times New Roman"/>
                <w:b/>
                <w:bCs/>
                <w:sz w:val="20"/>
                <w:szCs w:val="20"/>
              </w:rPr>
            </w:pPr>
            <w:r>
              <w:rPr>
                <w:rFonts w:ascii="Times New Roman" w:hAnsi="Times New Roman" w:eastAsia="宋体" w:cs="Times New Roman"/>
                <w:b/>
                <w:bCs/>
                <w:kern w:val="0"/>
                <w:sz w:val="20"/>
                <w:szCs w:val="20"/>
                <w:lang w:bidi="ar"/>
              </w:rPr>
              <w:t>ICD-9 (Field ID: 41271)</w:t>
            </w:r>
          </w:p>
        </w:tc>
        <w:tc>
          <w:tcPr>
            <w:tcW w:w="5063" w:type="dxa"/>
            <w:tcBorders>
              <w:top w:val="single" w:color="000000" w:sz="12" w:space="0"/>
              <w:left w:val="nil"/>
              <w:bottom w:val="single" w:color="000000" w:sz="8" w:space="0"/>
              <w:right w:val="nil"/>
            </w:tcBorders>
            <w:shd w:val="clear" w:color="auto" w:fill="auto"/>
            <w:noWrap/>
          </w:tcPr>
          <w:p>
            <w:pPr>
              <w:widowControl/>
              <w:jc w:val="left"/>
              <w:textAlignment w:val="top"/>
              <w:rPr>
                <w:rFonts w:ascii="Times New Roman" w:hAnsi="Times New Roman" w:eastAsia="宋体" w:cs="Times New Roman"/>
                <w:b/>
                <w:bCs/>
                <w:sz w:val="20"/>
                <w:szCs w:val="20"/>
              </w:rPr>
            </w:pPr>
            <w:r>
              <w:rPr>
                <w:rFonts w:ascii="Times New Roman" w:hAnsi="Times New Roman" w:eastAsia="宋体" w:cs="Times New Roman"/>
                <w:b/>
                <w:bCs/>
                <w:kern w:val="0"/>
                <w:sz w:val="20"/>
                <w:szCs w:val="20"/>
                <w:lang w:bidi="ar"/>
              </w:rPr>
              <w:t>ICD-10 (Field ID: 41270)</w:t>
            </w:r>
          </w:p>
        </w:tc>
      </w:tr>
      <w:tr>
        <w:tblPrEx>
          <w:tblCellMar>
            <w:top w:w="0" w:type="dxa"/>
            <w:left w:w="108" w:type="dxa"/>
            <w:bottom w:w="0" w:type="dxa"/>
            <w:right w:w="108" w:type="dxa"/>
          </w:tblCellMar>
        </w:tblPrEx>
        <w:trPr>
          <w:trHeight w:val="340" w:hRule="atLeast"/>
        </w:trPr>
        <w:tc>
          <w:tcPr>
            <w:tcW w:w="3845" w:type="dxa"/>
            <w:tcBorders>
              <w:top w:val="nil"/>
              <w:left w:val="nil"/>
              <w:bottom w:val="nil"/>
              <w:right w:val="nil"/>
            </w:tcBorders>
            <w:shd w:val="clear" w:color="auto" w:fill="auto"/>
          </w:tcPr>
          <w:p>
            <w:pPr>
              <w:widowControl/>
              <w:jc w:val="left"/>
              <w:textAlignment w:val="top"/>
              <w:rPr>
                <w:rFonts w:ascii="Times New Roman" w:hAnsi="Times New Roman" w:eastAsia="宋体" w:cs="Times New Roman"/>
                <w:sz w:val="20"/>
                <w:szCs w:val="20"/>
              </w:rPr>
            </w:pPr>
            <w:bookmarkStart w:id="14" w:name="OLE_LINK3"/>
            <w:r>
              <w:rPr>
                <w:rFonts w:ascii="Times New Roman" w:hAnsi="Times New Roman" w:eastAsia="宋体" w:cs="Times New Roman"/>
                <w:kern w:val="0"/>
                <w:sz w:val="20"/>
                <w:szCs w:val="20"/>
                <w:lang w:bidi="ar"/>
              </w:rPr>
              <w:t>CVD mortality</w:t>
            </w:r>
            <w:bookmarkEnd w:id="14"/>
          </w:p>
        </w:tc>
        <w:tc>
          <w:tcPr>
            <w:tcW w:w="5050" w:type="dxa"/>
            <w:tcBorders>
              <w:top w:val="nil"/>
              <w:left w:val="nil"/>
              <w:bottom w:val="nil"/>
              <w:right w:val="nil"/>
            </w:tcBorders>
            <w:shd w:val="clear" w:color="auto" w:fill="auto"/>
          </w:tcPr>
          <w:p>
            <w:pPr>
              <w:jc w:val="left"/>
              <w:rPr>
                <w:rFonts w:ascii="Times New Roman" w:hAnsi="Times New Roman" w:eastAsia="宋体" w:cs="Times New Roman"/>
                <w:sz w:val="20"/>
                <w:szCs w:val="20"/>
              </w:rPr>
            </w:pPr>
          </w:p>
        </w:tc>
        <w:tc>
          <w:tcPr>
            <w:tcW w:w="5063" w:type="dxa"/>
            <w:tcBorders>
              <w:top w:val="nil"/>
              <w:left w:val="nil"/>
              <w:bottom w:val="nil"/>
              <w:right w:val="nil"/>
            </w:tcBorders>
            <w:shd w:val="clear" w:color="auto" w:fill="auto"/>
          </w:tcPr>
          <w:p>
            <w:pPr>
              <w:widowControl/>
              <w:jc w:val="left"/>
              <w:textAlignment w:val="top"/>
              <w:rPr>
                <w:rFonts w:ascii="Times New Roman" w:hAnsi="Times New Roman" w:eastAsia="宋体" w:cs="Times New Roman"/>
                <w:sz w:val="20"/>
                <w:szCs w:val="20"/>
              </w:rPr>
            </w:pPr>
            <w:r>
              <w:rPr>
                <w:rFonts w:ascii="Times New Roman" w:hAnsi="Times New Roman" w:eastAsia="宋体" w:cs="Times New Roman"/>
                <w:kern w:val="0"/>
                <w:sz w:val="20"/>
                <w:szCs w:val="20"/>
                <w:lang w:bidi="ar"/>
              </w:rPr>
              <w:t>I00-I99</w:t>
            </w:r>
          </w:p>
        </w:tc>
      </w:tr>
      <w:tr>
        <w:tblPrEx>
          <w:tblCellMar>
            <w:top w:w="0" w:type="dxa"/>
            <w:left w:w="108" w:type="dxa"/>
            <w:bottom w:w="0" w:type="dxa"/>
            <w:right w:w="108" w:type="dxa"/>
          </w:tblCellMar>
        </w:tblPrEx>
        <w:trPr>
          <w:trHeight w:val="340" w:hRule="atLeast"/>
        </w:trPr>
        <w:tc>
          <w:tcPr>
            <w:tcW w:w="3845" w:type="dxa"/>
            <w:tcBorders>
              <w:top w:val="nil"/>
              <w:left w:val="nil"/>
              <w:bottom w:val="nil"/>
              <w:right w:val="nil"/>
            </w:tcBorders>
            <w:shd w:val="clear" w:color="auto" w:fill="auto"/>
          </w:tcPr>
          <w:p>
            <w:pPr>
              <w:widowControl/>
              <w:jc w:val="left"/>
              <w:textAlignment w:val="top"/>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CVD</w:t>
            </w:r>
          </w:p>
        </w:tc>
        <w:tc>
          <w:tcPr>
            <w:tcW w:w="0" w:type="auto"/>
            <w:tcBorders>
              <w:top w:val="nil"/>
              <w:left w:val="nil"/>
              <w:bottom w:val="nil"/>
              <w:right w:val="nil"/>
            </w:tcBorders>
            <w:shd w:val="clear" w:color="auto" w:fill="auto"/>
            <w:noWrap/>
          </w:tcPr>
          <w:p>
            <w:pPr>
              <w:widowControl/>
              <w:jc w:val="left"/>
              <w:textAlignment w:val="top"/>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390-459</w:t>
            </w:r>
          </w:p>
        </w:tc>
        <w:tc>
          <w:tcPr>
            <w:tcW w:w="0" w:type="auto"/>
            <w:tcBorders>
              <w:top w:val="nil"/>
              <w:left w:val="nil"/>
              <w:bottom w:val="nil"/>
              <w:right w:val="nil"/>
            </w:tcBorders>
            <w:shd w:val="clear" w:color="auto" w:fill="auto"/>
            <w:noWrap/>
          </w:tcPr>
          <w:p>
            <w:pPr>
              <w:widowControl/>
              <w:jc w:val="left"/>
              <w:textAlignment w:val="top"/>
              <w:rPr>
                <w:rFonts w:ascii="Times New Roman" w:hAnsi="Times New Roman" w:eastAsia="宋体" w:cs="Times New Roman"/>
                <w:sz w:val="20"/>
                <w:szCs w:val="20"/>
              </w:rPr>
            </w:pPr>
            <w:r>
              <w:rPr>
                <w:rFonts w:ascii="Times New Roman" w:hAnsi="Times New Roman" w:eastAsia="宋体" w:cs="Times New Roman"/>
                <w:kern w:val="0"/>
                <w:sz w:val="20"/>
                <w:szCs w:val="20"/>
                <w:lang w:bidi="ar"/>
              </w:rPr>
              <w:t>I00-I99</w:t>
            </w:r>
          </w:p>
        </w:tc>
      </w:tr>
      <w:tr>
        <w:tblPrEx>
          <w:tblCellMar>
            <w:top w:w="0" w:type="dxa"/>
            <w:left w:w="108" w:type="dxa"/>
            <w:bottom w:w="0" w:type="dxa"/>
            <w:right w:w="108" w:type="dxa"/>
          </w:tblCellMar>
        </w:tblPrEx>
        <w:trPr>
          <w:trHeight w:val="340" w:hRule="atLeast"/>
        </w:trPr>
        <w:tc>
          <w:tcPr>
            <w:tcW w:w="3845" w:type="dxa"/>
            <w:tcBorders>
              <w:top w:val="nil"/>
              <w:left w:val="nil"/>
              <w:bottom w:val="nil"/>
              <w:right w:val="nil"/>
            </w:tcBorders>
            <w:shd w:val="clear" w:color="auto" w:fill="auto"/>
          </w:tcPr>
          <w:p>
            <w:pPr>
              <w:widowControl/>
              <w:jc w:val="left"/>
              <w:textAlignment w:val="top"/>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CAD</w:t>
            </w:r>
          </w:p>
        </w:tc>
        <w:tc>
          <w:tcPr>
            <w:tcW w:w="0" w:type="auto"/>
            <w:tcBorders>
              <w:top w:val="nil"/>
              <w:left w:val="nil"/>
              <w:bottom w:val="nil"/>
              <w:right w:val="nil"/>
            </w:tcBorders>
            <w:shd w:val="clear" w:color="auto" w:fill="auto"/>
            <w:noWrap/>
          </w:tcPr>
          <w:p>
            <w:pPr>
              <w:widowControl/>
              <w:jc w:val="left"/>
              <w:textAlignment w:val="top"/>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410, 411, 412</w:t>
            </w:r>
          </w:p>
        </w:tc>
        <w:tc>
          <w:tcPr>
            <w:tcW w:w="0" w:type="auto"/>
            <w:tcBorders>
              <w:top w:val="nil"/>
              <w:left w:val="nil"/>
              <w:bottom w:val="nil"/>
              <w:right w:val="nil"/>
            </w:tcBorders>
            <w:shd w:val="clear" w:color="auto" w:fill="auto"/>
            <w:noWrap/>
          </w:tcPr>
          <w:p>
            <w:pPr>
              <w:widowControl/>
              <w:jc w:val="left"/>
              <w:textAlignment w:val="top"/>
              <w:rPr>
                <w:rFonts w:ascii="Times New Roman" w:hAnsi="Times New Roman" w:eastAsia="宋体" w:cs="Times New Roman"/>
                <w:sz w:val="20"/>
                <w:szCs w:val="20"/>
              </w:rPr>
            </w:pPr>
            <w:r>
              <w:rPr>
                <w:rFonts w:ascii="Times New Roman" w:hAnsi="Times New Roman" w:eastAsia="宋体" w:cs="Times New Roman"/>
                <w:kern w:val="0"/>
                <w:sz w:val="20"/>
                <w:szCs w:val="20"/>
                <w:lang w:bidi="ar"/>
              </w:rPr>
              <w:t>I21, I22, I23, I24.1, I25.2</w:t>
            </w:r>
          </w:p>
        </w:tc>
      </w:tr>
      <w:tr>
        <w:tblPrEx>
          <w:tblCellMar>
            <w:top w:w="0" w:type="dxa"/>
            <w:left w:w="108" w:type="dxa"/>
            <w:bottom w:w="0" w:type="dxa"/>
            <w:right w:w="108" w:type="dxa"/>
          </w:tblCellMar>
        </w:tblPrEx>
        <w:trPr>
          <w:trHeight w:val="680" w:hRule="atLeast"/>
        </w:trPr>
        <w:tc>
          <w:tcPr>
            <w:tcW w:w="3845" w:type="dxa"/>
            <w:tcBorders>
              <w:top w:val="nil"/>
              <w:left w:val="nil"/>
              <w:bottom w:val="nil"/>
              <w:right w:val="nil"/>
            </w:tcBorders>
            <w:shd w:val="clear" w:color="auto" w:fill="auto"/>
          </w:tcPr>
          <w:p>
            <w:pPr>
              <w:widowControl/>
              <w:jc w:val="left"/>
              <w:textAlignment w:val="top"/>
              <w:rPr>
                <w:rFonts w:ascii="Times New Roman" w:hAnsi="Times New Roman" w:eastAsia="宋体" w:cs="Times New Roman"/>
                <w:sz w:val="20"/>
                <w:szCs w:val="20"/>
              </w:rPr>
            </w:pPr>
            <w:r>
              <w:rPr>
                <w:rFonts w:ascii="Times New Roman" w:hAnsi="Times New Roman" w:eastAsia="宋体" w:cs="Times New Roman"/>
                <w:kern w:val="0"/>
                <w:sz w:val="20"/>
                <w:szCs w:val="20"/>
                <w:lang w:bidi="ar"/>
              </w:rPr>
              <w:t>PAD</w:t>
            </w:r>
          </w:p>
        </w:tc>
        <w:tc>
          <w:tcPr>
            <w:tcW w:w="0" w:type="auto"/>
            <w:tcBorders>
              <w:top w:val="nil"/>
              <w:left w:val="nil"/>
              <w:bottom w:val="nil"/>
              <w:right w:val="nil"/>
            </w:tcBorders>
            <w:shd w:val="clear" w:color="auto" w:fill="auto"/>
            <w:noWrap/>
          </w:tcPr>
          <w:p>
            <w:pPr>
              <w:widowControl/>
              <w:jc w:val="left"/>
              <w:textAlignment w:val="top"/>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4400, 4402, 4438, 4439</w:t>
            </w:r>
          </w:p>
        </w:tc>
        <w:tc>
          <w:tcPr>
            <w:tcW w:w="5063" w:type="dxa"/>
            <w:tcBorders>
              <w:top w:val="nil"/>
              <w:left w:val="nil"/>
              <w:bottom w:val="nil"/>
              <w:right w:val="nil"/>
            </w:tcBorders>
            <w:shd w:val="clear" w:color="auto" w:fill="auto"/>
          </w:tcPr>
          <w:p>
            <w:pPr>
              <w:widowControl/>
              <w:jc w:val="left"/>
              <w:textAlignment w:val="top"/>
              <w:rPr>
                <w:rFonts w:ascii="Times New Roman" w:hAnsi="Times New Roman" w:eastAsia="宋体" w:cs="Times New Roman"/>
                <w:sz w:val="20"/>
                <w:szCs w:val="20"/>
              </w:rPr>
            </w:pPr>
            <w:r>
              <w:rPr>
                <w:rFonts w:ascii="Times New Roman" w:hAnsi="Times New Roman" w:eastAsia="宋体" w:cs="Times New Roman"/>
                <w:kern w:val="0"/>
                <w:sz w:val="20"/>
                <w:szCs w:val="20"/>
                <w:lang w:bidi="ar"/>
              </w:rPr>
              <w:t>I70, I70.0, I70.00, I70.01, I70.2, I70.20, I70.21, I70.8, I70.80, I70.81, I70.9, I70.90, I70.91, I73.8, I73.9</w:t>
            </w:r>
          </w:p>
        </w:tc>
      </w:tr>
      <w:tr>
        <w:tblPrEx>
          <w:tblCellMar>
            <w:top w:w="0" w:type="dxa"/>
            <w:left w:w="108" w:type="dxa"/>
            <w:bottom w:w="0" w:type="dxa"/>
            <w:right w:w="108" w:type="dxa"/>
          </w:tblCellMar>
        </w:tblPrEx>
        <w:trPr>
          <w:trHeight w:val="340" w:hRule="atLeast"/>
        </w:trPr>
        <w:tc>
          <w:tcPr>
            <w:tcW w:w="3845" w:type="dxa"/>
            <w:tcBorders>
              <w:top w:val="nil"/>
              <w:left w:val="nil"/>
              <w:bottom w:val="nil"/>
              <w:right w:val="nil"/>
            </w:tcBorders>
            <w:shd w:val="clear" w:color="auto" w:fill="auto"/>
          </w:tcPr>
          <w:p>
            <w:pPr>
              <w:widowControl/>
              <w:jc w:val="left"/>
              <w:textAlignment w:val="top"/>
              <w:rPr>
                <w:rFonts w:ascii="Times New Roman" w:hAnsi="Times New Roman" w:eastAsia="宋体" w:cs="Times New Roman"/>
                <w:sz w:val="20"/>
                <w:szCs w:val="20"/>
              </w:rPr>
            </w:pPr>
            <w:r>
              <w:rPr>
                <w:rFonts w:hint="eastAsia" w:ascii="Times New Roman" w:hAnsi="Times New Roman" w:eastAsia="宋体" w:cs="Times New Roman"/>
                <w:kern w:val="0"/>
                <w:sz w:val="20"/>
                <w:szCs w:val="20"/>
                <w:lang w:bidi="ar"/>
              </w:rPr>
              <w:t>S</w:t>
            </w:r>
            <w:r>
              <w:rPr>
                <w:rFonts w:ascii="Times New Roman" w:hAnsi="Times New Roman" w:eastAsia="宋体" w:cs="Times New Roman"/>
                <w:kern w:val="0"/>
                <w:sz w:val="20"/>
                <w:szCs w:val="20"/>
                <w:lang w:bidi="ar"/>
              </w:rPr>
              <w:t>troke</w:t>
            </w:r>
          </w:p>
        </w:tc>
        <w:tc>
          <w:tcPr>
            <w:tcW w:w="5050" w:type="dxa"/>
            <w:tcBorders>
              <w:top w:val="nil"/>
              <w:left w:val="nil"/>
              <w:bottom w:val="nil"/>
              <w:right w:val="nil"/>
            </w:tcBorders>
            <w:shd w:val="clear" w:color="auto" w:fill="auto"/>
          </w:tcPr>
          <w:p>
            <w:pPr>
              <w:widowControl/>
              <w:jc w:val="left"/>
              <w:textAlignment w:val="top"/>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430, 431, 434, 436</w:t>
            </w:r>
          </w:p>
        </w:tc>
        <w:tc>
          <w:tcPr>
            <w:tcW w:w="5063" w:type="dxa"/>
            <w:tcBorders>
              <w:top w:val="nil"/>
              <w:left w:val="nil"/>
              <w:bottom w:val="nil"/>
              <w:right w:val="nil"/>
            </w:tcBorders>
            <w:shd w:val="clear" w:color="auto" w:fill="auto"/>
          </w:tcPr>
          <w:p>
            <w:pPr>
              <w:widowControl/>
              <w:jc w:val="left"/>
              <w:textAlignment w:val="top"/>
              <w:rPr>
                <w:rFonts w:ascii="Times New Roman" w:hAnsi="Times New Roman" w:eastAsia="宋体" w:cs="Times New Roman"/>
                <w:sz w:val="20"/>
                <w:szCs w:val="20"/>
              </w:rPr>
            </w:pPr>
            <w:r>
              <w:rPr>
                <w:rFonts w:ascii="Times New Roman" w:hAnsi="Times New Roman" w:eastAsia="宋体" w:cs="Times New Roman"/>
                <w:kern w:val="0"/>
                <w:sz w:val="20"/>
                <w:szCs w:val="20"/>
                <w:lang w:bidi="ar"/>
              </w:rPr>
              <w:t>I60, I61, I63, I64</w:t>
            </w:r>
          </w:p>
        </w:tc>
      </w:tr>
      <w:tr>
        <w:tblPrEx>
          <w:tblCellMar>
            <w:top w:w="0" w:type="dxa"/>
            <w:left w:w="108" w:type="dxa"/>
            <w:bottom w:w="0" w:type="dxa"/>
            <w:right w:w="108" w:type="dxa"/>
          </w:tblCellMar>
        </w:tblPrEx>
        <w:trPr>
          <w:trHeight w:val="340" w:hRule="atLeast"/>
        </w:trPr>
        <w:tc>
          <w:tcPr>
            <w:tcW w:w="3845" w:type="dxa"/>
            <w:tcBorders>
              <w:top w:val="nil"/>
              <w:left w:val="nil"/>
              <w:bottom w:val="nil"/>
              <w:right w:val="nil"/>
            </w:tcBorders>
            <w:shd w:val="clear" w:color="auto" w:fill="auto"/>
          </w:tcPr>
          <w:p>
            <w:pPr>
              <w:widowControl/>
              <w:jc w:val="left"/>
              <w:textAlignment w:val="top"/>
              <w:rPr>
                <w:rFonts w:ascii="Times New Roman" w:hAnsi="Times New Roman" w:eastAsia="宋体" w:cs="Times New Roman"/>
                <w:sz w:val="20"/>
                <w:szCs w:val="20"/>
              </w:rPr>
            </w:pPr>
            <w:r>
              <w:rPr>
                <w:rFonts w:ascii="Times New Roman" w:hAnsi="Times New Roman" w:eastAsia="宋体" w:cs="Times New Roman"/>
                <w:kern w:val="0"/>
                <w:sz w:val="20"/>
                <w:szCs w:val="20"/>
                <w:lang w:bidi="ar"/>
              </w:rPr>
              <w:t>HF</w:t>
            </w:r>
          </w:p>
        </w:tc>
        <w:tc>
          <w:tcPr>
            <w:tcW w:w="5050" w:type="dxa"/>
            <w:tcBorders>
              <w:top w:val="nil"/>
              <w:left w:val="nil"/>
              <w:bottom w:val="nil"/>
              <w:right w:val="nil"/>
            </w:tcBorders>
            <w:shd w:val="clear" w:color="auto" w:fill="auto"/>
          </w:tcPr>
          <w:p>
            <w:pPr>
              <w:widowControl/>
              <w:jc w:val="left"/>
              <w:textAlignment w:val="top"/>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428, 4280, 4281, 4289</w:t>
            </w:r>
          </w:p>
        </w:tc>
        <w:tc>
          <w:tcPr>
            <w:tcW w:w="0" w:type="auto"/>
            <w:tcBorders>
              <w:top w:val="nil"/>
              <w:left w:val="nil"/>
              <w:bottom w:val="nil"/>
              <w:right w:val="nil"/>
            </w:tcBorders>
            <w:shd w:val="clear" w:color="auto" w:fill="auto"/>
            <w:noWrap/>
            <w:vAlign w:val="center"/>
          </w:tcPr>
          <w:p>
            <w:pPr>
              <w:widowControl/>
              <w:jc w:val="left"/>
              <w:textAlignment w:val="center"/>
              <w:rPr>
                <w:rFonts w:ascii="Times New Roman" w:hAnsi="Times New Roman" w:eastAsia="宋体" w:cs="Times New Roman"/>
                <w:sz w:val="22"/>
                <w:szCs w:val="22"/>
              </w:rPr>
            </w:pPr>
            <w:r>
              <w:rPr>
                <w:rFonts w:ascii="Times New Roman" w:hAnsi="Times New Roman" w:eastAsia="宋体" w:cs="Times New Roman"/>
                <w:kern w:val="0"/>
                <w:sz w:val="20"/>
                <w:szCs w:val="20"/>
                <w:lang w:bidi="ar"/>
              </w:rPr>
              <w:t>I50</w:t>
            </w:r>
          </w:p>
        </w:tc>
      </w:tr>
      <w:tr>
        <w:tblPrEx>
          <w:tblCellMar>
            <w:top w:w="0" w:type="dxa"/>
            <w:left w:w="108" w:type="dxa"/>
            <w:bottom w:w="0" w:type="dxa"/>
            <w:right w:w="108" w:type="dxa"/>
          </w:tblCellMar>
        </w:tblPrEx>
        <w:trPr>
          <w:trHeight w:val="340" w:hRule="atLeast"/>
        </w:trPr>
        <w:tc>
          <w:tcPr>
            <w:tcW w:w="3845" w:type="dxa"/>
            <w:tcBorders>
              <w:top w:val="nil"/>
              <w:left w:val="nil"/>
              <w:bottom w:val="nil"/>
              <w:right w:val="nil"/>
            </w:tcBorders>
            <w:shd w:val="clear" w:color="auto" w:fill="auto"/>
          </w:tcPr>
          <w:p>
            <w:pPr>
              <w:widowControl/>
              <w:jc w:val="left"/>
              <w:textAlignment w:val="top"/>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AF</w:t>
            </w:r>
          </w:p>
        </w:tc>
        <w:tc>
          <w:tcPr>
            <w:tcW w:w="5050" w:type="dxa"/>
            <w:tcBorders>
              <w:top w:val="nil"/>
              <w:left w:val="nil"/>
              <w:bottom w:val="nil"/>
              <w:right w:val="nil"/>
            </w:tcBorders>
            <w:shd w:val="clear" w:color="auto" w:fill="auto"/>
          </w:tcPr>
          <w:p>
            <w:pPr>
              <w:widowControl/>
              <w:jc w:val="left"/>
              <w:textAlignment w:val="top"/>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4273</w:t>
            </w:r>
          </w:p>
        </w:tc>
        <w:tc>
          <w:tcPr>
            <w:tcW w:w="0" w:type="auto"/>
            <w:tcBorders>
              <w:top w:val="nil"/>
              <w:left w:val="nil"/>
              <w:bottom w:val="nil"/>
              <w:right w:val="nil"/>
            </w:tcBorders>
            <w:shd w:val="clear" w:color="auto" w:fill="auto"/>
            <w:noWrap/>
            <w:vAlign w:val="center"/>
          </w:tcPr>
          <w:p>
            <w:pPr>
              <w:widowControl/>
              <w:jc w:val="left"/>
              <w:textAlignment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bidi="ar"/>
              </w:rPr>
              <w:t>I48</w:t>
            </w:r>
          </w:p>
        </w:tc>
      </w:tr>
      <w:tr>
        <w:tblPrEx>
          <w:tblCellMar>
            <w:top w:w="0" w:type="dxa"/>
            <w:left w:w="108" w:type="dxa"/>
            <w:bottom w:w="0" w:type="dxa"/>
            <w:right w:w="108" w:type="dxa"/>
          </w:tblCellMar>
        </w:tblPrEx>
        <w:trPr>
          <w:trHeight w:val="340" w:hRule="atLeast"/>
        </w:trPr>
        <w:tc>
          <w:tcPr>
            <w:tcW w:w="3845" w:type="dxa"/>
            <w:tcBorders>
              <w:top w:val="nil"/>
              <w:left w:val="nil"/>
              <w:bottom w:val="nil"/>
              <w:right w:val="nil"/>
            </w:tcBorders>
            <w:shd w:val="clear" w:color="auto" w:fill="auto"/>
          </w:tcPr>
          <w:p>
            <w:pPr>
              <w:widowControl/>
              <w:jc w:val="left"/>
              <w:textAlignment w:val="top"/>
              <w:rPr>
                <w:rFonts w:ascii="Times New Roman" w:hAnsi="Times New Roman" w:eastAsia="宋体" w:cs="Times New Roman"/>
                <w:sz w:val="20"/>
                <w:szCs w:val="20"/>
              </w:rPr>
            </w:pPr>
            <w:r>
              <w:rPr>
                <w:rFonts w:ascii="Times New Roman" w:hAnsi="Times New Roman" w:eastAsia="宋体" w:cs="Times New Roman"/>
                <w:kern w:val="0"/>
                <w:sz w:val="20"/>
                <w:szCs w:val="20"/>
                <w:lang w:bidi="ar"/>
              </w:rPr>
              <w:t>Diabetes</w:t>
            </w:r>
          </w:p>
        </w:tc>
        <w:tc>
          <w:tcPr>
            <w:tcW w:w="5050" w:type="dxa"/>
            <w:tcBorders>
              <w:top w:val="nil"/>
              <w:left w:val="nil"/>
              <w:bottom w:val="nil"/>
              <w:right w:val="nil"/>
            </w:tcBorders>
            <w:shd w:val="clear" w:color="auto" w:fill="auto"/>
          </w:tcPr>
          <w:p>
            <w:pPr>
              <w:widowControl/>
              <w:jc w:val="left"/>
              <w:textAlignment w:val="top"/>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250</w:t>
            </w:r>
          </w:p>
        </w:tc>
        <w:tc>
          <w:tcPr>
            <w:tcW w:w="5063" w:type="dxa"/>
            <w:tcBorders>
              <w:top w:val="nil"/>
              <w:left w:val="nil"/>
              <w:bottom w:val="nil"/>
              <w:right w:val="nil"/>
            </w:tcBorders>
            <w:shd w:val="clear" w:color="auto" w:fill="auto"/>
          </w:tcPr>
          <w:p>
            <w:pPr>
              <w:widowControl/>
              <w:jc w:val="left"/>
              <w:textAlignment w:val="top"/>
              <w:rPr>
                <w:rFonts w:ascii="Times New Roman" w:hAnsi="Times New Roman" w:eastAsia="宋体" w:cs="Times New Roman"/>
                <w:sz w:val="20"/>
                <w:szCs w:val="20"/>
              </w:rPr>
            </w:pPr>
            <w:r>
              <w:rPr>
                <w:rFonts w:ascii="Times New Roman" w:hAnsi="Times New Roman" w:eastAsia="宋体" w:cs="Times New Roman"/>
                <w:kern w:val="0"/>
                <w:sz w:val="20"/>
                <w:szCs w:val="20"/>
                <w:lang w:bidi="ar"/>
              </w:rPr>
              <w:t>E10, E11, E12, E13, E14</w:t>
            </w:r>
          </w:p>
        </w:tc>
      </w:tr>
      <w:tr>
        <w:tblPrEx>
          <w:tblCellMar>
            <w:top w:w="0" w:type="dxa"/>
            <w:left w:w="108" w:type="dxa"/>
            <w:bottom w:w="0" w:type="dxa"/>
            <w:right w:w="108" w:type="dxa"/>
          </w:tblCellMar>
        </w:tblPrEx>
        <w:trPr>
          <w:trHeight w:val="340" w:hRule="atLeast"/>
        </w:trPr>
        <w:tc>
          <w:tcPr>
            <w:tcW w:w="3845" w:type="dxa"/>
            <w:tcBorders>
              <w:top w:val="nil"/>
              <w:left w:val="nil"/>
              <w:bottom w:val="single" w:color="000000" w:sz="12" w:space="0"/>
              <w:right w:val="nil"/>
            </w:tcBorders>
            <w:shd w:val="clear" w:color="auto" w:fill="auto"/>
          </w:tcPr>
          <w:p>
            <w:pPr>
              <w:widowControl/>
              <w:jc w:val="left"/>
              <w:textAlignment w:val="top"/>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T2DM</w:t>
            </w:r>
          </w:p>
        </w:tc>
        <w:tc>
          <w:tcPr>
            <w:tcW w:w="5050" w:type="dxa"/>
            <w:tcBorders>
              <w:top w:val="nil"/>
              <w:left w:val="nil"/>
              <w:bottom w:val="single" w:color="000000" w:sz="12" w:space="0"/>
              <w:right w:val="nil"/>
            </w:tcBorders>
            <w:shd w:val="clear" w:color="auto" w:fill="auto"/>
          </w:tcPr>
          <w:p>
            <w:pPr>
              <w:widowControl/>
              <w:jc w:val="left"/>
              <w:textAlignment w:val="top"/>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25000, 25010, 25020, 25090</w:t>
            </w:r>
          </w:p>
        </w:tc>
        <w:tc>
          <w:tcPr>
            <w:tcW w:w="5063" w:type="dxa"/>
            <w:tcBorders>
              <w:top w:val="nil"/>
              <w:left w:val="nil"/>
              <w:bottom w:val="single" w:color="000000" w:sz="12" w:space="0"/>
              <w:right w:val="nil"/>
            </w:tcBorders>
            <w:shd w:val="clear" w:color="auto" w:fill="auto"/>
          </w:tcPr>
          <w:p>
            <w:pPr>
              <w:widowControl/>
              <w:jc w:val="left"/>
              <w:textAlignment w:val="top"/>
              <w:rPr>
                <w:rFonts w:ascii="Times New Roman" w:hAnsi="Times New Roman" w:eastAsia="宋体" w:cs="Times New Roman"/>
                <w:sz w:val="20"/>
                <w:szCs w:val="20"/>
              </w:rPr>
            </w:pPr>
            <w:r>
              <w:rPr>
                <w:rFonts w:ascii="Times New Roman" w:hAnsi="Times New Roman" w:eastAsia="宋体" w:cs="Times New Roman"/>
                <w:kern w:val="0"/>
                <w:sz w:val="20"/>
                <w:szCs w:val="20"/>
                <w:lang w:bidi="ar"/>
              </w:rPr>
              <w:t>E11</w:t>
            </w:r>
          </w:p>
        </w:tc>
      </w:tr>
    </w:tbl>
    <w:p>
      <w:pPr>
        <w:rPr>
          <w:rFonts w:ascii="Times New Roman" w:hAnsi="Times New Roman" w:cs="Times New Roman"/>
          <w:sz w:val="20"/>
          <w:szCs w:val="20"/>
        </w:rPr>
      </w:pPr>
      <w:r>
        <w:rPr>
          <w:rFonts w:ascii="Times New Roman" w:hAnsi="Times New Roman" w:cs="Times New Roman"/>
          <w:sz w:val="20"/>
          <w:szCs w:val="20"/>
        </w:rPr>
        <w:t>Variable definitions constructed using ICD-9 and ICD-10 fields with choice-, disease- or procedure-specific codes between brackets are shown.</w:t>
      </w:r>
    </w:p>
    <w:p>
      <w:pPr>
        <w:rPr>
          <w:rFonts w:ascii="Times New Roman" w:hAnsi="Times New Roman" w:cs="Times New Roman"/>
          <w:sz w:val="20"/>
          <w:szCs w:val="20"/>
        </w:rPr>
      </w:pPr>
      <w:r>
        <w:rPr>
          <w:rFonts w:hint="eastAsia" w:ascii="Times New Roman" w:hAnsi="Times New Roman" w:cs="Times New Roman"/>
          <w:sz w:val="20"/>
          <w:szCs w:val="20"/>
        </w:rPr>
        <w:t xml:space="preserve">AF, atrial fibrillation; </w:t>
      </w:r>
      <w:r>
        <w:rPr>
          <w:rFonts w:ascii="Times New Roman" w:hAnsi="Times New Roman" w:cs="Times New Roman"/>
          <w:sz w:val="20"/>
          <w:szCs w:val="20"/>
        </w:rPr>
        <w:t xml:space="preserve">CVD, cardiovascular disease; CAD, coronary artery disease; PAD, peripheral arterial disease; HF, heart failure; </w:t>
      </w:r>
      <w:r>
        <w:rPr>
          <w:rFonts w:hint="eastAsia" w:ascii="Times New Roman" w:hAnsi="Times New Roman" w:cs="Times New Roman"/>
          <w:sz w:val="20"/>
          <w:szCs w:val="20"/>
        </w:rPr>
        <w:t xml:space="preserve">ICD, international classification of diseases; </w:t>
      </w:r>
      <w:r>
        <w:rPr>
          <w:rFonts w:ascii="Times New Roman" w:hAnsi="Times New Roman" w:cs="Times New Roman"/>
          <w:sz w:val="20"/>
          <w:szCs w:val="20"/>
        </w:rPr>
        <w:t>T2DM, type 2 diabetes mellitus.</w:t>
      </w:r>
    </w:p>
    <w:bookmarkEnd w:id="13"/>
    <w:p>
      <w:pPr>
        <w:rPr>
          <w:rFonts w:ascii="Times New Roman" w:hAnsi="Times New Roman" w:cs="Times New Roman"/>
          <w:sz w:val="20"/>
          <w:szCs w:val="20"/>
        </w:rPr>
        <w:sectPr>
          <w:pgSz w:w="16838" w:h="11906" w:orient="landscape"/>
          <w:pgMar w:top="1800" w:right="1440" w:bottom="1800" w:left="1440" w:header="851" w:footer="992" w:gutter="0"/>
          <w:cols w:space="425" w:num="1"/>
          <w:docGrid w:type="lines" w:linePitch="312" w:charSpace="0"/>
        </w:sectPr>
      </w:pPr>
      <w:bookmarkStart w:id="49" w:name="_GoBack"/>
      <w:bookmarkEnd w:id="49"/>
    </w:p>
    <w:p>
      <w:pPr>
        <w:widowControl/>
        <w:jc w:val="left"/>
        <w:textAlignment w:val="center"/>
        <w:rPr>
          <w:rFonts w:ascii="Times New Roman" w:hAnsi="Times New Roman" w:eastAsia="宋体" w:cs="Times New Roman"/>
          <w:b/>
          <w:bCs/>
          <w:kern w:val="0"/>
          <w:sz w:val="22"/>
          <w:szCs w:val="22"/>
          <w:lang w:bidi="ar"/>
        </w:rPr>
      </w:pPr>
      <w:r>
        <w:rPr>
          <w:rFonts w:ascii="Times New Roman" w:hAnsi="Times New Roman" w:eastAsia="宋体" w:cs="Times New Roman"/>
          <w:b/>
          <w:bCs/>
          <w:kern w:val="0"/>
          <w:sz w:val="22"/>
          <w:szCs w:val="22"/>
          <w:lang w:bidi="ar"/>
        </w:rPr>
        <w:t xml:space="preserve">Supplemental Table </w:t>
      </w:r>
      <w:r>
        <w:rPr>
          <w:rFonts w:hint="eastAsia" w:ascii="Times New Roman" w:hAnsi="Times New Roman" w:eastAsia="宋体" w:cs="Times New Roman"/>
          <w:b/>
          <w:bCs/>
          <w:kern w:val="0"/>
          <w:sz w:val="22"/>
          <w:szCs w:val="22"/>
          <w:lang w:bidi="ar"/>
        </w:rPr>
        <w:t>4</w:t>
      </w:r>
      <w:r>
        <w:rPr>
          <w:rFonts w:ascii="Times New Roman" w:hAnsi="Times New Roman" w:eastAsia="宋体" w:cs="Times New Roman"/>
          <w:b/>
          <w:bCs/>
          <w:kern w:val="0"/>
          <w:sz w:val="22"/>
          <w:szCs w:val="22"/>
          <w:lang w:bidi="ar"/>
        </w:rPr>
        <w:t xml:space="preserve">. Components of the genetic risk score </w:t>
      </w:r>
      <w:r>
        <w:rPr>
          <w:rFonts w:hint="eastAsia" w:ascii="Times New Roman" w:hAnsi="Times New Roman" w:eastAsia="宋体" w:cs="Times New Roman"/>
          <w:b/>
          <w:bCs/>
          <w:kern w:val="0"/>
          <w:sz w:val="22"/>
          <w:szCs w:val="22"/>
          <w:lang w:bidi="ar"/>
        </w:rPr>
        <w:t>in the</w:t>
      </w:r>
      <w:r>
        <w:rPr>
          <w:rFonts w:ascii="Times New Roman" w:hAnsi="Times New Roman" w:eastAsia="宋体" w:cs="Times New Roman"/>
          <w:b/>
          <w:bCs/>
          <w:kern w:val="0"/>
          <w:sz w:val="22"/>
          <w:szCs w:val="22"/>
          <w:lang w:bidi="ar"/>
        </w:rPr>
        <w:t xml:space="preserve"> study</w:t>
      </w:r>
    </w:p>
    <w:tbl>
      <w:tblPr>
        <w:tblStyle w:val="5"/>
        <w:tblW w:w="13954" w:type="dxa"/>
        <w:tblInd w:w="99" w:type="dxa"/>
        <w:tblLayout w:type="autofit"/>
        <w:tblCellMar>
          <w:top w:w="0" w:type="dxa"/>
          <w:left w:w="108" w:type="dxa"/>
          <w:bottom w:w="0" w:type="dxa"/>
          <w:right w:w="108" w:type="dxa"/>
        </w:tblCellMar>
      </w:tblPr>
      <w:tblGrid>
        <w:gridCol w:w="1711"/>
        <w:gridCol w:w="1711"/>
        <w:gridCol w:w="1711"/>
        <w:gridCol w:w="1711"/>
        <w:gridCol w:w="1977"/>
        <w:gridCol w:w="1711"/>
        <w:gridCol w:w="1711"/>
        <w:gridCol w:w="1711"/>
      </w:tblGrid>
      <w:tr>
        <w:tblPrEx>
          <w:tblCellMar>
            <w:top w:w="0" w:type="dxa"/>
            <w:left w:w="108" w:type="dxa"/>
            <w:bottom w:w="0" w:type="dxa"/>
            <w:right w:w="108" w:type="dxa"/>
          </w:tblCellMar>
        </w:tblPrEx>
        <w:trPr>
          <w:trHeight w:val="681" w:hRule="atLeast"/>
        </w:trPr>
        <w:tc>
          <w:tcPr>
            <w:tcW w:w="1711" w:type="dxa"/>
            <w:tcBorders>
              <w:top w:val="single" w:color="000000" w:sz="12" w:space="0"/>
              <w:left w:val="nil"/>
              <w:bottom w:val="single" w:color="000000" w:sz="12" w:space="0"/>
              <w:right w:val="nil"/>
            </w:tcBorders>
            <w:shd w:val="clear" w:color="auto" w:fill="auto"/>
            <w:noWrap/>
            <w:vAlign w:val="center"/>
          </w:tcPr>
          <w:p>
            <w:pPr>
              <w:widowControl/>
              <w:jc w:val="center"/>
              <w:textAlignment w:val="center"/>
              <w:rPr>
                <w:rFonts w:ascii="Times New Roman" w:hAnsi="Times New Roman" w:eastAsia="宋体" w:cs="Times New Roman"/>
                <w:b/>
                <w:bCs/>
                <w:sz w:val="22"/>
                <w:szCs w:val="22"/>
              </w:rPr>
            </w:pPr>
            <w:r>
              <w:rPr>
                <w:rFonts w:ascii="Times New Roman" w:hAnsi="Times New Roman" w:eastAsia="宋体" w:cs="Times New Roman"/>
                <w:b/>
                <w:bCs/>
                <w:kern w:val="0"/>
                <w:sz w:val="22"/>
                <w:szCs w:val="22"/>
                <w:lang w:bidi="ar"/>
              </w:rPr>
              <w:t>SNP</w:t>
            </w:r>
          </w:p>
        </w:tc>
        <w:tc>
          <w:tcPr>
            <w:tcW w:w="1711" w:type="dxa"/>
            <w:tcBorders>
              <w:top w:val="single" w:color="000000" w:sz="12" w:space="0"/>
              <w:left w:val="nil"/>
              <w:bottom w:val="single" w:color="000000" w:sz="12" w:space="0"/>
              <w:right w:val="nil"/>
            </w:tcBorders>
            <w:shd w:val="clear" w:color="auto" w:fill="auto"/>
            <w:noWrap/>
            <w:vAlign w:val="center"/>
          </w:tcPr>
          <w:p>
            <w:pPr>
              <w:widowControl/>
              <w:jc w:val="center"/>
              <w:textAlignment w:val="center"/>
              <w:rPr>
                <w:rFonts w:ascii="Times New Roman" w:hAnsi="Times New Roman" w:eastAsia="宋体" w:cs="Times New Roman"/>
                <w:b/>
                <w:bCs/>
                <w:sz w:val="22"/>
                <w:szCs w:val="22"/>
              </w:rPr>
            </w:pPr>
            <w:r>
              <w:rPr>
                <w:rFonts w:ascii="Times New Roman" w:hAnsi="Times New Roman" w:eastAsia="宋体" w:cs="Times New Roman"/>
                <w:b/>
                <w:bCs/>
                <w:kern w:val="0"/>
                <w:sz w:val="22"/>
                <w:szCs w:val="22"/>
                <w:lang w:bidi="ar"/>
              </w:rPr>
              <w:t>CHR</w:t>
            </w:r>
          </w:p>
        </w:tc>
        <w:tc>
          <w:tcPr>
            <w:tcW w:w="1711" w:type="dxa"/>
            <w:tcBorders>
              <w:top w:val="single" w:color="000000" w:sz="12" w:space="0"/>
              <w:left w:val="nil"/>
              <w:bottom w:val="single" w:color="000000" w:sz="12" w:space="0"/>
              <w:right w:val="nil"/>
            </w:tcBorders>
            <w:shd w:val="clear" w:color="auto" w:fill="auto"/>
            <w:noWrap/>
            <w:vAlign w:val="center"/>
          </w:tcPr>
          <w:p>
            <w:pPr>
              <w:widowControl/>
              <w:jc w:val="center"/>
              <w:textAlignment w:val="center"/>
              <w:rPr>
                <w:rFonts w:ascii="Times New Roman" w:hAnsi="Times New Roman" w:eastAsia="宋体" w:cs="Times New Roman"/>
                <w:b/>
                <w:bCs/>
                <w:sz w:val="22"/>
                <w:szCs w:val="22"/>
              </w:rPr>
            </w:pPr>
            <w:r>
              <w:rPr>
                <w:rFonts w:ascii="Times New Roman" w:hAnsi="Times New Roman" w:eastAsia="宋体" w:cs="Times New Roman"/>
                <w:b/>
                <w:bCs/>
                <w:kern w:val="0"/>
                <w:sz w:val="22"/>
                <w:szCs w:val="22"/>
                <w:lang w:bidi="ar"/>
              </w:rPr>
              <w:t>BP</w:t>
            </w:r>
          </w:p>
        </w:tc>
        <w:tc>
          <w:tcPr>
            <w:tcW w:w="1711" w:type="dxa"/>
            <w:tcBorders>
              <w:top w:val="single" w:color="000000" w:sz="12" w:space="0"/>
              <w:left w:val="nil"/>
              <w:bottom w:val="single" w:color="000000" w:sz="12" w:space="0"/>
              <w:right w:val="nil"/>
            </w:tcBorders>
            <w:shd w:val="clear" w:color="auto" w:fill="auto"/>
            <w:noWrap/>
            <w:vAlign w:val="center"/>
          </w:tcPr>
          <w:p>
            <w:pPr>
              <w:widowControl/>
              <w:jc w:val="center"/>
              <w:textAlignment w:val="center"/>
              <w:rPr>
                <w:rFonts w:ascii="Times New Roman" w:hAnsi="Times New Roman" w:eastAsia="宋体" w:cs="Times New Roman"/>
                <w:b/>
                <w:bCs/>
                <w:sz w:val="22"/>
                <w:szCs w:val="22"/>
              </w:rPr>
            </w:pPr>
            <w:r>
              <w:rPr>
                <w:rFonts w:ascii="Times New Roman" w:hAnsi="Times New Roman" w:eastAsia="宋体" w:cs="Times New Roman"/>
                <w:b/>
                <w:bCs/>
                <w:kern w:val="0"/>
                <w:sz w:val="22"/>
                <w:szCs w:val="22"/>
                <w:lang w:bidi="ar"/>
              </w:rPr>
              <w:t>Effect allele</w:t>
            </w:r>
          </w:p>
        </w:tc>
        <w:tc>
          <w:tcPr>
            <w:tcW w:w="1977" w:type="dxa"/>
            <w:tcBorders>
              <w:top w:val="single" w:color="000000" w:sz="12" w:space="0"/>
              <w:left w:val="nil"/>
              <w:bottom w:val="single" w:color="000000" w:sz="12" w:space="0"/>
              <w:right w:val="nil"/>
            </w:tcBorders>
            <w:shd w:val="clear" w:color="auto" w:fill="auto"/>
            <w:noWrap/>
            <w:vAlign w:val="center"/>
          </w:tcPr>
          <w:p>
            <w:pPr>
              <w:widowControl/>
              <w:jc w:val="center"/>
              <w:textAlignment w:val="center"/>
              <w:rPr>
                <w:rFonts w:ascii="Times New Roman" w:hAnsi="Times New Roman" w:eastAsia="宋体" w:cs="Times New Roman"/>
                <w:b/>
                <w:bCs/>
                <w:sz w:val="22"/>
                <w:szCs w:val="22"/>
              </w:rPr>
            </w:pPr>
            <w:r>
              <w:rPr>
                <w:rFonts w:ascii="Times New Roman" w:hAnsi="Times New Roman" w:eastAsia="宋体" w:cs="Times New Roman"/>
                <w:b/>
                <w:bCs/>
                <w:kern w:val="0"/>
                <w:sz w:val="22"/>
                <w:szCs w:val="22"/>
                <w:lang w:bidi="ar"/>
              </w:rPr>
              <w:t>Non-effect allele</w:t>
            </w:r>
          </w:p>
        </w:tc>
        <w:tc>
          <w:tcPr>
            <w:tcW w:w="1711" w:type="dxa"/>
            <w:tcBorders>
              <w:top w:val="single" w:color="000000" w:sz="12" w:space="0"/>
              <w:left w:val="nil"/>
              <w:bottom w:val="single" w:color="000000" w:sz="12" w:space="0"/>
              <w:right w:val="nil"/>
            </w:tcBorders>
            <w:shd w:val="clear" w:color="auto" w:fill="auto"/>
            <w:noWrap/>
            <w:vAlign w:val="center"/>
          </w:tcPr>
          <w:p>
            <w:pPr>
              <w:widowControl/>
              <w:jc w:val="center"/>
              <w:textAlignment w:val="center"/>
              <w:rPr>
                <w:rFonts w:ascii="Times New Roman" w:hAnsi="Times New Roman" w:eastAsia="宋体" w:cs="Times New Roman"/>
                <w:b/>
                <w:bCs/>
                <w:sz w:val="22"/>
                <w:szCs w:val="22"/>
              </w:rPr>
            </w:pPr>
            <w:r>
              <w:rPr>
                <w:rFonts w:ascii="Times New Roman" w:hAnsi="Times New Roman" w:eastAsia="宋体" w:cs="Times New Roman"/>
                <w:b/>
                <w:bCs/>
                <w:kern w:val="0"/>
                <w:sz w:val="22"/>
                <w:szCs w:val="22"/>
                <w:lang w:bidi="ar"/>
              </w:rPr>
              <w:t>Beta</w:t>
            </w:r>
          </w:p>
        </w:tc>
        <w:tc>
          <w:tcPr>
            <w:tcW w:w="1711" w:type="dxa"/>
            <w:tcBorders>
              <w:top w:val="single" w:color="000000" w:sz="12" w:space="0"/>
              <w:left w:val="nil"/>
              <w:bottom w:val="single" w:color="000000" w:sz="12" w:space="0"/>
              <w:right w:val="nil"/>
            </w:tcBorders>
            <w:shd w:val="clear" w:color="auto" w:fill="auto"/>
            <w:noWrap/>
            <w:vAlign w:val="center"/>
          </w:tcPr>
          <w:p>
            <w:pPr>
              <w:widowControl/>
              <w:jc w:val="center"/>
              <w:textAlignment w:val="center"/>
              <w:rPr>
                <w:rFonts w:ascii="Times New Roman" w:hAnsi="Times New Roman" w:eastAsia="宋体" w:cs="Times New Roman"/>
                <w:b/>
                <w:bCs/>
                <w:sz w:val="22"/>
                <w:szCs w:val="22"/>
              </w:rPr>
            </w:pPr>
            <w:r>
              <w:rPr>
                <w:rFonts w:ascii="Times New Roman" w:hAnsi="Times New Roman" w:eastAsia="宋体" w:cs="Times New Roman"/>
                <w:b/>
                <w:bCs/>
                <w:kern w:val="0"/>
                <w:sz w:val="22"/>
                <w:szCs w:val="22"/>
                <w:lang w:bidi="ar"/>
              </w:rPr>
              <w:t>EAF</w:t>
            </w:r>
          </w:p>
        </w:tc>
        <w:tc>
          <w:tcPr>
            <w:tcW w:w="1711" w:type="dxa"/>
            <w:tcBorders>
              <w:top w:val="single" w:color="000000" w:sz="12" w:space="0"/>
              <w:left w:val="nil"/>
              <w:bottom w:val="single" w:color="000000" w:sz="12" w:space="0"/>
              <w:right w:val="nil"/>
            </w:tcBorders>
            <w:shd w:val="clear" w:color="auto" w:fill="auto"/>
            <w:noWrap/>
            <w:vAlign w:val="center"/>
          </w:tcPr>
          <w:p>
            <w:pPr>
              <w:widowControl/>
              <w:jc w:val="center"/>
              <w:textAlignment w:val="center"/>
              <w:rPr>
                <w:rFonts w:ascii="Times New Roman" w:hAnsi="Times New Roman" w:eastAsia="宋体" w:cs="Times New Roman"/>
                <w:b/>
                <w:bCs/>
                <w:sz w:val="22"/>
                <w:szCs w:val="22"/>
              </w:rPr>
            </w:pPr>
            <w:r>
              <w:rPr>
                <w:rFonts w:ascii="Times New Roman" w:hAnsi="Times New Roman" w:eastAsia="宋体" w:cs="Times New Roman"/>
                <w:b/>
                <w:bCs/>
                <w:kern w:val="0"/>
                <w:sz w:val="22"/>
                <w:szCs w:val="22"/>
                <w:lang w:bidi="ar"/>
              </w:rPr>
              <w:t>P</w:t>
            </w:r>
          </w:p>
        </w:tc>
      </w:tr>
      <w:tr>
        <w:tblPrEx>
          <w:tblCellMar>
            <w:top w:w="0" w:type="dxa"/>
            <w:left w:w="108" w:type="dxa"/>
            <w:bottom w:w="0" w:type="dxa"/>
            <w:right w:w="108" w:type="dxa"/>
          </w:tblCellMar>
        </w:tblPrEx>
        <w:trPr>
          <w:trHeight w:val="356" w:hRule="atLeast"/>
        </w:trPr>
        <w:tc>
          <w:tcPr>
            <w:tcW w:w="0" w:type="auto"/>
            <w:gridSpan w:val="8"/>
            <w:tcBorders>
              <w:top w:val="nil"/>
              <w:left w:val="nil"/>
              <w:bottom w:val="nil"/>
              <w:right w:val="nil"/>
            </w:tcBorders>
            <w:shd w:val="clear" w:color="auto" w:fill="D9D9D9"/>
            <w:noWrap/>
            <w:vAlign w:val="center"/>
          </w:tcPr>
          <w:p>
            <w:pPr>
              <w:widowControl/>
              <w:jc w:val="left"/>
              <w:textAlignment w:val="center"/>
              <w:rPr>
                <w:rFonts w:ascii="Times New Roman" w:hAnsi="Times New Roman" w:eastAsia="宋体" w:cs="Times New Roman"/>
                <w:b/>
                <w:bCs/>
                <w:sz w:val="22"/>
                <w:szCs w:val="22"/>
              </w:rPr>
            </w:pPr>
            <w:r>
              <w:rPr>
                <w:rFonts w:ascii="Times New Roman" w:hAnsi="Times New Roman" w:eastAsia="宋体" w:cs="Times New Roman"/>
                <w:b/>
                <w:bCs/>
                <w:kern w:val="0"/>
                <w:sz w:val="22"/>
                <w:szCs w:val="22"/>
                <w:lang w:bidi="ar"/>
              </w:rPr>
              <w:t>CAD</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rs11591147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55505647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0.2209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0.98355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2.84E-10</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rs56170783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57016131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0.10435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0.91462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2.14E-12</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rs7528419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109817192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0.1086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0.78215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3.77E-27</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rs11810571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151762308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0.05836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0.80704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2.21E-08</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rs6689306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154395946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0.05023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0.43525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1.46E-09</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rs67180937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222823743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0.07106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0.68434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8.45E-14</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rs16986953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19942473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0.10531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0.0731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4.77E-10</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rs585967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21270554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0.06576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0.84373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2.76E-08</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rs4299376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44072576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0.05546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0.31916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5.65E-10</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rs7568458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85788175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0.0609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0.45164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2.39E-13</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rs17678683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145286559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0.07653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0.08904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1.15E-07</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rs114123510</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203831212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0.11811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0.11588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2.88E-19</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rs1250229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216304384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0.0694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0.26201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1.85E-13</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rs13003675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233584109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0.04194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0.3609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1.72E-06</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rs7623687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49448566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0.07155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0.85867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3.72E-09</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rs62265630</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124475201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0.06717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0.14068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1.00E-08</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rs12493885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153839866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0.07094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0.86297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3.29E-08</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rs72627509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57839051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0.0537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0.19944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8.10E-08</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rs10857147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81181072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0.05404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0.2772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8.96E-09</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rs7678555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120909501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0.0483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0.28396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1.43E-07</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rs6841581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148401190</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0.06834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0.15321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4.57E-10</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rs2306556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156638573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0.06329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0.81589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1.22E-09</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rs77335401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131759825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0.04908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0.11608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7.62E-05</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rs742115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11327021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0.03585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0.48448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2.86E-05</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rs9349379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12903957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0.10544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0.40681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9.95E-36</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rs6909752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22612629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0.05002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0.34808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5.59E-09</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rs3130683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31888367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0.07703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0.85979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2.77E-08</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rs4472337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34769765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0.05533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0.15511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2.42E-06</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rs56015508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39152041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0.05385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0.79374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1.08E-07</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rs12202017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134173151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0.06636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0.70173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6.02E-14</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rs10455872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161010118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0.27149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0.06498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1.71E-49</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rs2107595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19049388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0.07422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0.18163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3.41E-13</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rs112370447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107176780</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0.04547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0.28035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9.62E-07</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rs11556924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129663496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0.067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0.65726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6.26E-13</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rs3918226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150690176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0.12529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0.07106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1.58E-12</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rs2083636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19865263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0.05136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0.74225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6.44E-08</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rs2954029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126490972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0.06039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0.54147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5.24E-13</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rs2891168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22098619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0.17327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0.48703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1.28E-101</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rs111245230</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113169775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0.10937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0.0357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8.29E-07</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rs507666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136149399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0.07404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0.19249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1.34E-12</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rs1887318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30321598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0.05771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0.42773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4.12E-12</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rs1870634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44480811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0.06182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0.64791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5.51E-13</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rs2246942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91004886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0.07626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0.34861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3.51E-16</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rs11191416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104604916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0.07287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0.88991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5.58E-09</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rs10840293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9751196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0.04868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0.55182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6.88E-09</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rs3993105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13303071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0.04707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0.68628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1.06E-07</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rs2839812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103673294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0.05954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0.30735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1.99E-11</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rs964184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116648917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0.05083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0.16343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4.68E-06</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rs2229357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57843711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0.04684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0.76448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3.39E-06</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rs2681472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90008959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0.06597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0.18906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7.63E-11</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rs10774625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111910219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0.06422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0.4906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9.22E-14</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rs11830157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118265441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0.02682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0.38209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0.001652</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rs2244608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121416988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0.05127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0.33509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2.32E-09</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rs11057830</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125307053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0.06864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0.14653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4.24E-09</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rs1924981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29022645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0.04567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0.33395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0.000000186</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rs11617955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110818102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0.08738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0.8911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4.14E-10</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rs10139550</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100145710</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0.05109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0.4214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1.84E-09</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rs72743461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67441750</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0.07124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0.78308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4.81E-12</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rs7164479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79123054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0.07211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0.57817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6.38E-18</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rs2083460</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89574484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0.07164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0.88539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0.000000141</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rs2071382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91428197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0.0617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0.46364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7.14E-13</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rs247616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56989590</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0.0438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0.67831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0.00000101</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rs7500448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83045790</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0.05905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0.76263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5.14E-09</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rs9897596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17593453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0.03949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0.52319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0.00000313</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rs4643373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47123423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0.04584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0.72385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0.0000012</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rs8068952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59286644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0.06961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0.2282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1.41E-09</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rs116843064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8429323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0.15908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0.98016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0.000000287</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rs6511720</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11202306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0.12826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0.88413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7.88E-22</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rs10417115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33386556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0.0684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0.06087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0.0000225</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rs8108632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41854534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0.0478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0.45251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5.88E-08</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rs7412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45412079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0.1432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0.92156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2.17E-19</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rs1964272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46190268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0.04413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0.51766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0.000000229</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rs28451064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35593827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0.13279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0.12444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2.62E-23</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rs180803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24658858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0.16536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0.97722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7.09E-10</w:t>
            </w:r>
          </w:p>
        </w:tc>
      </w:tr>
      <w:tr>
        <w:tblPrEx>
          <w:tblCellMar>
            <w:top w:w="0" w:type="dxa"/>
            <w:left w:w="108" w:type="dxa"/>
            <w:bottom w:w="0" w:type="dxa"/>
            <w:right w:w="108" w:type="dxa"/>
          </w:tblCellMar>
        </w:tblPrEx>
        <w:trPr>
          <w:trHeight w:val="326" w:hRule="atLeast"/>
        </w:trPr>
        <w:tc>
          <w:tcPr>
            <w:tcW w:w="0" w:type="auto"/>
            <w:gridSpan w:val="8"/>
            <w:tcBorders>
              <w:top w:val="nil"/>
              <w:left w:val="nil"/>
              <w:bottom w:val="nil"/>
              <w:right w:val="nil"/>
            </w:tcBorders>
            <w:shd w:val="clear" w:color="auto" w:fill="D9D9D9"/>
            <w:noWrap/>
            <w:vAlign w:val="center"/>
          </w:tcPr>
          <w:p>
            <w:pPr>
              <w:widowControl/>
              <w:jc w:val="left"/>
              <w:textAlignment w:val="center"/>
              <w:rPr>
                <w:rFonts w:ascii="Times New Roman" w:hAnsi="Times New Roman" w:eastAsia="宋体" w:cs="Times New Roman"/>
                <w:b/>
                <w:bCs/>
                <w:sz w:val="20"/>
                <w:szCs w:val="20"/>
              </w:rPr>
            </w:pPr>
            <w:r>
              <w:rPr>
                <w:rFonts w:ascii="Times New Roman" w:hAnsi="Times New Roman" w:eastAsia="宋体" w:cs="Times New Roman"/>
                <w:b/>
                <w:bCs/>
                <w:kern w:val="0"/>
                <w:sz w:val="20"/>
                <w:szCs w:val="20"/>
                <w:lang w:bidi="ar"/>
              </w:rPr>
              <w:t>PAD</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rs7528419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109817192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0.029383778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0.7721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3E-11</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rs6025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169519049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0.079181246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0.0265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2E-12</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rs3130968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31065071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0.029383778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0.1371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3E-10</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rs118039278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160985526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0.100370545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0.0643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2E-43</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rs2107595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19049388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0.033423755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0.187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2E-11</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rs4722172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22786532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0.033423755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0.1957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4E-11</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rs322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19819217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0.025305865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0.702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0.000000003</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rs1537372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22103183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0.049218023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0.4176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4E-39</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rs505922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136149229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0.025305865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0.3371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7E-11</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rs7903146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114758349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0.025305865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0.2937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4E-11</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rs7476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46342834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0.025305865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0.3763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8E-10</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rs566125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102710471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0.033423755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0.1269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0.000000004</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rs4842266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79951566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0.025305865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0.4077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0.000000001</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rs11066301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112871372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0.025305865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0.4109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3E-11</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rs1975514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110828891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0.021189299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0.3534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8E-10</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rs55784307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70501364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0.025305865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0.1817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0.00000003</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rs10851907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78915864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0.025305865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0.4105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1E-13</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rs62084752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66089393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0.029383778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0.2171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2E-10</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rs138294113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11191729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0.037426498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0.879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1E-10</w:t>
            </w:r>
          </w:p>
        </w:tc>
      </w:tr>
      <w:tr>
        <w:tblPrEx>
          <w:tblCellMar>
            <w:top w:w="0" w:type="dxa"/>
            <w:left w:w="108" w:type="dxa"/>
            <w:bottom w:w="0" w:type="dxa"/>
            <w:right w:w="108" w:type="dxa"/>
          </w:tblCellMar>
        </w:tblPrEx>
        <w:trPr>
          <w:trHeight w:val="326" w:hRule="atLeast"/>
        </w:trPr>
        <w:tc>
          <w:tcPr>
            <w:tcW w:w="0" w:type="auto"/>
            <w:gridSpan w:val="8"/>
            <w:tcBorders>
              <w:top w:val="nil"/>
              <w:left w:val="nil"/>
              <w:bottom w:val="nil"/>
              <w:right w:val="nil"/>
            </w:tcBorders>
            <w:shd w:val="clear" w:color="auto" w:fill="D9D9D9"/>
            <w:noWrap/>
            <w:vAlign w:val="center"/>
          </w:tcPr>
          <w:p>
            <w:pPr>
              <w:widowControl/>
              <w:jc w:val="left"/>
              <w:textAlignment w:val="center"/>
              <w:rPr>
                <w:rFonts w:ascii="Times New Roman" w:hAnsi="Times New Roman" w:eastAsia="宋体" w:cs="Times New Roman"/>
                <w:b/>
                <w:bCs/>
                <w:sz w:val="20"/>
                <w:szCs w:val="20"/>
              </w:rPr>
            </w:pPr>
            <w:r>
              <w:rPr>
                <w:rFonts w:ascii="Times New Roman" w:hAnsi="Times New Roman" w:eastAsia="宋体" w:cs="Times New Roman"/>
                <w:b/>
                <w:bCs/>
                <w:kern w:val="0"/>
                <w:sz w:val="20"/>
                <w:szCs w:val="20"/>
                <w:lang w:bidi="ar"/>
              </w:rPr>
              <w:t>HF</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rs660240</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109817838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-0.0611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0.2128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3.25E-10</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rs17042102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111668626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0.1103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0.115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5.71E-20</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rs11745324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137012171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-0.0528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0.2277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2.35E-08</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rs55730499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161005610</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0.1058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0.0694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1.83E-11</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rs4135240</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36647680</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0.0486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0.6589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6.84E-09</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rs140570886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161013013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-0.2136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0.9842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7.69E-11</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rs1556516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22100176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0.0622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0.4845</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1.57E-15</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rs600038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136151806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-0.0569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0.7909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3.68E-09</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rs17617337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121426884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-0.0561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0.2208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3.65E-09</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rs4746140</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10</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75417249</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C</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-0.0666</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0.154</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1.1E-09</w:t>
            </w:r>
          </w:p>
        </w:tc>
      </w:tr>
      <w:tr>
        <w:tblPrEx>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rs4766578</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111904371</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T</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-0.0433</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0.5287</w:t>
            </w:r>
          </w:p>
        </w:tc>
        <w:tc>
          <w:tcPr>
            <w:tcW w:w="0" w:type="auto"/>
            <w:tcBorders>
              <w:top w:val="nil"/>
              <w:left w:val="nil"/>
              <w:bottom w:val="nil"/>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0.000000049</w:t>
            </w:r>
          </w:p>
        </w:tc>
      </w:tr>
      <w:tr>
        <w:tblPrEx>
          <w:tblCellMar>
            <w:top w:w="0" w:type="dxa"/>
            <w:left w:w="108" w:type="dxa"/>
            <w:bottom w:w="0" w:type="dxa"/>
            <w:right w:w="108" w:type="dxa"/>
          </w:tblCellMar>
        </w:tblPrEx>
        <w:trPr>
          <w:trHeight w:val="356" w:hRule="atLeast"/>
        </w:trPr>
        <w:tc>
          <w:tcPr>
            <w:tcW w:w="0" w:type="auto"/>
            <w:tcBorders>
              <w:top w:val="nil"/>
              <w:left w:val="nil"/>
              <w:bottom w:val="single" w:color="000000" w:sz="12" w:space="0"/>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rs56094641</w:t>
            </w:r>
          </w:p>
        </w:tc>
        <w:tc>
          <w:tcPr>
            <w:tcW w:w="0" w:type="auto"/>
            <w:tcBorders>
              <w:top w:val="nil"/>
              <w:left w:val="nil"/>
              <w:bottom w:val="single" w:color="000000" w:sz="12" w:space="0"/>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16</w:t>
            </w:r>
          </w:p>
        </w:tc>
        <w:tc>
          <w:tcPr>
            <w:tcW w:w="0" w:type="auto"/>
            <w:tcBorders>
              <w:top w:val="nil"/>
              <w:left w:val="nil"/>
              <w:bottom w:val="single" w:color="000000" w:sz="12" w:space="0"/>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53806453</w:t>
            </w:r>
          </w:p>
        </w:tc>
        <w:tc>
          <w:tcPr>
            <w:tcW w:w="0" w:type="auto"/>
            <w:tcBorders>
              <w:top w:val="nil"/>
              <w:left w:val="nil"/>
              <w:bottom w:val="single" w:color="000000" w:sz="12" w:space="0"/>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A</w:t>
            </w:r>
          </w:p>
        </w:tc>
        <w:tc>
          <w:tcPr>
            <w:tcW w:w="0" w:type="auto"/>
            <w:tcBorders>
              <w:top w:val="nil"/>
              <w:left w:val="nil"/>
              <w:bottom w:val="single" w:color="000000" w:sz="12" w:space="0"/>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G</w:t>
            </w:r>
          </w:p>
        </w:tc>
        <w:tc>
          <w:tcPr>
            <w:tcW w:w="0" w:type="auto"/>
            <w:tcBorders>
              <w:top w:val="nil"/>
              <w:left w:val="nil"/>
              <w:bottom w:val="single" w:color="000000" w:sz="12" w:space="0"/>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-0.0454</w:t>
            </w:r>
          </w:p>
        </w:tc>
        <w:tc>
          <w:tcPr>
            <w:tcW w:w="0" w:type="auto"/>
            <w:tcBorders>
              <w:top w:val="nil"/>
              <w:left w:val="nil"/>
              <w:bottom w:val="single" w:color="000000" w:sz="12" w:space="0"/>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0.5842</w:t>
            </w:r>
          </w:p>
        </w:tc>
        <w:tc>
          <w:tcPr>
            <w:tcW w:w="0" w:type="auto"/>
            <w:tcBorders>
              <w:top w:val="nil"/>
              <w:left w:val="nil"/>
              <w:bottom w:val="single" w:color="000000" w:sz="12" w:space="0"/>
              <w:right w:val="nil"/>
            </w:tcBorders>
            <w:shd w:val="clear" w:color="auto" w:fill="auto"/>
            <w:noWrap/>
            <w:vAlign w:val="center"/>
          </w:tcPr>
          <w:p>
            <w:pPr>
              <w:widowControl/>
              <w:textAlignment w:val="center"/>
              <w:rPr>
                <w:rFonts w:ascii="Times New Roman" w:hAnsi="Times New Roman" w:eastAsia="宋体" w:cs="Times New Roman"/>
                <w:sz w:val="20"/>
                <w:szCs w:val="20"/>
              </w:rPr>
            </w:pPr>
            <w:r>
              <w:rPr>
                <w:rFonts w:ascii="Times New Roman" w:hAnsi="Times New Roman" w:eastAsia="宋体" w:cs="Times New Roman"/>
                <w:kern w:val="0"/>
                <w:sz w:val="20"/>
                <w:szCs w:val="20"/>
                <w:lang w:bidi="ar"/>
              </w:rPr>
              <w:t>1.21E-08</w:t>
            </w:r>
          </w:p>
        </w:tc>
      </w:tr>
    </w:tbl>
    <w:p>
      <w:pPr>
        <w:rPr>
          <w:rFonts w:ascii="Times New Roman" w:hAnsi="Times New Roman" w:cs="Times New Roman"/>
          <w:sz w:val="20"/>
          <w:szCs w:val="20"/>
        </w:rPr>
        <w:sectPr>
          <w:pgSz w:w="16838" w:h="11906" w:orient="landscape"/>
          <w:pgMar w:top="1800" w:right="1440" w:bottom="1800" w:left="1440" w:header="851" w:footer="992" w:gutter="0"/>
          <w:cols w:space="425" w:num="1"/>
          <w:docGrid w:type="lines" w:linePitch="312" w:charSpace="0"/>
        </w:sectPr>
      </w:pPr>
      <w:r>
        <w:rPr>
          <w:rFonts w:ascii="Times New Roman" w:hAnsi="Times New Roman" w:eastAsia="宋体" w:cs="Times New Roman"/>
          <w:sz w:val="22"/>
          <w:szCs w:val="22"/>
        </w:rPr>
        <w:t>SNP, single nucleotide polymorphism; EAF, effect allele frequency.</w:t>
      </w:r>
      <w:r>
        <w:rPr>
          <w:b/>
          <w:bCs/>
          <w:sz w:val="22"/>
          <w:szCs w:val="22"/>
        </w:rPr>
        <w:br w:type="page"/>
      </w:r>
    </w:p>
    <w:p>
      <w:pPr>
        <w:rPr>
          <w:rFonts w:ascii="Times New Roman" w:hAnsi="Times New Roman" w:cs="Times New Roman"/>
          <w:b/>
          <w:bCs/>
          <w:sz w:val="22"/>
          <w:szCs w:val="22"/>
        </w:rPr>
      </w:pPr>
      <w:r>
        <w:rPr>
          <w:rFonts w:ascii="Times New Roman" w:hAnsi="Times New Roman" w:cs="Times New Roman"/>
          <w:b/>
          <w:bCs/>
          <w:sz w:val="22"/>
          <w:szCs w:val="22"/>
        </w:rPr>
        <w:t xml:space="preserve">Supplementary Table </w:t>
      </w:r>
      <w:r>
        <w:rPr>
          <w:rFonts w:hint="eastAsia" w:ascii="Times New Roman" w:hAnsi="Times New Roman" w:cs="Times New Roman"/>
          <w:b/>
          <w:bCs/>
          <w:sz w:val="22"/>
          <w:szCs w:val="22"/>
        </w:rPr>
        <w:t>5</w:t>
      </w:r>
      <w:r>
        <w:rPr>
          <w:rFonts w:ascii="Times New Roman" w:hAnsi="Times New Roman" w:cs="Times New Roman"/>
          <w:b/>
          <w:bCs/>
          <w:sz w:val="22"/>
          <w:szCs w:val="22"/>
        </w:rPr>
        <w:t>. The percentages of participants with missing covariates</w:t>
      </w:r>
    </w:p>
    <w:tbl>
      <w:tblPr>
        <w:tblStyle w:val="5"/>
        <w:tblW w:w="8319" w:type="dxa"/>
        <w:tblInd w:w="9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99"/>
        <w:gridCol w:w="3400"/>
        <w:gridCol w:w="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4899" w:type="dxa"/>
            <w:tcBorders>
              <w:top w:val="single" w:color="000000" w:sz="12"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Covariates</w:t>
            </w:r>
          </w:p>
        </w:tc>
        <w:tc>
          <w:tcPr>
            <w:tcW w:w="3420" w:type="dxa"/>
            <w:gridSpan w:val="2"/>
            <w:tcBorders>
              <w:top w:val="single" w:color="000000" w:sz="12"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Percentage of missing data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4899" w:type="dxa"/>
            <w:tcBorders>
              <w:top w:val="nil"/>
              <w:left w:val="nil"/>
              <w:bottom w:val="nil"/>
              <w:right w:val="nil"/>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Sex</w:t>
            </w:r>
          </w:p>
        </w:tc>
        <w:tc>
          <w:tcPr>
            <w:tcW w:w="3420"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899" w:type="dxa"/>
            <w:tcBorders>
              <w:top w:val="nil"/>
              <w:left w:val="nil"/>
              <w:bottom w:val="nil"/>
              <w:right w:val="nil"/>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Age</w:t>
            </w:r>
          </w:p>
        </w:tc>
        <w:tc>
          <w:tcPr>
            <w:tcW w:w="3420"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899" w:type="dxa"/>
            <w:tcBorders>
              <w:top w:val="nil"/>
              <w:left w:val="nil"/>
              <w:bottom w:val="nil"/>
              <w:right w:val="nil"/>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Ethnicity</w:t>
            </w:r>
          </w:p>
        </w:tc>
        <w:tc>
          <w:tcPr>
            <w:tcW w:w="3420"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899" w:type="dxa"/>
            <w:tcBorders>
              <w:top w:val="nil"/>
              <w:left w:val="nil"/>
              <w:bottom w:val="nil"/>
              <w:right w:val="nil"/>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BMI</w:t>
            </w:r>
          </w:p>
        </w:tc>
        <w:tc>
          <w:tcPr>
            <w:tcW w:w="3420"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899" w:type="dxa"/>
            <w:tcBorders>
              <w:top w:val="nil"/>
              <w:left w:val="nil"/>
              <w:bottom w:val="nil"/>
              <w:right w:val="nil"/>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SBP</w:t>
            </w:r>
          </w:p>
        </w:tc>
        <w:tc>
          <w:tcPr>
            <w:tcW w:w="3420"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899" w:type="dxa"/>
            <w:tcBorders>
              <w:top w:val="nil"/>
              <w:left w:val="nil"/>
              <w:bottom w:val="nil"/>
              <w:right w:val="nil"/>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LDL-C</w:t>
            </w:r>
          </w:p>
        </w:tc>
        <w:tc>
          <w:tcPr>
            <w:tcW w:w="3420"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899" w:type="dxa"/>
            <w:tcBorders>
              <w:top w:val="nil"/>
              <w:left w:val="nil"/>
              <w:bottom w:val="nil"/>
              <w:right w:val="nil"/>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Cigarette smoking</w:t>
            </w:r>
          </w:p>
        </w:tc>
        <w:tc>
          <w:tcPr>
            <w:tcW w:w="3420"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899" w:type="dxa"/>
            <w:tcBorders>
              <w:top w:val="nil"/>
              <w:left w:val="nil"/>
              <w:bottom w:val="nil"/>
              <w:right w:val="nil"/>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Alcohol consumption</w:t>
            </w:r>
          </w:p>
        </w:tc>
        <w:tc>
          <w:tcPr>
            <w:tcW w:w="3420"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899" w:type="dxa"/>
            <w:tcBorders>
              <w:top w:val="nil"/>
              <w:left w:val="nil"/>
              <w:bottom w:val="nil"/>
              <w:right w:val="nil"/>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Education level</w:t>
            </w:r>
          </w:p>
        </w:tc>
        <w:tc>
          <w:tcPr>
            <w:tcW w:w="3420"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899" w:type="dxa"/>
            <w:tcBorders>
              <w:top w:val="nil"/>
              <w:left w:val="nil"/>
              <w:bottom w:val="nil"/>
              <w:right w:val="nil"/>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Townsend deprivation index</w:t>
            </w:r>
          </w:p>
        </w:tc>
        <w:tc>
          <w:tcPr>
            <w:tcW w:w="3420"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899" w:type="dxa"/>
            <w:tcBorders>
              <w:top w:val="nil"/>
              <w:left w:val="nil"/>
              <w:bottom w:val="nil"/>
              <w:right w:val="nil"/>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Physical activity</w:t>
            </w:r>
          </w:p>
        </w:tc>
        <w:tc>
          <w:tcPr>
            <w:tcW w:w="3420"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899" w:type="dxa"/>
            <w:tcBorders>
              <w:top w:val="nil"/>
              <w:left w:val="nil"/>
              <w:bottom w:val="nil"/>
              <w:right w:val="nil"/>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Lipid-lowering medication</w:t>
            </w:r>
          </w:p>
        </w:tc>
        <w:tc>
          <w:tcPr>
            <w:tcW w:w="3420"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899" w:type="dxa"/>
            <w:tcBorders>
              <w:top w:val="nil"/>
              <w:left w:val="nil"/>
              <w:bottom w:val="nil"/>
              <w:right w:val="nil"/>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Total energy</w:t>
            </w:r>
          </w:p>
        </w:tc>
        <w:tc>
          <w:tcPr>
            <w:tcW w:w="3420"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899" w:type="dxa"/>
            <w:tcBorders>
              <w:top w:val="nil"/>
              <w:left w:val="nil"/>
              <w:bottom w:val="nil"/>
              <w:right w:val="nil"/>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Total sugars</w:t>
            </w:r>
          </w:p>
        </w:tc>
        <w:tc>
          <w:tcPr>
            <w:tcW w:w="3420"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899" w:type="dxa"/>
            <w:tcBorders>
              <w:top w:val="nil"/>
              <w:left w:val="nil"/>
              <w:bottom w:val="nil"/>
              <w:right w:val="nil"/>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Sodium</w:t>
            </w:r>
          </w:p>
        </w:tc>
        <w:tc>
          <w:tcPr>
            <w:tcW w:w="3420"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899" w:type="dxa"/>
            <w:tcBorders>
              <w:top w:val="nil"/>
              <w:left w:val="nil"/>
              <w:bottom w:val="nil"/>
              <w:right w:val="nil"/>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Red and processed meat</w:t>
            </w:r>
          </w:p>
        </w:tc>
        <w:tc>
          <w:tcPr>
            <w:tcW w:w="3420"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899" w:type="dxa"/>
            <w:tcBorders>
              <w:top w:val="nil"/>
              <w:left w:val="nil"/>
              <w:bottom w:val="nil"/>
              <w:right w:val="nil"/>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Fruit</w:t>
            </w:r>
          </w:p>
        </w:tc>
        <w:tc>
          <w:tcPr>
            <w:tcW w:w="3420"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899" w:type="dxa"/>
            <w:tcBorders>
              <w:top w:val="nil"/>
              <w:left w:val="nil"/>
              <w:bottom w:val="nil"/>
              <w:right w:val="nil"/>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Vegetables</w:t>
            </w:r>
          </w:p>
        </w:tc>
        <w:tc>
          <w:tcPr>
            <w:tcW w:w="3420"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899" w:type="dxa"/>
            <w:tcBorders>
              <w:top w:val="nil"/>
              <w:left w:val="nil"/>
              <w:bottom w:val="nil"/>
              <w:right w:val="nil"/>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Saturated fatty acids</w:t>
            </w:r>
          </w:p>
        </w:tc>
        <w:tc>
          <w:tcPr>
            <w:tcW w:w="3420"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899" w:type="dxa"/>
            <w:tcBorders>
              <w:top w:val="nil"/>
              <w:left w:val="nil"/>
              <w:bottom w:val="nil"/>
              <w:right w:val="nil"/>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Monounsaturated fatty acids</w:t>
            </w:r>
          </w:p>
        </w:tc>
        <w:tc>
          <w:tcPr>
            <w:tcW w:w="3420"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899" w:type="dxa"/>
            <w:tcBorders>
              <w:top w:val="nil"/>
              <w:left w:val="nil"/>
              <w:bottom w:val="nil"/>
              <w:right w:val="nil"/>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Fibre</w:t>
            </w:r>
          </w:p>
        </w:tc>
        <w:tc>
          <w:tcPr>
            <w:tcW w:w="3420"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899" w:type="dxa"/>
            <w:tcBorders>
              <w:top w:val="nil"/>
              <w:left w:val="nil"/>
              <w:bottom w:val="nil"/>
              <w:right w:val="nil"/>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Added sugars and preserves</w:t>
            </w:r>
          </w:p>
        </w:tc>
        <w:tc>
          <w:tcPr>
            <w:tcW w:w="3420"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 w:type="dxa"/>
          <w:trHeight w:val="315" w:hRule="atLeast"/>
        </w:trPr>
        <w:tc>
          <w:tcPr>
            <w:tcW w:w="8299" w:type="dxa"/>
            <w:gridSpan w:val="2"/>
            <w:tcBorders>
              <w:top w:val="nil"/>
              <w:left w:val="nil"/>
              <w:bottom w:val="nil"/>
              <w:right w:val="nil"/>
            </w:tcBorders>
            <w:shd w:val="clear" w:color="auto" w:fill="E7E6E6"/>
            <w:noWrap/>
            <w:vAlign w:val="center"/>
          </w:tcPr>
          <w:p>
            <w:pPr>
              <w:jc w:val="left"/>
              <w:rPr>
                <w:rFonts w:hint="default" w:ascii="Times New Roman" w:hAnsi="Times New Roman" w:eastAsia="宋体" w:cs="Times New Roman"/>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 w:type="dxa"/>
          <w:trHeight w:val="345" w:hRule="atLeast"/>
        </w:trPr>
        <w:tc>
          <w:tcPr>
            <w:tcW w:w="4899" w:type="dxa"/>
            <w:tcBorders>
              <w:top w:val="nil"/>
              <w:left w:val="nil"/>
              <w:bottom w:val="single" w:color="000000" w:sz="12" w:space="0"/>
              <w:right w:val="nil"/>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Overall</w:t>
            </w:r>
          </w:p>
        </w:tc>
        <w:tc>
          <w:tcPr>
            <w:tcW w:w="3400" w:type="dxa"/>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2.07%</w:t>
            </w:r>
          </w:p>
        </w:tc>
      </w:tr>
    </w:tbl>
    <w:p>
      <w:pPr>
        <w:rPr>
          <w:rFonts w:ascii="Times New Roman" w:hAnsi="Times New Roman" w:cs="Times New Roman"/>
          <w:sz w:val="20"/>
          <w:szCs w:val="20"/>
        </w:rPr>
      </w:pPr>
      <w:r>
        <w:rPr>
          <w:rFonts w:ascii="Times New Roman" w:hAnsi="Times New Roman" w:cs="Times New Roman"/>
          <w:sz w:val="20"/>
          <w:szCs w:val="20"/>
        </w:rPr>
        <w:t>BMI, body mass index; LDL</w:t>
      </w:r>
      <w:r>
        <w:rPr>
          <w:rFonts w:hint="eastAsia" w:ascii="Times New Roman" w:hAnsi="Times New Roman" w:cs="Times New Roman"/>
          <w:sz w:val="20"/>
          <w:szCs w:val="20"/>
        </w:rPr>
        <w:t>-C</w:t>
      </w:r>
      <w:r>
        <w:rPr>
          <w:rFonts w:ascii="Times New Roman" w:hAnsi="Times New Roman" w:cs="Times New Roman"/>
          <w:sz w:val="20"/>
          <w:szCs w:val="20"/>
        </w:rPr>
        <w:t>, low density lipoprotein</w:t>
      </w:r>
      <w:r>
        <w:rPr>
          <w:rFonts w:ascii="Times New Roman" w:hAnsi="Times New Roman" w:cs="Times New Roman"/>
          <w:sz w:val="20"/>
          <w:szCs w:val="20"/>
          <w:lang w:bidi="ar"/>
        </w:rPr>
        <w:t xml:space="preserve"> </w:t>
      </w:r>
      <w:r>
        <w:rPr>
          <w:rFonts w:ascii="Times New Roman" w:hAnsi="Times New Roman" w:cs="Times New Roman"/>
          <w:sz w:val="20"/>
          <w:szCs w:val="20"/>
        </w:rPr>
        <w:t xml:space="preserve">cholesterol; SBP, </w:t>
      </w:r>
      <w:r>
        <w:rPr>
          <w:rFonts w:hint="eastAsia" w:ascii="Times New Roman" w:hAnsi="Times New Roman" w:cs="Times New Roman"/>
          <w:sz w:val="20"/>
          <w:szCs w:val="20"/>
        </w:rPr>
        <w:t>systolic blood pressure</w:t>
      </w:r>
      <w:r>
        <w:rPr>
          <w:rFonts w:ascii="Times New Roman" w:hAnsi="Times New Roman" w:cs="Times New Roman"/>
          <w:sz w:val="20"/>
          <w:szCs w:val="20"/>
        </w:rPr>
        <w:t>.</w:t>
      </w:r>
      <w:r>
        <w:rPr>
          <w:rFonts w:hint="eastAsia" w:ascii="Times New Roman" w:hAnsi="Times New Roman" w:cs="Times New Roman"/>
          <w:sz w:val="20"/>
          <w:szCs w:val="20"/>
        </w:rPr>
        <w:t xml:space="preserve"> </w:t>
      </w:r>
    </w:p>
    <w:p>
      <w:pPr>
        <w:rPr>
          <w:b/>
          <w:bCs/>
          <w:sz w:val="22"/>
          <w:szCs w:val="22"/>
        </w:rPr>
        <w:sectPr>
          <w:pgSz w:w="11906" w:h="16838"/>
          <w:pgMar w:top="1440" w:right="1800" w:bottom="1440" w:left="1800" w:header="851" w:footer="992" w:gutter="0"/>
          <w:cols w:space="425" w:num="1"/>
          <w:docGrid w:type="lines" w:linePitch="312" w:charSpace="0"/>
        </w:sectPr>
      </w:pPr>
    </w:p>
    <w:p>
      <w:pPr>
        <w:textAlignment w:val="center"/>
        <w:rPr>
          <w:rFonts w:ascii="Times New Roman" w:hAnsi="Times New Roman" w:eastAsia="宋体" w:cs="Times New Roman"/>
          <w:b/>
          <w:bCs/>
          <w:kern w:val="0"/>
          <w:sz w:val="22"/>
          <w:szCs w:val="22"/>
        </w:rPr>
      </w:pPr>
      <w:bookmarkStart w:id="15" w:name="OLE_LINK30"/>
      <w:bookmarkStart w:id="16" w:name="OLE_LINK44"/>
      <w:r>
        <w:rPr>
          <w:rFonts w:ascii="Times New Roman" w:hAnsi="Times New Roman" w:cs="Times New Roman"/>
          <w:b/>
          <w:bCs/>
          <w:sz w:val="22"/>
          <w:szCs w:val="22"/>
        </w:rPr>
        <w:t xml:space="preserve">Supplemental Table </w:t>
      </w:r>
      <w:r>
        <w:rPr>
          <w:rFonts w:hint="eastAsia" w:ascii="Times New Roman" w:hAnsi="Times New Roman" w:cs="Times New Roman"/>
          <w:b/>
          <w:bCs/>
          <w:sz w:val="22"/>
          <w:szCs w:val="22"/>
        </w:rPr>
        <w:t>6</w:t>
      </w:r>
      <w:r>
        <w:rPr>
          <w:rFonts w:ascii="Times New Roman" w:hAnsi="Times New Roman" w:cs="Times New Roman"/>
          <w:b/>
          <w:bCs/>
          <w:sz w:val="22"/>
          <w:szCs w:val="22"/>
        </w:rPr>
        <w:t>. Associations between artificial sweetener intake</w:t>
      </w:r>
      <w:r>
        <w:rPr>
          <w:rFonts w:hint="eastAsia" w:ascii="Times New Roman" w:hAnsi="Times New Roman" w:cs="Times New Roman"/>
          <w:b/>
          <w:bCs/>
          <w:sz w:val="22"/>
          <w:szCs w:val="22"/>
        </w:rPr>
        <w:t xml:space="preserve"> (coded as a 3-category ordinal variable) </w:t>
      </w:r>
      <w:r>
        <w:rPr>
          <w:rFonts w:ascii="Times New Roman" w:hAnsi="Times New Roman" w:cs="Times New Roman"/>
          <w:b/>
          <w:bCs/>
          <w:sz w:val="22"/>
          <w:szCs w:val="22"/>
        </w:rPr>
        <w:t xml:space="preserve">and cardiovascular disease mortality, cardiovascular disease, coronary artery disease, peripheral arterial disease, stroke and heart failure, </w:t>
      </w:r>
      <w:r>
        <w:rPr>
          <w:rFonts w:hint="eastAsia" w:ascii="Times New Roman" w:hAnsi="Times New Roman" w:cs="Times New Roman"/>
          <w:b/>
          <w:bCs/>
          <w:sz w:val="22"/>
          <w:szCs w:val="22"/>
        </w:rPr>
        <w:t xml:space="preserve">with </w:t>
      </w:r>
      <w:r>
        <w:rPr>
          <w:rFonts w:ascii="Times New Roman" w:hAnsi="Times New Roman" w:cs="Times New Roman"/>
          <w:b/>
          <w:bCs/>
          <w:sz w:val="22"/>
          <w:szCs w:val="22"/>
        </w:rPr>
        <w:t xml:space="preserve">UK biobank cohort. </w:t>
      </w:r>
    </w:p>
    <w:bookmarkEnd w:id="15"/>
    <w:tbl>
      <w:tblPr>
        <w:tblStyle w:val="5"/>
        <w:tblW w:w="1397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28"/>
        <w:gridCol w:w="2516"/>
        <w:gridCol w:w="3143"/>
        <w:gridCol w:w="3145"/>
        <w:gridCol w:w="31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028" w:type="dxa"/>
            <w:vMerge w:val="restart"/>
            <w:tcBorders>
              <w:top w:val="single" w:color="000000" w:sz="12" w:space="0"/>
              <w:left w:val="nil"/>
              <w:bottom w:val="single" w:color="000000" w:sz="8" w:space="0"/>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516" w:type="dxa"/>
            <w:vMerge w:val="restart"/>
            <w:tcBorders>
              <w:top w:val="single" w:color="000000" w:sz="12" w:space="0"/>
              <w:left w:val="nil"/>
              <w:bottom w:val="single" w:color="000000" w:sz="8" w:space="0"/>
              <w:right w:val="nil"/>
            </w:tcBorders>
            <w:shd w:val="clear" w:color="auto" w:fill="auto"/>
            <w:vAlign w:val="center"/>
          </w:tcPr>
          <w:p>
            <w:pPr>
              <w:jc w:val="center"/>
              <w:rPr>
                <w:rFonts w:hint="default" w:ascii="Times New Roman" w:hAnsi="Times New Roman" w:eastAsia="宋体" w:cs="Times New Roman"/>
                <w:b/>
                <w:bCs/>
                <w:i w:val="0"/>
                <w:iCs w:val="0"/>
                <w:color w:val="000000"/>
                <w:sz w:val="22"/>
                <w:szCs w:val="22"/>
                <w:u w:val="none"/>
              </w:rPr>
            </w:pPr>
          </w:p>
        </w:tc>
        <w:tc>
          <w:tcPr>
            <w:tcW w:w="3143" w:type="dxa"/>
            <w:vMerge w:val="restart"/>
            <w:tcBorders>
              <w:top w:val="single" w:color="000000" w:sz="12"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Non-consumers</w:t>
            </w:r>
          </w:p>
        </w:tc>
        <w:tc>
          <w:tcPr>
            <w:tcW w:w="3145" w:type="dxa"/>
            <w:vMerge w:val="restart"/>
            <w:tcBorders>
              <w:top w:val="single" w:color="000000" w:sz="12"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Lower consumers                 (≤ 4 teaspoons(tablets)/day)</w:t>
            </w:r>
          </w:p>
        </w:tc>
        <w:tc>
          <w:tcPr>
            <w:tcW w:w="3145" w:type="dxa"/>
            <w:vMerge w:val="restart"/>
            <w:tcBorders>
              <w:top w:val="single" w:color="000000" w:sz="12"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Higher consumers                 (&gt; 4 teaspoons(tablets)/day)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28" w:type="dxa"/>
            <w:vMerge w:val="continue"/>
            <w:tcBorders>
              <w:top w:val="single" w:color="000000" w:sz="12" w:space="0"/>
              <w:left w:val="nil"/>
              <w:bottom w:val="single" w:color="000000" w:sz="8" w:space="0"/>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516" w:type="dxa"/>
            <w:vMerge w:val="continue"/>
            <w:tcBorders>
              <w:top w:val="single" w:color="000000" w:sz="12" w:space="0"/>
              <w:left w:val="nil"/>
              <w:bottom w:val="single" w:color="000000" w:sz="8" w:space="0"/>
              <w:right w:val="nil"/>
            </w:tcBorders>
            <w:shd w:val="clear" w:color="auto" w:fill="auto"/>
            <w:vAlign w:val="center"/>
          </w:tcPr>
          <w:p>
            <w:pPr>
              <w:jc w:val="center"/>
              <w:rPr>
                <w:rFonts w:hint="default" w:ascii="Times New Roman" w:hAnsi="Times New Roman" w:eastAsia="宋体" w:cs="Times New Roman"/>
                <w:b/>
                <w:bCs/>
                <w:i w:val="0"/>
                <w:iCs w:val="0"/>
                <w:color w:val="000000"/>
                <w:sz w:val="22"/>
                <w:szCs w:val="22"/>
                <w:u w:val="none"/>
              </w:rPr>
            </w:pPr>
          </w:p>
        </w:tc>
        <w:tc>
          <w:tcPr>
            <w:tcW w:w="3143" w:type="dxa"/>
            <w:vMerge w:val="continue"/>
            <w:tcBorders>
              <w:top w:val="single" w:color="000000" w:sz="12" w:space="0"/>
              <w:left w:val="nil"/>
              <w:bottom w:val="single" w:color="000000" w:sz="8" w:space="0"/>
              <w:right w:val="nil"/>
            </w:tcBorders>
            <w:shd w:val="clear" w:color="auto" w:fill="auto"/>
            <w:vAlign w:val="center"/>
          </w:tcPr>
          <w:p>
            <w:pPr>
              <w:jc w:val="center"/>
              <w:rPr>
                <w:rFonts w:hint="default" w:ascii="Times New Roman" w:hAnsi="Times New Roman" w:eastAsia="宋体" w:cs="Times New Roman"/>
                <w:b/>
                <w:bCs/>
                <w:i w:val="0"/>
                <w:iCs w:val="0"/>
                <w:color w:val="000000"/>
                <w:sz w:val="22"/>
                <w:szCs w:val="22"/>
                <w:u w:val="none"/>
              </w:rPr>
            </w:pPr>
          </w:p>
        </w:tc>
        <w:tc>
          <w:tcPr>
            <w:tcW w:w="3145" w:type="dxa"/>
            <w:vMerge w:val="continue"/>
            <w:tcBorders>
              <w:top w:val="single" w:color="000000" w:sz="12" w:space="0"/>
              <w:left w:val="nil"/>
              <w:bottom w:val="single" w:color="000000" w:sz="8" w:space="0"/>
              <w:right w:val="nil"/>
            </w:tcBorders>
            <w:shd w:val="clear" w:color="auto" w:fill="auto"/>
            <w:vAlign w:val="center"/>
          </w:tcPr>
          <w:p>
            <w:pPr>
              <w:jc w:val="center"/>
              <w:rPr>
                <w:rFonts w:hint="default" w:ascii="Times New Roman" w:hAnsi="Times New Roman" w:eastAsia="宋体" w:cs="Times New Roman"/>
                <w:b/>
                <w:bCs/>
                <w:i w:val="0"/>
                <w:iCs w:val="0"/>
                <w:color w:val="000000"/>
                <w:sz w:val="22"/>
                <w:szCs w:val="22"/>
                <w:u w:val="none"/>
              </w:rPr>
            </w:pPr>
          </w:p>
        </w:tc>
        <w:tc>
          <w:tcPr>
            <w:tcW w:w="3145" w:type="dxa"/>
            <w:vMerge w:val="continue"/>
            <w:tcBorders>
              <w:top w:val="single" w:color="000000" w:sz="12" w:space="0"/>
              <w:left w:val="nil"/>
              <w:bottom w:val="single" w:color="000000" w:sz="8" w:space="0"/>
              <w:right w:val="nil"/>
            </w:tcBorders>
            <w:shd w:val="clear" w:color="auto" w:fill="auto"/>
            <w:vAlign w:val="center"/>
          </w:tcPr>
          <w:p>
            <w:pPr>
              <w:jc w:val="center"/>
              <w:rPr>
                <w:rFonts w:hint="default" w:ascii="Times New Roman" w:hAnsi="Times New Roman" w:eastAsia="宋体" w:cs="Times New Roman"/>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2028" w:type="dxa"/>
            <w:tcBorders>
              <w:top w:val="nil"/>
              <w:left w:val="nil"/>
              <w:bottom w:val="nil"/>
              <w:right w:val="nil"/>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251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Total No. of Participants</w:t>
            </w:r>
          </w:p>
        </w:tc>
        <w:tc>
          <w:tcPr>
            <w:tcW w:w="314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120858</w:t>
            </w:r>
          </w:p>
        </w:tc>
        <w:tc>
          <w:tcPr>
            <w:tcW w:w="314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6993</w:t>
            </w:r>
          </w:p>
        </w:tc>
        <w:tc>
          <w:tcPr>
            <w:tcW w:w="314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5434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2028" w:type="dxa"/>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CVD mortality</w:t>
            </w:r>
          </w:p>
        </w:tc>
        <w:tc>
          <w:tcPr>
            <w:tcW w:w="251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Cases/Person-years</w:t>
            </w:r>
          </w:p>
        </w:tc>
        <w:tc>
          <w:tcPr>
            <w:tcW w:w="314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861/1321701</w:t>
            </w:r>
          </w:p>
        </w:tc>
        <w:tc>
          <w:tcPr>
            <w:tcW w:w="314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68/76469</w:t>
            </w:r>
          </w:p>
        </w:tc>
        <w:tc>
          <w:tcPr>
            <w:tcW w:w="314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62/59278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28" w:type="dxa"/>
            <w:vMerge w:val="continue"/>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2516"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HR (95% CI); </w:t>
            </w:r>
            <w:r>
              <w:rPr>
                <w:rFonts w:hint="default" w:ascii="Times New Roman" w:hAnsi="Times New Roman" w:eastAsia="宋体" w:cs="Times New Roman"/>
                <w:i/>
                <w:iCs/>
                <w:color w:val="000000"/>
                <w:kern w:val="0"/>
                <w:sz w:val="20"/>
                <w:szCs w:val="20"/>
                <w:u w:val="none"/>
                <w:lang w:val="en-US" w:eastAsia="zh-CN" w:bidi="ar"/>
              </w:rPr>
              <w:t>P</w:t>
            </w:r>
          </w:p>
        </w:tc>
        <w:tc>
          <w:tcPr>
            <w:tcW w:w="3143" w:type="dxa"/>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ref</w:t>
            </w:r>
          </w:p>
        </w:tc>
        <w:tc>
          <w:tcPr>
            <w:tcW w:w="3145" w:type="dxa"/>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1.172 (0.914,1.503);</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0.210</w:t>
            </w:r>
          </w:p>
        </w:tc>
        <w:tc>
          <w:tcPr>
            <w:tcW w:w="3145" w:type="dxa"/>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1.095 (0.844,1.422);</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28" w:type="dxa"/>
            <w:vMerge w:val="continue"/>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2516"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3143" w:type="dxa"/>
            <w:vMerge w:val="continue"/>
            <w:tcBorders>
              <w:top w:val="nil"/>
              <w:left w:val="nil"/>
              <w:bottom w:val="nil"/>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3145" w:type="dxa"/>
            <w:vMerge w:val="continue"/>
            <w:tcBorders>
              <w:top w:val="nil"/>
              <w:left w:val="nil"/>
              <w:bottom w:val="nil"/>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3145" w:type="dxa"/>
            <w:vMerge w:val="continue"/>
            <w:tcBorders>
              <w:top w:val="nil"/>
              <w:left w:val="nil"/>
              <w:bottom w:val="nil"/>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2028" w:type="dxa"/>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CVD</w:t>
            </w:r>
          </w:p>
        </w:tc>
        <w:tc>
          <w:tcPr>
            <w:tcW w:w="251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Cases/Person-years</w:t>
            </w:r>
          </w:p>
        </w:tc>
        <w:tc>
          <w:tcPr>
            <w:tcW w:w="314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33822/1139546</w:t>
            </w:r>
          </w:p>
        </w:tc>
        <w:tc>
          <w:tcPr>
            <w:tcW w:w="314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2355/63463</w:t>
            </w:r>
          </w:p>
        </w:tc>
        <w:tc>
          <w:tcPr>
            <w:tcW w:w="314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2083/47874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28" w:type="dxa"/>
            <w:vMerge w:val="continue"/>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2516"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HR (95% CI); </w:t>
            </w:r>
            <w:r>
              <w:rPr>
                <w:rFonts w:hint="default" w:ascii="Times New Roman" w:hAnsi="Times New Roman" w:eastAsia="宋体" w:cs="Times New Roman"/>
                <w:i/>
                <w:iCs/>
                <w:color w:val="000000"/>
                <w:kern w:val="0"/>
                <w:sz w:val="20"/>
                <w:szCs w:val="20"/>
                <w:u w:val="none"/>
                <w:lang w:val="en-US" w:eastAsia="zh-CN" w:bidi="ar"/>
              </w:rPr>
              <w:t>P</w:t>
            </w:r>
          </w:p>
        </w:tc>
        <w:tc>
          <w:tcPr>
            <w:tcW w:w="3143" w:type="dxa"/>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ref</w:t>
            </w:r>
          </w:p>
        </w:tc>
        <w:tc>
          <w:tcPr>
            <w:tcW w:w="3145" w:type="dxa"/>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1.063 (1.019,1.108);</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0.005</w:t>
            </w:r>
          </w:p>
        </w:tc>
        <w:tc>
          <w:tcPr>
            <w:tcW w:w="3145" w:type="dxa"/>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1.106 (1.058,1.157);</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28" w:type="dxa"/>
            <w:vMerge w:val="continue"/>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2516"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3143" w:type="dxa"/>
            <w:vMerge w:val="continue"/>
            <w:tcBorders>
              <w:top w:val="nil"/>
              <w:left w:val="nil"/>
              <w:bottom w:val="nil"/>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3145" w:type="dxa"/>
            <w:vMerge w:val="continue"/>
            <w:tcBorders>
              <w:top w:val="nil"/>
              <w:left w:val="nil"/>
              <w:bottom w:val="nil"/>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3145" w:type="dxa"/>
            <w:vMerge w:val="continue"/>
            <w:tcBorders>
              <w:top w:val="nil"/>
              <w:left w:val="nil"/>
              <w:bottom w:val="nil"/>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2028" w:type="dxa"/>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CAD</w:t>
            </w:r>
          </w:p>
        </w:tc>
        <w:tc>
          <w:tcPr>
            <w:tcW w:w="251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Cases/Person-years</w:t>
            </w:r>
          </w:p>
        </w:tc>
        <w:tc>
          <w:tcPr>
            <w:tcW w:w="314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2347/1310829</w:t>
            </w:r>
          </w:p>
        </w:tc>
        <w:tc>
          <w:tcPr>
            <w:tcW w:w="314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134/75860</w:t>
            </w:r>
          </w:p>
        </w:tc>
        <w:tc>
          <w:tcPr>
            <w:tcW w:w="314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174/58511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28" w:type="dxa"/>
            <w:vMerge w:val="continue"/>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2516"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HR (95% CI); </w:t>
            </w:r>
            <w:r>
              <w:rPr>
                <w:rFonts w:hint="default" w:ascii="Times New Roman" w:hAnsi="Times New Roman" w:eastAsia="宋体" w:cs="Times New Roman"/>
                <w:i/>
                <w:iCs/>
                <w:color w:val="000000"/>
                <w:kern w:val="0"/>
                <w:sz w:val="20"/>
                <w:szCs w:val="20"/>
                <w:u w:val="none"/>
                <w:lang w:val="en-US" w:eastAsia="zh-CN" w:bidi="ar"/>
              </w:rPr>
              <w:t>P</w:t>
            </w:r>
          </w:p>
        </w:tc>
        <w:tc>
          <w:tcPr>
            <w:tcW w:w="3143" w:type="dxa"/>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ref</w:t>
            </w:r>
          </w:p>
        </w:tc>
        <w:tc>
          <w:tcPr>
            <w:tcW w:w="3145" w:type="dxa"/>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0.864 (0.726,1.030);</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0.102</w:t>
            </w:r>
          </w:p>
        </w:tc>
        <w:tc>
          <w:tcPr>
            <w:tcW w:w="3145" w:type="dxa"/>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1.163 (0.995,1.360);</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028" w:type="dxa"/>
            <w:vMerge w:val="continue"/>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2516"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3143" w:type="dxa"/>
            <w:vMerge w:val="continue"/>
            <w:tcBorders>
              <w:top w:val="nil"/>
              <w:left w:val="nil"/>
              <w:bottom w:val="nil"/>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3145" w:type="dxa"/>
            <w:vMerge w:val="continue"/>
            <w:tcBorders>
              <w:top w:val="nil"/>
              <w:left w:val="nil"/>
              <w:bottom w:val="nil"/>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3145" w:type="dxa"/>
            <w:vMerge w:val="continue"/>
            <w:tcBorders>
              <w:top w:val="nil"/>
              <w:left w:val="nil"/>
              <w:bottom w:val="nil"/>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028" w:type="dxa"/>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PAD</w:t>
            </w:r>
          </w:p>
        </w:tc>
        <w:tc>
          <w:tcPr>
            <w:tcW w:w="251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Cases/Person-years</w:t>
            </w:r>
          </w:p>
        </w:tc>
        <w:tc>
          <w:tcPr>
            <w:tcW w:w="314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718/1319256</w:t>
            </w:r>
          </w:p>
        </w:tc>
        <w:tc>
          <w:tcPr>
            <w:tcW w:w="314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66/76271</w:t>
            </w:r>
          </w:p>
        </w:tc>
        <w:tc>
          <w:tcPr>
            <w:tcW w:w="314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73/59043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28" w:type="dxa"/>
            <w:vMerge w:val="continue"/>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2516"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HR (95% CI); </w:t>
            </w:r>
            <w:r>
              <w:rPr>
                <w:rFonts w:hint="default" w:ascii="Times New Roman" w:hAnsi="Times New Roman" w:eastAsia="宋体" w:cs="Times New Roman"/>
                <w:i/>
                <w:iCs/>
                <w:color w:val="000000"/>
                <w:kern w:val="0"/>
                <w:sz w:val="20"/>
                <w:szCs w:val="20"/>
                <w:u w:val="none"/>
                <w:lang w:val="en-US" w:eastAsia="zh-CN" w:bidi="ar"/>
              </w:rPr>
              <w:t>P</w:t>
            </w:r>
          </w:p>
        </w:tc>
        <w:tc>
          <w:tcPr>
            <w:tcW w:w="3143" w:type="dxa"/>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ref</w:t>
            </w:r>
          </w:p>
        </w:tc>
        <w:tc>
          <w:tcPr>
            <w:tcW w:w="3145" w:type="dxa"/>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1.293 (1.004,1.667);</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0.047</w:t>
            </w:r>
          </w:p>
        </w:tc>
        <w:tc>
          <w:tcPr>
            <w:tcW w:w="3145" w:type="dxa"/>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1.377 (1.078,1.759);</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28" w:type="dxa"/>
            <w:vMerge w:val="continue"/>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2516"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3143" w:type="dxa"/>
            <w:vMerge w:val="continue"/>
            <w:tcBorders>
              <w:top w:val="nil"/>
              <w:left w:val="nil"/>
              <w:bottom w:val="nil"/>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3145" w:type="dxa"/>
            <w:vMerge w:val="continue"/>
            <w:tcBorders>
              <w:top w:val="nil"/>
              <w:left w:val="nil"/>
              <w:bottom w:val="nil"/>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3145" w:type="dxa"/>
            <w:vMerge w:val="continue"/>
            <w:tcBorders>
              <w:top w:val="nil"/>
              <w:left w:val="nil"/>
              <w:bottom w:val="nil"/>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2028" w:type="dxa"/>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S</w:t>
            </w:r>
            <w:r>
              <w:rPr>
                <w:rFonts w:hint="default" w:ascii="Times New Roman" w:hAnsi="Times New Roman" w:eastAsia="宋体" w:cs="Times New Roman"/>
                <w:i w:val="0"/>
                <w:iCs w:val="0"/>
                <w:color w:val="000000"/>
                <w:kern w:val="0"/>
                <w:sz w:val="22"/>
                <w:szCs w:val="22"/>
                <w:u w:val="none"/>
                <w:lang w:val="en-US" w:eastAsia="zh-CN" w:bidi="ar"/>
              </w:rPr>
              <w:t>troke</w:t>
            </w:r>
          </w:p>
        </w:tc>
        <w:tc>
          <w:tcPr>
            <w:tcW w:w="251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Cases/Person-years</w:t>
            </w:r>
          </w:p>
        </w:tc>
        <w:tc>
          <w:tcPr>
            <w:tcW w:w="314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1714/1315523</w:t>
            </w:r>
          </w:p>
        </w:tc>
        <w:tc>
          <w:tcPr>
            <w:tcW w:w="314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100/76065</w:t>
            </w:r>
          </w:p>
        </w:tc>
        <w:tc>
          <w:tcPr>
            <w:tcW w:w="314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98/58868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028" w:type="dxa"/>
            <w:vMerge w:val="continue"/>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2516"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HR (95% CI); </w:t>
            </w:r>
            <w:r>
              <w:rPr>
                <w:rFonts w:hint="default" w:ascii="Times New Roman" w:hAnsi="Times New Roman" w:eastAsia="宋体" w:cs="Times New Roman"/>
                <w:i/>
                <w:iCs/>
                <w:color w:val="000000"/>
                <w:kern w:val="0"/>
                <w:sz w:val="20"/>
                <w:szCs w:val="20"/>
                <w:u w:val="none"/>
                <w:lang w:val="en-US" w:eastAsia="zh-CN" w:bidi="ar"/>
              </w:rPr>
              <w:t>P</w:t>
            </w:r>
          </w:p>
        </w:tc>
        <w:tc>
          <w:tcPr>
            <w:tcW w:w="3143" w:type="dxa"/>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ref</w:t>
            </w:r>
          </w:p>
        </w:tc>
        <w:tc>
          <w:tcPr>
            <w:tcW w:w="3145" w:type="dxa"/>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0.901 (0.735,1.103);</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0.312</w:t>
            </w:r>
          </w:p>
        </w:tc>
        <w:tc>
          <w:tcPr>
            <w:tcW w:w="3145" w:type="dxa"/>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0.995 (0.810,1.223);</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0.965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28" w:type="dxa"/>
            <w:vMerge w:val="continue"/>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2516"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3143" w:type="dxa"/>
            <w:vMerge w:val="continue"/>
            <w:tcBorders>
              <w:top w:val="nil"/>
              <w:left w:val="nil"/>
              <w:bottom w:val="nil"/>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3145" w:type="dxa"/>
            <w:vMerge w:val="continue"/>
            <w:tcBorders>
              <w:top w:val="nil"/>
              <w:left w:val="nil"/>
              <w:bottom w:val="nil"/>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3145" w:type="dxa"/>
            <w:vMerge w:val="continue"/>
            <w:tcBorders>
              <w:top w:val="nil"/>
              <w:left w:val="nil"/>
              <w:bottom w:val="nil"/>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028" w:type="dxa"/>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HF</w:t>
            </w:r>
          </w:p>
        </w:tc>
        <w:tc>
          <w:tcPr>
            <w:tcW w:w="251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Cases/Person-years</w:t>
            </w:r>
          </w:p>
        </w:tc>
        <w:tc>
          <w:tcPr>
            <w:tcW w:w="314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1686/1316375</w:t>
            </w:r>
          </w:p>
        </w:tc>
        <w:tc>
          <w:tcPr>
            <w:tcW w:w="314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130/76027</w:t>
            </w:r>
          </w:p>
        </w:tc>
        <w:tc>
          <w:tcPr>
            <w:tcW w:w="314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133/58872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28" w:type="dxa"/>
            <w:vMerge w:val="continue"/>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2516"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HR (95% CI); </w:t>
            </w:r>
            <w:r>
              <w:rPr>
                <w:rFonts w:hint="default" w:ascii="Times New Roman" w:hAnsi="Times New Roman" w:eastAsia="宋体" w:cs="Times New Roman"/>
                <w:i/>
                <w:iCs/>
                <w:color w:val="000000"/>
                <w:kern w:val="0"/>
                <w:sz w:val="20"/>
                <w:szCs w:val="20"/>
                <w:u w:val="none"/>
                <w:lang w:val="en-US" w:eastAsia="zh-CN" w:bidi="ar"/>
              </w:rPr>
              <w:t>P</w:t>
            </w:r>
          </w:p>
        </w:tc>
        <w:tc>
          <w:tcPr>
            <w:tcW w:w="3143"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ref</w:t>
            </w:r>
          </w:p>
        </w:tc>
        <w:tc>
          <w:tcPr>
            <w:tcW w:w="3145" w:type="dxa"/>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1.105 (0.923,1.322);</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0.277</w:t>
            </w:r>
          </w:p>
        </w:tc>
        <w:tc>
          <w:tcPr>
            <w:tcW w:w="3145" w:type="dxa"/>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1.169 (0.977,1.398);</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28" w:type="dxa"/>
            <w:vMerge w:val="continue"/>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2516"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3143"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3145" w:type="dxa"/>
            <w:vMerge w:val="continue"/>
            <w:tcBorders>
              <w:top w:val="nil"/>
              <w:left w:val="nil"/>
              <w:bottom w:val="nil"/>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3145" w:type="dxa"/>
            <w:vMerge w:val="continue"/>
            <w:tcBorders>
              <w:top w:val="nil"/>
              <w:left w:val="nil"/>
              <w:bottom w:val="nil"/>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2028" w:type="dxa"/>
            <w:vMerge w:val="restart"/>
            <w:tcBorders>
              <w:top w:val="nil"/>
              <w:left w:val="nil"/>
              <w:bottom w:val="single" w:color="000000" w:sz="12"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AF</w:t>
            </w:r>
          </w:p>
        </w:tc>
        <w:tc>
          <w:tcPr>
            <w:tcW w:w="251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Cases/Person-years</w:t>
            </w:r>
          </w:p>
        </w:tc>
        <w:tc>
          <w:tcPr>
            <w:tcW w:w="314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5249/1299857</w:t>
            </w:r>
          </w:p>
        </w:tc>
        <w:tc>
          <w:tcPr>
            <w:tcW w:w="314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345/75086</w:t>
            </w:r>
          </w:p>
        </w:tc>
        <w:tc>
          <w:tcPr>
            <w:tcW w:w="314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295/57971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28" w:type="dxa"/>
            <w:vMerge w:val="continue"/>
            <w:tcBorders>
              <w:top w:val="nil"/>
              <w:left w:val="nil"/>
              <w:bottom w:val="single" w:color="000000" w:sz="12" w:space="0"/>
              <w:right w:val="nil"/>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2516" w:type="dxa"/>
            <w:vMerge w:val="restart"/>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HR (95% CI); </w:t>
            </w:r>
            <w:r>
              <w:rPr>
                <w:rFonts w:hint="default" w:ascii="Times New Roman" w:hAnsi="Times New Roman" w:eastAsia="宋体" w:cs="Times New Roman"/>
                <w:i/>
                <w:iCs/>
                <w:color w:val="000000"/>
                <w:kern w:val="0"/>
                <w:sz w:val="20"/>
                <w:szCs w:val="20"/>
                <w:u w:val="none"/>
                <w:lang w:val="en-US" w:eastAsia="zh-CN" w:bidi="ar"/>
              </w:rPr>
              <w:t>P</w:t>
            </w:r>
          </w:p>
        </w:tc>
        <w:tc>
          <w:tcPr>
            <w:tcW w:w="3143" w:type="dxa"/>
            <w:vMerge w:val="restart"/>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ref</w:t>
            </w:r>
          </w:p>
        </w:tc>
        <w:tc>
          <w:tcPr>
            <w:tcW w:w="3145" w:type="dxa"/>
            <w:vMerge w:val="restart"/>
            <w:tcBorders>
              <w:top w:val="nil"/>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1.001 (0.897,1.117);</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0.990</w:t>
            </w:r>
          </w:p>
        </w:tc>
        <w:tc>
          <w:tcPr>
            <w:tcW w:w="3145" w:type="dxa"/>
            <w:vMerge w:val="restart"/>
            <w:tcBorders>
              <w:top w:val="nil"/>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0.939 (0.834,1.057);</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28" w:type="dxa"/>
            <w:vMerge w:val="continue"/>
            <w:tcBorders>
              <w:top w:val="nil"/>
              <w:left w:val="nil"/>
              <w:bottom w:val="single" w:color="000000" w:sz="12" w:space="0"/>
              <w:right w:val="nil"/>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2516" w:type="dxa"/>
            <w:vMerge w:val="continue"/>
            <w:tcBorders>
              <w:top w:val="nil"/>
              <w:left w:val="nil"/>
              <w:bottom w:val="single" w:color="000000" w:sz="12" w:space="0"/>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3143" w:type="dxa"/>
            <w:vMerge w:val="continue"/>
            <w:tcBorders>
              <w:top w:val="nil"/>
              <w:left w:val="nil"/>
              <w:bottom w:val="single" w:color="000000" w:sz="12" w:space="0"/>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3145" w:type="dxa"/>
            <w:vMerge w:val="continue"/>
            <w:tcBorders>
              <w:top w:val="nil"/>
              <w:left w:val="nil"/>
              <w:bottom w:val="single" w:color="000000" w:sz="12"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3145" w:type="dxa"/>
            <w:vMerge w:val="continue"/>
            <w:tcBorders>
              <w:top w:val="nil"/>
              <w:left w:val="nil"/>
              <w:bottom w:val="single" w:color="000000" w:sz="12"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r>
    </w:tbl>
    <w:p>
      <w:pPr>
        <w:rPr>
          <w:rFonts w:ascii="Times New Roman" w:hAnsi="Times New Roman" w:cs="Times New Roman"/>
          <w:sz w:val="20"/>
          <w:szCs w:val="20"/>
        </w:rPr>
      </w:pPr>
      <w:r>
        <w:rPr>
          <w:rFonts w:ascii="Times New Roman" w:hAnsi="Times New Roman" w:cs="Times New Roman"/>
          <w:sz w:val="20"/>
          <w:szCs w:val="20"/>
        </w:rPr>
        <w:t xml:space="preserve">Data are hazard ratios (95% </w:t>
      </w:r>
      <w:r>
        <w:rPr>
          <w:rFonts w:hint="eastAsia" w:ascii="Times New Roman" w:hAnsi="Times New Roman" w:cs="Times New Roman"/>
          <w:sz w:val="20"/>
          <w:szCs w:val="20"/>
        </w:rPr>
        <w:t>CI</w:t>
      </w:r>
      <w:r>
        <w:rPr>
          <w:rFonts w:ascii="Times New Roman" w:hAnsi="Times New Roman" w:cs="Times New Roman"/>
          <w:sz w:val="20"/>
          <w:szCs w:val="20"/>
        </w:rPr>
        <w:t xml:space="preserve">s). Models were adjusted for </w:t>
      </w:r>
      <w:r>
        <w:rPr>
          <w:rFonts w:hint="eastAsia" w:ascii="Times New Roman" w:hAnsi="Times New Roman" w:eastAsia="宋体" w:cs="Times New Roman"/>
          <w:color w:val="000000"/>
          <w:kern w:val="0"/>
          <w:sz w:val="20"/>
          <w:szCs w:val="20"/>
          <w:lang w:bidi="ar"/>
        </w:rPr>
        <w:t>a</w:t>
      </w:r>
      <w:r>
        <w:rPr>
          <w:rFonts w:ascii="Times New Roman" w:hAnsi="Times New Roman" w:eastAsia="宋体" w:cs="Times New Roman"/>
          <w:color w:val="000000"/>
          <w:kern w:val="0"/>
          <w:sz w:val="20"/>
          <w:szCs w:val="20"/>
          <w:lang w:bidi="ar"/>
        </w:rPr>
        <w:t>ge,</w:t>
      </w:r>
      <w:r>
        <w:rPr>
          <w:rFonts w:hint="eastAsia" w:ascii="Times New Roman" w:hAnsi="Times New Roman" w:eastAsia="宋体" w:cs="Times New Roman"/>
          <w:color w:val="000000"/>
          <w:kern w:val="0"/>
          <w:sz w:val="20"/>
          <w:szCs w:val="20"/>
          <w:lang w:bidi="ar"/>
        </w:rPr>
        <w:t xml:space="preserve"> s</w:t>
      </w:r>
      <w:r>
        <w:rPr>
          <w:rFonts w:ascii="Times New Roman" w:hAnsi="Times New Roman" w:eastAsia="宋体" w:cs="Times New Roman"/>
          <w:color w:val="000000"/>
          <w:kern w:val="0"/>
          <w:sz w:val="20"/>
          <w:szCs w:val="20"/>
          <w:lang w:bidi="ar"/>
        </w:rPr>
        <w:t xml:space="preserve">ex, ethnicity, </w:t>
      </w:r>
      <w:r>
        <w:rPr>
          <w:rFonts w:hint="eastAsia" w:ascii="Times New Roman" w:hAnsi="Times New Roman" w:eastAsia="宋体" w:cs="Times New Roman"/>
          <w:color w:val="000000"/>
          <w:kern w:val="0"/>
          <w:sz w:val="20"/>
          <w:szCs w:val="20"/>
          <w:lang w:bidi="ar"/>
        </w:rPr>
        <w:t>BMI, SBP, LDL-C, Townsend Deprivation Index, cigarette smoking, alcohol consumption, qualification, physical activity</w:t>
      </w:r>
      <w:r>
        <w:rPr>
          <w:rFonts w:ascii="Times New Roman" w:hAnsi="Times New Roman" w:eastAsia="宋体" w:cs="Times New Roman"/>
          <w:color w:val="000000"/>
          <w:kern w:val="0"/>
          <w:sz w:val="20"/>
          <w:szCs w:val="20"/>
          <w:lang w:bidi="ar"/>
        </w:rPr>
        <w:t>,</w:t>
      </w:r>
      <w:r>
        <w:rPr>
          <w:rFonts w:hint="eastAsia" w:ascii="Times New Roman" w:hAnsi="Times New Roman" w:eastAsia="宋体" w:cs="Times New Roman"/>
          <w:color w:val="000000"/>
          <w:kern w:val="0"/>
          <w:sz w:val="20"/>
          <w:szCs w:val="20"/>
          <w:lang w:bidi="ar"/>
        </w:rPr>
        <w:t xml:space="preserve"> use of lipid-lowering medication,</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total energy, total sugars, sodium, red and processed meat, fruit, vegetables, s</w:t>
      </w:r>
      <w:r>
        <w:rPr>
          <w:rFonts w:ascii="Times New Roman" w:hAnsi="Times New Roman" w:eastAsia="宋体" w:cs="Times New Roman"/>
          <w:color w:val="000000"/>
          <w:kern w:val="0"/>
          <w:sz w:val="20"/>
          <w:szCs w:val="20"/>
          <w:lang w:bidi="ar"/>
        </w:rPr>
        <w:t>aturated fatty acids</w:t>
      </w:r>
      <w:r>
        <w:rPr>
          <w:rFonts w:hint="eastAsia" w:ascii="Times New Roman" w:hAnsi="Times New Roman" w:eastAsia="宋体" w:cs="Times New Roman"/>
          <w:color w:val="000000"/>
          <w:kern w:val="0"/>
          <w:sz w:val="20"/>
          <w:szCs w:val="20"/>
          <w:lang w:bidi="ar"/>
        </w:rPr>
        <w:t>, m</w:t>
      </w:r>
      <w:r>
        <w:rPr>
          <w:rFonts w:ascii="Times New Roman" w:hAnsi="Times New Roman" w:eastAsia="宋体" w:cs="Times New Roman"/>
          <w:color w:val="000000"/>
          <w:kern w:val="0"/>
          <w:sz w:val="20"/>
          <w:szCs w:val="20"/>
          <w:lang w:bidi="ar"/>
        </w:rPr>
        <w:t>onounsaturated fatty acids</w:t>
      </w:r>
      <w:r>
        <w:rPr>
          <w:rFonts w:hint="eastAsia" w:ascii="Times New Roman" w:hAnsi="Times New Roman" w:eastAsia="宋体" w:cs="Times New Roman"/>
          <w:color w:val="000000"/>
          <w:kern w:val="0"/>
          <w:sz w:val="20"/>
          <w:szCs w:val="20"/>
          <w:lang w:bidi="ar"/>
        </w:rPr>
        <w:t>, and fibre.</w:t>
      </w:r>
      <w:r>
        <w:rPr>
          <w:rFonts w:ascii="Times New Roman" w:hAnsi="Times New Roman" w:eastAsia="宋体" w:cs="Times New Roman"/>
          <w:color w:val="000000"/>
          <w:kern w:val="0"/>
          <w:sz w:val="20"/>
          <w:szCs w:val="20"/>
          <w:lang w:bidi="ar"/>
        </w:rPr>
        <w:t xml:space="preserve"> </w:t>
      </w:r>
      <w:r>
        <w:rPr>
          <w:rFonts w:ascii="Times New Roman" w:hAnsi="Times New Roman" w:eastAsia="宋体" w:cs="Times New Roman"/>
          <w:i/>
          <w:iCs/>
          <w:color w:val="000000"/>
          <w:kern w:val="0"/>
          <w:sz w:val="20"/>
          <w:szCs w:val="20"/>
          <w:lang w:bidi="ar"/>
        </w:rPr>
        <w:t>P</w:t>
      </w:r>
      <w:r>
        <w:rPr>
          <w:rFonts w:hint="eastAsia" w:ascii="Times New Roman" w:hAnsi="Times New Roman" w:eastAsia="宋体" w:cs="Times New Roman"/>
          <w:i/>
          <w:iCs/>
          <w:color w:val="000000"/>
          <w:kern w:val="0"/>
          <w:sz w:val="20"/>
          <w:szCs w:val="20"/>
          <w:lang w:bidi="ar"/>
        </w:rPr>
        <w:t xml:space="preserve"> </w:t>
      </w:r>
      <w:r>
        <w:rPr>
          <w:rFonts w:ascii="Times New Roman" w:hAnsi="Times New Roman" w:eastAsia="宋体" w:cs="Times New Roman"/>
          <w:color w:val="000000"/>
          <w:kern w:val="0"/>
          <w:sz w:val="20"/>
          <w:szCs w:val="20"/>
          <w:lang w:bidi="ar"/>
        </w:rPr>
        <w:t>&lt;</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0.05 was considered statistically significant.</w:t>
      </w:r>
    </w:p>
    <w:p>
      <w:pPr>
        <w:textAlignment w:val="center"/>
        <w:rPr>
          <w:rFonts w:ascii="Times New Roman" w:hAnsi="Times New Roman" w:cs="Times New Roman"/>
          <w:sz w:val="20"/>
          <w:szCs w:val="20"/>
        </w:rPr>
      </w:pPr>
      <w:r>
        <w:rPr>
          <w:rFonts w:hint="eastAsia" w:ascii="Times New Roman" w:hAnsi="Times New Roman" w:eastAsia="宋体" w:cs="Times New Roman"/>
          <w:color w:val="000000"/>
          <w:kern w:val="0"/>
          <w:sz w:val="20"/>
          <w:szCs w:val="20"/>
          <w:lang w:bidi="ar"/>
        </w:rPr>
        <w:t xml:space="preserve">AF, atrial fibrillation; </w:t>
      </w:r>
      <w:r>
        <w:rPr>
          <w:rFonts w:ascii="Times New Roman" w:hAnsi="Times New Roman" w:cs="Times New Roman"/>
          <w:sz w:val="20"/>
          <w:szCs w:val="20"/>
        </w:rPr>
        <w:t>BMI, body mass index; CAD, coronary artery disease; CVD, cardiovascular disease; CI, confidence interval; HF, heart failure; HR, hazard ratio; LDL</w:t>
      </w:r>
      <w:r>
        <w:rPr>
          <w:rFonts w:hint="eastAsia" w:ascii="Times New Roman" w:hAnsi="Times New Roman" w:cs="Times New Roman"/>
          <w:sz w:val="20"/>
          <w:szCs w:val="20"/>
        </w:rPr>
        <w:t>-C</w:t>
      </w:r>
      <w:r>
        <w:rPr>
          <w:rFonts w:ascii="Times New Roman" w:hAnsi="Times New Roman" w:cs="Times New Roman"/>
          <w:sz w:val="20"/>
          <w:szCs w:val="20"/>
        </w:rPr>
        <w:t>, low density lipoprotein</w:t>
      </w:r>
      <w:r>
        <w:rPr>
          <w:rFonts w:hint="eastAsia" w:ascii="Times New Roman" w:hAnsi="Times New Roman" w:eastAsia="宋体" w:cs="Times New Roman"/>
          <w:color w:val="000000"/>
          <w:kern w:val="0"/>
          <w:sz w:val="20"/>
          <w:szCs w:val="20"/>
          <w:lang w:bidi="ar"/>
        </w:rPr>
        <w:t xml:space="preserve"> </w:t>
      </w:r>
      <w:r>
        <w:rPr>
          <w:rFonts w:hint="eastAsia" w:ascii="Times New Roman" w:hAnsi="Times New Roman" w:cs="Times New Roman"/>
          <w:sz w:val="20"/>
          <w:szCs w:val="20"/>
        </w:rPr>
        <w:t>cholesterol</w:t>
      </w:r>
      <w:r>
        <w:rPr>
          <w:rFonts w:ascii="Times New Roman" w:hAnsi="Times New Roman" w:cs="Times New Roman"/>
          <w:sz w:val="20"/>
          <w:szCs w:val="20"/>
        </w:rPr>
        <w:t>; PAD, peripheral arterial disease; SBP, systolic blood pressure.</w:t>
      </w:r>
    </w:p>
    <w:p>
      <w:pPr>
        <w:textAlignment w:val="center"/>
        <w:rPr>
          <w:rFonts w:ascii="Times New Roman" w:hAnsi="Times New Roman" w:cs="Times New Roman"/>
          <w:sz w:val="20"/>
          <w:szCs w:val="20"/>
        </w:rPr>
        <w:sectPr>
          <w:pgSz w:w="16838" w:h="11906" w:orient="landscape"/>
          <w:pgMar w:top="1800" w:right="1440" w:bottom="1800" w:left="1440" w:header="851" w:footer="992" w:gutter="0"/>
          <w:cols w:space="425" w:num="1"/>
          <w:docGrid w:type="lines" w:linePitch="312" w:charSpace="0"/>
        </w:sectPr>
      </w:pPr>
    </w:p>
    <w:p>
      <w:pPr>
        <w:textAlignment w:val="center"/>
        <w:rPr>
          <w:rFonts w:ascii="Times New Roman" w:hAnsi="Times New Roman" w:cs="Times New Roman"/>
          <w:b/>
          <w:bCs/>
          <w:sz w:val="22"/>
          <w:szCs w:val="22"/>
        </w:rPr>
      </w:pPr>
      <w:r>
        <w:rPr>
          <w:rFonts w:ascii="Times New Roman" w:hAnsi="Times New Roman" w:cs="Times New Roman"/>
          <w:b/>
          <w:bCs/>
          <w:sz w:val="22"/>
          <w:szCs w:val="22"/>
        </w:rPr>
        <w:t xml:space="preserve">Supplementary Table </w:t>
      </w:r>
      <w:r>
        <w:rPr>
          <w:rFonts w:hint="eastAsia" w:ascii="Times New Roman" w:hAnsi="Times New Roman" w:cs="Times New Roman"/>
          <w:b/>
          <w:bCs/>
          <w:sz w:val="22"/>
          <w:szCs w:val="22"/>
        </w:rPr>
        <w:t>7</w:t>
      </w:r>
      <w:r>
        <w:rPr>
          <w:rFonts w:ascii="Times New Roman" w:hAnsi="Times New Roman" w:cs="Times New Roman"/>
          <w:b/>
          <w:bCs/>
          <w:sz w:val="22"/>
          <w:szCs w:val="22"/>
        </w:rPr>
        <w:t xml:space="preserve">. </w:t>
      </w:r>
      <w:bookmarkStart w:id="17" w:name="OLE_LINK46"/>
      <w:r>
        <w:rPr>
          <w:rFonts w:ascii="Times New Roman" w:hAnsi="Times New Roman" w:cs="Times New Roman"/>
          <w:b/>
          <w:bCs/>
          <w:sz w:val="22"/>
          <w:szCs w:val="22"/>
        </w:rPr>
        <w:t>Selected pooled baseline characteristics of non-consumers versus lower consumers and non-consumers versus higher consumers after propensity score matching</w:t>
      </w:r>
      <w:bookmarkEnd w:id="16"/>
      <w:bookmarkEnd w:id="17"/>
    </w:p>
    <w:tbl>
      <w:tblPr>
        <w:tblStyle w:val="5"/>
        <w:tblW w:w="13918" w:type="dxa"/>
        <w:tblInd w:w="9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256"/>
        <w:gridCol w:w="2855"/>
        <w:gridCol w:w="2857"/>
        <w:gridCol w:w="19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256" w:type="dxa"/>
            <w:tcBorders>
              <w:top w:val="single" w:color="000000" w:sz="12" w:space="0"/>
              <w:left w:val="nil"/>
              <w:bottom w:val="single" w:color="000000" w:sz="8"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20"/>
                <w:szCs w:val="20"/>
                <w:u w:val="none"/>
                <w:lang w:val="en-US" w:eastAsia="zh-CN" w:bidi="ar"/>
              </w:rPr>
            </w:pPr>
          </w:p>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Characteristics</w:t>
            </w:r>
          </w:p>
        </w:tc>
        <w:tc>
          <w:tcPr>
            <w:tcW w:w="2855" w:type="dxa"/>
            <w:tcBorders>
              <w:top w:val="single" w:color="000000" w:sz="12"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Non-consumers</w:t>
            </w:r>
          </w:p>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 xml:space="preserve"> (n = 16257)</w:t>
            </w:r>
          </w:p>
        </w:tc>
        <w:tc>
          <w:tcPr>
            <w:tcW w:w="2857" w:type="dxa"/>
            <w:tcBorders>
              <w:top w:val="single" w:color="000000" w:sz="12"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Higher Consumers           (n = 5419)</w:t>
            </w:r>
          </w:p>
        </w:tc>
        <w:tc>
          <w:tcPr>
            <w:tcW w:w="1950" w:type="dxa"/>
            <w:tcBorders>
              <w:top w:val="single" w:color="000000" w:sz="12"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Standardized difference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Age, (years, mean (SD))</w:t>
            </w:r>
          </w:p>
        </w:tc>
        <w:tc>
          <w:tcPr>
            <w:tcW w:w="285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57.4 (7.6)</w:t>
            </w:r>
          </w:p>
        </w:tc>
        <w:tc>
          <w:tcPr>
            <w:tcW w:w="28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57.4 (7.6)</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Sex, n (%)</w:t>
            </w:r>
          </w:p>
        </w:tc>
        <w:tc>
          <w:tcPr>
            <w:tcW w:w="285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285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Female</w:t>
            </w:r>
          </w:p>
        </w:tc>
        <w:tc>
          <w:tcPr>
            <w:tcW w:w="285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8555 (52.6)</w:t>
            </w:r>
          </w:p>
        </w:tc>
        <w:tc>
          <w:tcPr>
            <w:tcW w:w="28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2860 (52.8)</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Male</w:t>
            </w:r>
          </w:p>
        </w:tc>
        <w:tc>
          <w:tcPr>
            <w:tcW w:w="285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7702 (47.4)</w:t>
            </w:r>
          </w:p>
        </w:tc>
        <w:tc>
          <w:tcPr>
            <w:tcW w:w="28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2559 (47.2)</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Ethnicity</w:t>
            </w:r>
          </w:p>
        </w:tc>
        <w:tc>
          <w:tcPr>
            <w:tcW w:w="2855"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857"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Non-White</w:t>
            </w:r>
          </w:p>
        </w:tc>
        <w:tc>
          <w:tcPr>
            <w:tcW w:w="285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619 (3.8)</w:t>
            </w:r>
          </w:p>
        </w:tc>
        <w:tc>
          <w:tcPr>
            <w:tcW w:w="28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195 (3.6)</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White</w:t>
            </w:r>
          </w:p>
        </w:tc>
        <w:tc>
          <w:tcPr>
            <w:tcW w:w="285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15634 (96.2)</w:t>
            </w:r>
          </w:p>
        </w:tc>
        <w:tc>
          <w:tcPr>
            <w:tcW w:w="28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5224 (96.4)</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BMI (kg/m</w:t>
            </w:r>
            <w:r>
              <w:rPr>
                <w:rFonts w:hint="default" w:ascii="Times New Roman" w:hAnsi="Times New Roman" w:eastAsia="宋体" w:cs="Times New Roman"/>
                <w:i w:val="0"/>
                <w:iCs w:val="0"/>
                <w:color w:val="000000"/>
                <w:kern w:val="0"/>
                <w:sz w:val="20"/>
                <w:szCs w:val="20"/>
                <w:u w:val="none"/>
                <w:vertAlign w:val="superscript"/>
                <w:lang w:val="en-US" w:eastAsia="zh-CN" w:bidi="ar"/>
              </w:rPr>
              <w:t>2</w:t>
            </w:r>
            <w:r>
              <w:rPr>
                <w:rFonts w:hint="default" w:ascii="Times New Roman" w:hAnsi="Times New Roman" w:eastAsia="宋体" w:cs="Times New Roman"/>
                <w:i w:val="0"/>
                <w:iCs w:val="0"/>
                <w:color w:val="000000"/>
                <w:kern w:val="0"/>
                <w:sz w:val="20"/>
                <w:szCs w:val="20"/>
                <w:u w:val="none"/>
                <w:lang w:val="en-US" w:eastAsia="zh-CN" w:bidi="ar"/>
              </w:rPr>
              <w:t>, mean (SD))</w:t>
            </w:r>
          </w:p>
        </w:tc>
        <w:tc>
          <w:tcPr>
            <w:tcW w:w="285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27.7 (4.4)</w:t>
            </w:r>
          </w:p>
        </w:tc>
        <w:tc>
          <w:tcPr>
            <w:tcW w:w="28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27.9 (4.6)</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BMI category (kg/m</w:t>
            </w:r>
            <w:r>
              <w:rPr>
                <w:rFonts w:hint="default" w:ascii="Times New Roman" w:hAnsi="Times New Roman" w:eastAsia="宋体" w:cs="Times New Roman"/>
                <w:i w:val="0"/>
                <w:iCs w:val="0"/>
                <w:color w:val="000000"/>
                <w:kern w:val="0"/>
                <w:sz w:val="20"/>
                <w:szCs w:val="20"/>
                <w:u w:val="none"/>
                <w:vertAlign w:val="superscript"/>
                <w:lang w:val="en-US" w:eastAsia="zh-CN" w:bidi="ar"/>
              </w:rPr>
              <w:t>2</w:t>
            </w:r>
            <w:r>
              <w:rPr>
                <w:rFonts w:hint="default" w:ascii="Times New Roman" w:hAnsi="Times New Roman" w:eastAsia="宋体" w:cs="Times New Roman"/>
                <w:i w:val="0"/>
                <w:iCs w:val="0"/>
                <w:color w:val="000000"/>
                <w:kern w:val="0"/>
                <w:sz w:val="20"/>
                <w:szCs w:val="20"/>
                <w:u w:val="none"/>
                <w:lang w:val="en-US" w:eastAsia="zh-CN" w:bidi="ar"/>
              </w:rPr>
              <w:t>), n (%)</w:t>
            </w:r>
          </w:p>
        </w:tc>
        <w:tc>
          <w:tcPr>
            <w:tcW w:w="285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285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kern w:val="0"/>
                <w:sz w:val="20"/>
                <w:szCs w:val="20"/>
                <w:u w:val="none"/>
                <w:lang w:val="en-US" w:eastAsia="zh-CN" w:bidi="ar"/>
              </w:rPr>
              <w:t>0.02</w:t>
            </w:r>
            <w:r>
              <w:rPr>
                <w:rFonts w:hint="eastAsia" w:ascii="Times New Roman" w:hAnsi="Times New Roman" w:eastAsia="宋体" w:cs="Times New Roman"/>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&lt;25</w:t>
            </w:r>
          </w:p>
        </w:tc>
        <w:tc>
          <w:tcPr>
            <w:tcW w:w="285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4213 (25.9)</w:t>
            </w:r>
          </w:p>
        </w:tc>
        <w:tc>
          <w:tcPr>
            <w:tcW w:w="28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1448 (26.7)</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25-30</w:t>
            </w:r>
          </w:p>
        </w:tc>
        <w:tc>
          <w:tcPr>
            <w:tcW w:w="285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7743 (47.6)</w:t>
            </w:r>
          </w:p>
        </w:tc>
        <w:tc>
          <w:tcPr>
            <w:tcW w:w="28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2535 (46.8)</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30</w:t>
            </w:r>
          </w:p>
        </w:tc>
        <w:tc>
          <w:tcPr>
            <w:tcW w:w="285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4301 (26.5)</w:t>
            </w:r>
          </w:p>
        </w:tc>
        <w:tc>
          <w:tcPr>
            <w:tcW w:w="28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1436 (26.5)</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SBP (mmHg, mean (SD))</w:t>
            </w:r>
          </w:p>
        </w:tc>
        <w:tc>
          <w:tcPr>
            <w:tcW w:w="285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138.4 (18.2)</w:t>
            </w:r>
          </w:p>
        </w:tc>
        <w:tc>
          <w:tcPr>
            <w:tcW w:w="28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138.2 (18.1)</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LDL-C (mmol/L, mean (SD))</w:t>
            </w:r>
          </w:p>
        </w:tc>
        <w:tc>
          <w:tcPr>
            <w:tcW w:w="285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3.6 (0.8)</w:t>
            </w:r>
          </w:p>
        </w:tc>
        <w:tc>
          <w:tcPr>
            <w:tcW w:w="28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3.6 (0.8)</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Townsend deprivation index (mean (SD))</w:t>
            </w:r>
          </w:p>
        </w:tc>
        <w:tc>
          <w:tcPr>
            <w:tcW w:w="285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 (3.0)</w:t>
            </w:r>
          </w:p>
        </w:tc>
        <w:tc>
          <w:tcPr>
            <w:tcW w:w="28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 (2.9)</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MET (minutes/week, mean (SD))</w:t>
            </w:r>
          </w:p>
        </w:tc>
        <w:tc>
          <w:tcPr>
            <w:tcW w:w="285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1031.8 (1077.8)</w:t>
            </w:r>
          </w:p>
        </w:tc>
        <w:tc>
          <w:tcPr>
            <w:tcW w:w="28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1007.0 (1063.0)</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MET category (minutes/week), n(%)</w:t>
            </w:r>
          </w:p>
        </w:tc>
        <w:tc>
          <w:tcPr>
            <w:tcW w:w="285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285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&lt;600</w:t>
            </w:r>
          </w:p>
        </w:tc>
        <w:tc>
          <w:tcPr>
            <w:tcW w:w="285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6610 (40.7)</w:t>
            </w:r>
          </w:p>
        </w:tc>
        <w:tc>
          <w:tcPr>
            <w:tcW w:w="28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2242 (41.4)</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600-1500</w:t>
            </w:r>
          </w:p>
        </w:tc>
        <w:tc>
          <w:tcPr>
            <w:tcW w:w="285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7069 (43.5)</w:t>
            </w:r>
          </w:p>
        </w:tc>
        <w:tc>
          <w:tcPr>
            <w:tcW w:w="28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2263 (41.8)</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1500</w:t>
            </w:r>
          </w:p>
        </w:tc>
        <w:tc>
          <w:tcPr>
            <w:tcW w:w="285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2578 (15.9)</w:t>
            </w:r>
          </w:p>
        </w:tc>
        <w:tc>
          <w:tcPr>
            <w:tcW w:w="28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914 (16.9)</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Cigarette smoking, n (%)</w:t>
            </w:r>
          </w:p>
        </w:tc>
        <w:tc>
          <w:tcPr>
            <w:tcW w:w="285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285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Never</w:t>
            </w:r>
          </w:p>
        </w:tc>
        <w:tc>
          <w:tcPr>
            <w:tcW w:w="285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6930 (42.7)</w:t>
            </w:r>
          </w:p>
        </w:tc>
        <w:tc>
          <w:tcPr>
            <w:tcW w:w="28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2307 (42.7)</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Previous</w:t>
            </w:r>
          </w:p>
        </w:tc>
        <w:tc>
          <w:tcPr>
            <w:tcW w:w="285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7072 (43.6)</w:t>
            </w:r>
          </w:p>
        </w:tc>
        <w:tc>
          <w:tcPr>
            <w:tcW w:w="28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2343 (43.3)</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Current</w:t>
            </w:r>
          </w:p>
        </w:tc>
        <w:tc>
          <w:tcPr>
            <w:tcW w:w="285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2227 (13.7)</w:t>
            </w:r>
          </w:p>
        </w:tc>
        <w:tc>
          <w:tcPr>
            <w:tcW w:w="28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757 (14.0)</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Alcohol consumption, n (%)</w:t>
            </w:r>
          </w:p>
        </w:tc>
        <w:tc>
          <w:tcPr>
            <w:tcW w:w="285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285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Not current</w:t>
            </w:r>
          </w:p>
        </w:tc>
        <w:tc>
          <w:tcPr>
            <w:tcW w:w="285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1217 (7.5)</w:t>
            </w:r>
          </w:p>
        </w:tc>
        <w:tc>
          <w:tcPr>
            <w:tcW w:w="28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413 (7.6)</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Two or fewer times a week</w:t>
            </w:r>
          </w:p>
        </w:tc>
        <w:tc>
          <w:tcPr>
            <w:tcW w:w="285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8496 (52.3)</w:t>
            </w:r>
          </w:p>
        </w:tc>
        <w:tc>
          <w:tcPr>
            <w:tcW w:w="28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2834 (52.3)</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Three or more times a week</w:t>
            </w:r>
          </w:p>
        </w:tc>
        <w:tc>
          <w:tcPr>
            <w:tcW w:w="285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6531 (40.2)</w:t>
            </w:r>
          </w:p>
        </w:tc>
        <w:tc>
          <w:tcPr>
            <w:tcW w:w="28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2171 (40.1)</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Education level, n (%)</w:t>
            </w:r>
          </w:p>
        </w:tc>
        <w:tc>
          <w:tcPr>
            <w:tcW w:w="285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285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No qualification</w:t>
            </w:r>
          </w:p>
        </w:tc>
        <w:tc>
          <w:tcPr>
            <w:tcW w:w="285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2236 (13.8)</w:t>
            </w:r>
          </w:p>
        </w:tc>
        <w:tc>
          <w:tcPr>
            <w:tcW w:w="28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745 (13.8)</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Any other qualification</w:t>
            </w:r>
          </w:p>
        </w:tc>
        <w:tc>
          <w:tcPr>
            <w:tcW w:w="285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9394 (58.2)</w:t>
            </w:r>
          </w:p>
        </w:tc>
        <w:tc>
          <w:tcPr>
            <w:tcW w:w="28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3123 (57.9)</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Degree or above</w:t>
            </w:r>
          </w:p>
        </w:tc>
        <w:tc>
          <w:tcPr>
            <w:tcW w:w="285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4521 (28.0)</w:t>
            </w:r>
          </w:p>
        </w:tc>
        <w:tc>
          <w:tcPr>
            <w:tcW w:w="28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1527 (28.3)</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Use of lipid-lowering medication, n(%)</w:t>
            </w:r>
          </w:p>
        </w:tc>
        <w:tc>
          <w:tcPr>
            <w:tcW w:w="2855"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2857"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No</w:t>
            </w:r>
          </w:p>
        </w:tc>
        <w:tc>
          <w:tcPr>
            <w:tcW w:w="285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13709 (84.7)</w:t>
            </w:r>
          </w:p>
        </w:tc>
        <w:tc>
          <w:tcPr>
            <w:tcW w:w="28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4548 (84.4)</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Yes</w:t>
            </w:r>
          </w:p>
        </w:tc>
        <w:tc>
          <w:tcPr>
            <w:tcW w:w="285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2469 (15.3)</w:t>
            </w:r>
          </w:p>
        </w:tc>
        <w:tc>
          <w:tcPr>
            <w:tcW w:w="28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842 (15.6)</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Total energy (kj, mean (SD))</w:t>
            </w:r>
          </w:p>
        </w:tc>
        <w:tc>
          <w:tcPr>
            <w:tcW w:w="285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8632.7 (2651.8)</w:t>
            </w:r>
          </w:p>
        </w:tc>
        <w:tc>
          <w:tcPr>
            <w:tcW w:w="28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8615.9 (2584.5)</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Total sugars (mean (SD))</w:t>
            </w:r>
          </w:p>
        </w:tc>
        <w:tc>
          <w:tcPr>
            <w:tcW w:w="285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125.3 (51.5)</w:t>
            </w:r>
          </w:p>
        </w:tc>
        <w:tc>
          <w:tcPr>
            <w:tcW w:w="28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125.1 (51.1)</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Sodium(mg, mean (SD))</w:t>
            </w:r>
          </w:p>
        </w:tc>
        <w:tc>
          <w:tcPr>
            <w:tcW w:w="285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2,019.8 (880.5)</w:t>
            </w:r>
          </w:p>
        </w:tc>
        <w:tc>
          <w:tcPr>
            <w:tcW w:w="28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2,022.9 (818.9)</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D0D0D"/>
                <w:sz w:val="20"/>
                <w:szCs w:val="20"/>
                <w:u w:val="none"/>
              </w:rPr>
            </w:pPr>
            <w:r>
              <w:rPr>
                <w:rFonts w:hint="default" w:ascii="Times New Roman" w:hAnsi="Times New Roman" w:eastAsia="宋体" w:cs="Times New Roman"/>
                <w:i w:val="0"/>
                <w:iCs w:val="0"/>
                <w:color w:val="0D0D0D"/>
                <w:kern w:val="0"/>
                <w:sz w:val="20"/>
                <w:szCs w:val="20"/>
                <w:u w:val="none"/>
                <w:lang w:val="en-US" w:eastAsia="zh-CN" w:bidi="ar"/>
              </w:rPr>
              <w:t>Red and processed meat (mean (SD))</w:t>
            </w:r>
          </w:p>
        </w:tc>
        <w:tc>
          <w:tcPr>
            <w:tcW w:w="285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13.0 (2.7)</w:t>
            </w:r>
          </w:p>
        </w:tc>
        <w:tc>
          <w:tcPr>
            <w:tcW w:w="28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13.0 (2.6)</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Fruit (pieces/day, mean (SD))</w:t>
            </w:r>
          </w:p>
        </w:tc>
        <w:tc>
          <w:tcPr>
            <w:tcW w:w="285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 (1.5)</w:t>
            </w:r>
          </w:p>
        </w:tc>
        <w:tc>
          <w:tcPr>
            <w:tcW w:w="28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 (1.6)</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Vegetable (tablespoons/day, mean (SD))</w:t>
            </w:r>
          </w:p>
        </w:tc>
        <w:tc>
          <w:tcPr>
            <w:tcW w:w="285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4.9 (3.1)</w:t>
            </w:r>
          </w:p>
        </w:tc>
        <w:tc>
          <w:tcPr>
            <w:tcW w:w="28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4.9 (3.3)</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Saturated fatty acids (g, mean (SD))</w:t>
            </w:r>
          </w:p>
        </w:tc>
        <w:tc>
          <w:tcPr>
            <w:tcW w:w="285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27.0 (12.6)</w:t>
            </w:r>
          </w:p>
        </w:tc>
        <w:tc>
          <w:tcPr>
            <w:tcW w:w="28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26.9 (12.4)</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Monounsaturated fatty acids (g, mean (SD))</w:t>
            </w:r>
          </w:p>
        </w:tc>
        <w:tc>
          <w:tcPr>
            <w:tcW w:w="285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26.3 (11.6)</w:t>
            </w:r>
          </w:p>
        </w:tc>
        <w:tc>
          <w:tcPr>
            <w:tcW w:w="285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26.3 (11.4)</w:t>
            </w:r>
          </w:p>
        </w:tc>
        <w:tc>
          <w:tcPr>
            <w:tcW w:w="195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6" w:type="dxa"/>
            <w:tcBorders>
              <w:top w:val="nil"/>
              <w:left w:val="nil"/>
              <w:bottom w:val="single" w:color="000000" w:sz="12"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Fibre (g, mean (SD))</w:t>
            </w:r>
          </w:p>
        </w:tc>
        <w:tc>
          <w:tcPr>
            <w:tcW w:w="2855" w:type="dxa"/>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17.2 (6.9)</w:t>
            </w:r>
          </w:p>
        </w:tc>
        <w:tc>
          <w:tcPr>
            <w:tcW w:w="2857" w:type="dxa"/>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17.3 (6.7)</w:t>
            </w:r>
          </w:p>
        </w:tc>
        <w:tc>
          <w:tcPr>
            <w:tcW w:w="1950" w:type="dxa"/>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0.007</w:t>
            </w:r>
          </w:p>
        </w:tc>
      </w:tr>
    </w:tbl>
    <w:p>
      <w:pPr>
        <w:rPr>
          <w:rFonts w:ascii="Times New Roman" w:hAnsi="Times New Roman" w:cs="Times New Roman"/>
          <w:sz w:val="20"/>
          <w:szCs w:val="20"/>
        </w:rPr>
      </w:pPr>
      <w:r>
        <w:rPr>
          <w:rFonts w:ascii="Times New Roman" w:hAnsi="Times New Roman" w:cs="Times New Roman"/>
          <w:sz w:val="20"/>
          <w:szCs w:val="20"/>
        </w:rPr>
        <w:t>Townsend deprivation index=a composite area-level measure of deprivation based on unemployment, non-car ownership, non-home ownership, and household overcrowding; a higher score indicates higher deprivation.</w:t>
      </w:r>
    </w:p>
    <w:p>
      <w:pPr>
        <w:rPr>
          <w:rFonts w:ascii="Times New Roman" w:hAnsi="Times New Roman" w:cs="Times New Roman"/>
          <w:sz w:val="20"/>
          <w:szCs w:val="20"/>
        </w:rPr>
      </w:pPr>
      <w:r>
        <w:rPr>
          <w:rFonts w:ascii="Times New Roman" w:hAnsi="Times New Roman" w:cs="Times New Roman"/>
          <w:sz w:val="20"/>
          <w:szCs w:val="20"/>
        </w:rPr>
        <w:t xml:space="preserve">BMI, body mass index; LDL-C, low density lipoprotein cholesterol; MET, Metabolic Equivalent Task; SBP, systolic blood pressure; SD, standard deviation.  </w:t>
      </w:r>
    </w:p>
    <w:p>
      <w:pPr>
        <w:rPr>
          <w:rFonts w:ascii="Times New Roman" w:hAnsi="Times New Roman" w:cs="Times New Roman"/>
          <w:sz w:val="20"/>
          <w:szCs w:val="20"/>
        </w:rPr>
        <w:sectPr>
          <w:pgSz w:w="16838" w:h="11906" w:orient="landscape"/>
          <w:pgMar w:top="1800" w:right="1440" w:bottom="1800" w:left="1440" w:header="851" w:footer="992" w:gutter="0"/>
          <w:cols w:space="425" w:num="1"/>
          <w:docGrid w:type="lines" w:linePitch="312" w:charSpace="0"/>
        </w:sectPr>
      </w:pPr>
    </w:p>
    <w:p>
      <w:pPr>
        <w:textAlignment w:val="center"/>
        <w:rPr>
          <w:rFonts w:ascii="Times New Roman" w:hAnsi="Times New Roman" w:cs="Times New Roman"/>
          <w:b/>
          <w:bCs/>
          <w:sz w:val="22"/>
          <w:szCs w:val="22"/>
        </w:rPr>
      </w:pPr>
      <w:r>
        <w:rPr>
          <w:rFonts w:ascii="Times New Roman" w:hAnsi="Times New Roman" w:cs="Times New Roman"/>
          <w:b/>
          <w:bCs/>
          <w:sz w:val="22"/>
          <w:szCs w:val="22"/>
        </w:rPr>
        <w:t xml:space="preserve">Supplementary Table </w:t>
      </w:r>
      <w:r>
        <w:rPr>
          <w:rFonts w:hint="eastAsia" w:ascii="Times New Roman" w:hAnsi="Times New Roman" w:cs="Times New Roman"/>
          <w:b/>
          <w:bCs/>
          <w:sz w:val="22"/>
          <w:szCs w:val="22"/>
        </w:rPr>
        <w:t>8</w:t>
      </w:r>
      <w:r>
        <w:rPr>
          <w:rFonts w:ascii="Times New Roman" w:hAnsi="Times New Roman" w:cs="Times New Roman"/>
          <w:b/>
          <w:bCs/>
          <w:sz w:val="22"/>
          <w:szCs w:val="22"/>
        </w:rPr>
        <w:t xml:space="preserve">. </w:t>
      </w:r>
      <w:bookmarkStart w:id="18" w:name="OLE_LINK47"/>
      <w:r>
        <w:rPr>
          <w:rFonts w:ascii="Times New Roman" w:hAnsi="Times New Roman" w:cs="Times New Roman"/>
          <w:b/>
          <w:bCs/>
          <w:sz w:val="22"/>
          <w:szCs w:val="22"/>
        </w:rPr>
        <w:t>Associations between artificial sweetener intake (non-consumers versus lower consumers and non-consumers versus higher consumers) and cardiovascular disease mortality, cardiovascular disease, coronary artery disease, peripheral arterial disease, stroke</w:t>
      </w:r>
      <w:r>
        <w:rPr>
          <w:rFonts w:hint="eastAsia" w:ascii="Times New Roman" w:hAnsi="Times New Roman" w:cs="Times New Roman"/>
          <w:b/>
          <w:bCs/>
          <w:sz w:val="22"/>
          <w:szCs w:val="22"/>
        </w:rPr>
        <w:t>,</w:t>
      </w:r>
      <w:r>
        <w:rPr>
          <w:rFonts w:ascii="Times New Roman" w:hAnsi="Times New Roman" w:cs="Times New Roman"/>
          <w:b/>
          <w:bCs/>
          <w:sz w:val="22"/>
          <w:szCs w:val="22"/>
        </w:rPr>
        <w:t xml:space="preserve"> heart failure</w:t>
      </w:r>
      <w:r>
        <w:rPr>
          <w:rFonts w:hint="eastAsia" w:ascii="Times New Roman" w:hAnsi="Times New Roman" w:cs="Times New Roman"/>
          <w:b/>
          <w:bCs/>
          <w:sz w:val="22"/>
          <w:szCs w:val="22"/>
        </w:rPr>
        <w:t>, and atrial fibrillation</w:t>
      </w:r>
      <w:r>
        <w:rPr>
          <w:rFonts w:ascii="Times New Roman" w:hAnsi="Times New Roman" w:cs="Times New Roman"/>
          <w:b/>
          <w:bCs/>
          <w:sz w:val="22"/>
          <w:szCs w:val="22"/>
        </w:rPr>
        <w:t>, after propensity score matching</w:t>
      </w:r>
      <w:bookmarkEnd w:id="18"/>
    </w:p>
    <w:tbl>
      <w:tblPr>
        <w:tblStyle w:val="5"/>
        <w:tblW w:w="13938" w:type="dxa"/>
        <w:tblInd w:w="9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801"/>
        <w:gridCol w:w="3749"/>
        <w:gridCol w:w="3194"/>
        <w:gridCol w:w="31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3801" w:type="dxa"/>
            <w:vMerge w:val="restart"/>
            <w:tcBorders>
              <w:top w:val="single" w:color="000000" w:sz="12" w:space="0"/>
              <w:left w:val="nil"/>
              <w:bottom w:val="single" w:color="000000" w:sz="8" w:space="0"/>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3749" w:type="dxa"/>
            <w:vMerge w:val="restart"/>
            <w:tcBorders>
              <w:top w:val="single" w:color="000000" w:sz="12" w:space="0"/>
              <w:left w:val="nil"/>
              <w:bottom w:val="single" w:color="000000" w:sz="8" w:space="0"/>
              <w:right w:val="nil"/>
            </w:tcBorders>
            <w:shd w:val="clear" w:color="auto" w:fill="auto"/>
            <w:vAlign w:val="center"/>
          </w:tcPr>
          <w:p>
            <w:pPr>
              <w:jc w:val="both"/>
              <w:rPr>
                <w:rFonts w:hint="default" w:ascii="Times New Roman" w:hAnsi="Times New Roman" w:eastAsia="宋体" w:cs="Times New Roman"/>
                <w:b/>
                <w:bCs/>
                <w:i w:val="0"/>
                <w:iCs w:val="0"/>
                <w:color w:val="000000"/>
                <w:sz w:val="22"/>
                <w:szCs w:val="22"/>
                <w:u w:val="none"/>
              </w:rPr>
            </w:pPr>
          </w:p>
        </w:tc>
        <w:tc>
          <w:tcPr>
            <w:tcW w:w="3194" w:type="dxa"/>
            <w:tcBorders>
              <w:top w:val="single" w:color="000000" w:sz="12"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Non-consumer</w:t>
            </w:r>
          </w:p>
        </w:tc>
        <w:tc>
          <w:tcPr>
            <w:tcW w:w="3194" w:type="dxa"/>
            <w:tcBorders>
              <w:top w:val="single" w:color="000000" w:sz="12"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Higher Consumers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3801" w:type="dxa"/>
            <w:vMerge w:val="continue"/>
            <w:tcBorders>
              <w:top w:val="single" w:color="000000" w:sz="12" w:space="0"/>
              <w:left w:val="nil"/>
              <w:bottom w:val="single" w:color="000000" w:sz="8" w:space="0"/>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3749" w:type="dxa"/>
            <w:vMerge w:val="continue"/>
            <w:tcBorders>
              <w:top w:val="single" w:color="000000" w:sz="12" w:space="0"/>
              <w:left w:val="nil"/>
              <w:bottom w:val="single" w:color="000000" w:sz="8" w:space="0"/>
              <w:right w:val="nil"/>
            </w:tcBorders>
            <w:shd w:val="clear" w:color="auto" w:fill="auto"/>
            <w:vAlign w:val="center"/>
          </w:tcPr>
          <w:p>
            <w:pPr>
              <w:jc w:val="both"/>
              <w:rPr>
                <w:rFonts w:hint="default" w:ascii="Times New Roman" w:hAnsi="Times New Roman" w:eastAsia="宋体" w:cs="Times New Roman"/>
                <w:b/>
                <w:bCs/>
                <w:i w:val="0"/>
                <w:iCs w:val="0"/>
                <w:color w:val="000000"/>
                <w:sz w:val="22"/>
                <w:szCs w:val="22"/>
                <w:u w:val="none"/>
              </w:rPr>
            </w:pPr>
          </w:p>
        </w:tc>
        <w:tc>
          <w:tcPr>
            <w:tcW w:w="3194"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(n = 16257)</w:t>
            </w:r>
          </w:p>
        </w:tc>
        <w:tc>
          <w:tcPr>
            <w:tcW w:w="3194"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(n = 5419)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3801" w:type="dxa"/>
            <w:tcBorders>
              <w:top w:val="nil"/>
              <w:left w:val="nil"/>
              <w:bottom w:val="nil"/>
              <w:right w:val="nil"/>
            </w:tcBorders>
            <w:shd w:val="clear" w:color="auto" w:fill="auto"/>
            <w:noWrap/>
            <w:vAlign w:val="center"/>
          </w:tcPr>
          <w:p>
            <w:pPr>
              <w:jc w:val="both"/>
              <w:rPr>
                <w:rFonts w:hint="eastAsia" w:ascii="宋体" w:hAnsi="宋体" w:eastAsia="宋体" w:cs="宋体"/>
                <w:i w:val="0"/>
                <w:iCs w:val="0"/>
                <w:color w:val="000000"/>
                <w:sz w:val="22"/>
                <w:szCs w:val="22"/>
                <w:u w:val="none"/>
              </w:rPr>
            </w:pPr>
          </w:p>
        </w:tc>
        <w:tc>
          <w:tcPr>
            <w:tcW w:w="374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Total No. of Participants</w:t>
            </w:r>
          </w:p>
        </w:tc>
        <w:tc>
          <w:tcPr>
            <w:tcW w:w="319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16257</w:t>
            </w:r>
          </w:p>
        </w:tc>
        <w:tc>
          <w:tcPr>
            <w:tcW w:w="319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5419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3801" w:type="dxa"/>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CVD mortality</w:t>
            </w:r>
          </w:p>
        </w:tc>
        <w:tc>
          <w:tcPr>
            <w:tcW w:w="374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Cases/Person-years</w:t>
            </w:r>
          </w:p>
        </w:tc>
        <w:tc>
          <w:tcPr>
            <w:tcW w:w="319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165/178165</w:t>
            </w:r>
          </w:p>
        </w:tc>
        <w:tc>
          <w:tcPr>
            <w:tcW w:w="319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61/59127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3801" w:type="dxa"/>
            <w:vMerge w:val="continue"/>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374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HR (95% CI); </w:t>
            </w:r>
            <w:r>
              <w:rPr>
                <w:rFonts w:hint="default" w:ascii="Times New Roman" w:hAnsi="Times New Roman" w:eastAsia="宋体" w:cs="Times New Roman"/>
                <w:i/>
                <w:iCs/>
                <w:color w:val="000000"/>
                <w:kern w:val="0"/>
                <w:sz w:val="20"/>
                <w:szCs w:val="20"/>
                <w:u w:val="none"/>
                <w:lang w:val="en-US" w:eastAsia="zh-CN" w:bidi="ar"/>
              </w:rPr>
              <w:t>P</w:t>
            </w:r>
          </w:p>
        </w:tc>
        <w:tc>
          <w:tcPr>
            <w:tcW w:w="319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ref</w:t>
            </w:r>
          </w:p>
        </w:tc>
        <w:tc>
          <w:tcPr>
            <w:tcW w:w="319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1.113 (0.829,1.493);</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3801" w:type="dxa"/>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Overall CVD</w:t>
            </w:r>
          </w:p>
        </w:tc>
        <w:tc>
          <w:tcPr>
            <w:tcW w:w="374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Cases/Person-years</w:t>
            </w:r>
          </w:p>
        </w:tc>
        <w:tc>
          <w:tcPr>
            <w:tcW w:w="319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5830/146126</w:t>
            </w:r>
          </w:p>
        </w:tc>
        <w:tc>
          <w:tcPr>
            <w:tcW w:w="319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2074/47789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3801" w:type="dxa"/>
            <w:vMerge w:val="continue"/>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374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HR (95% CI); </w:t>
            </w:r>
            <w:r>
              <w:rPr>
                <w:rFonts w:hint="default" w:ascii="Times New Roman" w:hAnsi="Times New Roman" w:eastAsia="宋体" w:cs="Times New Roman"/>
                <w:i/>
                <w:iCs/>
                <w:color w:val="000000"/>
                <w:kern w:val="0"/>
                <w:sz w:val="20"/>
                <w:szCs w:val="20"/>
                <w:u w:val="none"/>
                <w:lang w:val="en-US" w:eastAsia="zh-CN" w:bidi="ar"/>
              </w:rPr>
              <w:t>P</w:t>
            </w:r>
          </w:p>
        </w:tc>
        <w:tc>
          <w:tcPr>
            <w:tcW w:w="319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ref</w:t>
            </w:r>
          </w:p>
        </w:tc>
        <w:tc>
          <w:tcPr>
            <w:tcW w:w="319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1.103 (1.049,1.159);</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3801" w:type="dxa"/>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CAD</w:t>
            </w:r>
          </w:p>
        </w:tc>
        <w:tc>
          <w:tcPr>
            <w:tcW w:w="374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Cases/Person-years</w:t>
            </w:r>
          </w:p>
        </w:tc>
        <w:tc>
          <w:tcPr>
            <w:tcW w:w="319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418/176194</w:t>
            </w:r>
          </w:p>
        </w:tc>
        <w:tc>
          <w:tcPr>
            <w:tcW w:w="319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172/58379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3801" w:type="dxa"/>
            <w:vMerge w:val="continue"/>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374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HR (95% CI); </w:t>
            </w:r>
            <w:r>
              <w:rPr>
                <w:rFonts w:hint="default" w:ascii="Times New Roman" w:hAnsi="Times New Roman" w:eastAsia="宋体" w:cs="Times New Roman"/>
                <w:i/>
                <w:iCs/>
                <w:color w:val="000000"/>
                <w:kern w:val="0"/>
                <w:sz w:val="20"/>
                <w:szCs w:val="20"/>
                <w:u w:val="none"/>
                <w:lang w:val="en-US" w:eastAsia="zh-CN" w:bidi="ar"/>
              </w:rPr>
              <w:t>P</w:t>
            </w:r>
          </w:p>
        </w:tc>
        <w:tc>
          <w:tcPr>
            <w:tcW w:w="319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ref</w:t>
            </w:r>
          </w:p>
        </w:tc>
        <w:tc>
          <w:tcPr>
            <w:tcW w:w="319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1.251 (1.047,1.494);</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3801" w:type="dxa"/>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PAD</w:t>
            </w:r>
          </w:p>
        </w:tc>
        <w:tc>
          <w:tcPr>
            <w:tcW w:w="374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Cases/Person-years</w:t>
            </w:r>
          </w:p>
        </w:tc>
        <w:tc>
          <w:tcPr>
            <w:tcW w:w="319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139/177684</w:t>
            </w:r>
          </w:p>
        </w:tc>
        <w:tc>
          <w:tcPr>
            <w:tcW w:w="319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71/58898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3801" w:type="dxa"/>
            <w:vMerge w:val="continue"/>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374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HR (95% CI); </w:t>
            </w:r>
            <w:r>
              <w:rPr>
                <w:rFonts w:hint="default" w:ascii="Times New Roman" w:hAnsi="Times New Roman" w:eastAsia="宋体" w:cs="Times New Roman"/>
                <w:i/>
                <w:iCs/>
                <w:color w:val="000000"/>
                <w:kern w:val="0"/>
                <w:sz w:val="20"/>
                <w:szCs w:val="20"/>
                <w:u w:val="none"/>
                <w:lang w:val="en-US" w:eastAsia="zh-CN" w:bidi="ar"/>
              </w:rPr>
              <w:t>P</w:t>
            </w:r>
          </w:p>
        </w:tc>
        <w:tc>
          <w:tcPr>
            <w:tcW w:w="319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ref</w:t>
            </w:r>
          </w:p>
        </w:tc>
        <w:tc>
          <w:tcPr>
            <w:tcW w:w="319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1.560 (1.171,2.077);</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3801" w:type="dxa"/>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S</w:t>
            </w:r>
            <w:r>
              <w:rPr>
                <w:rFonts w:hint="default" w:ascii="Times New Roman" w:hAnsi="Times New Roman" w:eastAsia="宋体" w:cs="Times New Roman"/>
                <w:i w:val="0"/>
                <w:iCs w:val="0"/>
                <w:color w:val="000000"/>
                <w:kern w:val="0"/>
                <w:sz w:val="22"/>
                <w:szCs w:val="22"/>
                <w:u w:val="none"/>
                <w:lang w:val="en-US" w:eastAsia="zh-CN" w:bidi="ar"/>
              </w:rPr>
              <w:t>troke</w:t>
            </w:r>
          </w:p>
        </w:tc>
        <w:tc>
          <w:tcPr>
            <w:tcW w:w="374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Cases/Person-years</w:t>
            </w:r>
          </w:p>
        </w:tc>
        <w:tc>
          <w:tcPr>
            <w:tcW w:w="319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302/177063</w:t>
            </w:r>
          </w:p>
        </w:tc>
        <w:tc>
          <w:tcPr>
            <w:tcW w:w="319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98/58718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3801" w:type="dxa"/>
            <w:vMerge w:val="continue"/>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374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HR (95% CI); </w:t>
            </w:r>
            <w:r>
              <w:rPr>
                <w:rFonts w:hint="default" w:ascii="Times New Roman" w:hAnsi="Times New Roman" w:eastAsia="宋体" w:cs="Times New Roman"/>
                <w:i/>
                <w:iCs/>
                <w:color w:val="000000"/>
                <w:kern w:val="0"/>
                <w:sz w:val="20"/>
                <w:szCs w:val="20"/>
                <w:u w:val="none"/>
                <w:lang w:val="en-US" w:eastAsia="zh-CN" w:bidi="ar"/>
              </w:rPr>
              <w:t>P</w:t>
            </w:r>
          </w:p>
        </w:tc>
        <w:tc>
          <w:tcPr>
            <w:tcW w:w="319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ref</w:t>
            </w:r>
          </w:p>
        </w:tc>
        <w:tc>
          <w:tcPr>
            <w:tcW w:w="319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0.992 (0.790,1.246);</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0.946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3801" w:type="dxa"/>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HF</w:t>
            </w:r>
          </w:p>
        </w:tc>
        <w:tc>
          <w:tcPr>
            <w:tcW w:w="374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Cases/Person-years</w:t>
            </w:r>
          </w:p>
        </w:tc>
        <w:tc>
          <w:tcPr>
            <w:tcW w:w="319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310/177250</w:t>
            </w:r>
          </w:p>
        </w:tc>
        <w:tc>
          <w:tcPr>
            <w:tcW w:w="319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131/58725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3801" w:type="dxa"/>
            <w:vMerge w:val="continue"/>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374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HR (95% CI); </w:t>
            </w:r>
            <w:r>
              <w:rPr>
                <w:rFonts w:hint="default" w:ascii="Times New Roman" w:hAnsi="Times New Roman" w:eastAsia="宋体" w:cs="Times New Roman"/>
                <w:i/>
                <w:iCs/>
                <w:color w:val="000000"/>
                <w:kern w:val="0"/>
                <w:sz w:val="20"/>
                <w:szCs w:val="20"/>
                <w:u w:val="none"/>
                <w:lang w:val="en-US" w:eastAsia="zh-CN" w:bidi="ar"/>
              </w:rPr>
              <w:t>P</w:t>
            </w:r>
          </w:p>
        </w:tc>
        <w:tc>
          <w:tcPr>
            <w:tcW w:w="319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ref</w:t>
            </w:r>
          </w:p>
        </w:tc>
        <w:tc>
          <w:tcPr>
            <w:tcW w:w="319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1.286 (1.048,1.578);</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3801" w:type="dxa"/>
            <w:vMerge w:val="restart"/>
            <w:tcBorders>
              <w:top w:val="nil"/>
              <w:left w:val="nil"/>
              <w:bottom w:val="single" w:color="000000" w:sz="12"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AF</w:t>
            </w:r>
          </w:p>
        </w:tc>
        <w:tc>
          <w:tcPr>
            <w:tcW w:w="374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Cases/Person-years</w:t>
            </w:r>
          </w:p>
        </w:tc>
        <w:tc>
          <w:tcPr>
            <w:tcW w:w="319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923/174171</w:t>
            </w:r>
          </w:p>
        </w:tc>
        <w:tc>
          <w:tcPr>
            <w:tcW w:w="319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292/57837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3" w:hRule="atLeast"/>
        </w:trPr>
        <w:tc>
          <w:tcPr>
            <w:tcW w:w="3801" w:type="dxa"/>
            <w:vMerge w:val="continue"/>
            <w:tcBorders>
              <w:top w:val="nil"/>
              <w:left w:val="nil"/>
              <w:bottom w:val="single" w:color="000000" w:sz="12" w:space="0"/>
              <w:right w:val="nil"/>
            </w:tcBorders>
            <w:shd w:val="clear" w:color="auto" w:fill="auto"/>
            <w:noWrap/>
            <w:vAlign w:val="center"/>
          </w:tcPr>
          <w:p>
            <w:pPr>
              <w:jc w:val="left"/>
              <w:rPr>
                <w:rFonts w:hint="default" w:ascii="Times New Roman" w:hAnsi="Times New Roman" w:eastAsia="宋体" w:cs="Times New Roman"/>
                <w:i w:val="0"/>
                <w:iCs w:val="0"/>
                <w:color w:val="000000"/>
                <w:sz w:val="20"/>
                <w:szCs w:val="20"/>
                <w:u w:val="none"/>
              </w:rPr>
            </w:pPr>
          </w:p>
        </w:tc>
        <w:tc>
          <w:tcPr>
            <w:tcW w:w="3749" w:type="dxa"/>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HR (95% CI); </w:t>
            </w:r>
            <w:r>
              <w:rPr>
                <w:rFonts w:hint="default" w:ascii="Times New Roman" w:hAnsi="Times New Roman" w:eastAsia="宋体" w:cs="Times New Roman"/>
                <w:i/>
                <w:iCs/>
                <w:color w:val="000000"/>
                <w:kern w:val="0"/>
                <w:sz w:val="20"/>
                <w:szCs w:val="20"/>
                <w:u w:val="none"/>
                <w:lang w:val="en-US" w:eastAsia="zh-CN" w:bidi="ar"/>
              </w:rPr>
              <w:t>P</w:t>
            </w:r>
          </w:p>
        </w:tc>
        <w:tc>
          <w:tcPr>
            <w:tcW w:w="3194" w:type="dxa"/>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ref</w:t>
            </w:r>
          </w:p>
        </w:tc>
        <w:tc>
          <w:tcPr>
            <w:tcW w:w="3194" w:type="dxa"/>
            <w:tcBorders>
              <w:top w:val="nil"/>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0.949 (0.832,1.083);</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0.436</w:t>
            </w:r>
          </w:p>
        </w:tc>
      </w:tr>
    </w:tbl>
    <w:p>
      <w:pPr>
        <w:rPr>
          <w:rFonts w:ascii="Times New Roman" w:hAnsi="Times New Roman" w:cs="Times New Roman"/>
          <w:sz w:val="20"/>
          <w:szCs w:val="20"/>
        </w:rPr>
      </w:pPr>
      <w:r>
        <w:rPr>
          <w:rFonts w:ascii="Times New Roman" w:hAnsi="Times New Roman" w:cs="Times New Roman"/>
          <w:sz w:val="20"/>
          <w:szCs w:val="20"/>
        </w:rPr>
        <w:t xml:space="preserve">Data are hazard ratios (95% </w:t>
      </w:r>
      <w:r>
        <w:rPr>
          <w:rFonts w:hint="eastAsia" w:ascii="Times New Roman" w:hAnsi="Times New Roman" w:cs="Times New Roman"/>
          <w:sz w:val="20"/>
          <w:szCs w:val="20"/>
        </w:rPr>
        <w:t>CI</w:t>
      </w:r>
      <w:r>
        <w:rPr>
          <w:rFonts w:ascii="Times New Roman" w:hAnsi="Times New Roman" w:cs="Times New Roman"/>
          <w:sz w:val="20"/>
          <w:szCs w:val="20"/>
        </w:rPr>
        <w:t xml:space="preserve">s). Models were adjusted for </w:t>
      </w:r>
      <w:r>
        <w:rPr>
          <w:rFonts w:hint="eastAsia" w:ascii="Times New Roman" w:hAnsi="Times New Roman" w:eastAsia="宋体" w:cs="Times New Roman"/>
          <w:color w:val="000000"/>
          <w:kern w:val="0"/>
          <w:sz w:val="20"/>
          <w:szCs w:val="20"/>
          <w:lang w:bidi="ar"/>
        </w:rPr>
        <w:t>a</w:t>
      </w:r>
      <w:r>
        <w:rPr>
          <w:rFonts w:ascii="Times New Roman" w:hAnsi="Times New Roman" w:eastAsia="宋体" w:cs="Times New Roman"/>
          <w:color w:val="000000"/>
          <w:kern w:val="0"/>
          <w:sz w:val="20"/>
          <w:szCs w:val="20"/>
          <w:lang w:bidi="ar"/>
        </w:rPr>
        <w:t>ge,</w:t>
      </w:r>
      <w:r>
        <w:rPr>
          <w:rFonts w:hint="eastAsia" w:ascii="Times New Roman" w:hAnsi="Times New Roman" w:eastAsia="宋体" w:cs="Times New Roman"/>
          <w:color w:val="000000"/>
          <w:kern w:val="0"/>
          <w:sz w:val="20"/>
          <w:szCs w:val="20"/>
          <w:lang w:bidi="ar"/>
        </w:rPr>
        <w:t xml:space="preserve"> s</w:t>
      </w:r>
      <w:r>
        <w:rPr>
          <w:rFonts w:ascii="Times New Roman" w:hAnsi="Times New Roman" w:eastAsia="宋体" w:cs="Times New Roman"/>
          <w:color w:val="000000"/>
          <w:kern w:val="0"/>
          <w:sz w:val="20"/>
          <w:szCs w:val="20"/>
          <w:lang w:bidi="ar"/>
        </w:rPr>
        <w:t xml:space="preserve">ex, ethnicity, </w:t>
      </w:r>
      <w:r>
        <w:rPr>
          <w:rFonts w:hint="eastAsia" w:ascii="Times New Roman" w:hAnsi="Times New Roman" w:eastAsia="宋体" w:cs="Times New Roman"/>
          <w:color w:val="000000"/>
          <w:kern w:val="0"/>
          <w:sz w:val="20"/>
          <w:szCs w:val="20"/>
          <w:lang w:bidi="ar"/>
        </w:rPr>
        <w:t>BMI, SBP, LDL-C, Townsend Deprivation Index, cigarette smoking, alcohol consumption, qualification, physical activity</w:t>
      </w:r>
      <w:r>
        <w:rPr>
          <w:rFonts w:ascii="Times New Roman" w:hAnsi="Times New Roman" w:eastAsia="宋体" w:cs="Times New Roman"/>
          <w:color w:val="000000"/>
          <w:kern w:val="0"/>
          <w:sz w:val="20"/>
          <w:szCs w:val="20"/>
          <w:lang w:bidi="ar"/>
        </w:rPr>
        <w:t>,</w:t>
      </w:r>
      <w:r>
        <w:rPr>
          <w:rFonts w:hint="eastAsia" w:ascii="Times New Roman" w:hAnsi="Times New Roman" w:eastAsia="宋体" w:cs="Times New Roman"/>
          <w:color w:val="000000"/>
          <w:kern w:val="0"/>
          <w:sz w:val="20"/>
          <w:szCs w:val="20"/>
          <w:lang w:bidi="ar"/>
        </w:rPr>
        <w:t xml:space="preserve"> use of lipid-lowering medication,</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total energy, total sugars, sodium, red and processed meat, fruit, vegetables, s</w:t>
      </w:r>
      <w:r>
        <w:rPr>
          <w:rFonts w:ascii="Times New Roman" w:hAnsi="Times New Roman" w:eastAsia="宋体" w:cs="Times New Roman"/>
          <w:color w:val="000000"/>
          <w:kern w:val="0"/>
          <w:sz w:val="20"/>
          <w:szCs w:val="20"/>
          <w:lang w:bidi="ar"/>
        </w:rPr>
        <w:t>aturated fatty acids</w:t>
      </w:r>
      <w:r>
        <w:rPr>
          <w:rFonts w:hint="eastAsia" w:ascii="Times New Roman" w:hAnsi="Times New Roman" w:eastAsia="宋体" w:cs="Times New Roman"/>
          <w:color w:val="000000"/>
          <w:kern w:val="0"/>
          <w:sz w:val="20"/>
          <w:szCs w:val="20"/>
          <w:lang w:bidi="ar"/>
        </w:rPr>
        <w:t>, m</w:t>
      </w:r>
      <w:r>
        <w:rPr>
          <w:rFonts w:ascii="Times New Roman" w:hAnsi="Times New Roman" w:eastAsia="宋体" w:cs="Times New Roman"/>
          <w:color w:val="000000"/>
          <w:kern w:val="0"/>
          <w:sz w:val="20"/>
          <w:szCs w:val="20"/>
          <w:lang w:bidi="ar"/>
        </w:rPr>
        <w:t>onounsaturated fatty acids</w:t>
      </w:r>
      <w:r>
        <w:rPr>
          <w:rFonts w:hint="eastAsia" w:ascii="Times New Roman" w:hAnsi="Times New Roman" w:eastAsia="宋体" w:cs="Times New Roman"/>
          <w:color w:val="000000"/>
          <w:kern w:val="0"/>
          <w:sz w:val="20"/>
          <w:szCs w:val="20"/>
          <w:lang w:bidi="ar"/>
        </w:rPr>
        <w:t>, and fibre</w:t>
      </w:r>
      <w:r>
        <w:rPr>
          <w:rFonts w:ascii="Times New Roman" w:hAnsi="Times New Roman" w:cs="Times New Roman"/>
          <w:sz w:val="20"/>
          <w:szCs w:val="20"/>
        </w:rPr>
        <w:t xml:space="preserve">. </w:t>
      </w:r>
      <w:r>
        <w:rPr>
          <w:rFonts w:ascii="Times New Roman" w:hAnsi="Times New Roman" w:eastAsia="宋体" w:cs="Times New Roman"/>
          <w:i/>
          <w:iCs/>
          <w:color w:val="000000"/>
          <w:kern w:val="0"/>
          <w:sz w:val="20"/>
          <w:szCs w:val="20"/>
          <w:lang w:bidi="ar"/>
        </w:rPr>
        <w:t>P</w:t>
      </w:r>
      <w:r>
        <w:rPr>
          <w:rFonts w:hint="eastAsia" w:ascii="Times New Roman" w:hAnsi="Times New Roman" w:eastAsia="宋体" w:cs="Times New Roman"/>
          <w:i/>
          <w:iCs/>
          <w:color w:val="000000"/>
          <w:kern w:val="0"/>
          <w:sz w:val="20"/>
          <w:szCs w:val="20"/>
          <w:lang w:bidi="ar"/>
        </w:rPr>
        <w:t xml:space="preserve"> </w:t>
      </w:r>
      <w:r>
        <w:rPr>
          <w:rFonts w:ascii="Times New Roman" w:hAnsi="Times New Roman" w:eastAsia="宋体" w:cs="Times New Roman"/>
          <w:color w:val="000000"/>
          <w:kern w:val="0"/>
          <w:sz w:val="20"/>
          <w:szCs w:val="20"/>
          <w:lang w:bidi="ar"/>
        </w:rPr>
        <w:t>&lt;</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0.05 was considered statistically significant.</w:t>
      </w:r>
    </w:p>
    <w:p>
      <w:pPr>
        <w:rPr>
          <w:rFonts w:ascii="Times New Roman" w:hAnsi="Times New Roman" w:eastAsia="宋体" w:cs="Times New Roman"/>
          <w:kern w:val="0"/>
          <w:sz w:val="24"/>
        </w:rPr>
        <w:sectPr>
          <w:pgSz w:w="16838" w:h="11906" w:orient="landscape"/>
          <w:pgMar w:top="1800" w:right="1440" w:bottom="1800" w:left="1440" w:header="851" w:footer="992" w:gutter="0"/>
          <w:cols w:space="425" w:num="1"/>
          <w:docGrid w:type="lines" w:linePitch="312" w:charSpace="0"/>
        </w:sectPr>
      </w:pPr>
      <w:r>
        <w:rPr>
          <w:rFonts w:hint="eastAsia" w:ascii="Times New Roman" w:hAnsi="Times New Roman" w:eastAsia="宋体" w:cs="Times New Roman"/>
          <w:color w:val="000000"/>
          <w:kern w:val="0"/>
          <w:sz w:val="20"/>
          <w:szCs w:val="20"/>
          <w:lang w:bidi="ar"/>
        </w:rPr>
        <w:t xml:space="preserve">AF, atrial fibrillation; </w:t>
      </w:r>
      <w:r>
        <w:rPr>
          <w:rFonts w:ascii="Times New Roman" w:hAnsi="Times New Roman" w:cs="Times New Roman"/>
          <w:sz w:val="20"/>
          <w:szCs w:val="20"/>
        </w:rPr>
        <w:t>BMI, body mass index; CAD, coronary artery disease; CVD, cardiovascular disease; CI, confidence interval; HF, heart failure; HR, hazard ratio; LDL</w:t>
      </w:r>
      <w:r>
        <w:rPr>
          <w:rFonts w:hint="eastAsia" w:ascii="Times New Roman" w:hAnsi="Times New Roman" w:cs="Times New Roman"/>
          <w:sz w:val="20"/>
          <w:szCs w:val="20"/>
        </w:rPr>
        <w:t>-C</w:t>
      </w:r>
      <w:r>
        <w:rPr>
          <w:rFonts w:ascii="Times New Roman" w:hAnsi="Times New Roman" w:cs="Times New Roman"/>
          <w:sz w:val="20"/>
          <w:szCs w:val="20"/>
        </w:rPr>
        <w:t>, low density lipoprotein</w:t>
      </w:r>
      <w:r>
        <w:rPr>
          <w:rFonts w:hint="eastAsia" w:ascii="Times New Roman" w:hAnsi="Times New Roman" w:eastAsia="宋体" w:cs="Times New Roman"/>
          <w:color w:val="000000"/>
          <w:kern w:val="0"/>
          <w:sz w:val="20"/>
          <w:szCs w:val="20"/>
          <w:lang w:bidi="ar"/>
        </w:rPr>
        <w:t xml:space="preserve"> </w:t>
      </w:r>
      <w:r>
        <w:rPr>
          <w:rFonts w:hint="eastAsia" w:ascii="Times New Roman" w:hAnsi="Times New Roman" w:cs="Times New Roman"/>
          <w:sz w:val="20"/>
          <w:szCs w:val="20"/>
        </w:rPr>
        <w:t>cholesterol</w:t>
      </w:r>
      <w:r>
        <w:rPr>
          <w:rFonts w:ascii="Times New Roman" w:hAnsi="Times New Roman" w:cs="Times New Roman"/>
          <w:sz w:val="20"/>
          <w:szCs w:val="20"/>
        </w:rPr>
        <w:t>; PAD, peripheral arterial disease; SBP, systolic blood pressure</w:t>
      </w:r>
    </w:p>
    <w:p>
      <w:pPr>
        <w:textAlignment w:val="center"/>
        <w:rPr>
          <w:rFonts w:ascii="Times New Roman" w:hAnsi="Times New Roman" w:cs="Times New Roman"/>
          <w:b/>
          <w:bCs/>
          <w:sz w:val="22"/>
          <w:szCs w:val="22"/>
        </w:rPr>
      </w:pPr>
      <w:bookmarkStart w:id="19" w:name="OLE_LINK23"/>
      <w:r>
        <w:rPr>
          <w:rFonts w:ascii="Times New Roman" w:hAnsi="Times New Roman" w:cs="Times New Roman"/>
          <w:b/>
          <w:bCs/>
          <w:sz w:val="22"/>
          <w:szCs w:val="22"/>
        </w:rPr>
        <w:t xml:space="preserve">Supplemental Table </w:t>
      </w:r>
      <w:r>
        <w:rPr>
          <w:rFonts w:hint="eastAsia" w:ascii="Times New Roman" w:hAnsi="Times New Roman" w:cs="Times New Roman"/>
          <w:b/>
          <w:bCs/>
          <w:sz w:val="22"/>
          <w:szCs w:val="22"/>
        </w:rPr>
        <w:t>9</w:t>
      </w:r>
      <w:r>
        <w:rPr>
          <w:rFonts w:ascii="Times New Roman" w:hAnsi="Times New Roman" w:cs="Times New Roman"/>
          <w:b/>
          <w:bCs/>
          <w:sz w:val="22"/>
          <w:szCs w:val="22"/>
        </w:rPr>
        <w:t>. Stratified analysis of the association between artificial sweetener intake</w:t>
      </w:r>
      <w:r>
        <w:rPr>
          <w:rFonts w:hint="eastAsia" w:ascii="Times New Roman" w:hAnsi="Times New Roman" w:cs="Times New Roman"/>
          <w:b/>
          <w:bCs/>
          <w:sz w:val="22"/>
          <w:szCs w:val="22"/>
        </w:rPr>
        <w:t xml:space="preserve"> </w:t>
      </w:r>
      <w:r>
        <w:rPr>
          <w:rFonts w:ascii="Times New Roman" w:hAnsi="Times New Roman" w:cs="Times New Roman"/>
          <w:b/>
          <w:bCs/>
          <w:sz w:val="22"/>
          <w:szCs w:val="22"/>
        </w:rPr>
        <w:t xml:space="preserve">and </w:t>
      </w:r>
      <w:r>
        <w:rPr>
          <w:rFonts w:hint="eastAsia" w:ascii="Times New Roman" w:hAnsi="Times New Roman" w:cs="Times New Roman"/>
          <w:b/>
          <w:bCs/>
          <w:sz w:val="22"/>
          <w:szCs w:val="22"/>
        </w:rPr>
        <w:t xml:space="preserve">coronary artery disease </w:t>
      </w:r>
      <w:r>
        <w:rPr>
          <w:rFonts w:ascii="Times New Roman" w:hAnsi="Times New Roman" w:cs="Times New Roman"/>
          <w:b/>
          <w:bCs/>
          <w:sz w:val="22"/>
          <w:szCs w:val="22"/>
        </w:rPr>
        <w:t>incidence</w:t>
      </w:r>
    </w:p>
    <w:bookmarkEnd w:id="19"/>
    <w:tbl>
      <w:tblPr>
        <w:tblStyle w:val="5"/>
        <w:tblW w:w="13957" w:type="dxa"/>
        <w:tblInd w:w="9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685"/>
        <w:gridCol w:w="2101"/>
        <w:gridCol w:w="2768"/>
        <w:gridCol w:w="3754"/>
        <w:gridCol w:w="16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685" w:type="dxa"/>
            <w:vMerge w:val="restart"/>
            <w:tcBorders>
              <w:top w:val="single" w:color="000000" w:sz="12" w:space="0"/>
              <w:left w:val="nil"/>
              <w:bottom w:val="single" w:color="000000" w:sz="12"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Subgroup</w:t>
            </w:r>
          </w:p>
        </w:tc>
        <w:tc>
          <w:tcPr>
            <w:tcW w:w="2101" w:type="dxa"/>
            <w:vMerge w:val="restart"/>
            <w:tcBorders>
              <w:top w:val="single" w:color="000000" w:sz="12" w:space="0"/>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Total No. of Participants</w:t>
            </w:r>
          </w:p>
        </w:tc>
        <w:tc>
          <w:tcPr>
            <w:tcW w:w="2768" w:type="dxa"/>
            <w:vMerge w:val="restart"/>
            <w:tcBorders>
              <w:top w:val="single" w:color="000000" w:sz="12" w:space="0"/>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Cases/Person-Years</w:t>
            </w:r>
          </w:p>
        </w:tc>
        <w:tc>
          <w:tcPr>
            <w:tcW w:w="3754" w:type="dxa"/>
            <w:vMerge w:val="restart"/>
            <w:tcBorders>
              <w:top w:val="single" w:color="000000" w:sz="12" w:space="0"/>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HR (95% CI)</w:t>
            </w:r>
          </w:p>
        </w:tc>
        <w:tc>
          <w:tcPr>
            <w:tcW w:w="1649" w:type="dxa"/>
            <w:vMerge w:val="restart"/>
            <w:tcBorders>
              <w:top w:val="single" w:color="000000" w:sz="12" w:space="0"/>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iCs/>
                <w:color w:val="000000"/>
                <w:sz w:val="22"/>
                <w:szCs w:val="22"/>
                <w:u w:val="none"/>
              </w:rPr>
            </w:pPr>
            <w:r>
              <w:rPr>
                <w:rFonts w:hint="default" w:ascii="Times New Roman" w:hAnsi="Times New Roman" w:eastAsia="宋体" w:cs="Times New Roman"/>
                <w:b/>
                <w:bCs/>
                <w:i/>
                <w:iCs/>
                <w:color w:val="000000"/>
                <w:kern w:val="0"/>
                <w:sz w:val="22"/>
                <w:szCs w:val="22"/>
                <w:u w:val="none"/>
                <w:lang w:val="en-US" w:eastAsia="zh-CN" w:bidi="ar"/>
              </w:rPr>
              <w:t>P</w:t>
            </w:r>
            <w:r>
              <w:rPr>
                <w:rFonts w:hint="default" w:ascii="Times New Roman" w:hAnsi="Times New Roman" w:eastAsia="宋体" w:cs="Times New Roman"/>
                <w:b/>
                <w:bCs/>
                <w:i w:val="0"/>
                <w:iCs w:val="0"/>
                <w:color w:val="000000"/>
                <w:kern w:val="0"/>
                <w:sz w:val="22"/>
                <w:szCs w:val="22"/>
                <w:u w:val="none"/>
                <w:lang w:val="en-US" w:eastAsia="zh-CN" w:bidi="ar"/>
              </w:rPr>
              <w:t xml:space="preserve"> for interaction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85" w:type="dxa"/>
            <w:vMerge w:val="continue"/>
            <w:tcBorders>
              <w:top w:val="single" w:color="000000" w:sz="12" w:space="0"/>
              <w:left w:val="nil"/>
              <w:bottom w:val="single" w:color="000000" w:sz="12" w:space="0"/>
              <w:right w:val="nil"/>
            </w:tcBorders>
            <w:shd w:val="clear" w:color="auto" w:fill="auto"/>
            <w:noWrap/>
            <w:vAlign w:val="center"/>
          </w:tcPr>
          <w:p>
            <w:pPr>
              <w:jc w:val="left"/>
              <w:rPr>
                <w:rFonts w:hint="default" w:ascii="Times New Roman" w:hAnsi="Times New Roman" w:eastAsia="宋体" w:cs="Times New Roman"/>
                <w:b/>
                <w:bCs/>
                <w:i w:val="0"/>
                <w:iCs w:val="0"/>
                <w:color w:val="000000"/>
                <w:sz w:val="22"/>
                <w:szCs w:val="22"/>
                <w:u w:val="none"/>
              </w:rPr>
            </w:pPr>
          </w:p>
        </w:tc>
        <w:tc>
          <w:tcPr>
            <w:tcW w:w="2101" w:type="dxa"/>
            <w:vMerge w:val="continue"/>
            <w:tcBorders>
              <w:top w:val="single" w:color="000000" w:sz="12" w:space="0"/>
              <w:left w:val="nil"/>
              <w:bottom w:val="single" w:color="000000" w:sz="12" w:space="0"/>
              <w:right w:val="nil"/>
            </w:tcBorders>
            <w:shd w:val="clear" w:color="auto" w:fill="auto"/>
            <w:vAlign w:val="center"/>
          </w:tcPr>
          <w:p>
            <w:pPr>
              <w:jc w:val="center"/>
              <w:rPr>
                <w:rFonts w:hint="default" w:ascii="Times New Roman" w:hAnsi="Times New Roman" w:eastAsia="宋体" w:cs="Times New Roman"/>
                <w:b/>
                <w:bCs/>
                <w:i w:val="0"/>
                <w:iCs w:val="0"/>
                <w:color w:val="000000"/>
                <w:sz w:val="22"/>
                <w:szCs w:val="22"/>
                <w:u w:val="none"/>
              </w:rPr>
            </w:pPr>
          </w:p>
        </w:tc>
        <w:tc>
          <w:tcPr>
            <w:tcW w:w="2768" w:type="dxa"/>
            <w:vMerge w:val="continue"/>
            <w:tcBorders>
              <w:top w:val="single" w:color="000000" w:sz="12" w:space="0"/>
              <w:left w:val="nil"/>
              <w:bottom w:val="single" w:color="000000" w:sz="12" w:space="0"/>
              <w:right w:val="nil"/>
            </w:tcBorders>
            <w:shd w:val="clear" w:color="auto" w:fill="auto"/>
            <w:noWrap/>
            <w:vAlign w:val="center"/>
          </w:tcPr>
          <w:p>
            <w:pPr>
              <w:jc w:val="center"/>
              <w:rPr>
                <w:rFonts w:hint="default" w:ascii="Times New Roman" w:hAnsi="Times New Roman" w:eastAsia="宋体" w:cs="Times New Roman"/>
                <w:b/>
                <w:bCs/>
                <w:i w:val="0"/>
                <w:iCs w:val="0"/>
                <w:color w:val="000000"/>
                <w:sz w:val="22"/>
                <w:szCs w:val="22"/>
                <w:u w:val="none"/>
              </w:rPr>
            </w:pPr>
          </w:p>
        </w:tc>
        <w:tc>
          <w:tcPr>
            <w:tcW w:w="3754" w:type="dxa"/>
            <w:vMerge w:val="continue"/>
            <w:tcBorders>
              <w:top w:val="single" w:color="000000" w:sz="12" w:space="0"/>
              <w:left w:val="nil"/>
              <w:bottom w:val="single" w:color="000000" w:sz="12" w:space="0"/>
              <w:right w:val="nil"/>
            </w:tcBorders>
            <w:shd w:val="clear" w:color="auto" w:fill="auto"/>
            <w:noWrap/>
            <w:vAlign w:val="center"/>
          </w:tcPr>
          <w:p>
            <w:pPr>
              <w:jc w:val="center"/>
              <w:rPr>
                <w:rFonts w:hint="default" w:ascii="Times New Roman" w:hAnsi="Times New Roman" w:eastAsia="宋体" w:cs="Times New Roman"/>
                <w:b/>
                <w:bCs/>
                <w:i w:val="0"/>
                <w:iCs w:val="0"/>
                <w:color w:val="000000"/>
                <w:sz w:val="22"/>
                <w:szCs w:val="22"/>
                <w:u w:val="none"/>
              </w:rPr>
            </w:pPr>
          </w:p>
        </w:tc>
        <w:tc>
          <w:tcPr>
            <w:tcW w:w="1649" w:type="dxa"/>
            <w:vMerge w:val="continue"/>
            <w:tcBorders>
              <w:top w:val="single" w:color="000000" w:sz="12" w:space="0"/>
              <w:left w:val="nil"/>
              <w:bottom w:val="single" w:color="000000" w:sz="12" w:space="0"/>
              <w:right w:val="nil"/>
            </w:tcBorders>
            <w:shd w:val="clear" w:color="auto" w:fill="auto"/>
            <w:vAlign w:val="center"/>
          </w:tcPr>
          <w:p>
            <w:pPr>
              <w:jc w:val="center"/>
              <w:rPr>
                <w:rFonts w:hint="default" w:ascii="Times New Roman" w:hAnsi="Times New Roman" w:eastAsia="宋体" w:cs="Times New Roman"/>
                <w:b/>
                <w:bCs/>
                <w:i/>
                <w:iCs/>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 w:hRule="atLeast"/>
        </w:trPr>
        <w:tc>
          <w:tcPr>
            <w:tcW w:w="13957" w:type="dxa"/>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Age at baseline, years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19575</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744/206826</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0.994 (0.962,1.028)</w:t>
            </w:r>
          </w:p>
        </w:tc>
        <w:tc>
          <w:tcPr>
            <w:tcW w:w="1649"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&lt;65</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113710</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1911/1238374</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1.028 (1.008,1.048)</w:t>
            </w:r>
          </w:p>
        </w:tc>
        <w:tc>
          <w:tcPr>
            <w:tcW w:w="1649"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 w:hRule="atLeast"/>
        </w:trPr>
        <w:tc>
          <w:tcPr>
            <w:tcW w:w="13957" w:type="dxa"/>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Sex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Men</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58225</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1877/625339</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1.014 (0.994,1.034)</w:t>
            </w:r>
          </w:p>
        </w:tc>
        <w:tc>
          <w:tcPr>
            <w:tcW w:w="1649"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Women</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75060</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778/819862</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1.030 (0.998,1.063)</w:t>
            </w:r>
          </w:p>
        </w:tc>
        <w:tc>
          <w:tcPr>
            <w:tcW w:w="1649"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 w:hRule="atLeast"/>
        </w:trPr>
        <w:tc>
          <w:tcPr>
            <w:tcW w:w="13957" w:type="dxa"/>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Ethnicity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White</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127080</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2552/1375326</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1.017 (0.999,1.034)</w:t>
            </w:r>
          </w:p>
        </w:tc>
        <w:tc>
          <w:tcPr>
            <w:tcW w:w="1649"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Others</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6205</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103/69874</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1.046 (0.960,1.139)</w:t>
            </w:r>
          </w:p>
        </w:tc>
        <w:tc>
          <w:tcPr>
            <w:tcW w:w="1649"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trPr>
        <w:tc>
          <w:tcPr>
            <w:tcW w:w="13957" w:type="dxa"/>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Obesity, kg/m</w:t>
            </w:r>
            <w:r>
              <w:rPr>
                <w:rFonts w:hint="default" w:ascii="Times New Roman" w:hAnsi="Times New Roman" w:eastAsia="宋体" w:cs="Times New Roman"/>
                <w:b/>
                <w:bCs/>
                <w:i w:val="0"/>
                <w:iCs w:val="0"/>
                <w:color w:val="000000"/>
                <w:kern w:val="0"/>
                <w:sz w:val="22"/>
                <w:szCs w:val="22"/>
                <w:u w:val="none"/>
                <w:vertAlign w:val="superscript"/>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BMI ≥30</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21123</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567/230134</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1.033 (1.006,1.061)</w:t>
            </w:r>
          </w:p>
        </w:tc>
        <w:tc>
          <w:tcPr>
            <w:tcW w:w="1649"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BMI &lt;30</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112162</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2088/1215066</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1.010 (0.989,1.032)</w:t>
            </w:r>
          </w:p>
        </w:tc>
        <w:tc>
          <w:tcPr>
            <w:tcW w:w="1649"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 w:hRule="atLeast"/>
        </w:trPr>
        <w:tc>
          <w:tcPr>
            <w:tcW w:w="13957" w:type="dxa"/>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Smoking status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Never</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78130</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1268/851735</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0.999 (0.965,1.034)</w:t>
            </w:r>
          </w:p>
        </w:tc>
        <w:tc>
          <w:tcPr>
            <w:tcW w:w="1649"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Previous</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44624</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1019/480373</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1.030 (1.008,1.054)</w:t>
            </w:r>
          </w:p>
        </w:tc>
        <w:tc>
          <w:tcPr>
            <w:tcW w:w="1649"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Current</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10531</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368/113093</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1.008 (0.972,1.045)</w:t>
            </w:r>
          </w:p>
        </w:tc>
        <w:tc>
          <w:tcPr>
            <w:tcW w:w="1649"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 w:hRule="atLeast"/>
        </w:trPr>
        <w:tc>
          <w:tcPr>
            <w:tcW w:w="13957" w:type="dxa"/>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Alcohol consumption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Not current</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7570</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178/82602</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1.022 (0.967,1.081)</w:t>
            </w:r>
          </w:p>
        </w:tc>
        <w:tc>
          <w:tcPr>
            <w:tcW w:w="1649"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Two or fewer times a week</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59478</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1203/648172</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1.021 (0.998,1.044)</w:t>
            </w:r>
          </w:p>
        </w:tc>
        <w:tc>
          <w:tcPr>
            <w:tcW w:w="1649"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Three or more times a week</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66237</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1274/714427</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1.015 (0.987,1.044)</w:t>
            </w:r>
          </w:p>
        </w:tc>
        <w:tc>
          <w:tcPr>
            <w:tcW w:w="1649"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 w:hRule="atLeast"/>
        </w:trPr>
        <w:tc>
          <w:tcPr>
            <w:tcW w:w="13957" w:type="dxa"/>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Qualification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No qualification</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9794</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346/106847</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0.998 (0.960,1.037)</w:t>
            </w:r>
          </w:p>
        </w:tc>
        <w:tc>
          <w:tcPr>
            <w:tcW w:w="1649"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0.711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Any other qualification</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62885</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1331/686417</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1.022 (1.000,1.045)</w:t>
            </w:r>
          </w:p>
        </w:tc>
        <w:tc>
          <w:tcPr>
            <w:tcW w:w="1649"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Degree or above</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60606</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978/651937</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1.022 (0.988,1.058)</w:t>
            </w:r>
          </w:p>
        </w:tc>
        <w:tc>
          <w:tcPr>
            <w:tcW w:w="1649"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 w:hRule="atLeast"/>
        </w:trPr>
        <w:tc>
          <w:tcPr>
            <w:tcW w:w="13957" w:type="dxa"/>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Physical activity, minutes/week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MET: &lt;600</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56414</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1124/609154</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1.024 (0.998,1.050)</w:t>
            </w:r>
          </w:p>
        </w:tc>
        <w:tc>
          <w:tcPr>
            <w:tcW w:w="1649" w:type="dxa"/>
            <w:vMerge w:val="restart"/>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kern w:val="0"/>
                <w:sz w:val="20"/>
                <w:szCs w:val="20"/>
                <w:u w:val="none"/>
                <w:lang w:val="en-US" w:eastAsia="zh-CN" w:bidi="ar"/>
              </w:rPr>
              <w:t>0.87</w:t>
            </w:r>
            <w:r>
              <w:rPr>
                <w:rFonts w:hint="eastAsia" w:ascii="Times New Roman" w:hAnsi="Times New Roman" w:eastAsia="宋体" w:cs="Times New Roman"/>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MET: 600-1500</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57505</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1101/624470</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1.009 (0.981,1.037)</w:t>
            </w:r>
          </w:p>
        </w:tc>
        <w:tc>
          <w:tcPr>
            <w:tcW w:w="1649" w:type="dxa"/>
            <w:vMerge w:val="continue"/>
            <w:tcBorders>
              <w:top w:val="nil"/>
              <w:left w:val="nil"/>
              <w:bottom w:val="single" w:color="000000" w:sz="12" w:space="0"/>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 w:hRule="atLeast"/>
        </w:trPr>
        <w:tc>
          <w:tcPr>
            <w:tcW w:w="3685" w:type="dxa"/>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MET: ≥1500</w:t>
            </w:r>
          </w:p>
        </w:tc>
        <w:tc>
          <w:tcPr>
            <w:tcW w:w="2101" w:type="dxa"/>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19366</w:t>
            </w:r>
          </w:p>
        </w:tc>
        <w:tc>
          <w:tcPr>
            <w:tcW w:w="2768" w:type="dxa"/>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430/211577</w:t>
            </w:r>
          </w:p>
        </w:tc>
        <w:tc>
          <w:tcPr>
            <w:tcW w:w="3754" w:type="dxa"/>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1.021 (0.985,1.058)</w:t>
            </w:r>
          </w:p>
        </w:tc>
        <w:tc>
          <w:tcPr>
            <w:tcW w:w="1649" w:type="dxa"/>
            <w:vMerge w:val="continue"/>
            <w:tcBorders>
              <w:top w:val="nil"/>
              <w:left w:val="nil"/>
              <w:bottom w:val="single" w:color="000000" w:sz="12" w:space="0"/>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r>
    </w:tbl>
    <w:p>
      <w:pPr>
        <w:rPr>
          <w:rFonts w:ascii="Times New Roman" w:hAnsi="Times New Roman" w:cs="Times New Roman"/>
          <w:sz w:val="20"/>
          <w:szCs w:val="20"/>
        </w:rPr>
      </w:pPr>
      <w:r>
        <w:rPr>
          <w:rFonts w:ascii="Times New Roman" w:hAnsi="Times New Roman" w:cs="Times New Roman"/>
          <w:sz w:val="20"/>
          <w:szCs w:val="20"/>
        </w:rPr>
        <w:t xml:space="preserve">Data are hazard ratios (95% </w:t>
      </w:r>
      <w:r>
        <w:rPr>
          <w:rFonts w:hint="eastAsia" w:ascii="Times New Roman" w:hAnsi="Times New Roman" w:cs="Times New Roman"/>
          <w:sz w:val="20"/>
          <w:szCs w:val="20"/>
        </w:rPr>
        <w:t>CI</w:t>
      </w:r>
      <w:r>
        <w:rPr>
          <w:rFonts w:ascii="Times New Roman" w:hAnsi="Times New Roman" w:cs="Times New Roman"/>
          <w:sz w:val="20"/>
          <w:szCs w:val="20"/>
        </w:rPr>
        <w:t xml:space="preserve">s). Models were adjusted for </w:t>
      </w:r>
      <w:r>
        <w:rPr>
          <w:rFonts w:hint="eastAsia" w:ascii="Times New Roman" w:hAnsi="Times New Roman" w:eastAsia="宋体" w:cs="Times New Roman"/>
          <w:color w:val="000000"/>
          <w:kern w:val="0"/>
          <w:sz w:val="20"/>
          <w:szCs w:val="20"/>
          <w:lang w:bidi="ar"/>
        </w:rPr>
        <w:t>a</w:t>
      </w:r>
      <w:r>
        <w:rPr>
          <w:rFonts w:ascii="Times New Roman" w:hAnsi="Times New Roman" w:eastAsia="宋体" w:cs="Times New Roman"/>
          <w:color w:val="000000"/>
          <w:kern w:val="0"/>
          <w:sz w:val="20"/>
          <w:szCs w:val="20"/>
          <w:lang w:bidi="ar"/>
        </w:rPr>
        <w:t>ge,</w:t>
      </w:r>
      <w:r>
        <w:rPr>
          <w:rFonts w:hint="eastAsia" w:ascii="Times New Roman" w:hAnsi="Times New Roman" w:eastAsia="宋体" w:cs="Times New Roman"/>
          <w:color w:val="000000"/>
          <w:kern w:val="0"/>
          <w:sz w:val="20"/>
          <w:szCs w:val="20"/>
          <w:lang w:bidi="ar"/>
        </w:rPr>
        <w:t xml:space="preserve"> s</w:t>
      </w:r>
      <w:r>
        <w:rPr>
          <w:rFonts w:ascii="Times New Roman" w:hAnsi="Times New Roman" w:eastAsia="宋体" w:cs="Times New Roman"/>
          <w:color w:val="000000"/>
          <w:kern w:val="0"/>
          <w:sz w:val="20"/>
          <w:szCs w:val="20"/>
          <w:lang w:bidi="ar"/>
        </w:rPr>
        <w:t xml:space="preserve">ex, ethnicity, </w:t>
      </w:r>
      <w:r>
        <w:rPr>
          <w:rFonts w:hint="eastAsia" w:ascii="Times New Roman" w:hAnsi="Times New Roman" w:eastAsia="宋体" w:cs="Times New Roman"/>
          <w:color w:val="000000"/>
          <w:kern w:val="0"/>
          <w:sz w:val="20"/>
          <w:szCs w:val="20"/>
          <w:lang w:bidi="ar"/>
        </w:rPr>
        <w:t>BMI, SBP, LDL-C, Townsend Deprivation Index, cigarette smoking, alcohol consumption, qualification, physical activity</w:t>
      </w:r>
      <w:r>
        <w:rPr>
          <w:rFonts w:ascii="Times New Roman" w:hAnsi="Times New Roman" w:eastAsia="宋体" w:cs="Times New Roman"/>
          <w:color w:val="000000"/>
          <w:kern w:val="0"/>
          <w:sz w:val="20"/>
          <w:szCs w:val="20"/>
          <w:lang w:bidi="ar"/>
        </w:rPr>
        <w:t>,</w:t>
      </w:r>
      <w:r>
        <w:rPr>
          <w:rFonts w:hint="eastAsia" w:ascii="Times New Roman" w:hAnsi="Times New Roman" w:eastAsia="宋体" w:cs="Times New Roman"/>
          <w:color w:val="000000"/>
          <w:kern w:val="0"/>
          <w:sz w:val="20"/>
          <w:szCs w:val="20"/>
          <w:lang w:bidi="ar"/>
        </w:rPr>
        <w:t xml:space="preserve"> use of lipid-lowering medication,</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total energy, total sugars, sodium, red and processed meat, fruit, vegetables, s</w:t>
      </w:r>
      <w:r>
        <w:rPr>
          <w:rFonts w:ascii="Times New Roman" w:hAnsi="Times New Roman" w:eastAsia="宋体" w:cs="Times New Roman"/>
          <w:color w:val="000000"/>
          <w:kern w:val="0"/>
          <w:sz w:val="20"/>
          <w:szCs w:val="20"/>
          <w:lang w:bidi="ar"/>
        </w:rPr>
        <w:t>aturated fatty acids</w:t>
      </w:r>
      <w:r>
        <w:rPr>
          <w:rFonts w:hint="eastAsia" w:ascii="Times New Roman" w:hAnsi="Times New Roman" w:eastAsia="宋体" w:cs="Times New Roman"/>
          <w:color w:val="000000"/>
          <w:kern w:val="0"/>
          <w:sz w:val="20"/>
          <w:szCs w:val="20"/>
          <w:lang w:bidi="ar"/>
        </w:rPr>
        <w:t>, m</w:t>
      </w:r>
      <w:r>
        <w:rPr>
          <w:rFonts w:ascii="Times New Roman" w:hAnsi="Times New Roman" w:eastAsia="宋体" w:cs="Times New Roman"/>
          <w:color w:val="000000"/>
          <w:kern w:val="0"/>
          <w:sz w:val="20"/>
          <w:szCs w:val="20"/>
          <w:lang w:bidi="ar"/>
        </w:rPr>
        <w:t>onounsaturated fatty acids</w:t>
      </w:r>
      <w:r>
        <w:rPr>
          <w:rFonts w:hint="eastAsia" w:ascii="Times New Roman" w:hAnsi="Times New Roman" w:eastAsia="宋体" w:cs="Times New Roman"/>
          <w:color w:val="000000"/>
          <w:kern w:val="0"/>
          <w:sz w:val="20"/>
          <w:szCs w:val="20"/>
          <w:lang w:bidi="ar"/>
        </w:rPr>
        <w:t>, and fibre</w:t>
      </w:r>
      <w:r>
        <w:rPr>
          <w:rFonts w:ascii="Times New Roman" w:hAnsi="Times New Roman" w:cs="Times New Roman"/>
          <w:sz w:val="20"/>
          <w:szCs w:val="20"/>
        </w:rPr>
        <w:t xml:space="preserve">. </w:t>
      </w:r>
    </w:p>
    <w:p>
      <w:pPr>
        <w:rPr>
          <w:rFonts w:ascii="Times New Roman" w:hAnsi="Times New Roman" w:cs="Times New Roman"/>
          <w:sz w:val="20"/>
          <w:szCs w:val="20"/>
        </w:rPr>
      </w:pPr>
      <w:r>
        <w:rPr>
          <w:rFonts w:ascii="Times New Roman" w:hAnsi="Times New Roman" w:cs="Times New Roman"/>
          <w:sz w:val="20"/>
          <w:szCs w:val="20"/>
        </w:rPr>
        <w:t>BMI, body mass index; LDL</w:t>
      </w:r>
      <w:r>
        <w:rPr>
          <w:rFonts w:hint="eastAsia" w:ascii="Times New Roman" w:hAnsi="Times New Roman" w:cs="Times New Roman"/>
          <w:sz w:val="20"/>
          <w:szCs w:val="20"/>
        </w:rPr>
        <w:t>-C</w:t>
      </w:r>
      <w:r>
        <w:rPr>
          <w:rFonts w:ascii="Times New Roman" w:hAnsi="Times New Roman" w:cs="Times New Roman"/>
          <w:sz w:val="20"/>
          <w:szCs w:val="20"/>
        </w:rPr>
        <w:t>, low density lipoprotein</w:t>
      </w:r>
      <w:r>
        <w:rPr>
          <w:rFonts w:hint="eastAsia" w:ascii="Times New Roman" w:hAnsi="Times New Roman" w:eastAsia="宋体" w:cs="Times New Roman"/>
          <w:color w:val="000000"/>
          <w:kern w:val="0"/>
          <w:sz w:val="20"/>
          <w:szCs w:val="20"/>
          <w:lang w:bidi="ar"/>
        </w:rPr>
        <w:t xml:space="preserve"> </w:t>
      </w:r>
      <w:r>
        <w:rPr>
          <w:rFonts w:hint="eastAsia" w:ascii="Times New Roman" w:hAnsi="Times New Roman" w:cs="Times New Roman"/>
          <w:sz w:val="20"/>
          <w:szCs w:val="20"/>
        </w:rPr>
        <w:t>cholesterol</w:t>
      </w:r>
      <w:r>
        <w:rPr>
          <w:rFonts w:ascii="Times New Roman" w:hAnsi="Times New Roman" w:cs="Times New Roman"/>
          <w:sz w:val="20"/>
          <w:szCs w:val="20"/>
        </w:rPr>
        <w:t>; CI, confidence interval; HR, hazard ratio; MET, metabolic equivalent task</w:t>
      </w:r>
      <w:r>
        <w:rPr>
          <w:rFonts w:hint="eastAsia" w:ascii="Times New Roman" w:hAnsi="Times New Roman" w:cs="Times New Roman"/>
          <w:sz w:val="20"/>
          <w:szCs w:val="20"/>
        </w:rPr>
        <w:t>;</w:t>
      </w:r>
      <w:r>
        <w:rPr>
          <w:rFonts w:ascii="Times New Roman" w:hAnsi="Times New Roman" w:cs="Times New Roman"/>
          <w:sz w:val="20"/>
          <w:szCs w:val="20"/>
        </w:rPr>
        <w:t xml:space="preserve"> SBP, </w:t>
      </w:r>
      <w:r>
        <w:rPr>
          <w:rFonts w:hint="eastAsia" w:ascii="Times New Roman" w:hAnsi="Times New Roman" w:cs="Times New Roman"/>
          <w:sz w:val="20"/>
          <w:szCs w:val="20"/>
        </w:rPr>
        <w:t>systolic blood pressure</w:t>
      </w:r>
      <w:r>
        <w:rPr>
          <w:rFonts w:ascii="Times New Roman" w:hAnsi="Times New Roman" w:cs="Times New Roman"/>
          <w:sz w:val="20"/>
          <w:szCs w:val="20"/>
        </w:rPr>
        <w:t>.</w:t>
      </w:r>
    </w:p>
    <w:p>
      <w:pPr>
        <w:rPr>
          <w:b/>
          <w:bCs/>
          <w:sz w:val="22"/>
          <w:szCs w:val="22"/>
        </w:rPr>
      </w:pPr>
      <w:r>
        <w:rPr>
          <w:b/>
          <w:bCs/>
          <w:sz w:val="22"/>
          <w:szCs w:val="22"/>
        </w:rPr>
        <w:br w:type="page"/>
      </w:r>
    </w:p>
    <w:p>
      <w:pPr>
        <w:rPr>
          <w:b/>
          <w:bCs/>
          <w:sz w:val="22"/>
          <w:szCs w:val="22"/>
        </w:rPr>
      </w:pPr>
      <w:bookmarkStart w:id="20" w:name="OLE_LINK1"/>
      <w:r>
        <w:rPr>
          <w:rFonts w:ascii="Times New Roman" w:hAnsi="Times New Roman" w:cs="Times New Roman"/>
          <w:b/>
          <w:bCs/>
          <w:sz w:val="22"/>
          <w:szCs w:val="22"/>
        </w:rPr>
        <w:t xml:space="preserve">Supplemental Table </w:t>
      </w:r>
      <w:bookmarkEnd w:id="20"/>
      <w:r>
        <w:rPr>
          <w:rFonts w:hint="eastAsia" w:ascii="Times New Roman" w:hAnsi="Times New Roman" w:cs="Times New Roman"/>
          <w:b/>
          <w:bCs/>
          <w:sz w:val="22"/>
          <w:szCs w:val="22"/>
        </w:rPr>
        <w:t>10</w:t>
      </w:r>
      <w:r>
        <w:rPr>
          <w:rFonts w:ascii="Times New Roman" w:hAnsi="Times New Roman" w:cs="Times New Roman"/>
          <w:b/>
          <w:bCs/>
          <w:sz w:val="22"/>
          <w:szCs w:val="22"/>
        </w:rPr>
        <w:t>. Stratified analysis of the association between artificial sweetener intake</w:t>
      </w:r>
      <w:r>
        <w:rPr>
          <w:rFonts w:hint="eastAsia" w:ascii="Times New Roman" w:hAnsi="Times New Roman" w:cs="Times New Roman"/>
          <w:b/>
          <w:bCs/>
          <w:sz w:val="22"/>
          <w:szCs w:val="22"/>
        </w:rPr>
        <w:t xml:space="preserve"> </w:t>
      </w:r>
      <w:r>
        <w:rPr>
          <w:rFonts w:ascii="Times New Roman" w:hAnsi="Times New Roman" w:cs="Times New Roman"/>
          <w:b/>
          <w:bCs/>
          <w:sz w:val="22"/>
          <w:szCs w:val="22"/>
        </w:rPr>
        <w:t xml:space="preserve">and </w:t>
      </w:r>
      <w:r>
        <w:rPr>
          <w:rFonts w:hint="eastAsia" w:ascii="Times New Roman" w:hAnsi="Times New Roman" w:cs="Times New Roman"/>
          <w:b/>
          <w:bCs/>
          <w:sz w:val="22"/>
          <w:szCs w:val="22"/>
        </w:rPr>
        <w:t xml:space="preserve">peripheral arterial disease </w:t>
      </w:r>
      <w:r>
        <w:rPr>
          <w:rFonts w:ascii="Times New Roman" w:hAnsi="Times New Roman" w:cs="Times New Roman"/>
          <w:b/>
          <w:bCs/>
          <w:sz w:val="22"/>
          <w:szCs w:val="22"/>
        </w:rPr>
        <w:t>incidence</w:t>
      </w:r>
    </w:p>
    <w:tbl>
      <w:tblPr>
        <w:tblStyle w:val="5"/>
        <w:tblW w:w="13957" w:type="dxa"/>
        <w:tblInd w:w="9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685"/>
        <w:gridCol w:w="2101"/>
        <w:gridCol w:w="2768"/>
        <w:gridCol w:w="3754"/>
        <w:gridCol w:w="16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685" w:type="dxa"/>
            <w:vMerge w:val="restart"/>
            <w:tcBorders>
              <w:top w:val="single" w:color="000000" w:sz="12" w:space="0"/>
              <w:left w:val="nil"/>
              <w:bottom w:val="single" w:color="000000" w:sz="12"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bookmarkStart w:id="21" w:name="OLE_LINK4"/>
            <w:r>
              <w:rPr>
                <w:rFonts w:hint="default" w:ascii="Times New Roman" w:hAnsi="Times New Roman" w:eastAsia="宋体" w:cs="Times New Roman"/>
                <w:b/>
                <w:bCs/>
                <w:i w:val="0"/>
                <w:iCs w:val="0"/>
                <w:color w:val="000000"/>
                <w:kern w:val="0"/>
                <w:sz w:val="22"/>
                <w:szCs w:val="22"/>
                <w:u w:val="none"/>
                <w:lang w:val="en-US" w:eastAsia="zh-CN" w:bidi="ar"/>
              </w:rPr>
              <w:t>Subgroup</w:t>
            </w:r>
          </w:p>
        </w:tc>
        <w:tc>
          <w:tcPr>
            <w:tcW w:w="2101" w:type="dxa"/>
            <w:vMerge w:val="restart"/>
            <w:tcBorders>
              <w:top w:val="single" w:color="000000" w:sz="12" w:space="0"/>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Total No. of Participants</w:t>
            </w:r>
          </w:p>
        </w:tc>
        <w:tc>
          <w:tcPr>
            <w:tcW w:w="2768" w:type="dxa"/>
            <w:vMerge w:val="restart"/>
            <w:tcBorders>
              <w:top w:val="single" w:color="000000" w:sz="12" w:space="0"/>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Cases/Person-Years</w:t>
            </w:r>
          </w:p>
        </w:tc>
        <w:tc>
          <w:tcPr>
            <w:tcW w:w="3754" w:type="dxa"/>
            <w:vMerge w:val="restart"/>
            <w:tcBorders>
              <w:top w:val="single" w:color="000000" w:sz="12" w:space="0"/>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HR (95% CI)</w:t>
            </w:r>
          </w:p>
        </w:tc>
        <w:tc>
          <w:tcPr>
            <w:tcW w:w="1649" w:type="dxa"/>
            <w:vMerge w:val="restart"/>
            <w:tcBorders>
              <w:top w:val="single" w:color="000000" w:sz="12" w:space="0"/>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iCs/>
                <w:color w:val="000000"/>
                <w:sz w:val="22"/>
                <w:szCs w:val="22"/>
                <w:u w:val="none"/>
              </w:rPr>
            </w:pPr>
            <w:r>
              <w:rPr>
                <w:rFonts w:hint="default" w:ascii="Times New Roman" w:hAnsi="Times New Roman" w:eastAsia="宋体" w:cs="Times New Roman"/>
                <w:b/>
                <w:bCs/>
                <w:i/>
                <w:iCs/>
                <w:color w:val="000000"/>
                <w:kern w:val="0"/>
                <w:sz w:val="22"/>
                <w:szCs w:val="22"/>
                <w:u w:val="none"/>
                <w:lang w:val="en-US" w:eastAsia="zh-CN" w:bidi="ar"/>
              </w:rPr>
              <w:t>P</w:t>
            </w:r>
            <w:r>
              <w:rPr>
                <w:rFonts w:hint="default" w:ascii="Times New Roman" w:hAnsi="Times New Roman" w:eastAsia="宋体" w:cs="Times New Roman"/>
                <w:b/>
                <w:bCs/>
                <w:i w:val="0"/>
                <w:iCs w:val="0"/>
                <w:color w:val="000000"/>
                <w:kern w:val="0"/>
                <w:sz w:val="22"/>
                <w:szCs w:val="22"/>
                <w:u w:val="none"/>
                <w:lang w:val="en-US" w:eastAsia="zh-CN" w:bidi="ar"/>
              </w:rPr>
              <w:t xml:space="preserve"> for interaction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85" w:type="dxa"/>
            <w:vMerge w:val="continue"/>
            <w:tcBorders>
              <w:top w:val="single" w:color="000000" w:sz="12" w:space="0"/>
              <w:left w:val="nil"/>
              <w:bottom w:val="single" w:color="000000" w:sz="12" w:space="0"/>
              <w:right w:val="nil"/>
            </w:tcBorders>
            <w:shd w:val="clear" w:color="auto" w:fill="auto"/>
            <w:noWrap/>
            <w:vAlign w:val="center"/>
          </w:tcPr>
          <w:p>
            <w:pPr>
              <w:jc w:val="left"/>
              <w:rPr>
                <w:rFonts w:hint="default" w:ascii="Times New Roman" w:hAnsi="Times New Roman" w:eastAsia="宋体" w:cs="Times New Roman"/>
                <w:b/>
                <w:bCs/>
                <w:i w:val="0"/>
                <w:iCs w:val="0"/>
                <w:color w:val="000000"/>
                <w:sz w:val="22"/>
                <w:szCs w:val="22"/>
                <w:u w:val="none"/>
              </w:rPr>
            </w:pPr>
          </w:p>
        </w:tc>
        <w:tc>
          <w:tcPr>
            <w:tcW w:w="2101" w:type="dxa"/>
            <w:vMerge w:val="continue"/>
            <w:tcBorders>
              <w:top w:val="single" w:color="000000" w:sz="12" w:space="0"/>
              <w:left w:val="nil"/>
              <w:bottom w:val="single" w:color="000000" w:sz="12" w:space="0"/>
              <w:right w:val="nil"/>
            </w:tcBorders>
            <w:shd w:val="clear" w:color="auto" w:fill="auto"/>
            <w:vAlign w:val="center"/>
          </w:tcPr>
          <w:p>
            <w:pPr>
              <w:jc w:val="center"/>
              <w:rPr>
                <w:rFonts w:hint="default" w:ascii="Times New Roman" w:hAnsi="Times New Roman" w:eastAsia="宋体" w:cs="Times New Roman"/>
                <w:b/>
                <w:bCs/>
                <w:i w:val="0"/>
                <w:iCs w:val="0"/>
                <w:color w:val="000000"/>
                <w:sz w:val="22"/>
                <w:szCs w:val="22"/>
                <w:u w:val="none"/>
              </w:rPr>
            </w:pPr>
          </w:p>
        </w:tc>
        <w:tc>
          <w:tcPr>
            <w:tcW w:w="2768" w:type="dxa"/>
            <w:vMerge w:val="continue"/>
            <w:tcBorders>
              <w:top w:val="single" w:color="000000" w:sz="12" w:space="0"/>
              <w:left w:val="nil"/>
              <w:bottom w:val="single" w:color="000000" w:sz="12" w:space="0"/>
              <w:right w:val="nil"/>
            </w:tcBorders>
            <w:shd w:val="clear" w:color="auto" w:fill="auto"/>
            <w:noWrap/>
            <w:vAlign w:val="center"/>
          </w:tcPr>
          <w:p>
            <w:pPr>
              <w:jc w:val="center"/>
              <w:rPr>
                <w:rFonts w:hint="default" w:ascii="Times New Roman" w:hAnsi="Times New Roman" w:eastAsia="宋体" w:cs="Times New Roman"/>
                <w:b/>
                <w:bCs/>
                <w:i w:val="0"/>
                <w:iCs w:val="0"/>
                <w:color w:val="000000"/>
                <w:sz w:val="22"/>
                <w:szCs w:val="22"/>
                <w:u w:val="none"/>
              </w:rPr>
            </w:pPr>
          </w:p>
        </w:tc>
        <w:tc>
          <w:tcPr>
            <w:tcW w:w="3754" w:type="dxa"/>
            <w:vMerge w:val="continue"/>
            <w:tcBorders>
              <w:top w:val="single" w:color="000000" w:sz="12" w:space="0"/>
              <w:left w:val="nil"/>
              <w:bottom w:val="single" w:color="000000" w:sz="12" w:space="0"/>
              <w:right w:val="nil"/>
            </w:tcBorders>
            <w:shd w:val="clear" w:color="auto" w:fill="auto"/>
            <w:noWrap/>
            <w:vAlign w:val="center"/>
          </w:tcPr>
          <w:p>
            <w:pPr>
              <w:jc w:val="center"/>
              <w:rPr>
                <w:rFonts w:hint="default" w:ascii="Times New Roman" w:hAnsi="Times New Roman" w:eastAsia="宋体" w:cs="Times New Roman"/>
                <w:b/>
                <w:bCs/>
                <w:i w:val="0"/>
                <w:iCs w:val="0"/>
                <w:color w:val="000000"/>
                <w:sz w:val="22"/>
                <w:szCs w:val="22"/>
                <w:u w:val="none"/>
              </w:rPr>
            </w:pPr>
          </w:p>
        </w:tc>
        <w:tc>
          <w:tcPr>
            <w:tcW w:w="1649" w:type="dxa"/>
            <w:vMerge w:val="continue"/>
            <w:tcBorders>
              <w:top w:val="single" w:color="000000" w:sz="12" w:space="0"/>
              <w:left w:val="nil"/>
              <w:bottom w:val="single" w:color="000000" w:sz="12" w:space="0"/>
              <w:right w:val="nil"/>
            </w:tcBorders>
            <w:shd w:val="clear" w:color="auto" w:fill="auto"/>
            <w:vAlign w:val="center"/>
          </w:tcPr>
          <w:p>
            <w:pPr>
              <w:jc w:val="center"/>
              <w:rPr>
                <w:rFonts w:hint="default" w:ascii="Times New Roman" w:hAnsi="Times New Roman" w:eastAsia="宋体" w:cs="Times New Roman"/>
                <w:b/>
                <w:bCs/>
                <w:i/>
                <w:iCs/>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3957" w:type="dxa"/>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Age at baseline, years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19575</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306/209114</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1.045 (1.005,1.086)</w:t>
            </w:r>
          </w:p>
        </w:tc>
        <w:tc>
          <w:tcPr>
            <w:tcW w:w="1649"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0.723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7"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&lt;65</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113710</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551/1245456</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1.028 (0.995,1.062)</w:t>
            </w:r>
          </w:p>
        </w:tc>
        <w:tc>
          <w:tcPr>
            <w:tcW w:w="1649"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7" w:hRule="atLeast"/>
        </w:trPr>
        <w:tc>
          <w:tcPr>
            <w:tcW w:w="13957" w:type="dxa"/>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Sex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Men</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58225</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513/632628</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1.036 (1.005,1.068)</w:t>
            </w:r>
          </w:p>
        </w:tc>
        <w:tc>
          <w:tcPr>
            <w:tcW w:w="1649"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0.791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Women</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75060</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344/821942</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1.030 (0.987,1.076)</w:t>
            </w:r>
          </w:p>
        </w:tc>
        <w:tc>
          <w:tcPr>
            <w:tcW w:w="1649"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13957" w:type="dxa"/>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Ethnicity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White</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127080</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827/1384273</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1.030 (1.003,1.056)</w:t>
            </w:r>
          </w:p>
        </w:tc>
        <w:tc>
          <w:tcPr>
            <w:tcW w:w="1649"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kern w:val="0"/>
                <w:sz w:val="20"/>
                <w:szCs w:val="20"/>
                <w:u w:val="none"/>
                <w:lang w:val="en-US" w:eastAsia="zh-CN" w:bidi="ar"/>
              </w:rPr>
              <w:t>0.06</w:t>
            </w:r>
            <w:r>
              <w:rPr>
                <w:rFonts w:hint="eastAsia" w:ascii="Times New Roman" w:hAnsi="Times New Roman" w:eastAsia="宋体" w:cs="Times New Roman"/>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Others</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6205</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30/70296</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1.166 (1.053,1.291)</w:t>
            </w:r>
          </w:p>
        </w:tc>
        <w:tc>
          <w:tcPr>
            <w:tcW w:w="1649"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13957" w:type="dxa"/>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Obesity, kg/m</w:t>
            </w:r>
            <w:r>
              <w:rPr>
                <w:rFonts w:hint="default" w:ascii="Times New Roman" w:hAnsi="Times New Roman" w:eastAsia="宋体" w:cs="Times New Roman"/>
                <w:b/>
                <w:bCs/>
                <w:i w:val="0"/>
                <w:iCs w:val="0"/>
                <w:color w:val="000000"/>
                <w:kern w:val="0"/>
                <w:sz w:val="22"/>
                <w:szCs w:val="22"/>
                <w:u w:val="none"/>
                <w:vertAlign w:val="superscript"/>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BMI ≥30</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21123</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197/232108</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1.018 (0.972,1.065)</w:t>
            </w:r>
          </w:p>
        </w:tc>
        <w:tc>
          <w:tcPr>
            <w:tcW w:w="1649"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kern w:val="0"/>
                <w:sz w:val="20"/>
                <w:szCs w:val="20"/>
                <w:u w:val="none"/>
                <w:lang w:val="en-US" w:eastAsia="zh-CN" w:bidi="ar"/>
              </w:rPr>
              <w:t>0.31</w:t>
            </w:r>
            <w:r>
              <w:rPr>
                <w:rFonts w:hint="eastAsia" w:ascii="Times New Roman" w:hAnsi="Times New Roman" w:eastAsia="宋体" w:cs="Times New Roman"/>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7"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BMI &lt;30</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112162</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660/1222461</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1.043 (1.013,1.075)</w:t>
            </w:r>
          </w:p>
        </w:tc>
        <w:tc>
          <w:tcPr>
            <w:tcW w:w="1649"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13957" w:type="dxa"/>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Smoking status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Never</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78130</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289/856451</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1.062 (1.009,1.117)</w:t>
            </w:r>
          </w:p>
        </w:tc>
        <w:tc>
          <w:tcPr>
            <w:tcW w:w="1649"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Previous</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44624</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364/483896</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1.046 (1.010,1.084)</w:t>
            </w:r>
          </w:p>
        </w:tc>
        <w:tc>
          <w:tcPr>
            <w:tcW w:w="1649"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Current</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10531</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204/114222</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1.000 (0.951,1.051)</w:t>
            </w:r>
          </w:p>
        </w:tc>
        <w:tc>
          <w:tcPr>
            <w:tcW w:w="1649"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7" w:hRule="atLeast"/>
        </w:trPr>
        <w:tc>
          <w:tcPr>
            <w:tcW w:w="13957" w:type="dxa"/>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Alcohol consumption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Not current</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7570</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60/83125</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0.986 (0.892,1.090)</w:t>
            </w:r>
          </w:p>
        </w:tc>
        <w:tc>
          <w:tcPr>
            <w:tcW w:w="1649"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Two or fewer times a week</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59478</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351/652492</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1.040 (1.005,1.077)</w:t>
            </w:r>
          </w:p>
        </w:tc>
        <w:tc>
          <w:tcPr>
            <w:tcW w:w="1649"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Three or more times a week</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66237</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446/718953</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1.039 (0.999,1.079)</w:t>
            </w:r>
          </w:p>
        </w:tc>
        <w:tc>
          <w:tcPr>
            <w:tcW w:w="1649"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13957" w:type="dxa"/>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Qualification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No qualification</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9794</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144/107996</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0.963 (0.898,1.031)</w:t>
            </w:r>
          </w:p>
        </w:tc>
        <w:tc>
          <w:tcPr>
            <w:tcW w:w="1649"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Any other qualification</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62885</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438/691062</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1.065 (1.034,1.096)</w:t>
            </w:r>
          </w:p>
        </w:tc>
        <w:tc>
          <w:tcPr>
            <w:tcW w:w="1649"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7"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Degree or above</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60606</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275/655512</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1.016 (0.955,1.080)</w:t>
            </w:r>
          </w:p>
        </w:tc>
        <w:tc>
          <w:tcPr>
            <w:tcW w:w="1649"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7" w:hRule="atLeast"/>
        </w:trPr>
        <w:tc>
          <w:tcPr>
            <w:tcW w:w="13957" w:type="dxa"/>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Physical activity, minutes/week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MET: &lt;600</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56414</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350/613216</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1.055 (1.017,1.095)</w:t>
            </w:r>
          </w:p>
        </w:tc>
        <w:tc>
          <w:tcPr>
            <w:tcW w:w="1649" w:type="dxa"/>
            <w:vMerge w:val="restart"/>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36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MET: 600-1500</w:t>
            </w:r>
          </w:p>
        </w:tc>
        <w:tc>
          <w:tcPr>
            <w:tcW w:w="21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57505</w:t>
            </w:r>
          </w:p>
        </w:tc>
        <w:tc>
          <w:tcPr>
            <w:tcW w:w="276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370/628234</w:t>
            </w:r>
          </w:p>
        </w:tc>
        <w:tc>
          <w:tcPr>
            <w:tcW w:w="3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1.042 (1.004,1.082)</w:t>
            </w:r>
          </w:p>
        </w:tc>
        <w:tc>
          <w:tcPr>
            <w:tcW w:w="1649" w:type="dxa"/>
            <w:vMerge w:val="continue"/>
            <w:tcBorders>
              <w:top w:val="nil"/>
              <w:left w:val="nil"/>
              <w:bottom w:val="single" w:color="000000" w:sz="12" w:space="0"/>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3685" w:type="dxa"/>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MET: ≥1500</w:t>
            </w:r>
          </w:p>
        </w:tc>
        <w:tc>
          <w:tcPr>
            <w:tcW w:w="2101" w:type="dxa"/>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19366</w:t>
            </w:r>
          </w:p>
        </w:tc>
        <w:tc>
          <w:tcPr>
            <w:tcW w:w="2768" w:type="dxa"/>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137/213120</w:t>
            </w:r>
          </w:p>
        </w:tc>
        <w:tc>
          <w:tcPr>
            <w:tcW w:w="3754" w:type="dxa"/>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0.957 (0.881,1.040)</w:t>
            </w:r>
          </w:p>
        </w:tc>
        <w:tc>
          <w:tcPr>
            <w:tcW w:w="1649" w:type="dxa"/>
            <w:vMerge w:val="continue"/>
            <w:tcBorders>
              <w:top w:val="nil"/>
              <w:left w:val="nil"/>
              <w:bottom w:val="single" w:color="000000" w:sz="12" w:space="0"/>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r>
    </w:tbl>
    <w:p>
      <w:pPr>
        <w:rPr>
          <w:rFonts w:ascii="Times New Roman" w:hAnsi="Times New Roman" w:cs="Times New Roman"/>
          <w:sz w:val="20"/>
          <w:szCs w:val="20"/>
        </w:rPr>
      </w:pPr>
      <w:r>
        <w:rPr>
          <w:rFonts w:ascii="Times New Roman" w:hAnsi="Times New Roman" w:cs="Times New Roman"/>
          <w:sz w:val="20"/>
          <w:szCs w:val="20"/>
        </w:rPr>
        <w:t xml:space="preserve">Data are hazard ratios (95% </w:t>
      </w:r>
      <w:r>
        <w:rPr>
          <w:rFonts w:hint="eastAsia" w:ascii="Times New Roman" w:hAnsi="Times New Roman" w:cs="Times New Roman"/>
          <w:sz w:val="20"/>
          <w:szCs w:val="20"/>
        </w:rPr>
        <w:t>CI</w:t>
      </w:r>
      <w:r>
        <w:rPr>
          <w:rFonts w:ascii="Times New Roman" w:hAnsi="Times New Roman" w:cs="Times New Roman"/>
          <w:sz w:val="20"/>
          <w:szCs w:val="20"/>
        </w:rPr>
        <w:t xml:space="preserve">s). Models were adjusted for </w:t>
      </w:r>
      <w:r>
        <w:rPr>
          <w:rFonts w:hint="eastAsia" w:ascii="Times New Roman" w:hAnsi="Times New Roman" w:eastAsia="宋体" w:cs="Times New Roman"/>
          <w:color w:val="000000"/>
          <w:kern w:val="0"/>
          <w:sz w:val="20"/>
          <w:szCs w:val="20"/>
          <w:lang w:bidi="ar"/>
        </w:rPr>
        <w:t>a</w:t>
      </w:r>
      <w:r>
        <w:rPr>
          <w:rFonts w:ascii="Times New Roman" w:hAnsi="Times New Roman" w:eastAsia="宋体" w:cs="Times New Roman"/>
          <w:color w:val="000000"/>
          <w:kern w:val="0"/>
          <w:sz w:val="20"/>
          <w:szCs w:val="20"/>
          <w:lang w:bidi="ar"/>
        </w:rPr>
        <w:t>ge,</w:t>
      </w:r>
      <w:r>
        <w:rPr>
          <w:rFonts w:hint="eastAsia" w:ascii="Times New Roman" w:hAnsi="Times New Roman" w:eastAsia="宋体" w:cs="Times New Roman"/>
          <w:color w:val="000000"/>
          <w:kern w:val="0"/>
          <w:sz w:val="20"/>
          <w:szCs w:val="20"/>
          <w:lang w:bidi="ar"/>
        </w:rPr>
        <w:t xml:space="preserve"> s</w:t>
      </w:r>
      <w:r>
        <w:rPr>
          <w:rFonts w:ascii="Times New Roman" w:hAnsi="Times New Roman" w:eastAsia="宋体" w:cs="Times New Roman"/>
          <w:color w:val="000000"/>
          <w:kern w:val="0"/>
          <w:sz w:val="20"/>
          <w:szCs w:val="20"/>
          <w:lang w:bidi="ar"/>
        </w:rPr>
        <w:t xml:space="preserve">ex, ethnicity, </w:t>
      </w:r>
      <w:r>
        <w:rPr>
          <w:rFonts w:hint="eastAsia" w:ascii="Times New Roman" w:hAnsi="Times New Roman" w:eastAsia="宋体" w:cs="Times New Roman"/>
          <w:color w:val="000000"/>
          <w:kern w:val="0"/>
          <w:sz w:val="20"/>
          <w:szCs w:val="20"/>
          <w:lang w:bidi="ar"/>
        </w:rPr>
        <w:t>BMI, SBP, LDL-C, Townsend Deprivation Index, cigarette smoking, alcohol consumption, qualification, physical activity</w:t>
      </w:r>
      <w:r>
        <w:rPr>
          <w:rFonts w:ascii="Times New Roman" w:hAnsi="Times New Roman" w:eastAsia="宋体" w:cs="Times New Roman"/>
          <w:color w:val="000000"/>
          <w:kern w:val="0"/>
          <w:sz w:val="20"/>
          <w:szCs w:val="20"/>
          <w:lang w:bidi="ar"/>
        </w:rPr>
        <w:t>,</w:t>
      </w:r>
      <w:r>
        <w:rPr>
          <w:rFonts w:hint="eastAsia" w:ascii="Times New Roman" w:hAnsi="Times New Roman" w:eastAsia="宋体" w:cs="Times New Roman"/>
          <w:color w:val="000000"/>
          <w:kern w:val="0"/>
          <w:sz w:val="20"/>
          <w:szCs w:val="20"/>
          <w:lang w:bidi="ar"/>
        </w:rPr>
        <w:t xml:space="preserve"> use of lipid-lowering medication,</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total energy, total sugars, sodium, red and processed meat, fruit, vegetables, s</w:t>
      </w:r>
      <w:r>
        <w:rPr>
          <w:rFonts w:ascii="Times New Roman" w:hAnsi="Times New Roman" w:eastAsia="宋体" w:cs="Times New Roman"/>
          <w:color w:val="000000"/>
          <w:kern w:val="0"/>
          <w:sz w:val="20"/>
          <w:szCs w:val="20"/>
          <w:lang w:bidi="ar"/>
        </w:rPr>
        <w:t>aturated fatty acids</w:t>
      </w:r>
      <w:r>
        <w:rPr>
          <w:rFonts w:hint="eastAsia" w:ascii="Times New Roman" w:hAnsi="Times New Roman" w:eastAsia="宋体" w:cs="Times New Roman"/>
          <w:color w:val="000000"/>
          <w:kern w:val="0"/>
          <w:sz w:val="20"/>
          <w:szCs w:val="20"/>
          <w:lang w:bidi="ar"/>
        </w:rPr>
        <w:t>, m</w:t>
      </w:r>
      <w:r>
        <w:rPr>
          <w:rFonts w:ascii="Times New Roman" w:hAnsi="Times New Roman" w:eastAsia="宋体" w:cs="Times New Roman"/>
          <w:color w:val="000000"/>
          <w:kern w:val="0"/>
          <w:sz w:val="20"/>
          <w:szCs w:val="20"/>
          <w:lang w:bidi="ar"/>
        </w:rPr>
        <w:t>onounsaturated fatty acids</w:t>
      </w:r>
      <w:r>
        <w:rPr>
          <w:rFonts w:hint="eastAsia" w:ascii="Times New Roman" w:hAnsi="Times New Roman" w:eastAsia="宋体" w:cs="Times New Roman"/>
          <w:color w:val="000000"/>
          <w:kern w:val="0"/>
          <w:sz w:val="20"/>
          <w:szCs w:val="20"/>
          <w:lang w:bidi="ar"/>
        </w:rPr>
        <w:t>, and fibre</w:t>
      </w:r>
      <w:r>
        <w:rPr>
          <w:rFonts w:ascii="Times New Roman" w:hAnsi="Times New Roman" w:cs="Times New Roman"/>
          <w:sz w:val="20"/>
          <w:szCs w:val="20"/>
        </w:rPr>
        <w:t>.</w:t>
      </w:r>
      <w:r>
        <w:rPr>
          <w:rFonts w:hint="eastAsia" w:ascii="Times New Roman" w:hAnsi="Times New Roman" w:cs="Times New Roman"/>
          <w:sz w:val="20"/>
          <w:szCs w:val="20"/>
        </w:rPr>
        <w:t xml:space="preserve"> </w:t>
      </w:r>
    </w:p>
    <w:p>
      <w:pPr>
        <w:rPr>
          <w:rFonts w:ascii="Times New Roman" w:hAnsi="Times New Roman" w:cs="Times New Roman"/>
          <w:sz w:val="20"/>
          <w:szCs w:val="20"/>
        </w:rPr>
      </w:pPr>
      <w:r>
        <w:rPr>
          <w:rFonts w:ascii="Times New Roman" w:hAnsi="Times New Roman" w:cs="Times New Roman"/>
          <w:sz w:val="20"/>
          <w:szCs w:val="20"/>
        </w:rPr>
        <w:t>BMI, body mass index; LDL</w:t>
      </w:r>
      <w:r>
        <w:rPr>
          <w:rFonts w:hint="eastAsia" w:ascii="Times New Roman" w:hAnsi="Times New Roman" w:cs="Times New Roman"/>
          <w:sz w:val="20"/>
          <w:szCs w:val="20"/>
        </w:rPr>
        <w:t>-C</w:t>
      </w:r>
      <w:r>
        <w:rPr>
          <w:rFonts w:ascii="Times New Roman" w:hAnsi="Times New Roman" w:cs="Times New Roman"/>
          <w:sz w:val="20"/>
          <w:szCs w:val="20"/>
        </w:rPr>
        <w:t>, low density lipoprotein</w:t>
      </w:r>
      <w:r>
        <w:rPr>
          <w:rFonts w:hint="eastAsia" w:ascii="Times New Roman" w:hAnsi="Times New Roman" w:eastAsia="宋体" w:cs="Times New Roman"/>
          <w:color w:val="000000"/>
          <w:kern w:val="0"/>
          <w:sz w:val="20"/>
          <w:szCs w:val="20"/>
          <w:lang w:bidi="ar"/>
        </w:rPr>
        <w:t xml:space="preserve"> </w:t>
      </w:r>
      <w:r>
        <w:rPr>
          <w:rFonts w:hint="eastAsia" w:ascii="Times New Roman" w:hAnsi="Times New Roman" w:cs="Times New Roman"/>
          <w:sz w:val="20"/>
          <w:szCs w:val="20"/>
        </w:rPr>
        <w:t>cholesterol</w:t>
      </w:r>
      <w:r>
        <w:rPr>
          <w:rFonts w:ascii="Times New Roman" w:hAnsi="Times New Roman" w:cs="Times New Roman"/>
          <w:sz w:val="20"/>
          <w:szCs w:val="20"/>
        </w:rPr>
        <w:t>; CI, confidence interval; HR, hazard ratio; MET, metabolic equivalent task</w:t>
      </w:r>
      <w:r>
        <w:rPr>
          <w:rFonts w:hint="eastAsia" w:ascii="Times New Roman" w:hAnsi="Times New Roman" w:cs="Times New Roman"/>
          <w:sz w:val="20"/>
          <w:szCs w:val="20"/>
        </w:rPr>
        <w:t>;</w:t>
      </w:r>
      <w:r>
        <w:rPr>
          <w:rFonts w:ascii="Times New Roman" w:hAnsi="Times New Roman" w:cs="Times New Roman"/>
          <w:sz w:val="20"/>
          <w:szCs w:val="20"/>
        </w:rPr>
        <w:t xml:space="preserve"> SBP, </w:t>
      </w:r>
      <w:r>
        <w:rPr>
          <w:rFonts w:hint="eastAsia" w:ascii="Times New Roman" w:hAnsi="Times New Roman" w:cs="Times New Roman"/>
          <w:sz w:val="20"/>
          <w:szCs w:val="20"/>
        </w:rPr>
        <w:t>systolic blood pressure</w:t>
      </w:r>
      <w:r>
        <w:rPr>
          <w:rFonts w:ascii="Times New Roman" w:hAnsi="Times New Roman" w:cs="Times New Roman"/>
          <w:sz w:val="20"/>
          <w:szCs w:val="20"/>
        </w:rPr>
        <w:t>.</w:t>
      </w:r>
    </w:p>
    <w:bookmarkEnd w:id="21"/>
    <w:p>
      <w:pPr>
        <w:rPr>
          <w:sz w:val="22"/>
          <w:szCs w:val="22"/>
        </w:rPr>
      </w:pPr>
    </w:p>
    <w:p>
      <w:pPr>
        <w:rPr>
          <w:b/>
          <w:bCs/>
          <w:sz w:val="22"/>
          <w:szCs w:val="22"/>
        </w:rPr>
      </w:pPr>
      <w:r>
        <w:rPr>
          <w:b/>
          <w:bCs/>
          <w:sz w:val="22"/>
          <w:szCs w:val="22"/>
        </w:rPr>
        <w:br w:type="page"/>
      </w:r>
    </w:p>
    <w:p>
      <w:pPr>
        <w:rPr>
          <w:b/>
          <w:bCs/>
          <w:sz w:val="22"/>
          <w:szCs w:val="22"/>
        </w:rPr>
      </w:pPr>
      <w:r>
        <w:rPr>
          <w:rFonts w:ascii="Times New Roman" w:hAnsi="Times New Roman" w:cs="Times New Roman"/>
          <w:b/>
          <w:bCs/>
          <w:sz w:val="22"/>
          <w:szCs w:val="22"/>
        </w:rPr>
        <w:t xml:space="preserve">Supplemental Table </w:t>
      </w:r>
      <w:r>
        <w:rPr>
          <w:rFonts w:hint="eastAsia" w:ascii="Times New Roman" w:hAnsi="Times New Roman" w:cs="Times New Roman"/>
          <w:b/>
          <w:bCs/>
          <w:sz w:val="22"/>
          <w:szCs w:val="22"/>
        </w:rPr>
        <w:t>11</w:t>
      </w:r>
      <w:r>
        <w:rPr>
          <w:rFonts w:ascii="Times New Roman" w:hAnsi="Times New Roman" w:cs="Times New Roman"/>
          <w:b/>
          <w:bCs/>
          <w:sz w:val="22"/>
          <w:szCs w:val="22"/>
        </w:rPr>
        <w:t>. Stratified analysis of the association between artificial sweetener intake</w:t>
      </w:r>
      <w:r>
        <w:rPr>
          <w:rFonts w:hint="eastAsia" w:ascii="Times New Roman" w:hAnsi="Times New Roman" w:cs="Times New Roman"/>
          <w:b/>
          <w:bCs/>
          <w:sz w:val="22"/>
          <w:szCs w:val="22"/>
        </w:rPr>
        <w:t xml:space="preserve"> </w:t>
      </w:r>
      <w:r>
        <w:rPr>
          <w:rFonts w:ascii="Times New Roman" w:hAnsi="Times New Roman" w:cs="Times New Roman"/>
          <w:b/>
          <w:bCs/>
          <w:sz w:val="22"/>
          <w:szCs w:val="22"/>
        </w:rPr>
        <w:t xml:space="preserve">and </w:t>
      </w:r>
      <w:r>
        <w:rPr>
          <w:rFonts w:hint="eastAsia" w:ascii="Times New Roman" w:hAnsi="Times New Roman" w:cs="Times New Roman"/>
          <w:b/>
          <w:bCs/>
          <w:sz w:val="22"/>
          <w:szCs w:val="22"/>
        </w:rPr>
        <w:t xml:space="preserve">heart failure </w:t>
      </w:r>
      <w:r>
        <w:rPr>
          <w:rFonts w:ascii="Times New Roman" w:hAnsi="Times New Roman" w:cs="Times New Roman"/>
          <w:b/>
          <w:bCs/>
          <w:sz w:val="22"/>
          <w:szCs w:val="22"/>
        </w:rPr>
        <w:t>incidence</w:t>
      </w:r>
    </w:p>
    <w:tbl>
      <w:tblPr>
        <w:tblStyle w:val="5"/>
        <w:tblW w:w="13938" w:type="dxa"/>
        <w:tblInd w:w="9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680"/>
        <w:gridCol w:w="2098"/>
        <w:gridCol w:w="2764"/>
        <w:gridCol w:w="3749"/>
        <w:gridCol w:w="16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80" w:type="dxa"/>
            <w:vMerge w:val="restart"/>
            <w:tcBorders>
              <w:top w:val="single" w:color="000000" w:sz="12" w:space="0"/>
              <w:left w:val="nil"/>
              <w:bottom w:val="single" w:color="000000" w:sz="12"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Subgroup</w:t>
            </w:r>
          </w:p>
        </w:tc>
        <w:tc>
          <w:tcPr>
            <w:tcW w:w="2098" w:type="dxa"/>
            <w:vMerge w:val="restart"/>
            <w:tcBorders>
              <w:top w:val="single" w:color="000000" w:sz="12" w:space="0"/>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Total No. of Participants</w:t>
            </w:r>
          </w:p>
        </w:tc>
        <w:tc>
          <w:tcPr>
            <w:tcW w:w="2764" w:type="dxa"/>
            <w:vMerge w:val="restart"/>
            <w:tcBorders>
              <w:top w:val="single" w:color="000000" w:sz="12" w:space="0"/>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Cases/Person-Years</w:t>
            </w:r>
          </w:p>
        </w:tc>
        <w:tc>
          <w:tcPr>
            <w:tcW w:w="3749" w:type="dxa"/>
            <w:vMerge w:val="restart"/>
            <w:tcBorders>
              <w:top w:val="single" w:color="000000" w:sz="12" w:space="0"/>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HR (95% CI)</w:t>
            </w:r>
          </w:p>
        </w:tc>
        <w:tc>
          <w:tcPr>
            <w:tcW w:w="1647" w:type="dxa"/>
            <w:vMerge w:val="restart"/>
            <w:tcBorders>
              <w:top w:val="single" w:color="000000" w:sz="12" w:space="0"/>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iCs/>
                <w:color w:val="000000"/>
                <w:sz w:val="22"/>
                <w:szCs w:val="22"/>
                <w:u w:val="none"/>
              </w:rPr>
            </w:pPr>
            <w:r>
              <w:rPr>
                <w:rFonts w:hint="default" w:ascii="Times New Roman" w:hAnsi="Times New Roman" w:eastAsia="宋体" w:cs="Times New Roman"/>
                <w:b/>
                <w:bCs/>
                <w:i/>
                <w:iCs/>
                <w:color w:val="000000"/>
                <w:kern w:val="0"/>
                <w:sz w:val="22"/>
                <w:szCs w:val="22"/>
                <w:u w:val="none"/>
                <w:lang w:val="en-US" w:eastAsia="zh-CN" w:bidi="ar"/>
              </w:rPr>
              <w:t>P</w:t>
            </w:r>
            <w:r>
              <w:rPr>
                <w:rFonts w:hint="default" w:ascii="Times New Roman" w:hAnsi="Times New Roman" w:eastAsia="宋体" w:cs="Times New Roman"/>
                <w:b/>
                <w:bCs/>
                <w:i w:val="0"/>
                <w:iCs w:val="0"/>
                <w:color w:val="000000"/>
                <w:kern w:val="0"/>
                <w:sz w:val="22"/>
                <w:szCs w:val="22"/>
                <w:u w:val="none"/>
                <w:lang w:val="en-US" w:eastAsia="zh-CN" w:bidi="ar"/>
              </w:rPr>
              <w:t xml:space="preserve"> for interaction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80" w:type="dxa"/>
            <w:vMerge w:val="continue"/>
            <w:tcBorders>
              <w:top w:val="single" w:color="000000" w:sz="12" w:space="0"/>
              <w:left w:val="nil"/>
              <w:bottom w:val="single" w:color="000000" w:sz="12" w:space="0"/>
              <w:right w:val="nil"/>
            </w:tcBorders>
            <w:shd w:val="clear" w:color="auto" w:fill="auto"/>
            <w:noWrap/>
            <w:vAlign w:val="center"/>
          </w:tcPr>
          <w:p>
            <w:pPr>
              <w:jc w:val="left"/>
              <w:rPr>
                <w:rFonts w:hint="default" w:ascii="Times New Roman" w:hAnsi="Times New Roman" w:eastAsia="宋体" w:cs="Times New Roman"/>
                <w:b/>
                <w:bCs/>
                <w:i w:val="0"/>
                <w:iCs w:val="0"/>
                <w:color w:val="000000"/>
                <w:sz w:val="22"/>
                <w:szCs w:val="22"/>
                <w:u w:val="none"/>
              </w:rPr>
            </w:pPr>
          </w:p>
        </w:tc>
        <w:tc>
          <w:tcPr>
            <w:tcW w:w="2098" w:type="dxa"/>
            <w:vMerge w:val="continue"/>
            <w:tcBorders>
              <w:top w:val="single" w:color="000000" w:sz="12" w:space="0"/>
              <w:left w:val="nil"/>
              <w:bottom w:val="single" w:color="000000" w:sz="12" w:space="0"/>
              <w:right w:val="nil"/>
            </w:tcBorders>
            <w:shd w:val="clear" w:color="auto" w:fill="auto"/>
            <w:vAlign w:val="center"/>
          </w:tcPr>
          <w:p>
            <w:pPr>
              <w:jc w:val="center"/>
              <w:rPr>
                <w:rFonts w:hint="default" w:ascii="Times New Roman" w:hAnsi="Times New Roman" w:eastAsia="宋体" w:cs="Times New Roman"/>
                <w:b/>
                <w:bCs/>
                <w:i w:val="0"/>
                <w:iCs w:val="0"/>
                <w:color w:val="000000"/>
                <w:sz w:val="22"/>
                <w:szCs w:val="22"/>
                <w:u w:val="none"/>
              </w:rPr>
            </w:pPr>
          </w:p>
        </w:tc>
        <w:tc>
          <w:tcPr>
            <w:tcW w:w="2764" w:type="dxa"/>
            <w:vMerge w:val="continue"/>
            <w:tcBorders>
              <w:top w:val="single" w:color="000000" w:sz="12" w:space="0"/>
              <w:left w:val="nil"/>
              <w:bottom w:val="single" w:color="000000" w:sz="12" w:space="0"/>
              <w:right w:val="nil"/>
            </w:tcBorders>
            <w:shd w:val="clear" w:color="auto" w:fill="auto"/>
            <w:noWrap/>
            <w:vAlign w:val="center"/>
          </w:tcPr>
          <w:p>
            <w:pPr>
              <w:jc w:val="center"/>
              <w:rPr>
                <w:rFonts w:hint="default" w:ascii="Times New Roman" w:hAnsi="Times New Roman" w:eastAsia="宋体" w:cs="Times New Roman"/>
                <w:b/>
                <w:bCs/>
                <w:i w:val="0"/>
                <w:iCs w:val="0"/>
                <w:color w:val="000000"/>
                <w:sz w:val="22"/>
                <w:szCs w:val="22"/>
                <w:u w:val="none"/>
              </w:rPr>
            </w:pPr>
          </w:p>
        </w:tc>
        <w:tc>
          <w:tcPr>
            <w:tcW w:w="3749" w:type="dxa"/>
            <w:vMerge w:val="continue"/>
            <w:tcBorders>
              <w:top w:val="single" w:color="000000" w:sz="12" w:space="0"/>
              <w:left w:val="nil"/>
              <w:bottom w:val="single" w:color="000000" w:sz="12" w:space="0"/>
              <w:right w:val="nil"/>
            </w:tcBorders>
            <w:shd w:val="clear" w:color="auto" w:fill="auto"/>
            <w:noWrap/>
            <w:vAlign w:val="center"/>
          </w:tcPr>
          <w:p>
            <w:pPr>
              <w:jc w:val="center"/>
              <w:rPr>
                <w:rFonts w:hint="default" w:ascii="Times New Roman" w:hAnsi="Times New Roman" w:eastAsia="宋体" w:cs="Times New Roman"/>
                <w:b/>
                <w:bCs/>
                <w:i w:val="0"/>
                <w:iCs w:val="0"/>
                <w:color w:val="000000"/>
                <w:sz w:val="22"/>
                <w:szCs w:val="22"/>
                <w:u w:val="none"/>
              </w:rPr>
            </w:pPr>
          </w:p>
        </w:tc>
        <w:tc>
          <w:tcPr>
            <w:tcW w:w="1647" w:type="dxa"/>
            <w:vMerge w:val="continue"/>
            <w:tcBorders>
              <w:top w:val="single" w:color="000000" w:sz="12" w:space="0"/>
              <w:left w:val="nil"/>
              <w:bottom w:val="single" w:color="000000" w:sz="12" w:space="0"/>
              <w:right w:val="nil"/>
            </w:tcBorders>
            <w:shd w:val="clear" w:color="auto" w:fill="auto"/>
            <w:vAlign w:val="center"/>
          </w:tcPr>
          <w:p>
            <w:pPr>
              <w:jc w:val="center"/>
              <w:rPr>
                <w:rFonts w:hint="default" w:ascii="Times New Roman" w:hAnsi="Times New Roman" w:eastAsia="宋体" w:cs="Times New Roman"/>
                <w:b/>
                <w:bCs/>
                <w:i/>
                <w:iCs/>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13938" w:type="dxa"/>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Age at baseline, years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6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09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19575</w:t>
            </w:r>
          </w:p>
        </w:tc>
        <w:tc>
          <w:tcPr>
            <w:tcW w:w="27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764/207778</w:t>
            </w:r>
          </w:p>
        </w:tc>
        <w:tc>
          <w:tcPr>
            <w:tcW w:w="374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1.019 (0.990,1.049)</w:t>
            </w:r>
          </w:p>
        </w:tc>
        <w:tc>
          <w:tcPr>
            <w:tcW w:w="1647"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6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&lt;65</w:t>
            </w:r>
          </w:p>
        </w:tc>
        <w:tc>
          <w:tcPr>
            <w:tcW w:w="209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113710</w:t>
            </w:r>
          </w:p>
        </w:tc>
        <w:tc>
          <w:tcPr>
            <w:tcW w:w="27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1185/1243496</w:t>
            </w:r>
          </w:p>
        </w:tc>
        <w:tc>
          <w:tcPr>
            <w:tcW w:w="374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1.019 (0.994,1.044)</w:t>
            </w:r>
          </w:p>
        </w:tc>
        <w:tc>
          <w:tcPr>
            <w:tcW w:w="1647"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3938" w:type="dxa"/>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Sex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6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Men</w:t>
            </w:r>
          </w:p>
        </w:tc>
        <w:tc>
          <w:tcPr>
            <w:tcW w:w="209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58225</w:t>
            </w:r>
          </w:p>
        </w:tc>
        <w:tc>
          <w:tcPr>
            <w:tcW w:w="27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1188/630352</w:t>
            </w:r>
          </w:p>
        </w:tc>
        <w:tc>
          <w:tcPr>
            <w:tcW w:w="374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1.025 (1.003,1.049)</w:t>
            </w:r>
          </w:p>
        </w:tc>
        <w:tc>
          <w:tcPr>
            <w:tcW w:w="1647"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6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Women</w:t>
            </w:r>
          </w:p>
        </w:tc>
        <w:tc>
          <w:tcPr>
            <w:tcW w:w="209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75060</w:t>
            </w:r>
          </w:p>
        </w:tc>
        <w:tc>
          <w:tcPr>
            <w:tcW w:w="27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761/820922</w:t>
            </w:r>
          </w:p>
        </w:tc>
        <w:tc>
          <w:tcPr>
            <w:tcW w:w="374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1.003 (0.970,1.038)</w:t>
            </w:r>
          </w:p>
        </w:tc>
        <w:tc>
          <w:tcPr>
            <w:tcW w:w="1647"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3938" w:type="dxa"/>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Ethnicity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6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White</w:t>
            </w:r>
          </w:p>
        </w:tc>
        <w:tc>
          <w:tcPr>
            <w:tcW w:w="209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127080</w:t>
            </w:r>
          </w:p>
        </w:tc>
        <w:tc>
          <w:tcPr>
            <w:tcW w:w="27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1882/1381080</w:t>
            </w:r>
          </w:p>
        </w:tc>
        <w:tc>
          <w:tcPr>
            <w:tcW w:w="374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1.017 (0.998,1.037)</w:t>
            </w:r>
          </w:p>
        </w:tc>
        <w:tc>
          <w:tcPr>
            <w:tcW w:w="1647"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6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Others</w:t>
            </w:r>
          </w:p>
        </w:tc>
        <w:tc>
          <w:tcPr>
            <w:tcW w:w="209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6205</w:t>
            </w:r>
          </w:p>
        </w:tc>
        <w:tc>
          <w:tcPr>
            <w:tcW w:w="27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67/70194</w:t>
            </w:r>
          </w:p>
        </w:tc>
        <w:tc>
          <w:tcPr>
            <w:tcW w:w="374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1.051 (0.955,1.156)</w:t>
            </w:r>
          </w:p>
        </w:tc>
        <w:tc>
          <w:tcPr>
            <w:tcW w:w="1647"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13938" w:type="dxa"/>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Obesity, kg/m</w:t>
            </w:r>
            <w:r>
              <w:rPr>
                <w:rFonts w:hint="default" w:ascii="Times New Roman" w:hAnsi="Times New Roman" w:eastAsia="宋体" w:cs="Times New Roman"/>
                <w:b/>
                <w:bCs/>
                <w:i w:val="0"/>
                <w:iCs w:val="0"/>
                <w:color w:val="000000"/>
                <w:kern w:val="0"/>
                <w:sz w:val="22"/>
                <w:szCs w:val="22"/>
                <w:u w:val="none"/>
                <w:vertAlign w:val="superscript"/>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6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BMI ≥30</w:t>
            </w:r>
          </w:p>
        </w:tc>
        <w:tc>
          <w:tcPr>
            <w:tcW w:w="209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21123</w:t>
            </w:r>
          </w:p>
        </w:tc>
        <w:tc>
          <w:tcPr>
            <w:tcW w:w="27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539/231066</w:t>
            </w:r>
          </w:p>
        </w:tc>
        <w:tc>
          <w:tcPr>
            <w:tcW w:w="374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1.029 (1.001,1.058)</w:t>
            </w:r>
          </w:p>
        </w:tc>
        <w:tc>
          <w:tcPr>
            <w:tcW w:w="1647"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6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BMI &lt;30</w:t>
            </w:r>
          </w:p>
        </w:tc>
        <w:tc>
          <w:tcPr>
            <w:tcW w:w="209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112162</w:t>
            </w:r>
          </w:p>
        </w:tc>
        <w:tc>
          <w:tcPr>
            <w:tcW w:w="27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1410/1220208</w:t>
            </w:r>
          </w:p>
        </w:tc>
        <w:tc>
          <w:tcPr>
            <w:tcW w:w="374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1.011 (0.985,1.037)</w:t>
            </w:r>
          </w:p>
        </w:tc>
        <w:tc>
          <w:tcPr>
            <w:tcW w:w="1647"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3938" w:type="dxa"/>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Smoking status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6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Never</w:t>
            </w:r>
          </w:p>
        </w:tc>
        <w:tc>
          <w:tcPr>
            <w:tcW w:w="209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78130</w:t>
            </w:r>
          </w:p>
        </w:tc>
        <w:tc>
          <w:tcPr>
            <w:tcW w:w="27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909/854400</w:t>
            </w:r>
          </w:p>
        </w:tc>
        <w:tc>
          <w:tcPr>
            <w:tcW w:w="374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1.022 (0.988,1.057)</w:t>
            </w:r>
          </w:p>
        </w:tc>
        <w:tc>
          <w:tcPr>
            <w:tcW w:w="1647"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6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Previous</w:t>
            </w:r>
          </w:p>
        </w:tc>
        <w:tc>
          <w:tcPr>
            <w:tcW w:w="209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44624</w:t>
            </w:r>
          </w:p>
        </w:tc>
        <w:tc>
          <w:tcPr>
            <w:tcW w:w="27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795/482722</w:t>
            </w:r>
          </w:p>
        </w:tc>
        <w:tc>
          <w:tcPr>
            <w:tcW w:w="374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1.029 (1.002,1.055)</w:t>
            </w:r>
          </w:p>
        </w:tc>
        <w:tc>
          <w:tcPr>
            <w:tcW w:w="1647"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6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Current</w:t>
            </w:r>
          </w:p>
        </w:tc>
        <w:tc>
          <w:tcPr>
            <w:tcW w:w="209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10531</w:t>
            </w:r>
          </w:p>
        </w:tc>
        <w:tc>
          <w:tcPr>
            <w:tcW w:w="27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245/114153</w:t>
            </w:r>
          </w:p>
        </w:tc>
        <w:tc>
          <w:tcPr>
            <w:tcW w:w="374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0.986 (0.939,1.036)</w:t>
            </w:r>
          </w:p>
        </w:tc>
        <w:tc>
          <w:tcPr>
            <w:tcW w:w="1647"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3938" w:type="dxa"/>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Alcohol consumption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6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Not current</w:t>
            </w:r>
          </w:p>
        </w:tc>
        <w:tc>
          <w:tcPr>
            <w:tcW w:w="209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7570</w:t>
            </w:r>
          </w:p>
        </w:tc>
        <w:tc>
          <w:tcPr>
            <w:tcW w:w="27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148/82893</w:t>
            </w:r>
          </w:p>
        </w:tc>
        <w:tc>
          <w:tcPr>
            <w:tcW w:w="374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0.995 (0.928,1.068)</w:t>
            </w:r>
          </w:p>
        </w:tc>
        <w:tc>
          <w:tcPr>
            <w:tcW w:w="1647"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6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Two or fewer times a week</w:t>
            </w:r>
          </w:p>
        </w:tc>
        <w:tc>
          <w:tcPr>
            <w:tcW w:w="209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59478</w:t>
            </w:r>
          </w:p>
        </w:tc>
        <w:tc>
          <w:tcPr>
            <w:tcW w:w="27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835/651031</w:t>
            </w:r>
          </w:p>
        </w:tc>
        <w:tc>
          <w:tcPr>
            <w:tcW w:w="374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1.032 (1.007,1.058)</w:t>
            </w:r>
          </w:p>
        </w:tc>
        <w:tc>
          <w:tcPr>
            <w:tcW w:w="1647"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6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Three or more times a week</w:t>
            </w:r>
          </w:p>
        </w:tc>
        <w:tc>
          <w:tcPr>
            <w:tcW w:w="209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66237</w:t>
            </w:r>
          </w:p>
        </w:tc>
        <w:tc>
          <w:tcPr>
            <w:tcW w:w="27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966/717350</w:t>
            </w:r>
          </w:p>
        </w:tc>
        <w:tc>
          <w:tcPr>
            <w:tcW w:w="374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1.009 (0.977,1.041)</w:t>
            </w:r>
          </w:p>
        </w:tc>
        <w:tc>
          <w:tcPr>
            <w:tcW w:w="1647"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3938" w:type="dxa"/>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Qualification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6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No qualification</w:t>
            </w:r>
          </w:p>
        </w:tc>
        <w:tc>
          <w:tcPr>
            <w:tcW w:w="209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9794</w:t>
            </w:r>
          </w:p>
        </w:tc>
        <w:tc>
          <w:tcPr>
            <w:tcW w:w="27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289/107560</w:t>
            </w:r>
          </w:p>
        </w:tc>
        <w:tc>
          <w:tcPr>
            <w:tcW w:w="374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1.019 (0.982,1.058)</w:t>
            </w:r>
          </w:p>
        </w:tc>
        <w:tc>
          <w:tcPr>
            <w:tcW w:w="1647"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6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Any other qualification</w:t>
            </w:r>
          </w:p>
        </w:tc>
        <w:tc>
          <w:tcPr>
            <w:tcW w:w="209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62885</w:t>
            </w:r>
          </w:p>
        </w:tc>
        <w:tc>
          <w:tcPr>
            <w:tcW w:w="27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965/689355</w:t>
            </w:r>
          </w:p>
        </w:tc>
        <w:tc>
          <w:tcPr>
            <w:tcW w:w="374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1.009 (0.982,1.037)</w:t>
            </w:r>
          </w:p>
        </w:tc>
        <w:tc>
          <w:tcPr>
            <w:tcW w:w="1647"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6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Degree or above</w:t>
            </w:r>
          </w:p>
        </w:tc>
        <w:tc>
          <w:tcPr>
            <w:tcW w:w="209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60606</w:t>
            </w:r>
          </w:p>
        </w:tc>
        <w:tc>
          <w:tcPr>
            <w:tcW w:w="27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695/654360</w:t>
            </w:r>
          </w:p>
        </w:tc>
        <w:tc>
          <w:tcPr>
            <w:tcW w:w="374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1.031 (0.994,1.070)</w:t>
            </w:r>
          </w:p>
        </w:tc>
        <w:tc>
          <w:tcPr>
            <w:tcW w:w="1647"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3938" w:type="dxa"/>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Physical activity, minutes/week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6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MET: &lt;600</w:t>
            </w:r>
          </w:p>
        </w:tc>
        <w:tc>
          <w:tcPr>
            <w:tcW w:w="209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56414</w:t>
            </w:r>
          </w:p>
        </w:tc>
        <w:tc>
          <w:tcPr>
            <w:tcW w:w="27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800/611806</w:t>
            </w:r>
          </w:p>
        </w:tc>
        <w:tc>
          <w:tcPr>
            <w:tcW w:w="374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1.019 (0.989,1.050)</w:t>
            </w:r>
          </w:p>
        </w:tc>
        <w:tc>
          <w:tcPr>
            <w:tcW w:w="1647" w:type="dxa"/>
            <w:vMerge w:val="restart"/>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kern w:val="0"/>
                <w:sz w:val="20"/>
                <w:szCs w:val="20"/>
                <w:u w:val="none"/>
                <w:lang w:val="en-US" w:eastAsia="zh-CN" w:bidi="ar"/>
              </w:rPr>
              <w:t>0.76</w:t>
            </w:r>
            <w:r>
              <w:rPr>
                <w:rFonts w:hint="eastAsia" w:ascii="Times New Roman" w:hAnsi="Times New Roman" w:eastAsia="宋体" w:cs="Times New Roman"/>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8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MET: 600-1500</w:t>
            </w:r>
          </w:p>
        </w:tc>
        <w:tc>
          <w:tcPr>
            <w:tcW w:w="209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57505</w:t>
            </w:r>
          </w:p>
        </w:tc>
        <w:tc>
          <w:tcPr>
            <w:tcW w:w="27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862/626789</w:t>
            </w:r>
          </w:p>
        </w:tc>
        <w:tc>
          <w:tcPr>
            <w:tcW w:w="374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1.020 (0.992,1.050)</w:t>
            </w:r>
          </w:p>
        </w:tc>
        <w:tc>
          <w:tcPr>
            <w:tcW w:w="1647" w:type="dxa"/>
            <w:vMerge w:val="continue"/>
            <w:tcBorders>
              <w:top w:val="nil"/>
              <w:left w:val="nil"/>
              <w:bottom w:val="single" w:color="000000" w:sz="12" w:space="0"/>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80" w:type="dxa"/>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MET: ≥1500</w:t>
            </w:r>
          </w:p>
        </w:tc>
        <w:tc>
          <w:tcPr>
            <w:tcW w:w="2098" w:type="dxa"/>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19366</w:t>
            </w:r>
          </w:p>
        </w:tc>
        <w:tc>
          <w:tcPr>
            <w:tcW w:w="2764" w:type="dxa"/>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287/212679</w:t>
            </w:r>
          </w:p>
        </w:tc>
        <w:tc>
          <w:tcPr>
            <w:tcW w:w="3749" w:type="dxa"/>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1.007 (0.962,1.055)</w:t>
            </w:r>
          </w:p>
        </w:tc>
        <w:tc>
          <w:tcPr>
            <w:tcW w:w="1647" w:type="dxa"/>
            <w:vMerge w:val="continue"/>
            <w:tcBorders>
              <w:top w:val="nil"/>
              <w:left w:val="nil"/>
              <w:bottom w:val="single" w:color="000000" w:sz="12" w:space="0"/>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r>
    </w:tbl>
    <w:p>
      <w:pPr>
        <w:rPr>
          <w:rFonts w:ascii="Times New Roman" w:hAnsi="Times New Roman" w:cs="Times New Roman"/>
          <w:sz w:val="20"/>
          <w:szCs w:val="20"/>
        </w:rPr>
      </w:pPr>
      <w:r>
        <w:rPr>
          <w:rFonts w:ascii="Times New Roman" w:hAnsi="Times New Roman" w:cs="Times New Roman"/>
          <w:sz w:val="20"/>
          <w:szCs w:val="20"/>
        </w:rPr>
        <w:t xml:space="preserve">Data are hazard ratios (95% </w:t>
      </w:r>
      <w:r>
        <w:rPr>
          <w:rFonts w:hint="eastAsia" w:ascii="Times New Roman" w:hAnsi="Times New Roman" w:cs="Times New Roman"/>
          <w:sz w:val="20"/>
          <w:szCs w:val="20"/>
        </w:rPr>
        <w:t>CI</w:t>
      </w:r>
      <w:r>
        <w:rPr>
          <w:rFonts w:ascii="Times New Roman" w:hAnsi="Times New Roman" w:cs="Times New Roman"/>
          <w:sz w:val="20"/>
          <w:szCs w:val="20"/>
        </w:rPr>
        <w:t xml:space="preserve">s). Models were adjusted for </w:t>
      </w:r>
      <w:r>
        <w:rPr>
          <w:rFonts w:hint="eastAsia" w:ascii="Times New Roman" w:hAnsi="Times New Roman" w:eastAsia="宋体" w:cs="Times New Roman"/>
          <w:color w:val="000000"/>
          <w:kern w:val="0"/>
          <w:sz w:val="20"/>
          <w:szCs w:val="20"/>
          <w:lang w:bidi="ar"/>
        </w:rPr>
        <w:t>a</w:t>
      </w:r>
      <w:r>
        <w:rPr>
          <w:rFonts w:ascii="Times New Roman" w:hAnsi="Times New Roman" w:eastAsia="宋体" w:cs="Times New Roman"/>
          <w:color w:val="000000"/>
          <w:kern w:val="0"/>
          <w:sz w:val="20"/>
          <w:szCs w:val="20"/>
          <w:lang w:bidi="ar"/>
        </w:rPr>
        <w:t>ge,</w:t>
      </w:r>
      <w:r>
        <w:rPr>
          <w:rFonts w:hint="eastAsia" w:ascii="Times New Roman" w:hAnsi="Times New Roman" w:eastAsia="宋体" w:cs="Times New Roman"/>
          <w:color w:val="000000"/>
          <w:kern w:val="0"/>
          <w:sz w:val="20"/>
          <w:szCs w:val="20"/>
          <w:lang w:bidi="ar"/>
        </w:rPr>
        <w:t xml:space="preserve"> s</w:t>
      </w:r>
      <w:r>
        <w:rPr>
          <w:rFonts w:ascii="Times New Roman" w:hAnsi="Times New Roman" w:eastAsia="宋体" w:cs="Times New Roman"/>
          <w:color w:val="000000"/>
          <w:kern w:val="0"/>
          <w:sz w:val="20"/>
          <w:szCs w:val="20"/>
          <w:lang w:bidi="ar"/>
        </w:rPr>
        <w:t xml:space="preserve">ex, ethnicity, </w:t>
      </w:r>
      <w:r>
        <w:rPr>
          <w:rFonts w:hint="eastAsia" w:ascii="Times New Roman" w:hAnsi="Times New Roman" w:eastAsia="宋体" w:cs="Times New Roman"/>
          <w:color w:val="000000"/>
          <w:kern w:val="0"/>
          <w:sz w:val="20"/>
          <w:szCs w:val="20"/>
          <w:lang w:bidi="ar"/>
        </w:rPr>
        <w:t>BMI, SBP, LDL-C, Townsend Deprivation Index, cigarette smoking, alcohol consumption, qualification, physical activity</w:t>
      </w:r>
      <w:r>
        <w:rPr>
          <w:rFonts w:ascii="Times New Roman" w:hAnsi="Times New Roman" w:eastAsia="宋体" w:cs="Times New Roman"/>
          <w:color w:val="000000"/>
          <w:kern w:val="0"/>
          <w:sz w:val="20"/>
          <w:szCs w:val="20"/>
          <w:lang w:bidi="ar"/>
        </w:rPr>
        <w:t>,</w:t>
      </w:r>
      <w:r>
        <w:rPr>
          <w:rFonts w:hint="eastAsia" w:ascii="Times New Roman" w:hAnsi="Times New Roman" w:eastAsia="宋体" w:cs="Times New Roman"/>
          <w:color w:val="000000"/>
          <w:kern w:val="0"/>
          <w:sz w:val="20"/>
          <w:szCs w:val="20"/>
          <w:lang w:bidi="ar"/>
        </w:rPr>
        <w:t xml:space="preserve"> use of lipid-lowering medication,</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total energy, total sugars, sodium, red and processed meat, fruit, vegetables, s</w:t>
      </w:r>
      <w:r>
        <w:rPr>
          <w:rFonts w:ascii="Times New Roman" w:hAnsi="Times New Roman" w:eastAsia="宋体" w:cs="Times New Roman"/>
          <w:color w:val="000000"/>
          <w:kern w:val="0"/>
          <w:sz w:val="20"/>
          <w:szCs w:val="20"/>
          <w:lang w:bidi="ar"/>
        </w:rPr>
        <w:t>aturated fatty acids</w:t>
      </w:r>
      <w:r>
        <w:rPr>
          <w:rFonts w:hint="eastAsia" w:ascii="Times New Roman" w:hAnsi="Times New Roman" w:eastAsia="宋体" w:cs="Times New Roman"/>
          <w:color w:val="000000"/>
          <w:kern w:val="0"/>
          <w:sz w:val="20"/>
          <w:szCs w:val="20"/>
          <w:lang w:bidi="ar"/>
        </w:rPr>
        <w:t>, m</w:t>
      </w:r>
      <w:r>
        <w:rPr>
          <w:rFonts w:ascii="Times New Roman" w:hAnsi="Times New Roman" w:eastAsia="宋体" w:cs="Times New Roman"/>
          <w:color w:val="000000"/>
          <w:kern w:val="0"/>
          <w:sz w:val="20"/>
          <w:szCs w:val="20"/>
          <w:lang w:bidi="ar"/>
        </w:rPr>
        <w:t>onounsaturated fatty acids</w:t>
      </w:r>
      <w:r>
        <w:rPr>
          <w:rFonts w:hint="eastAsia" w:ascii="Times New Roman" w:hAnsi="Times New Roman" w:eastAsia="宋体" w:cs="Times New Roman"/>
          <w:color w:val="000000"/>
          <w:kern w:val="0"/>
          <w:sz w:val="20"/>
          <w:szCs w:val="20"/>
          <w:lang w:bidi="ar"/>
        </w:rPr>
        <w:t>, and fibre</w:t>
      </w:r>
      <w:r>
        <w:rPr>
          <w:rFonts w:ascii="Times New Roman" w:hAnsi="Times New Roman" w:cs="Times New Roman"/>
          <w:sz w:val="20"/>
          <w:szCs w:val="20"/>
        </w:rPr>
        <w:t>.</w:t>
      </w:r>
      <w:r>
        <w:rPr>
          <w:rFonts w:hint="eastAsia" w:ascii="Times New Roman" w:hAnsi="Times New Roman" w:cs="Times New Roman"/>
          <w:sz w:val="20"/>
          <w:szCs w:val="20"/>
        </w:rPr>
        <w:t xml:space="preserve"> </w:t>
      </w:r>
    </w:p>
    <w:p>
      <w:pPr>
        <w:rPr>
          <w:rFonts w:ascii="Times New Roman" w:hAnsi="Times New Roman" w:cs="Times New Roman"/>
          <w:sz w:val="20"/>
          <w:szCs w:val="20"/>
        </w:rPr>
      </w:pPr>
      <w:bookmarkStart w:id="22" w:name="OLE_LINK13"/>
      <w:r>
        <w:rPr>
          <w:rFonts w:ascii="Times New Roman" w:hAnsi="Times New Roman" w:cs="Times New Roman"/>
          <w:sz w:val="20"/>
          <w:szCs w:val="20"/>
        </w:rPr>
        <w:t>BMI, body mass index; LDL</w:t>
      </w:r>
      <w:r>
        <w:rPr>
          <w:rFonts w:hint="eastAsia" w:ascii="Times New Roman" w:hAnsi="Times New Roman" w:cs="Times New Roman"/>
          <w:sz w:val="20"/>
          <w:szCs w:val="20"/>
        </w:rPr>
        <w:t>-C</w:t>
      </w:r>
      <w:r>
        <w:rPr>
          <w:rFonts w:ascii="Times New Roman" w:hAnsi="Times New Roman" w:cs="Times New Roman"/>
          <w:sz w:val="20"/>
          <w:szCs w:val="20"/>
        </w:rPr>
        <w:t>, low density lipoprotein</w:t>
      </w:r>
      <w:r>
        <w:rPr>
          <w:rFonts w:hint="eastAsia" w:ascii="Times New Roman" w:hAnsi="Times New Roman" w:eastAsia="宋体" w:cs="Times New Roman"/>
          <w:color w:val="000000"/>
          <w:kern w:val="0"/>
          <w:sz w:val="20"/>
          <w:szCs w:val="20"/>
          <w:lang w:bidi="ar"/>
        </w:rPr>
        <w:t xml:space="preserve"> </w:t>
      </w:r>
      <w:r>
        <w:rPr>
          <w:rFonts w:hint="eastAsia" w:ascii="Times New Roman" w:hAnsi="Times New Roman" w:cs="Times New Roman"/>
          <w:sz w:val="20"/>
          <w:szCs w:val="20"/>
        </w:rPr>
        <w:t>cholesterol</w:t>
      </w:r>
      <w:r>
        <w:rPr>
          <w:rFonts w:ascii="Times New Roman" w:hAnsi="Times New Roman" w:cs="Times New Roman"/>
          <w:sz w:val="20"/>
          <w:szCs w:val="20"/>
        </w:rPr>
        <w:t>; CI, confidence interval; HR, hazard ratio; MET, metabolic equivalent task</w:t>
      </w:r>
      <w:r>
        <w:rPr>
          <w:rFonts w:hint="eastAsia" w:ascii="Times New Roman" w:hAnsi="Times New Roman" w:cs="Times New Roman"/>
          <w:sz w:val="20"/>
          <w:szCs w:val="20"/>
        </w:rPr>
        <w:t>;</w:t>
      </w:r>
      <w:r>
        <w:rPr>
          <w:rFonts w:ascii="Times New Roman" w:hAnsi="Times New Roman" w:cs="Times New Roman"/>
          <w:sz w:val="20"/>
          <w:szCs w:val="20"/>
        </w:rPr>
        <w:t xml:space="preserve"> SBP, </w:t>
      </w:r>
      <w:r>
        <w:rPr>
          <w:rFonts w:hint="eastAsia" w:ascii="Times New Roman" w:hAnsi="Times New Roman" w:cs="Times New Roman"/>
          <w:sz w:val="20"/>
          <w:szCs w:val="20"/>
        </w:rPr>
        <w:t>systolic blood pressure</w:t>
      </w:r>
      <w:r>
        <w:rPr>
          <w:rFonts w:ascii="Times New Roman" w:hAnsi="Times New Roman" w:cs="Times New Roman"/>
          <w:sz w:val="20"/>
          <w:szCs w:val="20"/>
        </w:rPr>
        <w:t>.</w:t>
      </w:r>
    </w:p>
    <w:bookmarkEnd w:id="22"/>
    <w:p>
      <w:pPr>
        <w:rPr>
          <w:b/>
          <w:bCs/>
          <w:sz w:val="22"/>
          <w:szCs w:val="22"/>
        </w:rPr>
      </w:pPr>
      <w:r>
        <w:rPr>
          <w:b/>
          <w:bCs/>
          <w:sz w:val="22"/>
          <w:szCs w:val="22"/>
        </w:rPr>
        <w:br w:type="page"/>
      </w:r>
    </w:p>
    <w:p>
      <w:pPr>
        <w:rPr>
          <w:rFonts w:ascii="Times New Roman" w:hAnsi="Times New Roman" w:cs="Times New Roman"/>
          <w:b/>
          <w:bCs/>
          <w:sz w:val="22"/>
          <w:szCs w:val="22"/>
        </w:rPr>
      </w:pPr>
      <w:bookmarkStart w:id="23" w:name="OLE_LINK32"/>
      <w:bookmarkStart w:id="24" w:name="OLE_LINK9"/>
      <w:r>
        <w:rPr>
          <w:rFonts w:ascii="Times New Roman" w:hAnsi="Times New Roman" w:cs="Times New Roman"/>
          <w:b/>
          <w:bCs/>
          <w:sz w:val="22"/>
          <w:szCs w:val="22"/>
        </w:rPr>
        <w:t xml:space="preserve">Supplemental Table </w:t>
      </w:r>
      <w:r>
        <w:rPr>
          <w:rFonts w:hint="eastAsia" w:ascii="Times New Roman" w:hAnsi="Times New Roman" w:cs="Times New Roman"/>
          <w:b/>
          <w:bCs/>
          <w:sz w:val="22"/>
          <w:szCs w:val="22"/>
        </w:rPr>
        <w:t>12</w:t>
      </w:r>
      <w:r>
        <w:rPr>
          <w:rFonts w:ascii="Times New Roman" w:hAnsi="Times New Roman" w:cs="Times New Roman"/>
          <w:b/>
          <w:bCs/>
          <w:sz w:val="22"/>
          <w:szCs w:val="22"/>
        </w:rPr>
        <w:t xml:space="preserve">. </w:t>
      </w:r>
      <w:bookmarkStart w:id="25" w:name="OLE_LINK24"/>
      <w:r>
        <w:rPr>
          <w:rFonts w:ascii="Times New Roman" w:hAnsi="Times New Roman" w:cs="Times New Roman"/>
          <w:b/>
          <w:bCs/>
          <w:sz w:val="22"/>
          <w:szCs w:val="22"/>
        </w:rPr>
        <w:t>Associations of the risk of incident CAD by polygenic risk score (PRS)</w:t>
      </w:r>
      <w:bookmarkEnd w:id="25"/>
    </w:p>
    <w:bookmarkEnd w:id="23"/>
    <w:tbl>
      <w:tblPr>
        <w:tblStyle w:val="5"/>
        <w:tblW w:w="13937" w:type="dxa"/>
        <w:tblInd w:w="9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940"/>
        <w:gridCol w:w="2858"/>
        <w:gridCol w:w="1522"/>
        <w:gridCol w:w="2207"/>
        <w:gridCol w:w="2202"/>
        <w:gridCol w:w="22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trPr>
        <w:tc>
          <w:tcPr>
            <w:tcW w:w="2940" w:type="dxa"/>
            <w:vMerge w:val="restart"/>
            <w:tcBorders>
              <w:top w:val="single" w:color="000000" w:sz="12"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Genetic risk for CAD</w:t>
            </w:r>
          </w:p>
        </w:tc>
        <w:tc>
          <w:tcPr>
            <w:tcW w:w="2858" w:type="dxa"/>
            <w:vMerge w:val="restart"/>
            <w:tcBorders>
              <w:top w:val="single" w:color="000000" w:sz="12"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Total No. of Participants</w:t>
            </w:r>
          </w:p>
        </w:tc>
        <w:tc>
          <w:tcPr>
            <w:tcW w:w="1522" w:type="dxa"/>
            <w:vMerge w:val="restart"/>
            <w:tcBorders>
              <w:top w:val="single" w:color="000000" w:sz="12" w:space="0"/>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kern w:val="0"/>
                <w:sz w:val="22"/>
                <w:szCs w:val="22"/>
                <w:u w:val="none"/>
                <w:lang w:val="en-US" w:eastAsia="zh-CN" w:bidi="ar"/>
              </w:rPr>
              <w:t>Cases/</w:t>
            </w:r>
          </w:p>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Person-years</w:t>
            </w:r>
          </w:p>
        </w:tc>
        <w:tc>
          <w:tcPr>
            <w:tcW w:w="2207" w:type="dxa"/>
            <w:tcBorders>
              <w:top w:val="single" w:color="000000" w:sz="12"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Crude</w:t>
            </w:r>
          </w:p>
        </w:tc>
        <w:tc>
          <w:tcPr>
            <w:tcW w:w="2202" w:type="dxa"/>
            <w:tcBorders>
              <w:top w:val="single" w:color="000000" w:sz="12"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Model 1</w:t>
            </w:r>
          </w:p>
        </w:tc>
        <w:tc>
          <w:tcPr>
            <w:tcW w:w="2208" w:type="dxa"/>
            <w:tcBorders>
              <w:top w:val="single" w:color="000000" w:sz="12"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Model 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trPr>
        <w:tc>
          <w:tcPr>
            <w:tcW w:w="2940" w:type="dxa"/>
            <w:vMerge w:val="continue"/>
            <w:tcBorders>
              <w:top w:val="single" w:color="000000" w:sz="12" w:space="0"/>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bCs/>
                <w:i w:val="0"/>
                <w:iCs w:val="0"/>
                <w:color w:val="auto"/>
                <w:sz w:val="22"/>
                <w:szCs w:val="22"/>
                <w:u w:val="none"/>
              </w:rPr>
            </w:pPr>
          </w:p>
        </w:tc>
        <w:tc>
          <w:tcPr>
            <w:tcW w:w="2858" w:type="dxa"/>
            <w:vMerge w:val="continue"/>
            <w:tcBorders>
              <w:top w:val="single" w:color="000000" w:sz="12" w:space="0"/>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bCs/>
                <w:i w:val="0"/>
                <w:iCs w:val="0"/>
                <w:color w:val="auto"/>
                <w:sz w:val="22"/>
                <w:szCs w:val="22"/>
                <w:u w:val="none"/>
              </w:rPr>
            </w:pPr>
          </w:p>
        </w:tc>
        <w:tc>
          <w:tcPr>
            <w:tcW w:w="1522" w:type="dxa"/>
            <w:vMerge w:val="continue"/>
            <w:tcBorders>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p>
        </w:tc>
        <w:tc>
          <w:tcPr>
            <w:tcW w:w="2207"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 xml:space="preserve">HR (95% CI); </w:t>
            </w:r>
            <w:r>
              <w:rPr>
                <w:rFonts w:hint="default" w:ascii="Times New Roman" w:hAnsi="Times New Roman" w:eastAsia="宋体" w:cs="Times New Roman"/>
                <w:b/>
                <w:bCs/>
                <w:i/>
                <w:iCs/>
                <w:color w:val="auto"/>
                <w:kern w:val="0"/>
                <w:sz w:val="22"/>
                <w:szCs w:val="22"/>
                <w:u w:val="none"/>
                <w:lang w:val="en-US" w:eastAsia="zh-CN" w:bidi="ar"/>
              </w:rPr>
              <w:t>P</w:t>
            </w:r>
          </w:p>
        </w:tc>
        <w:tc>
          <w:tcPr>
            <w:tcW w:w="2202"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 xml:space="preserve">HR (95% CI); </w:t>
            </w:r>
            <w:r>
              <w:rPr>
                <w:rFonts w:hint="default" w:ascii="Times New Roman" w:hAnsi="Times New Roman" w:eastAsia="宋体" w:cs="Times New Roman"/>
                <w:b/>
                <w:bCs/>
                <w:i/>
                <w:iCs/>
                <w:color w:val="auto"/>
                <w:kern w:val="0"/>
                <w:sz w:val="22"/>
                <w:szCs w:val="22"/>
                <w:u w:val="none"/>
                <w:lang w:val="en-US" w:eastAsia="zh-CN" w:bidi="ar"/>
              </w:rPr>
              <w:t>P</w:t>
            </w:r>
          </w:p>
        </w:tc>
        <w:tc>
          <w:tcPr>
            <w:tcW w:w="2208"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 xml:space="preserve">HR (95% CI); </w:t>
            </w:r>
            <w:r>
              <w:rPr>
                <w:rFonts w:hint="default" w:ascii="Times New Roman" w:hAnsi="Times New Roman" w:eastAsia="宋体" w:cs="Times New Roman"/>
                <w:b/>
                <w:bCs/>
                <w:i/>
                <w:iCs/>
                <w:color w:val="auto"/>
                <w:kern w:val="0"/>
                <w:sz w:val="22"/>
                <w:szCs w:val="22"/>
                <w:u w:val="none"/>
                <w:lang w:val="en-US" w:eastAsia="zh-CN" w:bidi="ar"/>
              </w:rPr>
              <w:t>P</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294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Low genetic risk</w:t>
            </w:r>
          </w:p>
        </w:tc>
        <w:tc>
          <w:tcPr>
            <w:tcW w:w="285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53610</w:t>
            </w:r>
          </w:p>
        </w:tc>
        <w:tc>
          <w:tcPr>
            <w:tcW w:w="152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838/581463</w:t>
            </w:r>
          </w:p>
        </w:tc>
        <w:tc>
          <w:tcPr>
            <w:tcW w:w="220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1[Ref]</w:t>
            </w:r>
          </w:p>
        </w:tc>
        <w:tc>
          <w:tcPr>
            <w:tcW w:w="220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1[Ref]</w:t>
            </w:r>
          </w:p>
        </w:tc>
        <w:tc>
          <w:tcPr>
            <w:tcW w:w="220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1[Ref]</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2940" w:type="dxa"/>
            <w:vMerge w:val="restart"/>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High genetic risk</w:t>
            </w:r>
          </w:p>
        </w:tc>
        <w:tc>
          <w:tcPr>
            <w:tcW w:w="2858" w:type="dxa"/>
            <w:vMerge w:val="restart"/>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53610</w:t>
            </w:r>
          </w:p>
        </w:tc>
        <w:tc>
          <w:tcPr>
            <w:tcW w:w="1522" w:type="dxa"/>
            <w:vMerge w:val="restart"/>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1353/578729</w:t>
            </w:r>
          </w:p>
        </w:tc>
        <w:tc>
          <w:tcPr>
            <w:tcW w:w="2207" w:type="dxa"/>
            <w:vMerge w:val="restart"/>
            <w:tcBorders>
              <w:top w:val="nil"/>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1.660 (1.523,1.809);</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&lt;0.001</w:t>
            </w:r>
          </w:p>
        </w:tc>
        <w:tc>
          <w:tcPr>
            <w:tcW w:w="2202" w:type="dxa"/>
            <w:vMerge w:val="restart"/>
            <w:tcBorders>
              <w:top w:val="nil"/>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1.586 (1.454,1.729);</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&lt;0.001</w:t>
            </w:r>
          </w:p>
        </w:tc>
        <w:tc>
          <w:tcPr>
            <w:tcW w:w="2208" w:type="dxa"/>
            <w:vMerge w:val="restart"/>
            <w:tcBorders>
              <w:top w:val="nil"/>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1.587 (1.455,1.730);</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2" w:hRule="atLeast"/>
        </w:trPr>
        <w:tc>
          <w:tcPr>
            <w:tcW w:w="2940" w:type="dxa"/>
            <w:vMerge w:val="continue"/>
            <w:tcBorders>
              <w:top w:val="nil"/>
              <w:left w:val="nil"/>
              <w:bottom w:val="single" w:color="000000" w:sz="12" w:space="0"/>
              <w:right w:val="nil"/>
            </w:tcBorders>
            <w:shd w:val="clear" w:color="auto" w:fill="auto"/>
            <w:noWrap/>
            <w:vAlign w:val="center"/>
          </w:tcPr>
          <w:p>
            <w:pPr>
              <w:jc w:val="center"/>
              <w:rPr>
                <w:rFonts w:hint="default" w:ascii="Times New Roman" w:hAnsi="Times New Roman" w:eastAsia="宋体" w:cs="Times New Roman"/>
                <w:b/>
                <w:bCs/>
                <w:i w:val="0"/>
                <w:iCs w:val="0"/>
                <w:color w:val="FF0000"/>
                <w:sz w:val="22"/>
                <w:szCs w:val="22"/>
                <w:u w:val="none"/>
              </w:rPr>
            </w:pPr>
          </w:p>
        </w:tc>
        <w:tc>
          <w:tcPr>
            <w:tcW w:w="2858" w:type="dxa"/>
            <w:vMerge w:val="continue"/>
            <w:tcBorders>
              <w:top w:val="nil"/>
              <w:left w:val="nil"/>
              <w:bottom w:val="single" w:color="000000" w:sz="12" w:space="0"/>
              <w:right w:val="nil"/>
            </w:tcBorders>
            <w:shd w:val="clear" w:color="auto" w:fill="auto"/>
            <w:noWrap/>
            <w:vAlign w:val="center"/>
          </w:tcPr>
          <w:p>
            <w:pPr>
              <w:jc w:val="center"/>
              <w:rPr>
                <w:rFonts w:hint="default" w:ascii="Times New Roman" w:hAnsi="Times New Roman" w:eastAsia="宋体" w:cs="Times New Roman"/>
                <w:i w:val="0"/>
                <w:iCs w:val="0"/>
                <w:color w:val="FF0000"/>
                <w:sz w:val="22"/>
                <w:szCs w:val="22"/>
                <w:u w:val="none"/>
              </w:rPr>
            </w:pPr>
          </w:p>
        </w:tc>
        <w:tc>
          <w:tcPr>
            <w:tcW w:w="1522" w:type="dxa"/>
            <w:vMerge w:val="continue"/>
            <w:tcBorders>
              <w:top w:val="nil"/>
              <w:left w:val="nil"/>
              <w:bottom w:val="single" w:color="000000" w:sz="12" w:space="0"/>
              <w:right w:val="nil"/>
            </w:tcBorders>
            <w:shd w:val="clear" w:color="auto" w:fill="auto"/>
            <w:noWrap/>
            <w:vAlign w:val="center"/>
          </w:tcPr>
          <w:p>
            <w:pPr>
              <w:jc w:val="center"/>
              <w:rPr>
                <w:rFonts w:hint="default" w:ascii="Times New Roman" w:hAnsi="Times New Roman" w:eastAsia="宋体" w:cs="Times New Roman"/>
                <w:i w:val="0"/>
                <w:iCs w:val="0"/>
                <w:color w:val="FF0000"/>
                <w:sz w:val="22"/>
                <w:szCs w:val="22"/>
                <w:u w:val="none"/>
              </w:rPr>
            </w:pPr>
          </w:p>
        </w:tc>
        <w:tc>
          <w:tcPr>
            <w:tcW w:w="2207" w:type="dxa"/>
            <w:vMerge w:val="continue"/>
            <w:tcBorders>
              <w:top w:val="nil"/>
              <w:left w:val="nil"/>
              <w:bottom w:val="single" w:color="000000" w:sz="12" w:space="0"/>
              <w:right w:val="nil"/>
            </w:tcBorders>
            <w:shd w:val="clear" w:color="auto" w:fill="auto"/>
            <w:vAlign w:val="center"/>
          </w:tcPr>
          <w:p>
            <w:pPr>
              <w:jc w:val="center"/>
              <w:rPr>
                <w:rFonts w:hint="default" w:ascii="Times New Roman" w:hAnsi="Times New Roman" w:eastAsia="宋体" w:cs="Times New Roman"/>
                <w:i w:val="0"/>
                <w:iCs w:val="0"/>
                <w:color w:val="FF0000"/>
                <w:sz w:val="22"/>
                <w:szCs w:val="22"/>
                <w:u w:val="none"/>
              </w:rPr>
            </w:pPr>
          </w:p>
        </w:tc>
        <w:tc>
          <w:tcPr>
            <w:tcW w:w="2202" w:type="dxa"/>
            <w:vMerge w:val="continue"/>
            <w:tcBorders>
              <w:top w:val="nil"/>
              <w:left w:val="nil"/>
              <w:bottom w:val="single" w:color="000000" w:sz="12" w:space="0"/>
              <w:right w:val="nil"/>
            </w:tcBorders>
            <w:shd w:val="clear" w:color="auto" w:fill="auto"/>
            <w:vAlign w:val="center"/>
          </w:tcPr>
          <w:p>
            <w:pPr>
              <w:jc w:val="center"/>
              <w:rPr>
                <w:rFonts w:hint="default" w:ascii="Times New Roman" w:hAnsi="Times New Roman" w:eastAsia="宋体" w:cs="Times New Roman"/>
                <w:i w:val="0"/>
                <w:iCs w:val="0"/>
                <w:color w:val="FF0000"/>
                <w:sz w:val="22"/>
                <w:szCs w:val="22"/>
                <w:u w:val="none"/>
              </w:rPr>
            </w:pPr>
          </w:p>
        </w:tc>
        <w:tc>
          <w:tcPr>
            <w:tcW w:w="2208" w:type="dxa"/>
            <w:vMerge w:val="continue"/>
            <w:tcBorders>
              <w:top w:val="nil"/>
              <w:left w:val="nil"/>
              <w:bottom w:val="single" w:color="000000" w:sz="12" w:space="0"/>
              <w:right w:val="nil"/>
            </w:tcBorders>
            <w:shd w:val="clear" w:color="auto" w:fill="auto"/>
            <w:vAlign w:val="center"/>
          </w:tcPr>
          <w:p>
            <w:pPr>
              <w:jc w:val="center"/>
              <w:rPr>
                <w:rFonts w:hint="default" w:ascii="Times New Roman" w:hAnsi="Times New Roman" w:eastAsia="宋体" w:cs="Times New Roman"/>
                <w:i w:val="0"/>
                <w:iCs w:val="0"/>
                <w:color w:val="FF0000"/>
                <w:sz w:val="22"/>
                <w:szCs w:val="22"/>
                <w:u w:val="none"/>
              </w:rPr>
            </w:pPr>
          </w:p>
        </w:tc>
      </w:tr>
    </w:tbl>
    <w:p>
      <w:pPr>
        <w:rPr>
          <w:rFonts w:ascii="Times New Roman" w:hAnsi="Times New Roman" w:cs="Times New Roman"/>
          <w:sz w:val="20"/>
          <w:szCs w:val="20"/>
        </w:rPr>
      </w:pPr>
      <w:r>
        <w:rPr>
          <w:rFonts w:ascii="Times New Roman" w:hAnsi="Times New Roman" w:cs="Times New Roman"/>
          <w:sz w:val="20"/>
          <w:szCs w:val="20"/>
        </w:rPr>
        <w:t>Analyses were conducted using Cox proportional hazard models. Data are hazard ratios (95% CIs)</w:t>
      </w:r>
      <w:r>
        <w:rPr>
          <w:rFonts w:hint="eastAsia" w:ascii="Times New Roman" w:hAnsi="Times New Roman" w:cs="Times New Roman"/>
          <w:sz w:val="20"/>
          <w:szCs w:val="20"/>
        </w:rPr>
        <w:t xml:space="preserve">. </w:t>
      </w:r>
      <w:r>
        <w:rPr>
          <w:rFonts w:ascii="Times New Roman" w:hAnsi="Times New Roman" w:cs="Times New Roman"/>
          <w:sz w:val="20"/>
          <w:szCs w:val="20"/>
        </w:rPr>
        <w:t xml:space="preserve">Crude was adjusted for </w:t>
      </w:r>
      <w:r>
        <w:rPr>
          <w:rFonts w:hint="eastAsia" w:ascii="Times New Roman" w:hAnsi="Times New Roman" w:cs="Times New Roman"/>
          <w:sz w:val="20"/>
          <w:szCs w:val="20"/>
        </w:rPr>
        <w:t>a</w:t>
      </w:r>
      <w:r>
        <w:rPr>
          <w:rFonts w:ascii="Times New Roman" w:hAnsi="Times New Roman" w:cs="Times New Roman"/>
          <w:sz w:val="20"/>
          <w:szCs w:val="20"/>
        </w:rPr>
        <w:t>ge,</w:t>
      </w:r>
      <w:r>
        <w:rPr>
          <w:rFonts w:hint="eastAsia" w:ascii="Times New Roman" w:hAnsi="Times New Roman" w:cs="Times New Roman"/>
          <w:sz w:val="20"/>
          <w:szCs w:val="20"/>
        </w:rPr>
        <w:t xml:space="preserve"> s</w:t>
      </w:r>
      <w:r>
        <w:rPr>
          <w:rFonts w:ascii="Times New Roman" w:hAnsi="Times New Roman" w:cs="Times New Roman"/>
          <w:sz w:val="20"/>
          <w:szCs w:val="20"/>
        </w:rPr>
        <w:t>ex</w:t>
      </w:r>
      <w:r>
        <w:rPr>
          <w:rFonts w:hint="eastAsia" w:ascii="Times New Roman" w:hAnsi="Times New Roman" w:cs="Times New Roman"/>
          <w:sz w:val="20"/>
          <w:szCs w:val="20"/>
        </w:rPr>
        <w:t>, and first 10 principal components of ancestry</w:t>
      </w:r>
      <w:r>
        <w:rPr>
          <w:rFonts w:ascii="Times New Roman" w:hAnsi="Times New Roman" w:cs="Times New Roman"/>
          <w:sz w:val="20"/>
          <w:szCs w:val="20"/>
        </w:rPr>
        <w:t>. Model 1 was adjusted as in Crude and for BMI</w:t>
      </w:r>
      <w:r>
        <w:rPr>
          <w:rFonts w:hint="eastAsia" w:ascii="Times New Roman" w:hAnsi="Times New Roman" w:cs="Times New Roman"/>
          <w:sz w:val="20"/>
          <w:szCs w:val="20"/>
        </w:rPr>
        <w:t>, SBP, LDL-C</w:t>
      </w:r>
      <w:r>
        <w:rPr>
          <w:rFonts w:ascii="Times New Roman" w:hAnsi="Times New Roman" w:cs="Times New Roman"/>
          <w:sz w:val="20"/>
          <w:szCs w:val="20"/>
        </w:rPr>
        <w:t>, Townsend Deprivation Index</w:t>
      </w:r>
      <w:r>
        <w:rPr>
          <w:rFonts w:hint="eastAsia" w:ascii="Times New Roman" w:hAnsi="Times New Roman" w:cs="Times New Roman"/>
          <w:sz w:val="20"/>
          <w:szCs w:val="20"/>
        </w:rPr>
        <w:t>, c</w:t>
      </w:r>
      <w:r>
        <w:rPr>
          <w:rFonts w:ascii="Times New Roman" w:hAnsi="Times New Roman" w:cs="Times New Roman"/>
          <w:sz w:val="20"/>
          <w:szCs w:val="20"/>
        </w:rPr>
        <w:t xml:space="preserve">igarette smoking, </w:t>
      </w:r>
      <w:r>
        <w:rPr>
          <w:rFonts w:hint="eastAsia" w:ascii="Times New Roman" w:hAnsi="Times New Roman" w:cs="Times New Roman"/>
          <w:sz w:val="20"/>
          <w:szCs w:val="20"/>
        </w:rPr>
        <w:t>a</w:t>
      </w:r>
      <w:r>
        <w:rPr>
          <w:rFonts w:ascii="Times New Roman" w:hAnsi="Times New Roman" w:cs="Times New Roman"/>
          <w:sz w:val="20"/>
          <w:szCs w:val="20"/>
        </w:rPr>
        <w:t xml:space="preserve">lcohol consumption, </w:t>
      </w:r>
      <w:r>
        <w:rPr>
          <w:rFonts w:hint="eastAsia" w:ascii="Times New Roman" w:hAnsi="Times New Roman" w:cs="Times New Roman"/>
          <w:sz w:val="20"/>
          <w:szCs w:val="20"/>
        </w:rPr>
        <w:t>q</w:t>
      </w:r>
      <w:r>
        <w:rPr>
          <w:rFonts w:ascii="Times New Roman" w:hAnsi="Times New Roman" w:cs="Times New Roman"/>
          <w:sz w:val="20"/>
          <w:szCs w:val="20"/>
        </w:rPr>
        <w:t xml:space="preserve">ualification, </w:t>
      </w:r>
      <w:r>
        <w:rPr>
          <w:rFonts w:hint="eastAsia" w:ascii="Times New Roman" w:hAnsi="Times New Roman" w:cs="Times New Roman"/>
          <w:sz w:val="20"/>
          <w:szCs w:val="20"/>
        </w:rPr>
        <w:t>physical activity, and use of lipid-lowering medication</w:t>
      </w:r>
      <w:r>
        <w:rPr>
          <w:rFonts w:ascii="Times New Roman" w:hAnsi="Times New Roman" w:cs="Times New Roman"/>
          <w:sz w:val="20"/>
          <w:szCs w:val="20"/>
        </w:rPr>
        <w:t>. Model 2 was adjusted as in model 1 and for</w:t>
      </w:r>
      <w:r>
        <w:rPr>
          <w:rFonts w:hint="eastAsia" w:ascii="Times New Roman" w:hAnsi="Times New Roman" w:cs="Times New Roman"/>
          <w:sz w:val="20"/>
          <w:szCs w:val="20"/>
        </w:rPr>
        <w:t xml:space="preserve"> total energy, total sugars, sodium, red and processed meat, fruit, vegetables, s</w:t>
      </w:r>
      <w:r>
        <w:rPr>
          <w:rFonts w:ascii="Times New Roman" w:hAnsi="Times New Roman" w:cs="Times New Roman"/>
          <w:sz w:val="20"/>
          <w:szCs w:val="20"/>
        </w:rPr>
        <w:t>aturated fatty acids</w:t>
      </w:r>
      <w:r>
        <w:rPr>
          <w:rFonts w:hint="eastAsia" w:ascii="Times New Roman" w:hAnsi="Times New Roman" w:cs="Times New Roman"/>
          <w:sz w:val="20"/>
          <w:szCs w:val="20"/>
        </w:rPr>
        <w:t>, m</w:t>
      </w:r>
      <w:r>
        <w:rPr>
          <w:rFonts w:ascii="Times New Roman" w:hAnsi="Times New Roman" w:cs="Times New Roman"/>
          <w:sz w:val="20"/>
          <w:szCs w:val="20"/>
        </w:rPr>
        <w:t>onounsaturated fatty acids</w:t>
      </w:r>
      <w:r>
        <w:rPr>
          <w:rFonts w:hint="eastAsia" w:ascii="Times New Roman" w:hAnsi="Times New Roman" w:cs="Times New Roman"/>
          <w:sz w:val="20"/>
          <w:szCs w:val="20"/>
        </w:rPr>
        <w:t>, and fibre</w:t>
      </w:r>
      <w:r>
        <w:rPr>
          <w:rFonts w:ascii="Times New Roman" w:hAnsi="Times New Roman" w:cs="Times New Roman"/>
          <w:sz w:val="20"/>
          <w:szCs w:val="20"/>
        </w:rPr>
        <w:t xml:space="preserve">. </w:t>
      </w:r>
      <w:r>
        <w:rPr>
          <w:rFonts w:ascii="Times New Roman" w:hAnsi="Times New Roman" w:cs="Times New Roman"/>
          <w:i/>
          <w:iCs/>
          <w:sz w:val="20"/>
          <w:szCs w:val="20"/>
        </w:rPr>
        <w:t>P</w:t>
      </w:r>
      <w:r>
        <w:rPr>
          <w:rFonts w:hint="eastAsia" w:ascii="Times New Roman" w:hAnsi="Times New Roman" w:cs="Times New Roman"/>
          <w:sz w:val="20"/>
          <w:szCs w:val="20"/>
        </w:rPr>
        <w:t xml:space="preserve"> </w:t>
      </w:r>
      <w:r>
        <w:rPr>
          <w:rFonts w:ascii="Times New Roman" w:hAnsi="Times New Roman" w:cs="Times New Roman"/>
          <w:sz w:val="20"/>
          <w:szCs w:val="20"/>
        </w:rPr>
        <w:t>&lt;</w:t>
      </w:r>
      <w:r>
        <w:rPr>
          <w:rFonts w:hint="eastAsia" w:ascii="Times New Roman" w:hAnsi="Times New Roman" w:cs="Times New Roman"/>
          <w:sz w:val="20"/>
          <w:szCs w:val="20"/>
        </w:rPr>
        <w:t xml:space="preserve"> </w:t>
      </w:r>
      <w:r>
        <w:rPr>
          <w:rFonts w:ascii="Times New Roman" w:hAnsi="Times New Roman" w:cs="Times New Roman"/>
          <w:sz w:val="20"/>
          <w:szCs w:val="20"/>
        </w:rPr>
        <w:t>0.05 was considered statistically significant.</w:t>
      </w:r>
      <w:r>
        <w:rPr>
          <w:rFonts w:hint="eastAsia" w:ascii="Times New Roman" w:hAnsi="Times New Roman" w:cs="Times New Roman"/>
          <w:sz w:val="20"/>
          <w:szCs w:val="20"/>
        </w:rPr>
        <w:t xml:space="preserve"> </w:t>
      </w:r>
    </w:p>
    <w:p>
      <w:pPr>
        <w:rPr>
          <w:rFonts w:ascii="Times New Roman" w:hAnsi="Times New Roman" w:cs="Times New Roman"/>
          <w:sz w:val="20"/>
          <w:szCs w:val="20"/>
        </w:rPr>
      </w:pPr>
      <w:r>
        <w:rPr>
          <w:rFonts w:hint="eastAsia" w:ascii="Times New Roman" w:hAnsi="Times New Roman" w:cs="Times New Roman"/>
          <w:sz w:val="20"/>
          <w:szCs w:val="20"/>
        </w:rPr>
        <w:t>BMI</w:t>
      </w:r>
      <w:r>
        <w:rPr>
          <w:rFonts w:ascii="Times New Roman" w:hAnsi="Times New Roman" w:cs="Times New Roman"/>
          <w:sz w:val="20"/>
          <w:szCs w:val="20"/>
        </w:rPr>
        <w:t xml:space="preserve">, </w:t>
      </w:r>
      <w:r>
        <w:rPr>
          <w:rFonts w:hint="eastAsia" w:ascii="Times New Roman" w:hAnsi="Times New Roman" w:cs="Times New Roman"/>
          <w:sz w:val="20"/>
          <w:szCs w:val="20"/>
        </w:rPr>
        <w:t>body mass index</w:t>
      </w:r>
      <w:r>
        <w:rPr>
          <w:rFonts w:ascii="Times New Roman" w:hAnsi="Times New Roman" w:cs="Times New Roman"/>
          <w:sz w:val="20"/>
          <w:szCs w:val="20"/>
        </w:rPr>
        <w:t xml:space="preserve">; </w:t>
      </w:r>
      <w:r>
        <w:rPr>
          <w:rFonts w:hint="eastAsia" w:ascii="Times New Roman" w:hAnsi="Times New Roman" w:cs="Times New Roman"/>
          <w:sz w:val="20"/>
          <w:szCs w:val="20"/>
        </w:rPr>
        <w:t>CAD</w:t>
      </w:r>
      <w:r>
        <w:rPr>
          <w:rFonts w:ascii="Times New Roman" w:hAnsi="Times New Roman" w:cs="Times New Roman"/>
          <w:sz w:val="20"/>
          <w:szCs w:val="20"/>
        </w:rPr>
        <w:t xml:space="preserve">, </w:t>
      </w:r>
      <w:r>
        <w:rPr>
          <w:rFonts w:hint="eastAsia" w:ascii="Times New Roman" w:hAnsi="Times New Roman" w:cs="Times New Roman"/>
          <w:sz w:val="20"/>
          <w:szCs w:val="20"/>
        </w:rPr>
        <w:t>coronary artery disease</w:t>
      </w:r>
      <w:r>
        <w:rPr>
          <w:rFonts w:ascii="Times New Roman" w:hAnsi="Times New Roman" w:cs="Times New Roman"/>
          <w:sz w:val="20"/>
          <w:szCs w:val="20"/>
        </w:rPr>
        <w:t>;</w:t>
      </w:r>
      <w:r>
        <w:rPr>
          <w:rFonts w:hint="eastAsia" w:ascii="Times New Roman" w:hAnsi="Times New Roman" w:cs="Times New Roman"/>
          <w:sz w:val="20"/>
          <w:szCs w:val="20"/>
        </w:rPr>
        <w:t xml:space="preserve"> </w:t>
      </w:r>
      <w:r>
        <w:rPr>
          <w:rFonts w:ascii="Times New Roman" w:hAnsi="Times New Roman" w:cs="Times New Roman"/>
          <w:sz w:val="20"/>
          <w:szCs w:val="20"/>
        </w:rPr>
        <w:t>CI, confidence interval;</w:t>
      </w:r>
      <w:r>
        <w:rPr>
          <w:rFonts w:hint="eastAsia" w:ascii="Times New Roman" w:hAnsi="Times New Roman" w:cs="Times New Roman"/>
          <w:sz w:val="20"/>
          <w:szCs w:val="20"/>
        </w:rPr>
        <w:t xml:space="preserve"> </w:t>
      </w:r>
      <w:r>
        <w:rPr>
          <w:rFonts w:ascii="Times New Roman" w:hAnsi="Times New Roman" w:cs="Times New Roman"/>
          <w:sz w:val="20"/>
          <w:szCs w:val="20"/>
        </w:rPr>
        <w:t>HR, hazard ratio</w:t>
      </w:r>
      <w:r>
        <w:rPr>
          <w:rFonts w:hint="eastAsia" w:ascii="Times New Roman" w:hAnsi="Times New Roman" w:cs="Times New Roman"/>
          <w:sz w:val="20"/>
          <w:szCs w:val="20"/>
        </w:rPr>
        <w:t>; LDL-C</w:t>
      </w:r>
      <w:r>
        <w:rPr>
          <w:rFonts w:ascii="Times New Roman" w:hAnsi="Times New Roman" w:cs="Times New Roman"/>
          <w:sz w:val="20"/>
          <w:szCs w:val="20"/>
        </w:rPr>
        <w:t xml:space="preserve">, </w:t>
      </w:r>
      <w:r>
        <w:rPr>
          <w:rFonts w:hint="eastAsia" w:ascii="Times New Roman" w:hAnsi="Times New Roman" w:cs="Times New Roman"/>
          <w:sz w:val="20"/>
          <w:szCs w:val="20"/>
        </w:rPr>
        <w:t>low density lipoprotein</w:t>
      </w:r>
      <w:r>
        <w:rPr>
          <w:rFonts w:hint="eastAsia" w:ascii="Times New Roman" w:hAnsi="Times New Roman" w:eastAsia="宋体" w:cs="Times New Roman"/>
          <w:color w:val="000000"/>
          <w:kern w:val="0"/>
          <w:sz w:val="20"/>
          <w:szCs w:val="20"/>
          <w:lang w:bidi="ar"/>
        </w:rPr>
        <w:t xml:space="preserve"> </w:t>
      </w:r>
      <w:r>
        <w:rPr>
          <w:rFonts w:hint="eastAsia" w:ascii="Times New Roman" w:hAnsi="Times New Roman" w:cs="Times New Roman"/>
          <w:sz w:val="20"/>
          <w:szCs w:val="20"/>
        </w:rPr>
        <w:t>cholesterol; SBP, systolic blood pressure.</w:t>
      </w:r>
    </w:p>
    <w:bookmarkEnd w:id="24"/>
    <w:p>
      <w:pPr>
        <w:rPr>
          <w:sz w:val="22"/>
          <w:szCs w:val="22"/>
          <w:lang w:bidi="ar"/>
        </w:rPr>
      </w:pPr>
      <w:r>
        <w:rPr>
          <w:sz w:val="22"/>
          <w:szCs w:val="22"/>
          <w:lang w:bidi="ar"/>
        </w:rPr>
        <w:br w:type="page"/>
      </w:r>
    </w:p>
    <w:p>
      <w:pPr>
        <w:rPr>
          <w:rFonts w:ascii="Times New Roman" w:hAnsi="Times New Roman" w:cs="Times New Roman"/>
          <w:b/>
          <w:bCs/>
          <w:sz w:val="22"/>
          <w:szCs w:val="22"/>
        </w:rPr>
      </w:pPr>
      <w:bookmarkStart w:id="26" w:name="OLE_LINK31"/>
      <w:r>
        <w:rPr>
          <w:rFonts w:ascii="Times New Roman" w:hAnsi="Times New Roman" w:cs="Times New Roman"/>
          <w:b/>
          <w:bCs/>
          <w:sz w:val="22"/>
          <w:szCs w:val="22"/>
        </w:rPr>
        <w:t>Supplemental Table 1</w:t>
      </w:r>
      <w:bookmarkEnd w:id="26"/>
      <w:r>
        <w:rPr>
          <w:rFonts w:hint="eastAsia" w:ascii="Times New Roman" w:hAnsi="Times New Roman" w:cs="Times New Roman"/>
          <w:b/>
          <w:bCs/>
          <w:sz w:val="22"/>
          <w:szCs w:val="22"/>
        </w:rPr>
        <w:t>3</w:t>
      </w:r>
      <w:r>
        <w:rPr>
          <w:rFonts w:ascii="Times New Roman" w:hAnsi="Times New Roman" w:cs="Times New Roman"/>
          <w:b/>
          <w:bCs/>
          <w:sz w:val="22"/>
          <w:szCs w:val="22"/>
        </w:rPr>
        <w:t xml:space="preserve">. </w:t>
      </w:r>
      <w:bookmarkStart w:id="27" w:name="OLE_LINK25"/>
      <w:r>
        <w:rPr>
          <w:rFonts w:ascii="Times New Roman" w:hAnsi="Times New Roman" w:cs="Times New Roman"/>
          <w:b/>
          <w:bCs/>
          <w:sz w:val="22"/>
          <w:szCs w:val="22"/>
        </w:rPr>
        <w:t xml:space="preserve">Associations of the risk of incident </w:t>
      </w:r>
      <w:r>
        <w:rPr>
          <w:rFonts w:hint="eastAsia" w:ascii="Times New Roman" w:hAnsi="Times New Roman" w:cs="Times New Roman"/>
          <w:b/>
          <w:bCs/>
          <w:sz w:val="22"/>
          <w:szCs w:val="22"/>
        </w:rPr>
        <w:t>P</w:t>
      </w:r>
      <w:r>
        <w:rPr>
          <w:rFonts w:ascii="Times New Roman" w:hAnsi="Times New Roman" w:cs="Times New Roman"/>
          <w:b/>
          <w:bCs/>
          <w:sz w:val="22"/>
          <w:szCs w:val="22"/>
        </w:rPr>
        <w:t>AD by polygenic risk score (PRS)</w:t>
      </w:r>
      <w:bookmarkEnd w:id="27"/>
    </w:p>
    <w:tbl>
      <w:tblPr>
        <w:tblStyle w:val="5"/>
        <w:tblW w:w="13977" w:type="dxa"/>
        <w:tblInd w:w="9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949"/>
        <w:gridCol w:w="2867"/>
        <w:gridCol w:w="1526"/>
        <w:gridCol w:w="2213"/>
        <w:gridCol w:w="2208"/>
        <w:gridCol w:w="22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1" w:hRule="atLeast"/>
        </w:trPr>
        <w:tc>
          <w:tcPr>
            <w:tcW w:w="2949" w:type="dxa"/>
            <w:vMerge w:val="restart"/>
            <w:tcBorders>
              <w:top w:val="single" w:color="000000" w:sz="12"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Genetic risk for PAD</w:t>
            </w:r>
          </w:p>
        </w:tc>
        <w:tc>
          <w:tcPr>
            <w:tcW w:w="2867" w:type="dxa"/>
            <w:vMerge w:val="restart"/>
            <w:tcBorders>
              <w:top w:val="single" w:color="000000" w:sz="12"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Total No. of Participants</w:t>
            </w:r>
          </w:p>
        </w:tc>
        <w:tc>
          <w:tcPr>
            <w:tcW w:w="1526" w:type="dxa"/>
            <w:vMerge w:val="restart"/>
            <w:tcBorders>
              <w:top w:val="single" w:color="000000" w:sz="12" w:space="0"/>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kern w:val="0"/>
                <w:sz w:val="22"/>
                <w:szCs w:val="22"/>
                <w:u w:val="none"/>
                <w:lang w:val="en-US" w:eastAsia="zh-CN" w:bidi="ar"/>
              </w:rPr>
              <w:t>Cases/</w:t>
            </w:r>
          </w:p>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Person-years</w:t>
            </w:r>
          </w:p>
        </w:tc>
        <w:tc>
          <w:tcPr>
            <w:tcW w:w="2213" w:type="dxa"/>
            <w:tcBorders>
              <w:top w:val="single" w:color="000000" w:sz="12"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Crude</w:t>
            </w:r>
          </w:p>
        </w:tc>
        <w:tc>
          <w:tcPr>
            <w:tcW w:w="2208" w:type="dxa"/>
            <w:tcBorders>
              <w:top w:val="single" w:color="000000" w:sz="12"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Model 1</w:t>
            </w:r>
          </w:p>
        </w:tc>
        <w:tc>
          <w:tcPr>
            <w:tcW w:w="2214" w:type="dxa"/>
            <w:tcBorders>
              <w:top w:val="single" w:color="000000" w:sz="12"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Model 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1" w:hRule="atLeast"/>
        </w:trPr>
        <w:tc>
          <w:tcPr>
            <w:tcW w:w="2949" w:type="dxa"/>
            <w:vMerge w:val="continue"/>
            <w:tcBorders>
              <w:top w:val="single" w:color="000000" w:sz="12" w:space="0"/>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bCs/>
                <w:i w:val="0"/>
                <w:iCs w:val="0"/>
                <w:color w:val="auto"/>
                <w:sz w:val="22"/>
                <w:szCs w:val="22"/>
                <w:u w:val="none"/>
              </w:rPr>
            </w:pPr>
          </w:p>
        </w:tc>
        <w:tc>
          <w:tcPr>
            <w:tcW w:w="2867" w:type="dxa"/>
            <w:vMerge w:val="continue"/>
            <w:tcBorders>
              <w:top w:val="single" w:color="000000" w:sz="12" w:space="0"/>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bCs/>
                <w:i w:val="0"/>
                <w:iCs w:val="0"/>
                <w:color w:val="auto"/>
                <w:sz w:val="22"/>
                <w:szCs w:val="22"/>
                <w:u w:val="none"/>
              </w:rPr>
            </w:pPr>
          </w:p>
        </w:tc>
        <w:tc>
          <w:tcPr>
            <w:tcW w:w="1526" w:type="dxa"/>
            <w:vMerge w:val="continue"/>
            <w:tcBorders>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p>
        </w:tc>
        <w:tc>
          <w:tcPr>
            <w:tcW w:w="2213"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 xml:space="preserve">HR (95% CI); </w:t>
            </w:r>
            <w:r>
              <w:rPr>
                <w:rFonts w:hint="default" w:ascii="Times New Roman" w:hAnsi="Times New Roman" w:eastAsia="宋体" w:cs="Times New Roman"/>
                <w:b/>
                <w:bCs/>
                <w:i/>
                <w:iCs/>
                <w:color w:val="auto"/>
                <w:kern w:val="0"/>
                <w:sz w:val="22"/>
                <w:szCs w:val="22"/>
                <w:u w:val="none"/>
                <w:lang w:val="en-US" w:eastAsia="zh-CN" w:bidi="ar"/>
              </w:rPr>
              <w:t>P</w:t>
            </w:r>
          </w:p>
        </w:tc>
        <w:tc>
          <w:tcPr>
            <w:tcW w:w="2208"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 xml:space="preserve">HR (95% CI); </w:t>
            </w:r>
            <w:r>
              <w:rPr>
                <w:rFonts w:hint="default" w:ascii="Times New Roman" w:hAnsi="Times New Roman" w:eastAsia="宋体" w:cs="Times New Roman"/>
                <w:b/>
                <w:bCs/>
                <w:i/>
                <w:iCs/>
                <w:color w:val="auto"/>
                <w:kern w:val="0"/>
                <w:sz w:val="22"/>
                <w:szCs w:val="22"/>
                <w:u w:val="none"/>
                <w:lang w:val="en-US" w:eastAsia="zh-CN" w:bidi="ar"/>
              </w:rPr>
              <w:t>P</w:t>
            </w:r>
          </w:p>
        </w:tc>
        <w:tc>
          <w:tcPr>
            <w:tcW w:w="2214"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 xml:space="preserve">HR (95% CI); </w:t>
            </w:r>
            <w:r>
              <w:rPr>
                <w:rFonts w:hint="default" w:ascii="Times New Roman" w:hAnsi="Times New Roman" w:eastAsia="宋体" w:cs="Times New Roman"/>
                <w:b/>
                <w:bCs/>
                <w:i/>
                <w:iCs/>
                <w:color w:val="auto"/>
                <w:kern w:val="0"/>
                <w:sz w:val="22"/>
                <w:szCs w:val="22"/>
                <w:u w:val="none"/>
                <w:lang w:val="en-US" w:eastAsia="zh-CN" w:bidi="ar"/>
              </w:rPr>
              <w:t>P</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rPr>
        <w:tc>
          <w:tcPr>
            <w:tcW w:w="294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Low genetic risk</w:t>
            </w:r>
          </w:p>
        </w:tc>
        <w:tc>
          <w:tcPr>
            <w:tcW w:w="286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53608</w:t>
            </w:r>
          </w:p>
        </w:tc>
        <w:tc>
          <w:tcPr>
            <w:tcW w:w="152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330/583780</w:t>
            </w:r>
          </w:p>
        </w:tc>
        <w:tc>
          <w:tcPr>
            <w:tcW w:w="221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1[Ref]</w:t>
            </w:r>
          </w:p>
        </w:tc>
        <w:tc>
          <w:tcPr>
            <w:tcW w:w="220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1[Ref]</w:t>
            </w:r>
          </w:p>
        </w:tc>
        <w:tc>
          <w:tcPr>
            <w:tcW w:w="221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1[Ref]</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2949" w:type="dxa"/>
            <w:vMerge w:val="restart"/>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High genetic risk</w:t>
            </w:r>
          </w:p>
        </w:tc>
        <w:tc>
          <w:tcPr>
            <w:tcW w:w="2867" w:type="dxa"/>
            <w:vMerge w:val="restart"/>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53612</w:t>
            </w:r>
          </w:p>
        </w:tc>
        <w:tc>
          <w:tcPr>
            <w:tcW w:w="1526" w:type="dxa"/>
            <w:vMerge w:val="restart"/>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386/584033</w:t>
            </w:r>
          </w:p>
        </w:tc>
        <w:tc>
          <w:tcPr>
            <w:tcW w:w="2213" w:type="dxa"/>
            <w:vMerge w:val="restart"/>
            <w:tcBorders>
              <w:top w:val="nil"/>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1.180 (1.019,1.367);</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0.027</w:t>
            </w:r>
          </w:p>
        </w:tc>
        <w:tc>
          <w:tcPr>
            <w:tcW w:w="2208" w:type="dxa"/>
            <w:vMerge w:val="restart"/>
            <w:tcBorders>
              <w:top w:val="nil"/>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1.169 (1.009,1.355);</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0.037</w:t>
            </w:r>
          </w:p>
        </w:tc>
        <w:tc>
          <w:tcPr>
            <w:tcW w:w="2214" w:type="dxa"/>
            <w:vMerge w:val="restart"/>
            <w:tcBorders>
              <w:top w:val="nil"/>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1.172 (1.012,1.358);</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0.034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trPr>
        <w:tc>
          <w:tcPr>
            <w:tcW w:w="2949" w:type="dxa"/>
            <w:vMerge w:val="continue"/>
            <w:tcBorders>
              <w:top w:val="nil"/>
              <w:left w:val="nil"/>
              <w:bottom w:val="single" w:color="000000" w:sz="12" w:space="0"/>
              <w:right w:val="nil"/>
            </w:tcBorders>
            <w:shd w:val="clear" w:color="auto" w:fill="auto"/>
            <w:noWrap/>
            <w:vAlign w:val="center"/>
          </w:tcPr>
          <w:p>
            <w:pPr>
              <w:jc w:val="center"/>
              <w:rPr>
                <w:rFonts w:hint="default" w:ascii="Times New Roman" w:hAnsi="Times New Roman" w:eastAsia="宋体" w:cs="Times New Roman"/>
                <w:b/>
                <w:bCs/>
                <w:i w:val="0"/>
                <w:iCs w:val="0"/>
                <w:color w:val="FF0000"/>
                <w:sz w:val="22"/>
                <w:szCs w:val="22"/>
                <w:u w:val="none"/>
              </w:rPr>
            </w:pPr>
          </w:p>
        </w:tc>
        <w:tc>
          <w:tcPr>
            <w:tcW w:w="2867" w:type="dxa"/>
            <w:vMerge w:val="continue"/>
            <w:tcBorders>
              <w:top w:val="nil"/>
              <w:left w:val="nil"/>
              <w:bottom w:val="single" w:color="000000" w:sz="12" w:space="0"/>
              <w:right w:val="nil"/>
            </w:tcBorders>
            <w:shd w:val="clear" w:color="auto" w:fill="auto"/>
            <w:noWrap/>
            <w:vAlign w:val="center"/>
          </w:tcPr>
          <w:p>
            <w:pPr>
              <w:jc w:val="center"/>
              <w:rPr>
                <w:rFonts w:hint="default" w:ascii="Times New Roman" w:hAnsi="Times New Roman" w:eastAsia="宋体" w:cs="Times New Roman"/>
                <w:i w:val="0"/>
                <w:iCs w:val="0"/>
                <w:color w:val="FF0000"/>
                <w:sz w:val="22"/>
                <w:szCs w:val="22"/>
                <w:u w:val="none"/>
              </w:rPr>
            </w:pPr>
          </w:p>
        </w:tc>
        <w:tc>
          <w:tcPr>
            <w:tcW w:w="1526" w:type="dxa"/>
            <w:vMerge w:val="continue"/>
            <w:tcBorders>
              <w:top w:val="nil"/>
              <w:left w:val="nil"/>
              <w:bottom w:val="single" w:color="000000" w:sz="12" w:space="0"/>
              <w:right w:val="nil"/>
            </w:tcBorders>
            <w:shd w:val="clear" w:color="auto" w:fill="auto"/>
            <w:noWrap/>
            <w:vAlign w:val="center"/>
          </w:tcPr>
          <w:p>
            <w:pPr>
              <w:jc w:val="center"/>
              <w:rPr>
                <w:rFonts w:hint="default" w:ascii="Times New Roman" w:hAnsi="Times New Roman" w:eastAsia="宋体" w:cs="Times New Roman"/>
                <w:i w:val="0"/>
                <w:iCs w:val="0"/>
                <w:color w:val="FF0000"/>
                <w:sz w:val="22"/>
                <w:szCs w:val="22"/>
                <w:u w:val="none"/>
              </w:rPr>
            </w:pPr>
          </w:p>
        </w:tc>
        <w:tc>
          <w:tcPr>
            <w:tcW w:w="2213" w:type="dxa"/>
            <w:vMerge w:val="continue"/>
            <w:tcBorders>
              <w:top w:val="nil"/>
              <w:left w:val="nil"/>
              <w:bottom w:val="single" w:color="000000" w:sz="12" w:space="0"/>
              <w:right w:val="nil"/>
            </w:tcBorders>
            <w:shd w:val="clear" w:color="auto" w:fill="auto"/>
            <w:vAlign w:val="center"/>
          </w:tcPr>
          <w:p>
            <w:pPr>
              <w:jc w:val="center"/>
              <w:rPr>
                <w:rFonts w:hint="default" w:ascii="Times New Roman" w:hAnsi="Times New Roman" w:eastAsia="宋体" w:cs="Times New Roman"/>
                <w:i w:val="0"/>
                <w:iCs w:val="0"/>
                <w:color w:val="FF0000"/>
                <w:sz w:val="22"/>
                <w:szCs w:val="22"/>
                <w:u w:val="none"/>
              </w:rPr>
            </w:pPr>
          </w:p>
        </w:tc>
        <w:tc>
          <w:tcPr>
            <w:tcW w:w="2208" w:type="dxa"/>
            <w:vMerge w:val="continue"/>
            <w:tcBorders>
              <w:top w:val="nil"/>
              <w:left w:val="nil"/>
              <w:bottom w:val="single" w:color="000000" w:sz="12" w:space="0"/>
              <w:right w:val="nil"/>
            </w:tcBorders>
            <w:shd w:val="clear" w:color="auto" w:fill="auto"/>
            <w:vAlign w:val="center"/>
          </w:tcPr>
          <w:p>
            <w:pPr>
              <w:jc w:val="center"/>
              <w:rPr>
                <w:rFonts w:hint="default" w:ascii="Times New Roman" w:hAnsi="Times New Roman" w:eastAsia="宋体" w:cs="Times New Roman"/>
                <w:i w:val="0"/>
                <w:iCs w:val="0"/>
                <w:color w:val="FF0000"/>
                <w:sz w:val="22"/>
                <w:szCs w:val="22"/>
                <w:u w:val="none"/>
              </w:rPr>
            </w:pPr>
          </w:p>
        </w:tc>
        <w:tc>
          <w:tcPr>
            <w:tcW w:w="2214" w:type="dxa"/>
            <w:vMerge w:val="continue"/>
            <w:tcBorders>
              <w:top w:val="nil"/>
              <w:left w:val="nil"/>
              <w:bottom w:val="single" w:color="000000" w:sz="12" w:space="0"/>
              <w:right w:val="nil"/>
            </w:tcBorders>
            <w:shd w:val="clear" w:color="auto" w:fill="auto"/>
            <w:vAlign w:val="center"/>
          </w:tcPr>
          <w:p>
            <w:pPr>
              <w:jc w:val="center"/>
              <w:rPr>
                <w:rFonts w:hint="default" w:ascii="Times New Roman" w:hAnsi="Times New Roman" w:eastAsia="宋体" w:cs="Times New Roman"/>
                <w:i w:val="0"/>
                <w:iCs w:val="0"/>
                <w:color w:val="FF0000"/>
                <w:sz w:val="22"/>
                <w:szCs w:val="22"/>
                <w:u w:val="none"/>
              </w:rPr>
            </w:pPr>
          </w:p>
        </w:tc>
      </w:tr>
    </w:tbl>
    <w:p>
      <w:pPr>
        <w:rPr>
          <w:rFonts w:ascii="Times New Roman" w:hAnsi="Times New Roman" w:cs="Times New Roman"/>
          <w:sz w:val="20"/>
          <w:szCs w:val="20"/>
        </w:rPr>
      </w:pPr>
      <w:r>
        <w:rPr>
          <w:rFonts w:ascii="Times New Roman" w:hAnsi="Times New Roman" w:cs="Times New Roman"/>
          <w:sz w:val="20"/>
          <w:szCs w:val="20"/>
        </w:rPr>
        <w:t>Analyses were conducted using Cox proportional hazard models. Data are hazard ratios (95% CIs)</w:t>
      </w:r>
      <w:r>
        <w:rPr>
          <w:rFonts w:hint="eastAsia" w:ascii="Times New Roman" w:hAnsi="Times New Roman" w:cs="Times New Roman"/>
          <w:sz w:val="20"/>
          <w:szCs w:val="20"/>
        </w:rPr>
        <w:t xml:space="preserve">. </w:t>
      </w:r>
      <w:r>
        <w:rPr>
          <w:rFonts w:ascii="Times New Roman" w:hAnsi="Times New Roman" w:cs="Times New Roman"/>
          <w:sz w:val="20"/>
          <w:szCs w:val="20"/>
        </w:rPr>
        <w:t xml:space="preserve">Crude was adjusted for </w:t>
      </w:r>
      <w:r>
        <w:rPr>
          <w:rFonts w:hint="eastAsia" w:ascii="Times New Roman" w:hAnsi="Times New Roman" w:cs="Times New Roman"/>
          <w:sz w:val="20"/>
          <w:szCs w:val="20"/>
        </w:rPr>
        <w:t>a</w:t>
      </w:r>
      <w:r>
        <w:rPr>
          <w:rFonts w:ascii="Times New Roman" w:hAnsi="Times New Roman" w:cs="Times New Roman"/>
          <w:sz w:val="20"/>
          <w:szCs w:val="20"/>
        </w:rPr>
        <w:t>ge,</w:t>
      </w:r>
      <w:r>
        <w:rPr>
          <w:rFonts w:hint="eastAsia" w:ascii="Times New Roman" w:hAnsi="Times New Roman" w:cs="Times New Roman"/>
          <w:sz w:val="20"/>
          <w:szCs w:val="20"/>
        </w:rPr>
        <w:t xml:space="preserve"> s</w:t>
      </w:r>
      <w:r>
        <w:rPr>
          <w:rFonts w:ascii="Times New Roman" w:hAnsi="Times New Roman" w:cs="Times New Roman"/>
          <w:sz w:val="20"/>
          <w:szCs w:val="20"/>
        </w:rPr>
        <w:t>ex</w:t>
      </w:r>
      <w:r>
        <w:rPr>
          <w:rFonts w:hint="eastAsia" w:ascii="Times New Roman" w:hAnsi="Times New Roman" w:cs="Times New Roman"/>
          <w:sz w:val="20"/>
          <w:szCs w:val="20"/>
        </w:rPr>
        <w:t>, and first 10 principal components of ancestry</w:t>
      </w:r>
      <w:r>
        <w:rPr>
          <w:rFonts w:ascii="Times New Roman" w:hAnsi="Times New Roman" w:cs="Times New Roman"/>
          <w:sz w:val="20"/>
          <w:szCs w:val="20"/>
        </w:rPr>
        <w:t>. Model 1 was adjusted as in Crude and for BMI</w:t>
      </w:r>
      <w:r>
        <w:rPr>
          <w:rFonts w:hint="eastAsia" w:ascii="Times New Roman" w:hAnsi="Times New Roman" w:cs="Times New Roman"/>
          <w:sz w:val="20"/>
          <w:szCs w:val="20"/>
        </w:rPr>
        <w:t>, SBP, LDL-C</w:t>
      </w:r>
      <w:r>
        <w:rPr>
          <w:rFonts w:ascii="Times New Roman" w:hAnsi="Times New Roman" w:cs="Times New Roman"/>
          <w:sz w:val="20"/>
          <w:szCs w:val="20"/>
        </w:rPr>
        <w:t>, Townsend Deprivation Index</w:t>
      </w:r>
      <w:r>
        <w:rPr>
          <w:rFonts w:hint="eastAsia" w:ascii="Times New Roman" w:hAnsi="Times New Roman" w:cs="Times New Roman"/>
          <w:sz w:val="20"/>
          <w:szCs w:val="20"/>
        </w:rPr>
        <w:t>, c</w:t>
      </w:r>
      <w:r>
        <w:rPr>
          <w:rFonts w:ascii="Times New Roman" w:hAnsi="Times New Roman" w:cs="Times New Roman"/>
          <w:sz w:val="20"/>
          <w:szCs w:val="20"/>
        </w:rPr>
        <w:t xml:space="preserve">igarette smoking, </w:t>
      </w:r>
      <w:r>
        <w:rPr>
          <w:rFonts w:hint="eastAsia" w:ascii="Times New Roman" w:hAnsi="Times New Roman" w:cs="Times New Roman"/>
          <w:sz w:val="20"/>
          <w:szCs w:val="20"/>
        </w:rPr>
        <w:t>a</w:t>
      </w:r>
      <w:r>
        <w:rPr>
          <w:rFonts w:ascii="Times New Roman" w:hAnsi="Times New Roman" w:cs="Times New Roman"/>
          <w:sz w:val="20"/>
          <w:szCs w:val="20"/>
        </w:rPr>
        <w:t xml:space="preserve">lcohol consumption, </w:t>
      </w:r>
      <w:r>
        <w:rPr>
          <w:rFonts w:hint="eastAsia" w:ascii="Times New Roman" w:hAnsi="Times New Roman" w:cs="Times New Roman"/>
          <w:sz w:val="20"/>
          <w:szCs w:val="20"/>
        </w:rPr>
        <w:t>q</w:t>
      </w:r>
      <w:r>
        <w:rPr>
          <w:rFonts w:ascii="Times New Roman" w:hAnsi="Times New Roman" w:cs="Times New Roman"/>
          <w:sz w:val="20"/>
          <w:szCs w:val="20"/>
        </w:rPr>
        <w:t xml:space="preserve">ualification, </w:t>
      </w:r>
      <w:r>
        <w:rPr>
          <w:rFonts w:hint="eastAsia" w:ascii="Times New Roman" w:hAnsi="Times New Roman" w:cs="Times New Roman"/>
          <w:sz w:val="20"/>
          <w:szCs w:val="20"/>
        </w:rPr>
        <w:t>physical activity, and use of lipid-lowering medication</w:t>
      </w:r>
      <w:r>
        <w:rPr>
          <w:rFonts w:ascii="Times New Roman" w:hAnsi="Times New Roman" w:cs="Times New Roman"/>
          <w:sz w:val="20"/>
          <w:szCs w:val="20"/>
        </w:rPr>
        <w:t>. Model 2 was adjusted as in model 1 and for</w:t>
      </w:r>
      <w:r>
        <w:rPr>
          <w:rFonts w:hint="eastAsia" w:ascii="Times New Roman" w:hAnsi="Times New Roman" w:cs="Times New Roman"/>
          <w:sz w:val="20"/>
          <w:szCs w:val="20"/>
        </w:rPr>
        <w:t xml:space="preserve"> total energy, total sugars, sodium, red and processed meat, fruit, vegetables, s</w:t>
      </w:r>
      <w:r>
        <w:rPr>
          <w:rFonts w:ascii="Times New Roman" w:hAnsi="Times New Roman" w:cs="Times New Roman"/>
          <w:sz w:val="20"/>
          <w:szCs w:val="20"/>
        </w:rPr>
        <w:t>aturated fatty acids</w:t>
      </w:r>
      <w:r>
        <w:rPr>
          <w:rFonts w:hint="eastAsia" w:ascii="Times New Roman" w:hAnsi="Times New Roman" w:cs="Times New Roman"/>
          <w:sz w:val="20"/>
          <w:szCs w:val="20"/>
        </w:rPr>
        <w:t>, m</w:t>
      </w:r>
      <w:r>
        <w:rPr>
          <w:rFonts w:ascii="Times New Roman" w:hAnsi="Times New Roman" w:cs="Times New Roman"/>
          <w:sz w:val="20"/>
          <w:szCs w:val="20"/>
        </w:rPr>
        <w:t>onounsaturated fatty acids</w:t>
      </w:r>
      <w:r>
        <w:rPr>
          <w:rFonts w:hint="eastAsia" w:ascii="Times New Roman" w:hAnsi="Times New Roman" w:cs="Times New Roman"/>
          <w:sz w:val="20"/>
          <w:szCs w:val="20"/>
        </w:rPr>
        <w:t>, and fibre</w:t>
      </w:r>
      <w:r>
        <w:rPr>
          <w:rFonts w:ascii="Times New Roman" w:hAnsi="Times New Roman" w:cs="Times New Roman"/>
          <w:sz w:val="20"/>
          <w:szCs w:val="20"/>
        </w:rPr>
        <w:t xml:space="preserve">. </w:t>
      </w:r>
      <w:r>
        <w:rPr>
          <w:rFonts w:ascii="Times New Roman" w:hAnsi="Times New Roman" w:cs="Times New Roman"/>
          <w:i/>
          <w:iCs/>
          <w:sz w:val="20"/>
          <w:szCs w:val="20"/>
        </w:rPr>
        <w:t>P</w:t>
      </w:r>
      <w:r>
        <w:rPr>
          <w:rFonts w:hint="eastAsia" w:ascii="Times New Roman" w:hAnsi="Times New Roman" w:cs="Times New Roman"/>
          <w:sz w:val="20"/>
          <w:szCs w:val="20"/>
        </w:rPr>
        <w:t xml:space="preserve"> </w:t>
      </w:r>
      <w:r>
        <w:rPr>
          <w:rFonts w:ascii="Times New Roman" w:hAnsi="Times New Roman" w:cs="Times New Roman"/>
          <w:sz w:val="20"/>
          <w:szCs w:val="20"/>
        </w:rPr>
        <w:t>&lt;</w:t>
      </w:r>
      <w:r>
        <w:rPr>
          <w:rFonts w:hint="eastAsia" w:ascii="Times New Roman" w:hAnsi="Times New Roman" w:cs="Times New Roman"/>
          <w:sz w:val="20"/>
          <w:szCs w:val="20"/>
        </w:rPr>
        <w:t xml:space="preserve"> </w:t>
      </w:r>
      <w:r>
        <w:rPr>
          <w:rFonts w:ascii="Times New Roman" w:hAnsi="Times New Roman" w:cs="Times New Roman"/>
          <w:sz w:val="20"/>
          <w:szCs w:val="20"/>
        </w:rPr>
        <w:t>0.05 was considered statistically significant.</w:t>
      </w:r>
      <w:r>
        <w:rPr>
          <w:rFonts w:hint="eastAsia" w:ascii="Times New Roman" w:hAnsi="Times New Roman" w:cs="Times New Roman"/>
          <w:sz w:val="20"/>
          <w:szCs w:val="20"/>
        </w:rPr>
        <w:t xml:space="preserve"> </w:t>
      </w:r>
    </w:p>
    <w:p>
      <w:pPr>
        <w:rPr>
          <w:rFonts w:ascii="Times New Roman" w:hAnsi="Times New Roman" w:cs="Times New Roman"/>
          <w:sz w:val="20"/>
          <w:szCs w:val="20"/>
        </w:rPr>
      </w:pPr>
      <w:r>
        <w:rPr>
          <w:rFonts w:hint="eastAsia" w:ascii="Times New Roman" w:hAnsi="Times New Roman" w:cs="Times New Roman"/>
          <w:sz w:val="20"/>
          <w:szCs w:val="20"/>
        </w:rPr>
        <w:t>BMI</w:t>
      </w:r>
      <w:r>
        <w:rPr>
          <w:rFonts w:ascii="Times New Roman" w:hAnsi="Times New Roman" w:cs="Times New Roman"/>
          <w:sz w:val="20"/>
          <w:szCs w:val="20"/>
        </w:rPr>
        <w:t xml:space="preserve">, </w:t>
      </w:r>
      <w:r>
        <w:rPr>
          <w:rFonts w:hint="eastAsia" w:ascii="Times New Roman" w:hAnsi="Times New Roman" w:cs="Times New Roman"/>
          <w:sz w:val="20"/>
          <w:szCs w:val="20"/>
        </w:rPr>
        <w:t>body mass index</w:t>
      </w:r>
      <w:r>
        <w:rPr>
          <w:rFonts w:ascii="Times New Roman" w:hAnsi="Times New Roman" w:cs="Times New Roman"/>
          <w:sz w:val="20"/>
          <w:szCs w:val="20"/>
        </w:rPr>
        <w:t>;</w:t>
      </w:r>
      <w:r>
        <w:rPr>
          <w:rFonts w:hint="eastAsia" w:ascii="Times New Roman" w:hAnsi="Times New Roman" w:cs="Times New Roman"/>
          <w:sz w:val="20"/>
          <w:szCs w:val="20"/>
        </w:rPr>
        <w:t xml:space="preserve"> </w:t>
      </w:r>
      <w:r>
        <w:rPr>
          <w:rFonts w:ascii="Times New Roman" w:hAnsi="Times New Roman" w:cs="Times New Roman"/>
          <w:sz w:val="20"/>
          <w:szCs w:val="20"/>
        </w:rPr>
        <w:t>CI, confidence interval;</w:t>
      </w:r>
      <w:r>
        <w:rPr>
          <w:rFonts w:hint="eastAsia" w:ascii="Times New Roman" w:hAnsi="Times New Roman" w:cs="Times New Roman"/>
          <w:sz w:val="20"/>
          <w:szCs w:val="20"/>
        </w:rPr>
        <w:t xml:space="preserve"> </w:t>
      </w:r>
      <w:r>
        <w:rPr>
          <w:rFonts w:ascii="Times New Roman" w:hAnsi="Times New Roman" w:cs="Times New Roman"/>
          <w:sz w:val="20"/>
          <w:szCs w:val="20"/>
        </w:rPr>
        <w:t>HR, hazard ratio</w:t>
      </w:r>
      <w:r>
        <w:rPr>
          <w:rFonts w:hint="eastAsia" w:ascii="Times New Roman" w:hAnsi="Times New Roman" w:cs="Times New Roman"/>
          <w:sz w:val="20"/>
          <w:szCs w:val="20"/>
        </w:rPr>
        <w:t>; LDL-C</w:t>
      </w:r>
      <w:r>
        <w:rPr>
          <w:rFonts w:ascii="Times New Roman" w:hAnsi="Times New Roman" w:cs="Times New Roman"/>
          <w:sz w:val="20"/>
          <w:szCs w:val="20"/>
        </w:rPr>
        <w:t xml:space="preserve">, </w:t>
      </w:r>
      <w:r>
        <w:rPr>
          <w:rFonts w:hint="eastAsia" w:ascii="Times New Roman" w:hAnsi="Times New Roman" w:cs="Times New Roman"/>
          <w:sz w:val="20"/>
          <w:szCs w:val="20"/>
        </w:rPr>
        <w:t>low density lipoprotein</w:t>
      </w:r>
      <w:r>
        <w:rPr>
          <w:rFonts w:hint="eastAsia" w:ascii="Times New Roman" w:hAnsi="Times New Roman" w:eastAsia="宋体" w:cs="Times New Roman"/>
          <w:color w:val="000000"/>
          <w:kern w:val="0"/>
          <w:sz w:val="20"/>
          <w:szCs w:val="20"/>
          <w:lang w:bidi="ar"/>
        </w:rPr>
        <w:t xml:space="preserve"> </w:t>
      </w:r>
      <w:r>
        <w:rPr>
          <w:rFonts w:hint="eastAsia" w:ascii="Times New Roman" w:hAnsi="Times New Roman" w:cs="Times New Roman"/>
          <w:sz w:val="20"/>
          <w:szCs w:val="20"/>
        </w:rPr>
        <w:t>cholesterol</w:t>
      </w:r>
      <w:bookmarkStart w:id="28" w:name="OLE_LINK33"/>
      <w:r>
        <w:rPr>
          <w:rFonts w:hint="eastAsia" w:ascii="Times New Roman" w:hAnsi="Times New Roman" w:cs="Times New Roman"/>
          <w:sz w:val="20"/>
          <w:szCs w:val="20"/>
        </w:rPr>
        <w:t xml:space="preserve">; </w:t>
      </w:r>
      <w:r>
        <w:rPr>
          <w:rFonts w:ascii="Times New Roman" w:hAnsi="Times New Roman" w:cs="Times New Roman"/>
          <w:sz w:val="20"/>
          <w:szCs w:val="20"/>
        </w:rPr>
        <w:t>PAD</w:t>
      </w:r>
      <w:r>
        <w:rPr>
          <w:rFonts w:hint="eastAsia" w:ascii="Times New Roman" w:hAnsi="Times New Roman" w:cs="Times New Roman"/>
          <w:sz w:val="20"/>
          <w:szCs w:val="20"/>
        </w:rPr>
        <w:t xml:space="preserve">, </w:t>
      </w:r>
      <w:r>
        <w:rPr>
          <w:rFonts w:ascii="Times New Roman" w:hAnsi="Times New Roman" w:cs="Times New Roman"/>
          <w:sz w:val="20"/>
          <w:szCs w:val="20"/>
        </w:rPr>
        <w:t>peripheral arterial disease</w:t>
      </w:r>
      <w:bookmarkEnd w:id="28"/>
      <w:r>
        <w:rPr>
          <w:rFonts w:hint="eastAsia" w:ascii="Times New Roman" w:hAnsi="Times New Roman" w:cs="Times New Roman"/>
          <w:sz w:val="20"/>
          <w:szCs w:val="20"/>
        </w:rPr>
        <w:t>; SBP, systolic blood pressure.</w:t>
      </w:r>
    </w:p>
    <w:p>
      <w:pPr>
        <w:rPr>
          <w:sz w:val="22"/>
          <w:szCs w:val="22"/>
          <w:lang w:bidi="ar"/>
        </w:rPr>
        <w:sectPr>
          <w:footerReference r:id="rId3" w:type="default"/>
          <w:pgSz w:w="16838" w:h="11906" w:orient="landscape"/>
          <w:pgMar w:top="1800" w:right="1440" w:bottom="1800" w:left="1440" w:header="851" w:footer="992" w:gutter="0"/>
          <w:cols w:space="425" w:num="1"/>
          <w:docGrid w:type="lines" w:linePitch="326" w:charSpace="0"/>
        </w:sectPr>
      </w:pPr>
    </w:p>
    <w:p>
      <w:pPr>
        <w:rPr>
          <w:rFonts w:ascii="Times New Roman" w:hAnsi="Times New Roman" w:cs="Times New Roman"/>
          <w:b/>
          <w:bCs/>
          <w:sz w:val="22"/>
          <w:szCs w:val="22"/>
        </w:rPr>
      </w:pPr>
      <w:r>
        <w:rPr>
          <w:rFonts w:ascii="Times New Roman" w:hAnsi="Times New Roman" w:cs="Times New Roman"/>
          <w:b/>
          <w:bCs/>
          <w:sz w:val="22"/>
          <w:szCs w:val="22"/>
        </w:rPr>
        <w:t>Supplemental Table 1</w:t>
      </w:r>
      <w:r>
        <w:rPr>
          <w:rFonts w:hint="eastAsia" w:ascii="Times New Roman" w:hAnsi="Times New Roman" w:cs="Times New Roman"/>
          <w:b/>
          <w:bCs/>
          <w:sz w:val="22"/>
          <w:szCs w:val="22"/>
        </w:rPr>
        <w:t>4</w:t>
      </w:r>
      <w:r>
        <w:rPr>
          <w:rFonts w:ascii="Times New Roman" w:hAnsi="Times New Roman" w:cs="Times New Roman"/>
          <w:b/>
          <w:bCs/>
          <w:sz w:val="22"/>
          <w:szCs w:val="22"/>
        </w:rPr>
        <w:t>.</w:t>
      </w:r>
      <w:bookmarkStart w:id="29" w:name="OLE_LINK26"/>
      <w:r>
        <w:rPr>
          <w:rFonts w:ascii="Times New Roman" w:hAnsi="Times New Roman" w:cs="Times New Roman"/>
          <w:b/>
          <w:bCs/>
          <w:sz w:val="22"/>
          <w:szCs w:val="22"/>
        </w:rPr>
        <w:t xml:space="preserve"> Associations of the risk of incident </w:t>
      </w:r>
      <w:r>
        <w:rPr>
          <w:rFonts w:hint="eastAsia" w:ascii="Times New Roman" w:hAnsi="Times New Roman" w:cs="Times New Roman"/>
          <w:b/>
          <w:bCs/>
          <w:sz w:val="22"/>
          <w:szCs w:val="22"/>
        </w:rPr>
        <w:t>HF</w:t>
      </w:r>
      <w:r>
        <w:rPr>
          <w:rFonts w:ascii="Times New Roman" w:hAnsi="Times New Roman" w:cs="Times New Roman"/>
          <w:b/>
          <w:bCs/>
          <w:sz w:val="22"/>
          <w:szCs w:val="22"/>
        </w:rPr>
        <w:t xml:space="preserve"> by polygenic risk score (PRS)</w:t>
      </w:r>
      <w:bookmarkEnd w:id="29"/>
    </w:p>
    <w:tbl>
      <w:tblPr>
        <w:tblStyle w:val="5"/>
        <w:tblW w:w="13918" w:type="dxa"/>
        <w:tblInd w:w="9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936"/>
        <w:gridCol w:w="2854"/>
        <w:gridCol w:w="1520"/>
        <w:gridCol w:w="2202"/>
        <w:gridCol w:w="2203"/>
        <w:gridCol w:w="22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3" w:hRule="atLeast"/>
        </w:trPr>
        <w:tc>
          <w:tcPr>
            <w:tcW w:w="2936" w:type="dxa"/>
            <w:vMerge w:val="restart"/>
            <w:tcBorders>
              <w:top w:val="single" w:color="000000" w:sz="12"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bookmarkStart w:id="30" w:name="OLE_LINK11"/>
            <w:r>
              <w:rPr>
                <w:rFonts w:hint="default" w:ascii="Times New Roman" w:hAnsi="Times New Roman" w:eastAsia="宋体" w:cs="Times New Roman"/>
                <w:b/>
                <w:bCs/>
                <w:i w:val="0"/>
                <w:iCs w:val="0"/>
                <w:color w:val="auto"/>
                <w:kern w:val="0"/>
                <w:sz w:val="22"/>
                <w:szCs w:val="22"/>
                <w:u w:val="none"/>
                <w:lang w:val="en-US" w:eastAsia="zh-CN" w:bidi="ar"/>
              </w:rPr>
              <w:t>Genetic risk for HF</w:t>
            </w:r>
          </w:p>
        </w:tc>
        <w:tc>
          <w:tcPr>
            <w:tcW w:w="2854" w:type="dxa"/>
            <w:vMerge w:val="restart"/>
            <w:tcBorders>
              <w:top w:val="single" w:color="000000" w:sz="12"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Total No. of Participants</w:t>
            </w:r>
          </w:p>
        </w:tc>
        <w:tc>
          <w:tcPr>
            <w:tcW w:w="1520" w:type="dxa"/>
            <w:vMerge w:val="restart"/>
            <w:tcBorders>
              <w:top w:val="single" w:color="000000" w:sz="12" w:space="0"/>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kern w:val="0"/>
                <w:sz w:val="22"/>
                <w:szCs w:val="22"/>
                <w:u w:val="none"/>
                <w:lang w:val="en-US" w:eastAsia="zh-CN" w:bidi="ar"/>
              </w:rPr>
              <w:t>Cases/</w:t>
            </w:r>
          </w:p>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Person-years</w:t>
            </w:r>
          </w:p>
        </w:tc>
        <w:tc>
          <w:tcPr>
            <w:tcW w:w="2202" w:type="dxa"/>
            <w:tcBorders>
              <w:top w:val="single" w:color="000000" w:sz="12"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Crude</w:t>
            </w:r>
          </w:p>
        </w:tc>
        <w:tc>
          <w:tcPr>
            <w:tcW w:w="2203" w:type="dxa"/>
            <w:tcBorders>
              <w:top w:val="single" w:color="000000" w:sz="12"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Model 1</w:t>
            </w:r>
          </w:p>
        </w:tc>
        <w:tc>
          <w:tcPr>
            <w:tcW w:w="2203" w:type="dxa"/>
            <w:tcBorders>
              <w:top w:val="single" w:color="000000" w:sz="12"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Model 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3" w:hRule="atLeast"/>
        </w:trPr>
        <w:tc>
          <w:tcPr>
            <w:tcW w:w="2936" w:type="dxa"/>
            <w:vMerge w:val="continue"/>
            <w:tcBorders>
              <w:top w:val="single" w:color="000000" w:sz="12" w:space="0"/>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bCs/>
                <w:i w:val="0"/>
                <w:iCs w:val="0"/>
                <w:color w:val="auto"/>
                <w:sz w:val="22"/>
                <w:szCs w:val="22"/>
                <w:u w:val="none"/>
              </w:rPr>
            </w:pPr>
          </w:p>
        </w:tc>
        <w:tc>
          <w:tcPr>
            <w:tcW w:w="2854" w:type="dxa"/>
            <w:vMerge w:val="continue"/>
            <w:tcBorders>
              <w:top w:val="single" w:color="000000" w:sz="12" w:space="0"/>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bCs/>
                <w:i w:val="0"/>
                <w:iCs w:val="0"/>
                <w:color w:val="auto"/>
                <w:sz w:val="22"/>
                <w:szCs w:val="22"/>
                <w:u w:val="none"/>
              </w:rPr>
            </w:pPr>
          </w:p>
        </w:tc>
        <w:tc>
          <w:tcPr>
            <w:tcW w:w="1520" w:type="dxa"/>
            <w:vMerge w:val="continue"/>
            <w:tcBorders>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p>
        </w:tc>
        <w:tc>
          <w:tcPr>
            <w:tcW w:w="2202"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 xml:space="preserve">HR (95% CI); </w:t>
            </w:r>
            <w:r>
              <w:rPr>
                <w:rFonts w:hint="default" w:ascii="Times New Roman" w:hAnsi="Times New Roman" w:eastAsia="宋体" w:cs="Times New Roman"/>
                <w:b/>
                <w:bCs/>
                <w:i/>
                <w:iCs/>
                <w:color w:val="auto"/>
                <w:kern w:val="0"/>
                <w:sz w:val="22"/>
                <w:szCs w:val="22"/>
                <w:u w:val="none"/>
                <w:lang w:val="en-US" w:eastAsia="zh-CN" w:bidi="ar"/>
              </w:rPr>
              <w:t>P</w:t>
            </w:r>
          </w:p>
        </w:tc>
        <w:tc>
          <w:tcPr>
            <w:tcW w:w="2203"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 xml:space="preserve">HR (95% CI); </w:t>
            </w:r>
            <w:r>
              <w:rPr>
                <w:rFonts w:hint="default" w:ascii="Times New Roman" w:hAnsi="Times New Roman" w:eastAsia="宋体" w:cs="Times New Roman"/>
                <w:b/>
                <w:bCs/>
                <w:i/>
                <w:iCs/>
                <w:color w:val="auto"/>
                <w:kern w:val="0"/>
                <w:sz w:val="22"/>
                <w:szCs w:val="22"/>
                <w:u w:val="none"/>
                <w:lang w:val="en-US" w:eastAsia="zh-CN" w:bidi="ar"/>
              </w:rPr>
              <w:t>P</w:t>
            </w:r>
          </w:p>
        </w:tc>
        <w:tc>
          <w:tcPr>
            <w:tcW w:w="2203"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 xml:space="preserve">HR (95% CI); </w:t>
            </w:r>
            <w:r>
              <w:rPr>
                <w:rFonts w:hint="default" w:ascii="Times New Roman" w:hAnsi="Times New Roman" w:eastAsia="宋体" w:cs="Times New Roman"/>
                <w:b/>
                <w:bCs/>
                <w:i/>
                <w:iCs/>
                <w:color w:val="auto"/>
                <w:kern w:val="0"/>
                <w:sz w:val="22"/>
                <w:szCs w:val="22"/>
                <w:u w:val="none"/>
                <w:lang w:val="en-US" w:eastAsia="zh-CN" w:bidi="ar"/>
              </w:rPr>
              <w:t>P</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293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Low genetic risk</w:t>
            </w:r>
          </w:p>
        </w:tc>
        <w:tc>
          <w:tcPr>
            <w:tcW w:w="28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53610</w:t>
            </w:r>
          </w:p>
        </w:tc>
        <w:tc>
          <w:tcPr>
            <w:tcW w:w="152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740/582845</w:t>
            </w:r>
          </w:p>
        </w:tc>
        <w:tc>
          <w:tcPr>
            <w:tcW w:w="220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1[Ref]</w:t>
            </w:r>
          </w:p>
        </w:tc>
        <w:tc>
          <w:tcPr>
            <w:tcW w:w="22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1[Ref]</w:t>
            </w:r>
          </w:p>
        </w:tc>
        <w:tc>
          <w:tcPr>
            <w:tcW w:w="220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1[Ref]</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936" w:type="dxa"/>
            <w:vMerge w:val="restart"/>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High genetic risk</w:t>
            </w:r>
          </w:p>
        </w:tc>
        <w:tc>
          <w:tcPr>
            <w:tcW w:w="2854" w:type="dxa"/>
            <w:vMerge w:val="restart"/>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53610</w:t>
            </w:r>
          </w:p>
        </w:tc>
        <w:tc>
          <w:tcPr>
            <w:tcW w:w="1520" w:type="dxa"/>
            <w:vMerge w:val="restart"/>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889/582144</w:t>
            </w:r>
          </w:p>
        </w:tc>
        <w:tc>
          <w:tcPr>
            <w:tcW w:w="2202" w:type="dxa"/>
            <w:vMerge w:val="restart"/>
            <w:tcBorders>
              <w:top w:val="nil"/>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1.203 (1.091,1.326);</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&lt;0.001</w:t>
            </w:r>
          </w:p>
        </w:tc>
        <w:tc>
          <w:tcPr>
            <w:tcW w:w="2203" w:type="dxa"/>
            <w:vMerge w:val="restart"/>
            <w:tcBorders>
              <w:top w:val="nil"/>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1.210 (1.097,1.334);</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&lt;0.001</w:t>
            </w:r>
          </w:p>
        </w:tc>
        <w:tc>
          <w:tcPr>
            <w:tcW w:w="2203" w:type="dxa"/>
            <w:vMerge w:val="restart"/>
            <w:tcBorders>
              <w:top w:val="nil"/>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1.211 (1.098,1.335);</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2936" w:type="dxa"/>
            <w:vMerge w:val="continue"/>
            <w:tcBorders>
              <w:top w:val="nil"/>
              <w:left w:val="nil"/>
              <w:bottom w:val="single" w:color="000000" w:sz="12" w:space="0"/>
              <w:right w:val="nil"/>
            </w:tcBorders>
            <w:shd w:val="clear" w:color="auto" w:fill="auto"/>
            <w:noWrap/>
            <w:vAlign w:val="center"/>
          </w:tcPr>
          <w:p>
            <w:pPr>
              <w:jc w:val="center"/>
              <w:rPr>
                <w:rFonts w:hint="default" w:ascii="Times New Roman" w:hAnsi="Times New Roman" w:eastAsia="宋体" w:cs="Times New Roman"/>
                <w:b/>
                <w:bCs/>
                <w:i w:val="0"/>
                <w:iCs w:val="0"/>
                <w:color w:val="FF0000"/>
                <w:sz w:val="22"/>
                <w:szCs w:val="22"/>
                <w:u w:val="none"/>
              </w:rPr>
            </w:pPr>
          </w:p>
        </w:tc>
        <w:tc>
          <w:tcPr>
            <w:tcW w:w="2854" w:type="dxa"/>
            <w:vMerge w:val="continue"/>
            <w:tcBorders>
              <w:top w:val="nil"/>
              <w:left w:val="nil"/>
              <w:bottom w:val="single" w:color="000000" w:sz="12" w:space="0"/>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1520" w:type="dxa"/>
            <w:vMerge w:val="continue"/>
            <w:tcBorders>
              <w:top w:val="nil"/>
              <w:left w:val="nil"/>
              <w:bottom w:val="single" w:color="000000" w:sz="12" w:space="0"/>
              <w:right w:val="nil"/>
            </w:tcBorders>
            <w:shd w:val="clear" w:color="auto" w:fill="auto"/>
            <w:noWrap/>
            <w:vAlign w:val="center"/>
          </w:tcPr>
          <w:p>
            <w:pPr>
              <w:jc w:val="center"/>
              <w:rPr>
                <w:rFonts w:hint="default" w:ascii="Times New Roman" w:hAnsi="Times New Roman" w:eastAsia="宋体" w:cs="Times New Roman"/>
                <w:i w:val="0"/>
                <w:iCs w:val="0"/>
                <w:color w:val="000000"/>
                <w:sz w:val="22"/>
                <w:szCs w:val="22"/>
                <w:u w:val="none"/>
              </w:rPr>
            </w:pPr>
          </w:p>
        </w:tc>
        <w:tc>
          <w:tcPr>
            <w:tcW w:w="2202" w:type="dxa"/>
            <w:vMerge w:val="continue"/>
            <w:tcBorders>
              <w:top w:val="nil"/>
              <w:left w:val="nil"/>
              <w:bottom w:val="single" w:color="000000" w:sz="12" w:space="0"/>
              <w:right w:val="nil"/>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2203" w:type="dxa"/>
            <w:vMerge w:val="continue"/>
            <w:tcBorders>
              <w:top w:val="nil"/>
              <w:left w:val="nil"/>
              <w:bottom w:val="single" w:color="000000" w:sz="12" w:space="0"/>
              <w:right w:val="nil"/>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2203" w:type="dxa"/>
            <w:vMerge w:val="continue"/>
            <w:tcBorders>
              <w:top w:val="nil"/>
              <w:left w:val="nil"/>
              <w:bottom w:val="single" w:color="000000" w:sz="12" w:space="0"/>
              <w:right w:val="nil"/>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bl>
    <w:p>
      <w:pPr>
        <w:rPr>
          <w:rFonts w:ascii="Times New Roman" w:hAnsi="Times New Roman" w:cs="Times New Roman"/>
          <w:sz w:val="20"/>
          <w:szCs w:val="20"/>
        </w:rPr>
      </w:pPr>
      <w:r>
        <w:rPr>
          <w:rFonts w:ascii="Times New Roman" w:hAnsi="Times New Roman" w:cs="Times New Roman"/>
          <w:sz w:val="20"/>
          <w:szCs w:val="20"/>
        </w:rPr>
        <w:t>Analyses were conducted using Cox proportional hazard models. Data are hazard ratios (95% CIs)</w:t>
      </w:r>
      <w:r>
        <w:rPr>
          <w:rFonts w:hint="eastAsia" w:ascii="Times New Roman" w:hAnsi="Times New Roman" w:cs="Times New Roman"/>
          <w:sz w:val="20"/>
          <w:szCs w:val="20"/>
        </w:rPr>
        <w:t xml:space="preserve">. </w:t>
      </w:r>
      <w:r>
        <w:rPr>
          <w:rFonts w:ascii="Times New Roman" w:hAnsi="Times New Roman" w:cs="Times New Roman"/>
          <w:sz w:val="20"/>
          <w:szCs w:val="20"/>
        </w:rPr>
        <w:t xml:space="preserve">Crude was adjusted for </w:t>
      </w:r>
      <w:r>
        <w:rPr>
          <w:rFonts w:hint="eastAsia" w:ascii="Times New Roman" w:hAnsi="Times New Roman" w:cs="Times New Roman"/>
          <w:sz w:val="20"/>
          <w:szCs w:val="20"/>
        </w:rPr>
        <w:t>a</w:t>
      </w:r>
      <w:r>
        <w:rPr>
          <w:rFonts w:ascii="Times New Roman" w:hAnsi="Times New Roman" w:cs="Times New Roman"/>
          <w:sz w:val="20"/>
          <w:szCs w:val="20"/>
        </w:rPr>
        <w:t>ge,</w:t>
      </w:r>
      <w:r>
        <w:rPr>
          <w:rFonts w:hint="eastAsia" w:ascii="Times New Roman" w:hAnsi="Times New Roman" w:cs="Times New Roman"/>
          <w:sz w:val="20"/>
          <w:szCs w:val="20"/>
        </w:rPr>
        <w:t xml:space="preserve"> s</w:t>
      </w:r>
      <w:r>
        <w:rPr>
          <w:rFonts w:ascii="Times New Roman" w:hAnsi="Times New Roman" w:cs="Times New Roman"/>
          <w:sz w:val="20"/>
          <w:szCs w:val="20"/>
        </w:rPr>
        <w:t>ex</w:t>
      </w:r>
      <w:r>
        <w:rPr>
          <w:rFonts w:hint="eastAsia" w:ascii="Times New Roman" w:hAnsi="Times New Roman" w:cs="Times New Roman"/>
          <w:sz w:val="20"/>
          <w:szCs w:val="20"/>
        </w:rPr>
        <w:t>, and first 10 principal components of ancestry</w:t>
      </w:r>
      <w:r>
        <w:rPr>
          <w:rFonts w:ascii="Times New Roman" w:hAnsi="Times New Roman" w:cs="Times New Roman"/>
          <w:sz w:val="20"/>
          <w:szCs w:val="20"/>
        </w:rPr>
        <w:t>. Model 1 was adjusted as in Crude and for BMI</w:t>
      </w:r>
      <w:r>
        <w:rPr>
          <w:rFonts w:hint="eastAsia" w:ascii="Times New Roman" w:hAnsi="Times New Roman" w:cs="Times New Roman"/>
          <w:sz w:val="20"/>
          <w:szCs w:val="20"/>
        </w:rPr>
        <w:t>, SBP, LDL-C</w:t>
      </w:r>
      <w:r>
        <w:rPr>
          <w:rFonts w:ascii="Times New Roman" w:hAnsi="Times New Roman" w:cs="Times New Roman"/>
          <w:sz w:val="20"/>
          <w:szCs w:val="20"/>
        </w:rPr>
        <w:t>, Townsend Deprivation Index</w:t>
      </w:r>
      <w:r>
        <w:rPr>
          <w:rFonts w:hint="eastAsia" w:ascii="Times New Roman" w:hAnsi="Times New Roman" w:cs="Times New Roman"/>
          <w:sz w:val="20"/>
          <w:szCs w:val="20"/>
        </w:rPr>
        <w:t>, c</w:t>
      </w:r>
      <w:r>
        <w:rPr>
          <w:rFonts w:ascii="Times New Roman" w:hAnsi="Times New Roman" w:cs="Times New Roman"/>
          <w:sz w:val="20"/>
          <w:szCs w:val="20"/>
        </w:rPr>
        <w:t xml:space="preserve">igarette smoking, </w:t>
      </w:r>
      <w:r>
        <w:rPr>
          <w:rFonts w:hint="eastAsia" w:ascii="Times New Roman" w:hAnsi="Times New Roman" w:cs="Times New Roman"/>
          <w:sz w:val="20"/>
          <w:szCs w:val="20"/>
        </w:rPr>
        <w:t>a</w:t>
      </w:r>
      <w:r>
        <w:rPr>
          <w:rFonts w:ascii="Times New Roman" w:hAnsi="Times New Roman" w:cs="Times New Roman"/>
          <w:sz w:val="20"/>
          <w:szCs w:val="20"/>
        </w:rPr>
        <w:t xml:space="preserve">lcohol consumption, </w:t>
      </w:r>
      <w:r>
        <w:rPr>
          <w:rFonts w:hint="eastAsia" w:ascii="Times New Roman" w:hAnsi="Times New Roman" w:cs="Times New Roman"/>
          <w:sz w:val="20"/>
          <w:szCs w:val="20"/>
        </w:rPr>
        <w:t>q</w:t>
      </w:r>
      <w:r>
        <w:rPr>
          <w:rFonts w:ascii="Times New Roman" w:hAnsi="Times New Roman" w:cs="Times New Roman"/>
          <w:sz w:val="20"/>
          <w:szCs w:val="20"/>
        </w:rPr>
        <w:t xml:space="preserve">ualification, </w:t>
      </w:r>
      <w:r>
        <w:rPr>
          <w:rFonts w:hint="eastAsia" w:ascii="Times New Roman" w:hAnsi="Times New Roman" w:cs="Times New Roman"/>
          <w:sz w:val="20"/>
          <w:szCs w:val="20"/>
        </w:rPr>
        <w:t>physical activity, and use of lipid-lowering medication</w:t>
      </w:r>
      <w:r>
        <w:rPr>
          <w:rFonts w:ascii="Times New Roman" w:hAnsi="Times New Roman" w:cs="Times New Roman"/>
          <w:sz w:val="20"/>
          <w:szCs w:val="20"/>
        </w:rPr>
        <w:t>. Model 2 was adjusted as in model 1 and for</w:t>
      </w:r>
      <w:r>
        <w:rPr>
          <w:rFonts w:hint="eastAsia" w:ascii="Times New Roman" w:hAnsi="Times New Roman" w:cs="Times New Roman"/>
          <w:sz w:val="20"/>
          <w:szCs w:val="20"/>
        </w:rPr>
        <w:t xml:space="preserve"> total energy, total sugars, sodium, red and processed meat, fruit, vegetables, s</w:t>
      </w:r>
      <w:r>
        <w:rPr>
          <w:rFonts w:ascii="Times New Roman" w:hAnsi="Times New Roman" w:cs="Times New Roman"/>
          <w:sz w:val="20"/>
          <w:szCs w:val="20"/>
        </w:rPr>
        <w:t>aturated fatty acids</w:t>
      </w:r>
      <w:r>
        <w:rPr>
          <w:rFonts w:hint="eastAsia" w:ascii="Times New Roman" w:hAnsi="Times New Roman" w:cs="Times New Roman"/>
          <w:sz w:val="20"/>
          <w:szCs w:val="20"/>
        </w:rPr>
        <w:t>, m</w:t>
      </w:r>
      <w:r>
        <w:rPr>
          <w:rFonts w:ascii="Times New Roman" w:hAnsi="Times New Roman" w:cs="Times New Roman"/>
          <w:sz w:val="20"/>
          <w:szCs w:val="20"/>
        </w:rPr>
        <w:t>onounsaturated fatty acids</w:t>
      </w:r>
      <w:r>
        <w:rPr>
          <w:rFonts w:hint="eastAsia" w:ascii="Times New Roman" w:hAnsi="Times New Roman" w:cs="Times New Roman"/>
          <w:sz w:val="20"/>
          <w:szCs w:val="20"/>
        </w:rPr>
        <w:t>, and fibre</w:t>
      </w:r>
      <w:r>
        <w:rPr>
          <w:rFonts w:ascii="Times New Roman" w:hAnsi="Times New Roman" w:cs="Times New Roman"/>
          <w:sz w:val="20"/>
          <w:szCs w:val="20"/>
        </w:rPr>
        <w:t xml:space="preserve">. </w:t>
      </w:r>
      <w:r>
        <w:rPr>
          <w:rFonts w:ascii="Times New Roman" w:hAnsi="Times New Roman" w:cs="Times New Roman"/>
          <w:i/>
          <w:iCs/>
          <w:sz w:val="20"/>
          <w:szCs w:val="20"/>
        </w:rPr>
        <w:t>P</w:t>
      </w:r>
      <w:r>
        <w:rPr>
          <w:rFonts w:hint="eastAsia" w:ascii="Times New Roman" w:hAnsi="Times New Roman" w:cs="Times New Roman"/>
          <w:sz w:val="20"/>
          <w:szCs w:val="20"/>
        </w:rPr>
        <w:t xml:space="preserve"> </w:t>
      </w:r>
      <w:r>
        <w:rPr>
          <w:rFonts w:ascii="Times New Roman" w:hAnsi="Times New Roman" w:cs="Times New Roman"/>
          <w:sz w:val="20"/>
          <w:szCs w:val="20"/>
        </w:rPr>
        <w:t>&lt;</w:t>
      </w:r>
      <w:r>
        <w:rPr>
          <w:rFonts w:hint="eastAsia" w:ascii="Times New Roman" w:hAnsi="Times New Roman" w:cs="Times New Roman"/>
          <w:sz w:val="20"/>
          <w:szCs w:val="20"/>
        </w:rPr>
        <w:t xml:space="preserve"> </w:t>
      </w:r>
      <w:r>
        <w:rPr>
          <w:rFonts w:ascii="Times New Roman" w:hAnsi="Times New Roman" w:cs="Times New Roman"/>
          <w:sz w:val="20"/>
          <w:szCs w:val="20"/>
        </w:rPr>
        <w:t>0.05 was considered statistically significant.</w:t>
      </w:r>
      <w:r>
        <w:rPr>
          <w:rFonts w:hint="eastAsia" w:ascii="Times New Roman" w:hAnsi="Times New Roman" w:cs="Times New Roman"/>
          <w:sz w:val="20"/>
          <w:szCs w:val="20"/>
        </w:rPr>
        <w:t xml:space="preserve"> </w:t>
      </w:r>
    </w:p>
    <w:p>
      <w:pPr>
        <w:rPr>
          <w:rFonts w:ascii="Times New Roman" w:hAnsi="Times New Roman" w:cs="Times New Roman"/>
          <w:sz w:val="20"/>
          <w:szCs w:val="20"/>
        </w:rPr>
      </w:pPr>
      <w:r>
        <w:rPr>
          <w:rFonts w:hint="eastAsia" w:ascii="Times New Roman" w:hAnsi="Times New Roman" w:cs="Times New Roman"/>
          <w:sz w:val="20"/>
          <w:szCs w:val="20"/>
        </w:rPr>
        <w:t>BMI</w:t>
      </w:r>
      <w:r>
        <w:rPr>
          <w:rFonts w:ascii="Times New Roman" w:hAnsi="Times New Roman" w:cs="Times New Roman"/>
          <w:sz w:val="20"/>
          <w:szCs w:val="20"/>
        </w:rPr>
        <w:t xml:space="preserve">, </w:t>
      </w:r>
      <w:r>
        <w:rPr>
          <w:rFonts w:hint="eastAsia" w:ascii="Times New Roman" w:hAnsi="Times New Roman" w:cs="Times New Roman"/>
          <w:sz w:val="20"/>
          <w:szCs w:val="20"/>
        </w:rPr>
        <w:t>body mass index</w:t>
      </w:r>
      <w:r>
        <w:rPr>
          <w:rFonts w:ascii="Times New Roman" w:hAnsi="Times New Roman" w:cs="Times New Roman"/>
          <w:sz w:val="20"/>
          <w:szCs w:val="20"/>
        </w:rPr>
        <w:t>;</w:t>
      </w:r>
      <w:r>
        <w:rPr>
          <w:rFonts w:hint="eastAsia" w:ascii="Times New Roman" w:hAnsi="Times New Roman" w:cs="Times New Roman"/>
          <w:sz w:val="20"/>
          <w:szCs w:val="20"/>
        </w:rPr>
        <w:t xml:space="preserve"> </w:t>
      </w:r>
      <w:r>
        <w:rPr>
          <w:rFonts w:ascii="Times New Roman" w:hAnsi="Times New Roman" w:cs="Times New Roman"/>
          <w:sz w:val="20"/>
          <w:szCs w:val="20"/>
        </w:rPr>
        <w:t xml:space="preserve">CI, confidence interval; </w:t>
      </w:r>
      <w:r>
        <w:rPr>
          <w:rFonts w:hint="eastAsia" w:ascii="Times New Roman" w:hAnsi="Times New Roman" w:cs="Times New Roman"/>
          <w:sz w:val="20"/>
          <w:szCs w:val="20"/>
        </w:rPr>
        <w:t>HF</w:t>
      </w:r>
      <w:r>
        <w:rPr>
          <w:rFonts w:ascii="Times New Roman" w:hAnsi="Times New Roman" w:cs="Times New Roman"/>
          <w:sz w:val="20"/>
          <w:szCs w:val="20"/>
        </w:rPr>
        <w:t xml:space="preserve">, </w:t>
      </w:r>
      <w:r>
        <w:rPr>
          <w:rFonts w:hint="eastAsia" w:ascii="Times New Roman" w:hAnsi="Times New Roman" w:cs="Times New Roman"/>
          <w:sz w:val="20"/>
          <w:szCs w:val="20"/>
        </w:rPr>
        <w:t>heart failure</w:t>
      </w:r>
      <w:r>
        <w:rPr>
          <w:rFonts w:ascii="Times New Roman" w:hAnsi="Times New Roman" w:cs="Times New Roman"/>
          <w:sz w:val="20"/>
          <w:szCs w:val="20"/>
        </w:rPr>
        <w:t>;</w:t>
      </w:r>
      <w:r>
        <w:rPr>
          <w:rFonts w:hint="eastAsia" w:ascii="Times New Roman" w:hAnsi="Times New Roman" w:cs="Times New Roman"/>
          <w:sz w:val="20"/>
          <w:szCs w:val="20"/>
        </w:rPr>
        <w:t xml:space="preserve"> </w:t>
      </w:r>
      <w:r>
        <w:rPr>
          <w:rFonts w:ascii="Times New Roman" w:hAnsi="Times New Roman" w:cs="Times New Roman"/>
          <w:sz w:val="20"/>
          <w:szCs w:val="20"/>
        </w:rPr>
        <w:t>HR, hazard ratio</w:t>
      </w:r>
      <w:r>
        <w:rPr>
          <w:rFonts w:hint="eastAsia" w:ascii="Times New Roman" w:hAnsi="Times New Roman" w:cs="Times New Roman"/>
          <w:sz w:val="20"/>
          <w:szCs w:val="20"/>
        </w:rPr>
        <w:t>; LDL-C</w:t>
      </w:r>
      <w:r>
        <w:rPr>
          <w:rFonts w:ascii="Times New Roman" w:hAnsi="Times New Roman" w:cs="Times New Roman"/>
          <w:sz w:val="20"/>
          <w:szCs w:val="20"/>
        </w:rPr>
        <w:t xml:space="preserve">, </w:t>
      </w:r>
      <w:r>
        <w:rPr>
          <w:rFonts w:hint="eastAsia" w:ascii="Times New Roman" w:hAnsi="Times New Roman" w:cs="Times New Roman"/>
          <w:sz w:val="20"/>
          <w:szCs w:val="20"/>
        </w:rPr>
        <w:t>low density lipoprotein</w:t>
      </w:r>
      <w:r>
        <w:rPr>
          <w:rFonts w:hint="eastAsia" w:ascii="Times New Roman" w:hAnsi="Times New Roman" w:eastAsia="宋体" w:cs="Times New Roman"/>
          <w:color w:val="000000"/>
          <w:kern w:val="0"/>
          <w:sz w:val="20"/>
          <w:szCs w:val="20"/>
          <w:lang w:bidi="ar"/>
        </w:rPr>
        <w:t xml:space="preserve"> </w:t>
      </w:r>
      <w:r>
        <w:rPr>
          <w:rFonts w:hint="eastAsia" w:ascii="Times New Roman" w:hAnsi="Times New Roman" w:cs="Times New Roman"/>
          <w:sz w:val="20"/>
          <w:szCs w:val="20"/>
        </w:rPr>
        <w:t>cholesterol; SBP, systolic blood pressure.</w:t>
      </w:r>
    </w:p>
    <w:bookmarkEnd w:id="30"/>
    <w:p>
      <w:pPr>
        <w:rPr>
          <w:sz w:val="20"/>
          <w:szCs w:val="20"/>
          <w:lang w:bidi="ar"/>
        </w:rPr>
      </w:pPr>
      <w:r>
        <w:rPr>
          <w:sz w:val="20"/>
          <w:szCs w:val="20"/>
          <w:lang w:bidi="ar"/>
        </w:rPr>
        <w:br w:type="page"/>
      </w:r>
    </w:p>
    <w:p>
      <w:pPr>
        <w:rPr>
          <w:b/>
          <w:bCs/>
          <w:sz w:val="22"/>
          <w:szCs w:val="22"/>
        </w:rPr>
      </w:pPr>
      <w:r>
        <w:rPr>
          <w:rFonts w:ascii="Times New Roman" w:hAnsi="Times New Roman" w:cs="Times New Roman"/>
          <w:b/>
          <w:bCs/>
          <w:sz w:val="22"/>
          <w:szCs w:val="22"/>
        </w:rPr>
        <w:t xml:space="preserve">Supplemental Table </w:t>
      </w:r>
      <w:r>
        <w:rPr>
          <w:rFonts w:hint="eastAsia" w:ascii="Times New Roman" w:hAnsi="Times New Roman" w:cs="Times New Roman"/>
          <w:b/>
          <w:bCs/>
          <w:sz w:val="22"/>
          <w:szCs w:val="22"/>
        </w:rPr>
        <w:t>15</w:t>
      </w:r>
      <w:r>
        <w:rPr>
          <w:rFonts w:ascii="Times New Roman" w:hAnsi="Times New Roman" w:cs="Times New Roman"/>
          <w:b/>
          <w:bCs/>
          <w:sz w:val="22"/>
          <w:szCs w:val="22"/>
        </w:rPr>
        <w:t xml:space="preserve">. </w:t>
      </w:r>
      <w:bookmarkStart w:id="31" w:name="OLE_LINK34"/>
      <w:r>
        <w:rPr>
          <w:rFonts w:hint="eastAsia" w:ascii="Times New Roman" w:hAnsi="Times New Roman" w:cs="Times New Roman"/>
          <w:b/>
          <w:bCs/>
          <w:sz w:val="22"/>
          <w:szCs w:val="22"/>
        </w:rPr>
        <w:t>Sensitivity analysis 1 on the association of</w:t>
      </w:r>
      <w:bookmarkStart w:id="32" w:name="OLE_LINK7"/>
      <w:bookmarkStart w:id="33" w:name="OLE_LINK6"/>
      <w:r>
        <w:rPr>
          <w:rFonts w:ascii="Times New Roman" w:hAnsi="Times New Roman" w:cs="Times New Roman"/>
          <w:b/>
          <w:bCs/>
          <w:sz w:val="22"/>
          <w:szCs w:val="22"/>
        </w:rPr>
        <w:t xml:space="preserve"> artificial sweetener intake</w:t>
      </w:r>
      <w:r>
        <w:rPr>
          <w:rFonts w:hint="eastAsia" w:ascii="Times New Roman" w:hAnsi="Times New Roman" w:cs="Times New Roman"/>
          <w:b/>
          <w:bCs/>
          <w:sz w:val="22"/>
          <w:szCs w:val="22"/>
        </w:rPr>
        <w:t xml:space="preserve"> with incident</w:t>
      </w:r>
      <w:r>
        <w:rPr>
          <w:rFonts w:ascii="Times New Roman" w:hAnsi="Times New Roman" w:cs="Times New Roman"/>
          <w:b/>
          <w:bCs/>
          <w:sz w:val="22"/>
          <w:szCs w:val="22"/>
        </w:rPr>
        <w:t xml:space="preserve"> cardiovascular disease mortality, cardiovascular disease, coronary artery disease, peripheral arterial disease, stroke</w:t>
      </w:r>
      <w:bookmarkStart w:id="34" w:name="OLE_LINK12"/>
      <w:r>
        <w:rPr>
          <w:rFonts w:hint="eastAsia" w:ascii="Times New Roman" w:hAnsi="Times New Roman" w:cs="Times New Roman"/>
          <w:b/>
          <w:bCs/>
          <w:sz w:val="22"/>
          <w:szCs w:val="22"/>
        </w:rPr>
        <w:t>,</w:t>
      </w:r>
      <w:r>
        <w:rPr>
          <w:rFonts w:ascii="Times New Roman" w:hAnsi="Times New Roman" w:cs="Times New Roman"/>
          <w:b/>
          <w:bCs/>
          <w:sz w:val="22"/>
          <w:szCs w:val="22"/>
        </w:rPr>
        <w:t xml:space="preserve"> heart failure</w:t>
      </w:r>
      <w:bookmarkEnd w:id="32"/>
      <w:r>
        <w:rPr>
          <w:rFonts w:hint="eastAsia" w:ascii="Times New Roman" w:hAnsi="Times New Roman" w:cs="Times New Roman"/>
          <w:b/>
          <w:bCs/>
          <w:sz w:val="22"/>
          <w:szCs w:val="22"/>
        </w:rPr>
        <w:t>, and atrial fibrillation</w:t>
      </w:r>
      <w:bookmarkEnd w:id="34"/>
      <w:r>
        <w:rPr>
          <w:rFonts w:hint="eastAsia" w:ascii="Times New Roman" w:hAnsi="Times New Roman" w:cs="Times New Roman"/>
          <w:b/>
          <w:bCs/>
          <w:sz w:val="22"/>
          <w:szCs w:val="22"/>
        </w:rPr>
        <w:t xml:space="preserve"> </w:t>
      </w:r>
      <w:bookmarkEnd w:id="33"/>
      <w:r>
        <w:rPr>
          <w:rFonts w:hint="eastAsia" w:ascii="Times New Roman" w:hAnsi="Times New Roman" w:cs="Times New Roman"/>
          <w:b/>
          <w:bCs/>
          <w:sz w:val="22"/>
          <w:szCs w:val="22"/>
        </w:rPr>
        <w:t>by</w:t>
      </w:r>
      <w:bookmarkEnd w:id="31"/>
      <w:r>
        <w:rPr>
          <w:rFonts w:hint="eastAsia" w:ascii="Times New Roman" w:hAnsi="Times New Roman" w:cs="Times New Roman"/>
          <w:b/>
          <w:bCs/>
          <w:sz w:val="22"/>
          <w:szCs w:val="22"/>
        </w:rPr>
        <w:t xml:space="preserve"> excluding events that occurred within the first two years of follow-up</w:t>
      </w:r>
    </w:p>
    <w:tbl>
      <w:tblPr>
        <w:tblStyle w:val="5"/>
        <w:tblW w:w="13996" w:type="dxa"/>
        <w:tblInd w:w="9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10"/>
        <w:gridCol w:w="2996"/>
        <w:gridCol w:w="1821"/>
        <w:gridCol w:w="2347"/>
        <w:gridCol w:w="2575"/>
        <w:gridCol w:w="23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trPr>
        <w:tc>
          <w:tcPr>
            <w:tcW w:w="1910" w:type="dxa"/>
            <w:vMerge w:val="restart"/>
            <w:tcBorders>
              <w:top w:val="single" w:color="000000" w:sz="12" w:space="0"/>
              <w:left w:val="nil"/>
              <w:bottom w:val="single" w:color="000000" w:sz="8" w:space="0"/>
              <w:right w:val="nil"/>
            </w:tcBorders>
            <w:shd w:val="clear" w:color="auto" w:fill="auto"/>
            <w:noWrap/>
            <w:vAlign w:val="center"/>
          </w:tcPr>
          <w:p>
            <w:pPr>
              <w:rPr>
                <w:rFonts w:hint="eastAsia" w:ascii="宋体" w:hAnsi="宋体" w:eastAsia="宋体" w:cs="宋体"/>
                <w:i w:val="0"/>
                <w:iCs w:val="0"/>
                <w:color w:val="000000"/>
                <w:sz w:val="22"/>
                <w:szCs w:val="22"/>
                <w:u w:val="none"/>
              </w:rPr>
            </w:pPr>
            <w:bookmarkStart w:id="35" w:name="OLE_LINK5"/>
          </w:p>
        </w:tc>
        <w:tc>
          <w:tcPr>
            <w:tcW w:w="2996" w:type="dxa"/>
            <w:vMerge w:val="restart"/>
            <w:tcBorders>
              <w:top w:val="single" w:color="000000" w:sz="12"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Total No. of Participants</w:t>
            </w:r>
          </w:p>
        </w:tc>
        <w:tc>
          <w:tcPr>
            <w:tcW w:w="1821" w:type="dxa"/>
            <w:vMerge w:val="restart"/>
            <w:tcBorders>
              <w:top w:val="single" w:color="000000" w:sz="12"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Cases/</w:t>
            </w:r>
          </w:p>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Person-years</w:t>
            </w:r>
          </w:p>
        </w:tc>
        <w:tc>
          <w:tcPr>
            <w:tcW w:w="2346" w:type="dxa"/>
            <w:tcBorders>
              <w:top w:val="single" w:color="000000" w:sz="12"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Crude</w:t>
            </w:r>
          </w:p>
        </w:tc>
        <w:tc>
          <w:tcPr>
            <w:tcW w:w="2574" w:type="dxa"/>
            <w:tcBorders>
              <w:top w:val="single" w:color="000000" w:sz="12"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Model l</w:t>
            </w:r>
          </w:p>
        </w:tc>
        <w:tc>
          <w:tcPr>
            <w:tcW w:w="2346" w:type="dxa"/>
            <w:tcBorders>
              <w:top w:val="single" w:color="000000" w:sz="12"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Model 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 w:hRule="atLeast"/>
        </w:trPr>
        <w:tc>
          <w:tcPr>
            <w:tcW w:w="1910" w:type="dxa"/>
            <w:vMerge w:val="continue"/>
            <w:tcBorders>
              <w:top w:val="single" w:color="000000" w:sz="12" w:space="0"/>
              <w:left w:val="nil"/>
              <w:bottom w:val="single" w:color="000000" w:sz="8" w:space="0"/>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996" w:type="dxa"/>
            <w:vMerge w:val="continue"/>
            <w:tcBorders>
              <w:top w:val="single" w:color="000000" w:sz="12" w:space="0"/>
              <w:left w:val="nil"/>
              <w:bottom w:val="single" w:color="000000" w:sz="8" w:space="0"/>
              <w:right w:val="nil"/>
            </w:tcBorders>
            <w:shd w:val="clear" w:color="auto" w:fill="auto"/>
            <w:vAlign w:val="center"/>
          </w:tcPr>
          <w:p>
            <w:pPr>
              <w:jc w:val="center"/>
              <w:rPr>
                <w:rFonts w:hint="default" w:ascii="Times New Roman" w:hAnsi="Times New Roman" w:eastAsia="宋体" w:cs="Times New Roman"/>
                <w:b/>
                <w:bCs/>
                <w:i w:val="0"/>
                <w:iCs w:val="0"/>
                <w:color w:val="000000"/>
                <w:sz w:val="22"/>
                <w:szCs w:val="22"/>
                <w:u w:val="none"/>
              </w:rPr>
            </w:pPr>
          </w:p>
        </w:tc>
        <w:tc>
          <w:tcPr>
            <w:tcW w:w="1821" w:type="dxa"/>
            <w:vMerge w:val="continue"/>
            <w:tcBorders>
              <w:top w:val="single" w:color="000000" w:sz="12" w:space="0"/>
              <w:left w:val="nil"/>
              <w:bottom w:val="single" w:color="000000" w:sz="8" w:space="0"/>
              <w:right w:val="nil"/>
            </w:tcBorders>
            <w:shd w:val="clear" w:color="auto" w:fill="auto"/>
            <w:vAlign w:val="center"/>
          </w:tcPr>
          <w:p>
            <w:pPr>
              <w:jc w:val="center"/>
              <w:rPr>
                <w:rFonts w:hint="default" w:ascii="Times New Roman" w:hAnsi="Times New Roman" w:eastAsia="宋体" w:cs="Times New Roman"/>
                <w:b/>
                <w:bCs/>
                <w:i w:val="0"/>
                <w:iCs w:val="0"/>
                <w:color w:val="000000"/>
                <w:sz w:val="22"/>
                <w:szCs w:val="22"/>
                <w:u w:val="none"/>
              </w:rPr>
            </w:pPr>
          </w:p>
        </w:tc>
        <w:tc>
          <w:tcPr>
            <w:tcW w:w="2346"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HR (95% CI); </w:t>
            </w:r>
            <w:r>
              <w:rPr>
                <w:rFonts w:hint="default" w:ascii="Times New Roman" w:hAnsi="Times New Roman" w:eastAsia="宋体" w:cs="Times New Roman"/>
                <w:b/>
                <w:bCs/>
                <w:i/>
                <w:iCs/>
                <w:color w:val="000000"/>
                <w:kern w:val="0"/>
                <w:sz w:val="22"/>
                <w:szCs w:val="22"/>
                <w:u w:val="none"/>
                <w:lang w:val="en-US" w:eastAsia="zh-CN" w:bidi="ar"/>
              </w:rPr>
              <w:t>P</w:t>
            </w:r>
          </w:p>
        </w:tc>
        <w:tc>
          <w:tcPr>
            <w:tcW w:w="2574"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HR (95% CI); </w:t>
            </w:r>
            <w:r>
              <w:rPr>
                <w:rFonts w:hint="default" w:ascii="Times New Roman" w:hAnsi="Times New Roman" w:eastAsia="宋体" w:cs="Times New Roman"/>
                <w:b/>
                <w:bCs/>
                <w:i/>
                <w:iCs/>
                <w:color w:val="000000"/>
                <w:kern w:val="0"/>
                <w:sz w:val="22"/>
                <w:szCs w:val="22"/>
                <w:u w:val="none"/>
                <w:lang w:val="en-US" w:eastAsia="zh-CN" w:bidi="ar"/>
              </w:rPr>
              <w:t>P</w:t>
            </w:r>
          </w:p>
        </w:tc>
        <w:tc>
          <w:tcPr>
            <w:tcW w:w="2346"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HR (95% CI); </w:t>
            </w:r>
            <w:r>
              <w:rPr>
                <w:rFonts w:hint="default" w:ascii="Times New Roman" w:hAnsi="Times New Roman" w:eastAsia="宋体" w:cs="Times New Roman"/>
                <w:b/>
                <w:bCs/>
                <w:i/>
                <w:iCs/>
                <w:color w:val="000000"/>
                <w:kern w:val="0"/>
                <w:sz w:val="22"/>
                <w:szCs w:val="22"/>
                <w:u w:val="none"/>
                <w:lang w:val="en-US" w:eastAsia="zh-CN" w:bidi="ar"/>
              </w:rPr>
              <w:t>P</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10" w:type="dxa"/>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CVD mortality</w:t>
            </w:r>
          </w:p>
        </w:tc>
        <w:tc>
          <w:tcPr>
            <w:tcW w:w="2996"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132507</w:t>
            </w:r>
          </w:p>
        </w:tc>
        <w:tc>
          <w:tcPr>
            <w:tcW w:w="1821"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899/1456632</w:t>
            </w:r>
          </w:p>
        </w:tc>
        <w:tc>
          <w:tcPr>
            <w:tcW w:w="2346" w:type="dxa"/>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1.043 (1.015,1.071);</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0.003</w:t>
            </w:r>
          </w:p>
        </w:tc>
        <w:tc>
          <w:tcPr>
            <w:tcW w:w="2574" w:type="dxa"/>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1.020 (0.992,1.049);</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0.164</w:t>
            </w:r>
          </w:p>
        </w:tc>
        <w:tc>
          <w:tcPr>
            <w:tcW w:w="2346" w:type="dxa"/>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1.018 (0.990,1.047);</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10" w:type="dxa"/>
            <w:vMerge w:val="continue"/>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2996"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1821"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2346" w:type="dxa"/>
            <w:vMerge w:val="continue"/>
            <w:tcBorders>
              <w:top w:val="nil"/>
              <w:left w:val="nil"/>
              <w:bottom w:val="nil"/>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2574" w:type="dxa"/>
            <w:vMerge w:val="continue"/>
            <w:tcBorders>
              <w:top w:val="nil"/>
              <w:left w:val="nil"/>
              <w:bottom w:val="nil"/>
              <w:right w:val="nil"/>
            </w:tcBorders>
            <w:shd w:val="clear" w:color="auto" w:fill="auto"/>
            <w:vAlign w:val="center"/>
          </w:tcPr>
          <w:p>
            <w:pPr>
              <w:jc w:val="center"/>
              <w:rPr>
                <w:rFonts w:hint="default" w:ascii="Times New Roman" w:hAnsi="Times New Roman" w:eastAsia="宋体" w:cs="Times New Roman"/>
                <w:i w:val="0"/>
                <w:iCs w:val="0"/>
                <w:color w:val="auto"/>
                <w:sz w:val="20"/>
                <w:szCs w:val="20"/>
                <w:u w:val="none"/>
              </w:rPr>
            </w:pPr>
          </w:p>
        </w:tc>
        <w:tc>
          <w:tcPr>
            <w:tcW w:w="2346" w:type="dxa"/>
            <w:vMerge w:val="continue"/>
            <w:tcBorders>
              <w:top w:val="nil"/>
              <w:left w:val="nil"/>
              <w:bottom w:val="nil"/>
              <w:right w:val="nil"/>
            </w:tcBorders>
            <w:shd w:val="clear" w:color="auto" w:fill="auto"/>
            <w:vAlign w:val="center"/>
          </w:tcPr>
          <w:p>
            <w:pPr>
              <w:jc w:val="center"/>
              <w:rPr>
                <w:rFonts w:hint="default" w:ascii="Times New Roman" w:hAnsi="Times New Roman" w:eastAsia="宋体" w:cs="Times New Roman"/>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10" w:type="dxa"/>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Overall CVD</w:t>
            </w:r>
          </w:p>
        </w:tc>
        <w:tc>
          <w:tcPr>
            <w:tcW w:w="2996"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125550</w:t>
            </w:r>
          </w:p>
        </w:tc>
        <w:tc>
          <w:tcPr>
            <w:tcW w:w="1821"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31045/1243071</w:t>
            </w:r>
          </w:p>
        </w:tc>
        <w:tc>
          <w:tcPr>
            <w:tcW w:w="2346" w:type="dxa"/>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1.035 (1.029,1.040);</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&lt;0.001</w:t>
            </w:r>
          </w:p>
        </w:tc>
        <w:tc>
          <w:tcPr>
            <w:tcW w:w="2574" w:type="dxa"/>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1.015 (1.010,1.021);</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&lt;0.001</w:t>
            </w:r>
          </w:p>
        </w:tc>
        <w:tc>
          <w:tcPr>
            <w:tcW w:w="2346" w:type="dxa"/>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1.014 (1.009,1.020);</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10" w:type="dxa"/>
            <w:vMerge w:val="continue"/>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2996"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1821"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2346" w:type="dxa"/>
            <w:vMerge w:val="continue"/>
            <w:tcBorders>
              <w:top w:val="nil"/>
              <w:left w:val="nil"/>
              <w:bottom w:val="nil"/>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2574" w:type="dxa"/>
            <w:vMerge w:val="continue"/>
            <w:tcBorders>
              <w:top w:val="nil"/>
              <w:left w:val="nil"/>
              <w:bottom w:val="nil"/>
              <w:right w:val="nil"/>
            </w:tcBorders>
            <w:shd w:val="clear" w:color="auto" w:fill="auto"/>
            <w:vAlign w:val="center"/>
          </w:tcPr>
          <w:p>
            <w:pPr>
              <w:jc w:val="center"/>
              <w:rPr>
                <w:rFonts w:hint="default" w:ascii="Times New Roman" w:hAnsi="Times New Roman" w:eastAsia="宋体" w:cs="Times New Roman"/>
                <w:i w:val="0"/>
                <w:iCs w:val="0"/>
                <w:color w:val="auto"/>
                <w:sz w:val="20"/>
                <w:szCs w:val="20"/>
                <w:u w:val="none"/>
              </w:rPr>
            </w:pPr>
          </w:p>
        </w:tc>
        <w:tc>
          <w:tcPr>
            <w:tcW w:w="2346" w:type="dxa"/>
            <w:vMerge w:val="continue"/>
            <w:tcBorders>
              <w:top w:val="nil"/>
              <w:left w:val="nil"/>
              <w:bottom w:val="nil"/>
              <w:right w:val="nil"/>
            </w:tcBorders>
            <w:shd w:val="clear" w:color="auto" w:fill="auto"/>
            <w:vAlign w:val="center"/>
          </w:tcPr>
          <w:p>
            <w:pPr>
              <w:jc w:val="center"/>
              <w:rPr>
                <w:rFonts w:hint="default" w:ascii="Times New Roman" w:hAnsi="Times New Roman" w:eastAsia="宋体" w:cs="Times New Roman"/>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10" w:type="dxa"/>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CAD</w:t>
            </w:r>
          </w:p>
        </w:tc>
        <w:tc>
          <w:tcPr>
            <w:tcW w:w="2996"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132206</w:t>
            </w:r>
          </w:p>
        </w:tc>
        <w:tc>
          <w:tcPr>
            <w:tcW w:w="1821"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2344/1444042</w:t>
            </w:r>
          </w:p>
        </w:tc>
        <w:tc>
          <w:tcPr>
            <w:tcW w:w="2346" w:type="dxa"/>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1.042 (1.024,1.060);</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&lt;0.001</w:t>
            </w:r>
          </w:p>
        </w:tc>
        <w:tc>
          <w:tcPr>
            <w:tcW w:w="2574" w:type="dxa"/>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1.019 (1.001,1.037);</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0.043</w:t>
            </w:r>
          </w:p>
        </w:tc>
        <w:tc>
          <w:tcPr>
            <w:tcW w:w="2346" w:type="dxa"/>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1.018 (1.000,1.036);</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10" w:type="dxa"/>
            <w:vMerge w:val="continue"/>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2996"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1821"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2346" w:type="dxa"/>
            <w:vMerge w:val="continue"/>
            <w:tcBorders>
              <w:top w:val="nil"/>
              <w:left w:val="nil"/>
              <w:bottom w:val="nil"/>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2574" w:type="dxa"/>
            <w:vMerge w:val="continue"/>
            <w:tcBorders>
              <w:top w:val="nil"/>
              <w:left w:val="nil"/>
              <w:bottom w:val="nil"/>
              <w:right w:val="nil"/>
            </w:tcBorders>
            <w:shd w:val="clear" w:color="auto" w:fill="auto"/>
            <w:vAlign w:val="center"/>
          </w:tcPr>
          <w:p>
            <w:pPr>
              <w:jc w:val="center"/>
              <w:rPr>
                <w:rFonts w:hint="default" w:ascii="Times New Roman" w:hAnsi="Times New Roman" w:eastAsia="宋体" w:cs="Times New Roman"/>
                <w:i w:val="0"/>
                <w:iCs w:val="0"/>
                <w:color w:val="auto"/>
                <w:sz w:val="20"/>
                <w:szCs w:val="20"/>
                <w:u w:val="none"/>
              </w:rPr>
            </w:pPr>
          </w:p>
        </w:tc>
        <w:tc>
          <w:tcPr>
            <w:tcW w:w="2346" w:type="dxa"/>
            <w:vMerge w:val="continue"/>
            <w:tcBorders>
              <w:top w:val="nil"/>
              <w:left w:val="nil"/>
              <w:bottom w:val="nil"/>
              <w:right w:val="nil"/>
            </w:tcBorders>
            <w:shd w:val="clear" w:color="auto" w:fill="auto"/>
            <w:vAlign w:val="center"/>
          </w:tcPr>
          <w:p>
            <w:pPr>
              <w:jc w:val="center"/>
              <w:rPr>
                <w:rFonts w:hint="default" w:ascii="Times New Roman" w:hAnsi="Times New Roman" w:eastAsia="宋体" w:cs="Times New Roman"/>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10" w:type="dxa"/>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PAD</w:t>
            </w:r>
          </w:p>
        </w:tc>
        <w:tc>
          <w:tcPr>
            <w:tcW w:w="2996"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132450</w:t>
            </w:r>
          </w:p>
        </w:tc>
        <w:tc>
          <w:tcPr>
            <w:tcW w:w="1821"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793/1453690</w:t>
            </w:r>
          </w:p>
        </w:tc>
        <w:tc>
          <w:tcPr>
            <w:tcW w:w="2346" w:type="dxa"/>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1.076 (1.050,1.102);</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&lt;0.001</w:t>
            </w:r>
          </w:p>
        </w:tc>
        <w:tc>
          <w:tcPr>
            <w:tcW w:w="2574" w:type="dxa"/>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1.041 (1.014,1.067);</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0.002</w:t>
            </w:r>
          </w:p>
        </w:tc>
        <w:tc>
          <w:tcPr>
            <w:tcW w:w="2346" w:type="dxa"/>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1.039 (1.013,1.066);</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10" w:type="dxa"/>
            <w:vMerge w:val="continue"/>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2996"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1821"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2346" w:type="dxa"/>
            <w:vMerge w:val="continue"/>
            <w:tcBorders>
              <w:top w:val="nil"/>
              <w:left w:val="nil"/>
              <w:bottom w:val="nil"/>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2574" w:type="dxa"/>
            <w:vMerge w:val="continue"/>
            <w:tcBorders>
              <w:top w:val="nil"/>
              <w:left w:val="nil"/>
              <w:bottom w:val="nil"/>
              <w:right w:val="nil"/>
            </w:tcBorders>
            <w:shd w:val="clear" w:color="auto" w:fill="auto"/>
            <w:vAlign w:val="center"/>
          </w:tcPr>
          <w:p>
            <w:pPr>
              <w:jc w:val="center"/>
              <w:rPr>
                <w:rFonts w:hint="default" w:ascii="Times New Roman" w:hAnsi="Times New Roman" w:eastAsia="宋体" w:cs="Times New Roman"/>
                <w:i w:val="0"/>
                <w:iCs w:val="0"/>
                <w:color w:val="auto"/>
                <w:sz w:val="20"/>
                <w:szCs w:val="20"/>
                <w:u w:val="none"/>
              </w:rPr>
            </w:pPr>
          </w:p>
        </w:tc>
        <w:tc>
          <w:tcPr>
            <w:tcW w:w="2346" w:type="dxa"/>
            <w:vMerge w:val="continue"/>
            <w:tcBorders>
              <w:top w:val="nil"/>
              <w:left w:val="nil"/>
              <w:bottom w:val="nil"/>
              <w:right w:val="nil"/>
            </w:tcBorders>
            <w:shd w:val="clear" w:color="auto" w:fill="auto"/>
            <w:vAlign w:val="center"/>
          </w:tcPr>
          <w:p>
            <w:pPr>
              <w:jc w:val="center"/>
              <w:rPr>
                <w:rFonts w:hint="default" w:ascii="Times New Roman" w:hAnsi="Times New Roman" w:eastAsia="宋体" w:cs="Times New Roman"/>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 w:hRule="atLeast"/>
        </w:trPr>
        <w:tc>
          <w:tcPr>
            <w:tcW w:w="1910" w:type="dxa"/>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S</w:t>
            </w:r>
            <w:r>
              <w:rPr>
                <w:rFonts w:hint="default" w:ascii="Times New Roman" w:hAnsi="Times New Roman" w:eastAsia="宋体" w:cs="Times New Roman"/>
                <w:i w:val="0"/>
                <w:iCs w:val="0"/>
                <w:color w:val="000000"/>
                <w:kern w:val="0"/>
                <w:sz w:val="22"/>
                <w:szCs w:val="22"/>
                <w:u w:val="none"/>
                <w:lang w:val="en-US" w:eastAsia="zh-CN" w:bidi="ar"/>
              </w:rPr>
              <w:t>troke</w:t>
            </w:r>
          </w:p>
        </w:tc>
        <w:tc>
          <w:tcPr>
            <w:tcW w:w="2996"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132317</w:t>
            </w:r>
          </w:p>
        </w:tc>
        <w:tc>
          <w:tcPr>
            <w:tcW w:w="1821"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1694/1449451</w:t>
            </w:r>
          </w:p>
        </w:tc>
        <w:tc>
          <w:tcPr>
            <w:tcW w:w="2346"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1.012 (0.988,1.036);</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0.334</w:t>
            </w:r>
          </w:p>
        </w:tc>
        <w:tc>
          <w:tcPr>
            <w:tcW w:w="257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1.001 (0.977,1.025);</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0.958</w:t>
            </w:r>
          </w:p>
        </w:tc>
        <w:tc>
          <w:tcPr>
            <w:tcW w:w="234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0.999 (0.976,1.024);</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0.965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10" w:type="dxa"/>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HF</w:t>
            </w:r>
          </w:p>
        </w:tc>
        <w:tc>
          <w:tcPr>
            <w:tcW w:w="2996"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132380</w:t>
            </w:r>
          </w:p>
        </w:tc>
        <w:tc>
          <w:tcPr>
            <w:tcW w:w="1821"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1806/1450323</w:t>
            </w:r>
          </w:p>
        </w:tc>
        <w:tc>
          <w:tcPr>
            <w:tcW w:w="2346" w:type="dxa"/>
            <w:vMerge w:val="restart"/>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1.045 (1.026,1.065);</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&lt;0.001</w:t>
            </w:r>
          </w:p>
        </w:tc>
        <w:tc>
          <w:tcPr>
            <w:tcW w:w="2574" w:type="dxa"/>
            <w:vMerge w:val="restart"/>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1.019 (1.000,1.039);</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0.055</w:t>
            </w:r>
          </w:p>
        </w:tc>
        <w:tc>
          <w:tcPr>
            <w:tcW w:w="2346" w:type="dxa"/>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1.018 (0.998,1.038);</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10" w:type="dxa"/>
            <w:vMerge w:val="restart"/>
            <w:tcBorders>
              <w:top w:val="nil"/>
              <w:left w:val="nil"/>
              <w:bottom w:val="single" w:color="000000" w:sz="12"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AF</w:t>
            </w:r>
          </w:p>
        </w:tc>
        <w:tc>
          <w:tcPr>
            <w:tcW w:w="2996" w:type="dxa"/>
            <w:vMerge w:val="restart"/>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131885</w:t>
            </w:r>
          </w:p>
        </w:tc>
        <w:tc>
          <w:tcPr>
            <w:tcW w:w="1821" w:type="dxa"/>
            <w:vMerge w:val="restart"/>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5228/1431423</w:t>
            </w:r>
          </w:p>
        </w:tc>
        <w:tc>
          <w:tcPr>
            <w:tcW w:w="2346" w:type="dxa"/>
            <w:vMerge w:val="restart"/>
            <w:tcBorders>
              <w:top w:val="nil"/>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1.013 (1.000,1.027);</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0.055</w:t>
            </w:r>
          </w:p>
        </w:tc>
        <w:tc>
          <w:tcPr>
            <w:tcW w:w="2574" w:type="dxa"/>
            <w:vMerge w:val="restart"/>
            <w:tcBorders>
              <w:top w:val="nil"/>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1.001 (0.988,1.015);</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0.871</w:t>
            </w:r>
          </w:p>
        </w:tc>
        <w:tc>
          <w:tcPr>
            <w:tcW w:w="2346" w:type="dxa"/>
            <w:vMerge w:val="restart"/>
            <w:tcBorders>
              <w:top w:val="nil"/>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1.000 (0.987,1.014);</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0.985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10" w:type="dxa"/>
            <w:vMerge w:val="continue"/>
            <w:tcBorders>
              <w:top w:val="nil"/>
              <w:left w:val="nil"/>
              <w:bottom w:val="single" w:color="000000" w:sz="12" w:space="0"/>
              <w:right w:val="nil"/>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2996" w:type="dxa"/>
            <w:vMerge w:val="continue"/>
            <w:tcBorders>
              <w:top w:val="nil"/>
              <w:left w:val="nil"/>
              <w:bottom w:val="single" w:color="000000" w:sz="12" w:space="0"/>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1821" w:type="dxa"/>
            <w:vMerge w:val="continue"/>
            <w:tcBorders>
              <w:top w:val="nil"/>
              <w:left w:val="nil"/>
              <w:bottom w:val="single" w:color="000000" w:sz="12" w:space="0"/>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2346" w:type="dxa"/>
            <w:vMerge w:val="continue"/>
            <w:tcBorders>
              <w:top w:val="nil"/>
              <w:left w:val="nil"/>
              <w:bottom w:val="single" w:color="000000" w:sz="12"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2574" w:type="dxa"/>
            <w:vMerge w:val="continue"/>
            <w:tcBorders>
              <w:top w:val="nil"/>
              <w:left w:val="nil"/>
              <w:bottom w:val="single" w:color="000000" w:sz="12" w:space="0"/>
              <w:right w:val="nil"/>
            </w:tcBorders>
            <w:shd w:val="clear" w:color="auto" w:fill="auto"/>
            <w:vAlign w:val="center"/>
          </w:tcPr>
          <w:p>
            <w:pPr>
              <w:jc w:val="center"/>
              <w:rPr>
                <w:rFonts w:hint="default" w:ascii="Times New Roman" w:hAnsi="Times New Roman" w:eastAsia="宋体" w:cs="Times New Roman"/>
                <w:i w:val="0"/>
                <w:iCs w:val="0"/>
                <w:color w:val="FF0000"/>
                <w:sz w:val="20"/>
                <w:szCs w:val="20"/>
                <w:u w:val="none"/>
              </w:rPr>
            </w:pPr>
          </w:p>
        </w:tc>
        <w:tc>
          <w:tcPr>
            <w:tcW w:w="2346" w:type="dxa"/>
            <w:vMerge w:val="continue"/>
            <w:tcBorders>
              <w:top w:val="nil"/>
              <w:left w:val="nil"/>
              <w:bottom w:val="single" w:color="000000" w:sz="12" w:space="0"/>
              <w:right w:val="nil"/>
            </w:tcBorders>
            <w:shd w:val="clear" w:color="auto" w:fill="auto"/>
            <w:vAlign w:val="center"/>
          </w:tcPr>
          <w:p>
            <w:pPr>
              <w:jc w:val="center"/>
              <w:rPr>
                <w:rFonts w:hint="default" w:ascii="Times New Roman" w:hAnsi="Times New Roman" w:eastAsia="宋体" w:cs="Times New Roman"/>
                <w:i w:val="0"/>
                <w:iCs w:val="0"/>
                <w:color w:val="FF0000"/>
                <w:sz w:val="20"/>
                <w:szCs w:val="20"/>
                <w:u w:val="none"/>
              </w:rPr>
            </w:pPr>
          </w:p>
        </w:tc>
      </w:tr>
    </w:tbl>
    <w:p>
      <w:pPr>
        <w:rPr>
          <w:rFonts w:ascii="Times New Roman" w:hAnsi="Times New Roman" w:cs="Times New Roman"/>
          <w:sz w:val="20"/>
          <w:szCs w:val="20"/>
        </w:rPr>
      </w:pPr>
      <w:r>
        <w:rPr>
          <w:rFonts w:hint="eastAsia" w:ascii="Times New Roman" w:hAnsi="Times New Roman" w:cs="Times New Roman"/>
          <w:sz w:val="20"/>
          <w:szCs w:val="20"/>
        </w:rPr>
        <w:t xml:space="preserve">Data are hazard ratios (95% CIs). Crude was adjusted for age, sex, ethnicity. Model 1 was adjusted as in Crude and for BMI, SBP, LDL-C, Townsend Deprivation Index, cigarette smoking, alcohol consumption, qualification, physical activity, use of lipid-lowering medication. Model 2 was adjusted as in model 1 and for total energy, total sugars, sodium, red and processed meat, fruit, vegetables, saturated fatty acids, monounsaturated fatty acids, and fibre. </w:t>
      </w:r>
      <w:r>
        <w:rPr>
          <w:rFonts w:hint="eastAsia" w:ascii="Times New Roman" w:hAnsi="Times New Roman" w:cs="Times New Roman"/>
          <w:i/>
          <w:iCs/>
          <w:sz w:val="20"/>
          <w:szCs w:val="20"/>
        </w:rPr>
        <w:t>P</w:t>
      </w:r>
      <w:r>
        <w:rPr>
          <w:rFonts w:hint="eastAsia" w:ascii="Times New Roman" w:hAnsi="Times New Roman" w:cs="Times New Roman"/>
          <w:sz w:val="20"/>
          <w:szCs w:val="20"/>
        </w:rPr>
        <w:t xml:space="preserve"> &lt; 0.05 was considered statistically significant.</w:t>
      </w:r>
    </w:p>
    <w:p>
      <w:pPr>
        <w:rPr>
          <w:rFonts w:hint="eastAsia" w:ascii="Times New Roman" w:hAnsi="Times New Roman" w:cs="Times New Roman"/>
          <w:sz w:val="20"/>
          <w:szCs w:val="20"/>
        </w:rPr>
      </w:pPr>
      <w:r>
        <w:rPr>
          <w:rFonts w:hint="eastAsia" w:ascii="Times New Roman" w:hAnsi="Times New Roman" w:cs="Times New Roman"/>
          <w:sz w:val="20"/>
          <w:szCs w:val="20"/>
        </w:rPr>
        <w:t>AF, atrial fibrillation; BMI</w:t>
      </w:r>
      <w:r>
        <w:rPr>
          <w:rFonts w:ascii="Times New Roman" w:hAnsi="Times New Roman" w:cs="Times New Roman"/>
          <w:sz w:val="20"/>
          <w:szCs w:val="20"/>
        </w:rPr>
        <w:t xml:space="preserve">, </w:t>
      </w:r>
      <w:r>
        <w:rPr>
          <w:rFonts w:hint="eastAsia" w:ascii="Times New Roman" w:hAnsi="Times New Roman" w:cs="Times New Roman"/>
          <w:sz w:val="20"/>
          <w:szCs w:val="20"/>
        </w:rPr>
        <w:t>body mass index</w:t>
      </w:r>
      <w:r>
        <w:rPr>
          <w:rFonts w:ascii="Times New Roman" w:hAnsi="Times New Roman" w:cs="Times New Roman"/>
          <w:sz w:val="20"/>
          <w:szCs w:val="20"/>
        </w:rPr>
        <w:t xml:space="preserve">; </w:t>
      </w:r>
      <w:r>
        <w:rPr>
          <w:rFonts w:hint="eastAsia" w:ascii="Times New Roman" w:hAnsi="Times New Roman" w:cs="Times New Roman"/>
          <w:sz w:val="20"/>
          <w:szCs w:val="20"/>
        </w:rPr>
        <w:t>CAD</w:t>
      </w:r>
      <w:r>
        <w:rPr>
          <w:rFonts w:ascii="Times New Roman" w:hAnsi="Times New Roman" w:cs="Times New Roman"/>
          <w:sz w:val="20"/>
          <w:szCs w:val="20"/>
        </w:rPr>
        <w:t xml:space="preserve">, </w:t>
      </w:r>
      <w:r>
        <w:rPr>
          <w:rFonts w:hint="eastAsia" w:ascii="Times New Roman" w:hAnsi="Times New Roman" w:cs="Times New Roman"/>
          <w:sz w:val="20"/>
          <w:szCs w:val="20"/>
        </w:rPr>
        <w:t>coronary artery disease</w:t>
      </w:r>
      <w:r>
        <w:rPr>
          <w:rFonts w:ascii="Times New Roman" w:hAnsi="Times New Roman" w:cs="Times New Roman"/>
          <w:sz w:val="20"/>
          <w:szCs w:val="20"/>
        </w:rPr>
        <w:t xml:space="preserve">; </w:t>
      </w:r>
      <w:r>
        <w:rPr>
          <w:rFonts w:hint="eastAsia" w:ascii="Times New Roman" w:hAnsi="Times New Roman" w:cs="Times New Roman"/>
          <w:sz w:val="20"/>
          <w:szCs w:val="20"/>
        </w:rPr>
        <w:t>CVD,</w:t>
      </w:r>
      <w:r>
        <w:rPr>
          <w:rFonts w:ascii="Times New Roman" w:hAnsi="Times New Roman" w:cs="Times New Roman"/>
          <w:sz w:val="20"/>
          <w:szCs w:val="20"/>
        </w:rPr>
        <w:t xml:space="preserve"> </w:t>
      </w:r>
      <w:r>
        <w:rPr>
          <w:rFonts w:hint="eastAsia" w:ascii="Times New Roman" w:hAnsi="Times New Roman" w:cs="Times New Roman"/>
          <w:sz w:val="20"/>
          <w:szCs w:val="20"/>
        </w:rPr>
        <w:t>cardiovascular disease</w:t>
      </w:r>
      <w:r>
        <w:rPr>
          <w:rFonts w:ascii="Times New Roman" w:hAnsi="Times New Roman" w:cs="Times New Roman"/>
          <w:sz w:val="20"/>
          <w:szCs w:val="20"/>
        </w:rPr>
        <w:t>;</w:t>
      </w:r>
      <w:r>
        <w:rPr>
          <w:rFonts w:hint="eastAsia" w:ascii="Times New Roman" w:hAnsi="Times New Roman" w:cs="Times New Roman"/>
          <w:sz w:val="20"/>
          <w:szCs w:val="20"/>
        </w:rPr>
        <w:t xml:space="preserve"> </w:t>
      </w:r>
      <w:r>
        <w:rPr>
          <w:rFonts w:ascii="Times New Roman" w:hAnsi="Times New Roman" w:cs="Times New Roman"/>
          <w:sz w:val="20"/>
          <w:szCs w:val="20"/>
        </w:rPr>
        <w:t xml:space="preserve">CI, confidence interval; </w:t>
      </w:r>
      <w:r>
        <w:rPr>
          <w:rFonts w:hint="eastAsia" w:ascii="Times New Roman" w:hAnsi="Times New Roman" w:cs="Times New Roman"/>
          <w:sz w:val="20"/>
          <w:szCs w:val="20"/>
        </w:rPr>
        <w:t>HF</w:t>
      </w:r>
      <w:r>
        <w:rPr>
          <w:rFonts w:ascii="Times New Roman" w:hAnsi="Times New Roman" w:cs="Times New Roman"/>
          <w:sz w:val="20"/>
          <w:szCs w:val="20"/>
        </w:rPr>
        <w:t xml:space="preserve">, </w:t>
      </w:r>
      <w:r>
        <w:rPr>
          <w:rFonts w:hint="eastAsia" w:ascii="Times New Roman" w:hAnsi="Times New Roman" w:cs="Times New Roman"/>
          <w:sz w:val="20"/>
          <w:szCs w:val="20"/>
        </w:rPr>
        <w:t>heart failure</w:t>
      </w:r>
      <w:r>
        <w:rPr>
          <w:rFonts w:ascii="Times New Roman" w:hAnsi="Times New Roman" w:cs="Times New Roman"/>
          <w:sz w:val="20"/>
          <w:szCs w:val="20"/>
        </w:rPr>
        <w:t>;</w:t>
      </w:r>
      <w:r>
        <w:rPr>
          <w:rFonts w:hint="eastAsia" w:ascii="Times New Roman" w:hAnsi="Times New Roman" w:cs="Times New Roman"/>
          <w:sz w:val="20"/>
          <w:szCs w:val="20"/>
        </w:rPr>
        <w:t xml:space="preserve"> </w:t>
      </w:r>
      <w:r>
        <w:rPr>
          <w:rFonts w:ascii="Times New Roman" w:hAnsi="Times New Roman" w:cs="Times New Roman"/>
          <w:sz w:val="20"/>
          <w:szCs w:val="20"/>
        </w:rPr>
        <w:t>HR, hazard ratio</w:t>
      </w:r>
      <w:r>
        <w:rPr>
          <w:rFonts w:hint="eastAsia" w:ascii="Times New Roman" w:hAnsi="Times New Roman" w:cs="Times New Roman"/>
          <w:sz w:val="20"/>
          <w:szCs w:val="20"/>
        </w:rPr>
        <w:t>; LDL-C</w:t>
      </w:r>
      <w:r>
        <w:rPr>
          <w:rFonts w:ascii="Times New Roman" w:hAnsi="Times New Roman" w:cs="Times New Roman"/>
          <w:sz w:val="20"/>
          <w:szCs w:val="20"/>
        </w:rPr>
        <w:t xml:space="preserve">, </w:t>
      </w:r>
      <w:r>
        <w:rPr>
          <w:rFonts w:hint="eastAsia" w:ascii="Times New Roman" w:hAnsi="Times New Roman" w:cs="Times New Roman"/>
          <w:sz w:val="20"/>
          <w:szCs w:val="20"/>
        </w:rPr>
        <w:t>low density lipoprotein</w:t>
      </w:r>
      <w:r>
        <w:rPr>
          <w:rFonts w:hint="eastAsia" w:ascii="Times New Roman" w:hAnsi="Times New Roman" w:eastAsia="宋体" w:cs="Times New Roman"/>
          <w:color w:val="000000"/>
          <w:kern w:val="0"/>
          <w:sz w:val="20"/>
          <w:szCs w:val="20"/>
          <w:lang w:bidi="ar"/>
        </w:rPr>
        <w:t xml:space="preserve"> </w:t>
      </w:r>
      <w:r>
        <w:rPr>
          <w:rFonts w:hint="eastAsia" w:ascii="Times New Roman" w:hAnsi="Times New Roman" w:cs="Times New Roman"/>
          <w:sz w:val="20"/>
          <w:szCs w:val="20"/>
        </w:rPr>
        <w:t xml:space="preserve">cholesterol; </w:t>
      </w:r>
      <w:r>
        <w:rPr>
          <w:rFonts w:ascii="Times New Roman" w:hAnsi="Times New Roman" w:cs="Times New Roman"/>
          <w:sz w:val="20"/>
          <w:szCs w:val="20"/>
        </w:rPr>
        <w:t>PAD</w:t>
      </w:r>
      <w:r>
        <w:rPr>
          <w:rFonts w:hint="eastAsia" w:ascii="Times New Roman" w:hAnsi="Times New Roman" w:cs="Times New Roman"/>
          <w:sz w:val="20"/>
          <w:szCs w:val="20"/>
        </w:rPr>
        <w:t xml:space="preserve">, </w:t>
      </w:r>
      <w:r>
        <w:rPr>
          <w:rFonts w:ascii="Times New Roman" w:hAnsi="Times New Roman" w:cs="Times New Roman"/>
          <w:sz w:val="20"/>
          <w:szCs w:val="20"/>
        </w:rPr>
        <w:t>peripheral arterial disease</w:t>
      </w:r>
      <w:r>
        <w:rPr>
          <w:rFonts w:hint="eastAsia" w:ascii="Times New Roman" w:hAnsi="Times New Roman" w:cs="Times New Roman"/>
          <w:sz w:val="20"/>
          <w:szCs w:val="20"/>
        </w:rPr>
        <w:t>; SBP, systolic blood pressure.</w:t>
      </w:r>
    </w:p>
    <w:p>
      <w:pPr>
        <w:rPr>
          <w:rFonts w:hint="eastAsia" w:ascii="Times New Roman" w:hAnsi="Times New Roman" w:cs="Times New Roman"/>
          <w:sz w:val="20"/>
          <w:szCs w:val="20"/>
        </w:rPr>
      </w:pPr>
    </w:p>
    <w:bookmarkEnd w:id="35"/>
    <w:p>
      <w:pPr>
        <w:rPr>
          <w:rFonts w:ascii="Times New Roman" w:hAnsi="Times New Roman" w:cs="Times New Roman"/>
          <w:b/>
          <w:bCs/>
          <w:sz w:val="22"/>
          <w:szCs w:val="22"/>
        </w:rPr>
      </w:pPr>
      <w:r>
        <w:rPr>
          <w:rFonts w:ascii="Times New Roman" w:hAnsi="Times New Roman" w:cs="Times New Roman"/>
          <w:b/>
          <w:bCs/>
          <w:sz w:val="22"/>
          <w:szCs w:val="22"/>
        </w:rPr>
        <w:t xml:space="preserve">Supplemental Table </w:t>
      </w:r>
      <w:r>
        <w:rPr>
          <w:rFonts w:hint="eastAsia" w:ascii="Times New Roman" w:hAnsi="Times New Roman" w:cs="Times New Roman"/>
          <w:b/>
          <w:bCs/>
          <w:sz w:val="22"/>
          <w:szCs w:val="22"/>
        </w:rPr>
        <w:t>16.</w:t>
      </w:r>
      <w:r>
        <w:rPr>
          <w:rFonts w:ascii="Times New Roman" w:hAnsi="Times New Roman" w:cs="Times New Roman"/>
          <w:b/>
          <w:bCs/>
          <w:sz w:val="22"/>
          <w:szCs w:val="22"/>
        </w:rPr>
        <w:t xml:space="preserve"> Sensitivity analysis </w:t>
      </w:r>
      <w:r>
        <w:rPr>
          <w:rFonts w:hint="eastAsia" w:ascii="Times New Roman" w:hAnsi="Times New Roman" w:cs="Times New Roman"/>
          <w:b/>
          <w:bCs/>
          <w:sz w:val="22"/>
          <w:szCs w:val="22"/>
        </w:rPr>
        <w:t xml:space="preserve">2 </w:t>
      </w:r>
      <w:r>
        <w:rPr>
          <w:rFonts w:ascii="Times New Roman" w:hAnsi="Times New Roman" w:cs="Times New Roman"/>
          <w:b/>
          <w:bCs/>
          <w:sz w:val="22"/>
          <w:szCs w:val="22"/>
        </w:rPr>
        <w:t>on the association of artificial sweetener intake</w:t>
      </w:r>
      <w:r>
        <w:rPr>
          <w:rFonts w:hint="eastAsia" w:ascii="Times New Roman" w:hAnsi="Times New Roman" w:cs="Times New Roman"/>
          <w:b/>
          <w:bCs/>
          <w:sz w:val="22"/>
          <w:szCs w:val="22"/>
        </w:rPr>
        <w:t xml:space="preserve"> with incident</w:t>
      </w:r>
      <w:r>
        <w:rPr>
          <w:rFonts w:ascii="Times New Roman" w:hAnsi="Times New Roman" w:cs="Times New Roman"/>
          <w:b/>
          <w:bCs/>
          <w:sz w:val="22"/>
          <w:szCs w:val="22"/>
        </w:rPr>
        <w:t xml:space="preserve"> cardiovascular disease mortality, cardiovascular disease, coronary artery disease, peripheral arterial disease, stroke</w:t>
      </w:r>
      <w:r>
        <w:rPr>
          <w:rFonts w:hint="eastAsia" w:ascii="Times New Roman" w:hAnsi="Times New Roman" w:cs="Times New Roman"/>
          <w:b/>
          <w:bCs/>
          <w:sz w:val="22"/>
          <w:szCs w:val="22"/>
        </w:rPr>
        <w:t>,</w:t>
      </w:r>
      <w:r>
        <w:rPr>
          <w:rFonts w:ascii="Times New Roman" w:hAnsi="Times New Roman" w:cs="Times New Roman"/>
          <w:b/>
          <w:bCs/>
          <w:sz w:val="22"/>
          <w:szCs w:val="22"/>
        </w:rPr>
        <w:t xml:space="preserve"> heart failure</w:t>
      </w:r>
      <w:r>
        <w:rPr>
          <w:rFonts w:hint="eastAsia" w:ascii="Times New Roman" w:hAnsi="Times New Roman" w:cs="Times New Roman"/>
          <w:b/>
          <w:bCs/>
          <w:sz w:val="22"/>
          <w:szCs w:val="22"/>
        </w:rPr>
        <w:t>, and atrial fibrillation</w:t>
      </w:r>
      <w:r>
        <w:rPr>
          <w:rFonts w:ascii="Times New Roman" w:hAnsi="Times New Roman" w:cs="Times New Roman"/>
          <w:b/>
          <w:bCs/>
          <w:sz w:val="22"/>
          <w:szCs w:val="22"/>
        </w:rPr>
        <w:t xml:space="preserve"> among participants </w:t>
      </w:r>
      <w:r>
        <w:rPr>
          <w:rFonts w:hint="eastAsia" w:ascii="Times New Roman" w:hAnsi="Times New Roman" w:cs="Times New Roman"/>
          <w:b/>
          <w:bCs/>
          <w:sz w:val="22"/>
          <w:szCs w:val="22"/>
        </w:rPr>
        <w:t xml:space="preserve">with two or more </w:t>
      </w:r>
      <w:bookmarkStart w:id="36" w:name="OLE_LINK8"/>
      <w:r>
        <w:rPr>
          <w:rFonts w:hint="eastAsia" w:ascii="Times New Roman" w:hAnsi="Times New Roman" w:cs="Times New Roman"/>
          <w:b/>
          <w:bCs/>
          <w:sz w:val="22"/>
          <w:szCs w:val="22"/>
        </w:rPr>
        <w:t>dietary questionnaires based on a 24-hour dietary recall</w:t>
      </w:r>
      <w:bookmarkEnd w:id="36"/>
    </w:p>
    <w:tbl>
      <w:tblPr>
        <w:tblStyle w:val="5"/>
        <w:tblW w:w="1395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04"/>
        <w:gridCol w:w="3003"/>
        <w:gridCol w:w="1773"/>
        <w:gridCol w:w="2350"/>
        <w:gridCol w:w="2576"/>
        <w:gridCol w:w="23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trPr>
        <w:tc>
          <w:tcPr>
            <w:tcW w:w="1896" w:type="dxa"/>
            <w:vMerge w:val="restart"/>
            <w:tcBorders>
              <w:top w:val="single" w:color="000000" w:sz="12" w:space="0"/>
              <w:left w:val="nil"/>
              <w:bottom w:val="single" w:color="000000" w:sz="8" w:space="0"/>
              <w:right w:val="nil"/>
            </w:tcBorders>
            <w:shd w:val="clear" w:color="auto" w:fill="auto"/>
            <w:noWrap/>
            <w:vAlign w:val="center"/>
          </w:tcPr>
          <w:p>
            <w:pPr>
              <w:rPr>
                <w:rFonts w:hint="eastAsia" w:ascii="宋体" w:hAnsi="宋体" w:eastAsia="宋体" w:cs="宋体"/>
                <w:i w:val="0"/>
                <w:iCs w:val="0"/>
                <w:color w:val="000000"/>
                <w:sz w:val="22"/>
                <w:szCs w:val="22"/>
                <w:u w:val="none"/>
              </w:rPr>
            </w:pPr>
            <w:bookmarkStart w:id="37" w:name="OLE_LINK50"/>
            <w:bookmarkStart w:id="38" w:name="OLE_LINK29"/>
          </w:p>
        </w:tc>
        <w:tc>
          <w:tcPr>
            <w:tcW w:w="2990" w:type="dxa"/>
            <w:vMerge w:val="restart"/>
            <w:tcBorders>
              <w:top w:val="single" w:color="000000" w:sz="12"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Total No. of Participants</w:t>
            </w:r>
          </w:p>
        </w:tc>
        <w:tc>
          <w:tcPr>
            <w:tcW w:w="1766" w:type="dxa"/>
            <w:vMerge w:val="restart"/>
            <w:tcBorders>
              <w:top w:val="single" w:color="000000" w:sz="12"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Cases/</w:t>
            </w:r>
          </w:p>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Person-years</w:t>
            </w:r>
          </w:p>
        </w:tc>
        <w:tc>
          <w:tcPr>
            <w:tcW w:w="2340" w:type="dxa"/>
            <w:tcBorders>
              <w:top w:val="single" w:color="000000" w:sz="12"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Crude</w:t>
            </w:r>
          </w:p>
        </w:tc>
        <w:tc>
          <w:tcPr>
            <w:tcW w:w="2565" w:type="dxa"/>
            <w:tcBorders>
              <w:top w:val="single" w:color="000000" w:sz="12"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Model l</w:t>
            </w:r>
          </w:p>
        </w:tc>
        <w:tc>
          <w:tcPr>
            <w:tcW w:w="2340" w:type="dxa"/>
            <w:tcBorders>
              <w:top w:val="single" w:color="000000" w:sz="12"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Model 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trPr>
        <w:tc>
          <w:tcPr>
            <w:tcW w:w="1896" w:type="dxa"/>
            <w:vMerge w:val="continue"/>
            <w:tcBorders>
              <w:top w:val="single" w:color="000000" w:sz="12" w:space="0"/>
              <w:left w:val="nil"/>
              <w:bottom w:val="single" w:color="000000" w:sz="8" w:space="0"/>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990" w:type="dxa"/>
            <w:vMerge w:val="continue"/>
            <w:tcBorders>
              <w:top w:val="single" w:color="000000" w:sz="12" w:space="0"/>
              <w:left w:val="nil"/>
              <w:bottom w:val="single" w:color="000000" w:sz="8" w:space="0"/>
              <w:right w:val="nil"/>
            </w:tcBorders>
            <w:shd w:val="clear" w:color="auto" w:fill="auto"/>
            <w:vAlign w:val="center"/>
          </w:tcPr>
          <w:p>
            <w:pPr>
              <w:jc w:val="center"/>
              <w:rPr>
                <w:rFonts w:hint="default" w:ascii="Times New Roman" w:hAnsi="Times New Roman" w:eastAsia="宋体" w:cs="Times New Roman"/>
                <w:b/>
                <w:bCs/>
                <w:i w:val="0"/>
                <w:iCs w:val="0"/>
                <w:color w:val="000000"/>
                <w:sz w:val="22"/>
                <w:szCs w:val="22"/>
                <w:u w:val="none"/>
              </w:rPr>
            </w:pPr>
          </w:p>
        </w:tc>
        <w:tc>
          <w:tcPr>
            <w:tcW w:w="1766" w:type="dxa"/>
            <w:vMerge w:val="continue"/>
            <w:tcBorders>
              <w:top w:val="single" w:color="000000" w:sz="12" w:space="0"/>
              <w:left w:val="nil"/>
              <w:bottom w:val="single" w:color="000000" w:sz="8" w:space="0"/>
              <w:right w:val="nil"/>
            </w:tcBorders>
            <w:shd w:val="clear" w:color="auto" w:fill="auto"/>
            <w:vAlign w:val="center"/>
          </w:tcPr>
          <w:p>
            <w:pPr>
              <w:jc w:val="center"/>
              <w:rPr>
                <w:rFonts w:hint="default" w:ascii="Times New Roman" w:hAnsi="Times New Roman" w:eastAsia="宋体" w:cs="Times New Roman"/>
                <w:b/>
                <w:bCs/>
                <w:i w:val="0"/>
                <w:iCs w:val="0"/>
                <w:color w:val="000000"/>
                <w:sz w:val="22"/>
                <w:szCs w:val="22"/>
                <w:u w:val="none"/>
              </w:rPr>
            </w:pPr>
          </w:p>
        </w:tc>
        <w:tc>
          <w:tcPr>
            <w:tcW w:w="2340"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HR (95% CI); </w:t>
            </w:r>
            <w:r>
              <w:rPr>
                <w:rFonts w:hint="default" w:ascii="Times New Roman" w:hAnsi="Times New Roman" w:eastAsia="宋体" w:cs="Times New Roman"/>
                <w:b/>
                <w:bCs/>
                <w:i/>
                <w:iCs/>
                <w:color w:val="000000"/>
                <w:kern w:val="0"/>
                <w:sz w:val="22"/>
                <w:szCs w:val="22"/>
                <w:u w:val="none"/>
                <w:lang w:val="en-US" w:eastAsia="zh-CN" w:bidi="ar"/>
              </w:rPr>
              <w:t>P</w:t>
            </w:r>
          </w:p>
        </w:tc>
        <w:tc>
          <w:tcPr>
            <w:tcW w:w="2565"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HR (95% CI); </w:t>
            </w:r>
            <w:r>
              <w:rPr>
                <w:rFonts w:hint="default" w:ascii="Times New Roman" w:hAnsi="Times New Roman" w:eastAsia="宋体" w:cs="Times New Roman"/>
                <w:b/>
                <w:bCs/>
                <w:i/>
                <w:iCs/>
                <w:color w:val="000000"/>
                <w:kern w:val="0"/>
                <w:sz w:val="22"/>
                <w:szCs w:val="22"/>
                <w:u w:val="none"/>
                <w:lang w:val="en-US" w:eastAsia="zh-CN" w:bidi="ar"/>
              </w:rPr>
              <w:t>P</w:t>
            </w:r>
          </w:p>
        </w:tc>
        <w:tc>
          <w:tcPr>
            <w:tcW w:w="2340"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HR (95% CI); </w:t>
            </w:r>
            <w:r>
              <w:rPr>
                <w:rFonts w:hint="default" w:ascii="Times New Roman" w:hAnsi="Times New Roman" w:eastAsia="宋体" w:cs="Times New Roman"/>
                <w:b/>
                <w:bCs/>
                <w:i/>
                <w:iCs/>
                <w:color w:val="000000"/>
                <w:kern w:val="0"/>
                <w:sz w:val="22"/>
                <w:szCs w:val="22"/>
                <w:u w:val="none"/>
                <w:lang w:val="en-US" w:eastAsia="zh-CN" w:bidi="ar"/>
              </w:rPr>
              <w:t>P</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1896" w:type="dxa"/>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CVD mortality</w:t>
            </w:r>
          </w:p>
        </w:tc>
        <w:tc>
          <w:tcPr>
            <w:tcW w:w="2990"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76258</w:t>
            </w:r>
          </w:p>
        </w:tc>
        <w:tc>
          <w:tcPr>
            <w:tcW w:w="1766"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484/798696</w:t>
            </w:r>
          </w:p>
        </w:tc>
        <w:tc>
          <w:tcPr>
            <w:tcW w:w="2340"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1.032 (0.989,1.077);</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0.145</w:t>
            </w:r>
          </w:p>
        </w:tc>
        <w:tc>
          <w:tcPr>
            <w:tcW w:w="2565"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1.011 (0.967,1.056);</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0.636</w:t>
            </w:r>
          </w:p>
        </w:tc>
        <w:tc>
          <w:tcPr>
            <w:tcW w:w="234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1.007 (0.963,1.052);</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0.767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896" w:type="dxa"/>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Overall CVD</w:t>
            </w:r>
          </w:p>
        </w:tc>
        <w:tc>
          <w:tcPr>
            <w:tcW w:w="2990"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76258</w:t>
            </w:r>
          </w:p>
        </w:tc>
        <w:tc>
          <w:tcPr>
            <w:tcW w:w="1766"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20312/694660</w:t>
            </w:r>
          </w:p>
        </w:tc>
        <w:tc>
          <w:tcPr>
            <w:tcW w:w="2340"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1.034 (1.027,1.041);</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&lt;0.001</w:t>
            </w:r>
          </w:p>
        </w:tc>
        <w:tc>
          <w:tcPr>
            <w:tcW w:w="2565"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1.013 (1.006,1.020);</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&lt;0.001</w:t>
            </w:r>
          </w:p>
        </w:tc>
        <w:tc>
          <w:tcPr>
            <w:tcW w:w="234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1.013 (1.005,1.020);</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896" w:type="dxa"/>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CAD</w:t>
            </w:r>
          </w:p>
        </w:tc>
        <w:tc>
          <w:tcPr>
            <w:tcW w:w="2990"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76258</w:t>
            </w:r>
          </w:p>
        </w:tc>
        <w:tc>
          <w:tcPr>
            <w:tcW w:w="1766"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1313/792985</w:t>
            </w:r>
          </w:p>
        </w:tc>
        <w:tc>
          <w:tcPr>
            <w:tcW w:w="2340"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1.050 (1.026,1.075);</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&lt;0.001</w:t>
            </w:r>
          </w:p>
        </w:tc>
        <w:tc>
          <w:tcPr>
            <w:tcW w:w="2565"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1.031 (1.006,1.056);</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0.016</w:t>
            </w:r>
          </w:p>
        </w:tc>
        <w:tc>
          <w:tcPr>
            <w:tcW w:w="234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1.029 (1.004,1.055);</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896" w:type="dxa"/>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PAD</w:t>
            </w:r>
          </w:p>
        </w:tc>
        <w:tc>
          <w:tcPr>
            <w:tcW w:w="2990"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76258</w:t>
            </w:r>
          </w:p>
        </w:tc>
        <w:tc>
          <w:tcPr>
            <w:tcW w:w="1766"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414/797357</w:t>
            </w:r>
          </w:p>
        </w:tc>
        <w:tc>
          <w:tcPr>
            <w:tcW w:w="2340"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1.092 (1.055,1.131);</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&lt;0.001</w:t>
            </w:r>
          </w:p>
        </w:tc>
        <w:tc>
          <w:tcPr>
            <w:tcW w:w="2565"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1.053 (1.015,1.091);</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0.005</w:t>
            </w:r>
          </w:p>
        </w:tc>
        <w:tc>
          <w:tcPr>
            <w:tcW w:w="234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1.046 (1.008,1.085);</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896" w:type="dxa"/>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S</w:t>
            </w:r>
            <w:r>
              <w:rPr>
                <w:rFonts w:hint="default" w:ascii="Times New Roman" w:hAnsi="Times New Roman" w:eastAsia="宋体" w:cs="Times New Roman"/>
                <w:i w:val="0"/>
                <w:iCs w:val="0"/>
                <w:color w:val="000000"/>
                <w:kern w:val="0"/>
                <w:sz w:val="22"/>
                <w:szCs w:val="22"/>
                <w:u w:val="none"/>
                <w:lang w:val="en-US" w:eastAsia="zh-CN" w:bidi="ar"/>
              </w:rPr>
              <w:t>troke</w:t>
            </w:r>
          </w:p>
        </w:tc>
        <w:tc>
          <w:tcPr>
            <w:tcW w:w="2990"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76258</w:t>
            </w:r>
          </w:p>
        </w:tc>
        <w:tc>
          <w:tcPr>
            <w:tcW w:w="1766"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965/795294</w:t>
            </w:r>
          </w:p>
        </w:tc>
        <w:tc>
          <w:tcPr>
            <w:tcW w:w="2340"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0.993 (0.957,1.030);</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0.695</w:t>
            </w:r>
          </w:p>
        </w:tc>
        <w:tc>
          <w:tcPr>
            <w:tcW w:w="2565"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0.983 (0.946,1.020);</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0.363</w:t>
            </w:r>
          </w:p>
        </w:tc>
        <w:tc>
          <w:tcPr>
            <w:tcW w:w="234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0.981 (0.945,1.019);</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0.326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896" w:type="dxa"/>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HF</w:t>
            </w:r>
          </w:p>
        </w:tc>
        <w:tc>
          <w:tcPr>
            <w:tcW w:w="2990"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76258</w:t>
            </w:r>
          </w:p>
        </w:tc>
        <w:tc>
          <w:tcPr>
            <w:tcW w:w="1766"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989/795571</w:t>
            </w:r>
          </w:p>
        </w:tc>
        <w:tc>
          <w:tcPr>
            <w:tcW w:w="2340" w:type="dxa"/>
            <w:vMerge w:val="restart"/>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1.048 (1.019,1.077);</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0.001</w:t>
            </w:r>
          </w:p>
        </w:tc>
        <w:tc>
          <w:tcPr>
            <w:tcW w:w="2565" w:type="dxa"/>
            <w:vMerge w:val="restart"/>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1.020 (0.991,1.049);</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val="en-US"/>
              </w:rPr>
            </w:pPr>
            <w:r>
              <w:rPr>
                <w:rFonts w:hint="default" w:ascii="Times New Roman" w:hAnsi="Times New Roman" w:eastAsia="宋体" w:cs="Times New Roman"/>
                <w:i w:val="0"/>
                <w:iCs w:val="0"/>
                <w:color w:val="auto"/>
                <w:kern w:val="0"/>
                <w:sz w:val="20"/>
                <w:szCs w:val="20"/>
                <w:u w:val="none"/>
                <w:lang w:val="en-US" w:eastAsia="zh-CN" w:bidi="ar"/>
              </w:rPr>
              <w:t>0.18</w:t>
            </w:r>
            <w:r>
              <w:rPr>
                <w:rFonts w:hint="eastAsia" w:ascii="Times New Roman" w:hAnsi="Times New Roman" w:eastAsia="宋体" w:cs="Times New Roman"/>
                <w:i w:val="0"/>
                <w:iCs w:val="0"/>
                <w:color w:val="auto"/>
                <w:kern w:val="0"/>
                <w:sz w:val="20"/>
                <w:szCs w:val="20"/>
                <w:u w:val="none"/>
                <w:lang w:val="en-US" w:eastAsia="zh-CN" w:bidi="ar"/>
              </w:rPr>
              <w:t>0</w:t>
            </w:r>
          </w:p>
        </w:tc>
        <w:tc>
          <w:tcPr>
            <w:tcW w:w="2340" w:type="dxa"/>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1.018 (0.989,1.048);</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0.227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896" w:type="dxa"/>
            <w:vMerge w:val="restart"/>
            <w:tcBorders>
              <w:top w:val="nil"/>
              <w:left w:val="nil"/>
              <w:bottom w:val="single" w:color="000000" w:sz="12"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AF</w:t>
            </w:r>
          </w:p>
        </w:tc>
        <w:tc>
          <w:tcPr>
            <w:tcW w:w="2990" w:type="dxa"/>
            <w:vMerge w:val="restart"/>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76258</w:t>
            </w:r>
          </w:p>
        </w:tc>
        <w:tc>
          <w:tcPr>
            <w:tcW w:w="1766" w:type="dxa"/>
            <w:vMerge w:val="restart"/>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3176/785916</w:t>
            </w:r>
          </w:p>
        </w:tc>
        <w:tc>
          <w:tcPr>
            <w:tcW w:w="2340" w:type="dxa"/>
            <w:vMerge w:val="restart"/>
            <w:tcBorders>
              <w:top w:val="nil"/>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0.995 (0.976,1.015);</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0.639</w:t>
            </w:r>
          </w:p>
        </w:tc>
        <w:tc>
          <w:tcPr>
            <w:tcW w:w="2565" w:type="dxa"/>
            <w:vMerge w:val="restart"/>
            <w:tcBorders>
              <w:top w:val="nil"/>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0.984 (0.964,1.004);</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0.109</w:t>
            </w:r>
          </w:p>
        </w:tc>
        <w:tc>
          <w:tcPr>
            <w:tcW w:w="2340" w:type="dxa"/>
            <w:vMerge w:val="restart"/>
            <w:tcBorders>
              <w:top w:val="nil"/>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0.983 (0.963,1.003);</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896" w:type="dxa"/>
            <w:vMerge w:val="continue"/>
            <w:tcBorders>
              <w:top w:val="nil"/>
              <w:left w:val="nil"/>
              <w:bottom w:val="single" w:color="000000" w:sz="12" w:space="0"/>
              <w:right w:val="nil"/>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2990" w:type="dxa"/>
            <w:vMerge w:val="continue"/>
            <w:tcBorders>
              <w:top w:val="nil"/>
              <w:left w:val="nil"/>
              <w:bottom w:val="single" w:color="000000" w:sz="12" w:space="0"/>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1766" w:type="dxa"/>
            <w:vMerge w:val="continue"/>
            <w:tcBorders>
              <w:top w:val="nil"/>
              <w:left w:val="nil"/>
              <w:bottom w:val="single" w:color="000000" w:sz="12" w:space="0"/>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2340" w:type="dxa"/>
            <w:vMerge w:val="continue"/>
            <w:tcBorders>
              <w:top w:val="nil"/>
              <w:left w:val="nil"/>
              <w:bottom w:val="single" w:color="000000" w:sz="12"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2565" w:type="dxa"/>
            <w:vMerge w:val="continue"/>
            <w:tcBorders>
              <w:top w:val="nil"/>
              <w:left w:val="nil"/>
              <w:bottom w:val="single" w:color="000000" w:sz="12" w:space="0"/>
              <w:right w:val="nil"/>
            </w:tcBorders>
            <w:shd w:val="clear" w:color="auto" w:fill="auto"/>
            <w:vAlign w:val="center"/>
          </w:tcPr>
          <w:p>
            <w:pPr>
              <w:jc w:val="center"/>
              <w:rPr>
                <w:rFonts w:hint="default" w:ascii="Times New Roman" w:hAnsi="Times New Roman" w:eastAsia="宋体" w:cs="Times New Roman"/>
                <w:i w:val="0"/>
                <w:iCs w:val="0"/>
                <w:color w:val="FF0000"/>
                <w:sz w:val="20"/>
                <w:szCs w:val="20"/>
                <w:u w:val="none"/>
              </w:rPr>
            </w:pPr>
          </w:p>
        </w:tc>
        <w:tc>
          <w:tcPr>
            <w:tcW w:w="2340" w:type="dxa"/>
            <w:vMerge w:val="continue"/>
            <w:tcBorders>
              <w:top w:val="nil"/>
              <w:left w:val="nil"/>
              <w:bottom w:val="single" w:color="000000" w:sz="12" w:space="0"/>
              <w:right w:val="nil"/>
            </w:tcBorders>
            <w:shd w:val="clear" w:color="auto" w:fill="auto"/>
            <w:vAlign w:val="center"/>
          </w:tcPr>
          <w:p>
            <w:pPr>
              <w:jc w:val="center"/>
              <w:rPr>
                <w:rFonts w:hint="default" w:ascii="Times New Roman" w:hAnsi="Times New Roman" w:eastAsia="宋体" w:cs="Times New Roman"/>
                <w:i w:val="0"/>
                <w:iCs w:val="0"/>
                <w:color w:val="FF0000"/>
                <w:sz w:val="20"/>
                <w:szCs w:val="20"/>
                <w:u w:val="none"/>
              </w:rPr>
            </w:pPr>
          </w:p>
        </w:tc>
      </w:tr>
    </w:tbl>
    <w:p>
      <w:pPr>
        <w:rPr>
          <w:rFonts w:ascii="Times New Roman" w:hAnsi="Times New Roman" w:cs="Times New Roman"/>
          <w:sz w:val="20"/>
          <w:szCs w:val="20"/>
        </w:rPr>
      </w:pPr>
      <w:r>
        <w:rPr>
          <w:rFonts w:hint="eastAsia" w:ascii="Times New Roman" w:hAnsi="Times New Roman" w:cs="Times New Roman"/>
          <w:sz w:val="20"/>
          <w:szCs w:val="20"/>
        </w:rPr>
        <w:t xml:space="preserve">Data are hazard ratios (95% CIs). Crude was adjusted for age, sex, ethnicity. Model 1 was adjusted as in Crude and for BMI, SBP, LDL-C, Townsend Deprivation Index, cigarette smoking, alcohol consumption, qualification, physical activity, use of lipid-lowering medication. Model 2 was adjusted as in model 1 and for total energy, total sugars, sodium, red and processed meat, fruit, vegetables, saturated fatty acids, monounsaturated fatty acids, and fibre. </w:t>
      </w:r>
      <w:r>
        <w:rPr>
          <w:rFonts w:hint="eastAsia" w:ascii="Times New Roman" w:hAnsi="Times New Roman" w:cs="Times New Roman"/>
          <w:i/>
          <w:iCs/>
          <w:sz w:val="20"/>
          <w:szCs w:val="20"/>
        </w:rPr>
        <w:t>P</w:t>
      </w:r>
      <w:r>
        <w:rPr>
          <w:rFonts w:hint="eastAsia" w:ascii="Times New Roman" w:hAnsi="Times New Roman" w:cs="Times New Roman"/>
          <w:sz w:val="20"/>
          <w:szCs w:val="20"/>
        </w:rPr>
        <w:t xml:space="preserve"> &lt; 0.05 was considered statistically significant.</w:t>
      </w:r>
    </w:p>
    <w:bookmarkEnd w:id="37"/>
    <w:p>
      <w:pPr>
        <w:rPr>
          <w:rFonts w:hint="eastAsia" w:ascii="Times New Roman" w:hAnsi="Times New Roman" w:cs="Times New Roman"/>
          <w:sz w:val="20"/>
          <w:szCs w:val="20"/>
        </w:rPr>
      </w:pPr>
      <w:r>
        <w:rPr>
          <w:rFonts w:hint="eastAsia" w:ascii="Times New Roman" w:hAnsi="Times New Roman" w:cs="Times New Roman"/>
          <w:sz w:val="20"/>
          <w:szCs w:val="20"/>
        </w:rPr>
        <w:t xml:space="preserve">AF, atrial fibrillation; </w:t>
      </w:r>
      <w:bookmarkEnd w:id="38"/>
      <w:r>
        <w:rPr>
          <w:rFonts w:hint="eastAsia" w:ascii="Times New Roman" w:hAnsi="Times New Roman" w:cs="Times New Roman"/>
          <w:sz w:val="20"/>
          <w:szCs w:val="20"/>
        </w:rPr>
        <w:t>BMI</w:t>
      </w:r>
      <w:r>
        <w:rPr>
          <w:rFonts w:ascii="Times New Roman" w:hAnsi="Times New Roman" w:cs="Times New Roman"/>
          <w:sz w:val="20"/>
          <w:szCs w:val="20"/>
        </w:rPr>
        <w:t xml:space="preserve">, </w:t>
      </w:r>
      <w:r>
        <w:rPr>
          <w:rFonts w:hint="eastAsia" w:ascii="Times New Roman" w:hAnsi="Times New Roman" w:cs="Times New Roman"/>
          <w:sz w:val="20"/>
          <w:szCs w:val="20"/>
        </w:rPr>
        <w:t>body mass index</w:t>
      </w:r>
      <w:r>
        <w:rPr>
          <w:rFonts w:ascii="Times New Roman" w:hAnsi="Times New Roman" w:cs="Times New Roman"/>
          <w:sz w:val="20"/>
          <w:szCs w:val="20"/>
        </w:rPr>
        <w:t xml:space="preserve">; </w:t>
      </w:r>
      <w:r>
        <w:rPr>
          <w:rFonts w:hint="eastAsia" w:ascii="Times New Roman" w:hAnsi="Times New Roman" w:cs="Times New Roman"/>
          <w:sz w:val="20"/>
          <w:szCs w:val="20"/>
        </w:rPr>
        <w:t>CAD</w:t>
      </w:r>
      <w:r>
        <w:rPr>
          <w:rFonts w:ascii="Times New Roman" w:hAnsi="Times New Roman" w:cs="Times New Roman"/>
          <w:sz w:val="20"/>
          <w:szCs w:val="20"/>
        </w:rPr>
        <w:t xml:space="preserve">, </w:t>
      </w:r>
      <w:r>
        <w:rPr>
          <w:rFonts w:hint="eastAsia" w:ascii="Times New Roman" w:hAnsi="Times New Roman" w:cs="Times New Roman"/>
          <w:sz w:val="20"/>
          <w:szCs w:val="20"/>
        </w:rPr>
        <w:t>coronary artery disease</w:t>
      </w:r>
      <w:r>
        <w:rPr>
          <w:rFonts w:ascii="Times New Roman" w:hAnsi="Times New Roman" w:cs="Times New Roman"/>
          <w:sz w:val="20"/>
          <w:szCs w:val="20"/>
        </w:rPr>
        <w:t xml:space="preserve">; </w:t>
      </w:r>
      <w:r>
        <w:rPr>
          <w:rFonts w:hint="eastAsia" w:ascii="Times New Roman" w:hAnsi="Times New Roman" w:cs="Times New Roman"/>
          <w:sz w:val="20"/>
          <w:szCs w:val="20"/>
        </w:rPr>
        <w:t>CVD,</w:t>
      </w:r>
      <w:r>
        <w:rPr>
          <w:rFonts w:ascii="Times New Roman" w:hAnsi="Times New Roman" w:cs="Times New Roman"/>
          <w:sz w:val="20"/>
          <w:szCs w:val="20"/>
        </w:rPr>
        <w:t xml:space="preserve"> </w:t>
      </w:r>
      <w:r>
        <w:rPr>
          <w:rFonts w:hint="eastAsia" w:ascii="Times New Roman" w:hAnsi="Times New Roman" w:cs="Times New Roman"/>
          <w:sz w:val="20"/>
          <w:szCs w:val="20"/>
        </w:rPr>
        <w:t>cardiovascular disease</w:t>
      </w:r>
      <w:r>
        <w:rPr>
          <w:rFonts w:ascii="Times New Roman" w:hAnsi="Times New Roman" w:cs="Times New Roman"/>
          <w:sz w:val="20"/>
          <w:szCs w:val="20"/>
        </w:rPr>
        <w:t>;</w:t>
      </w:r>
      <w:r>
        <w:rPr>
          <w:rFonts w:hint="eastAsia" w:ascii="Times New Roman" w:hAnsi="Times New Roman" w:cs="Times New Roman"/>
          <w:sz w:val="20"/>
          <w:szCs w:val="20"/>
        </w:rPr>
        <w:t xml:space="preserve"> </w:t>
      </w:r>
      <w:r>
        <w:rPr>
          <w:rFonts w:ascii="Times New Roman" w:hAnsi="Times New Roman" w:cs="Times New Roman"/>
          <w:sz w:val="20"/>
          <w:szCs w:val="20"/>
        </w:rPr>
        <w:t xml:space="preserve">CI, confidence interval; </w:t>
      </w:r>
      <w:r>
        <w:rPr>
          <w:rFonts w:hint="eastAsia" w:ascii="Times New Roman" w:hAnsi="Times New Roman" w:cs="Times New Roman"/>
          <w:sz w:val="20"/>
          <w:szCs w:val="20"/>
        </w:rPr>
        <w:t>HF</w:t>
      </w:r>
      <w:r>
        <w:rPr>
          <w:rFonts w:ascii="Times New Roman" w:hAnsi="Times New Roman" w:cs="Times New Roman"/>
          <w:sz w:val="20"/>
          <w:szCs w:val="20"/>
        </w:rPr>
        <w:t xml:space="preserve">, </w:t>
      </w:r>
      <w:r>
        <w:rPr>
          <w:rFonts w:hint="eastAsia" w:ascii="Times New Roman" w:hAnsi="Times New Roman" w:cs="Times New Roman"/>
          <w:sz w:val="20"/>
          <w:szCs w:val="20"/>
        </w:rPr>
        <w:t>heart failure</w:t>
      </w:r>
      <w:r>
        <w:rPr>
          <w:rFonts w:ascii="Times New Roman" w:hAnsi="Times New Roman" w:cs="Times New Roman"/>
          <w:sz w:val="20"/>
          <w:szCs w:val="20"/>
        </w:rPr>
        <w:t>;</w:t>
      </w:r>
      <w:r>
        <w:rPr>
          <w:rFonts w:hint="eastAsia" w:ascii="Times New Roman" w:hAnsi="Times New Roman" w:cs="Times New Roman"/>
          <w:sz w:val="20"/>
          <w:szCs w:val="20"/>
        </w:rPr>
        <w:t xml:space="preserve"> </w:t>
      </w:r>
      <w:r>
        <w:rPr>
          <w:rFonts w:ascii="Times New Roman" w:hAnsi="Times New Roman" w:cs="Times New Roman"/>
          <w:sz w:val="20"/>
          <w:szCs w:val="20"/>
        </w:rPr>
        <w:t>HR, hazard ratio</w:t>
      </w:r>
      <w:r>
        <w:rPr>
          <w:rFonts w:hint="eastAsia" w:ascii="Times New Roman" w:hAnsi="Times New Roman" w:cs="Times New Roman"/>
          <w:sz w:val="20"/>
          <w:szCs w:val="20"/>
        </w:rPr>
        <w:t>; LDL-C</w:t>
      </w:r>
      <w:r>
        <w:rPr>
          <w:rFonts w:ascii="Times New Roman" w:hAnsi="Times New Roman" w:cs="Times New Roman"/>
          <w:sz w:val="20"/>
          <w:szCs w:val="20"/>
        </w:rPr>
        <w:t xml:space="preserve">, </w:t>
      </w:r>
      <w:r>
        <w:rPr>
          <w:rFonts w:hint="eastAsia" w:ascii="Times New Roman" w:hAnsi="Times New Roman" w:cs="Times New Roman"/>
          <w:sz w:val="20"/>
          <w:szCs w:val="20"/>
        </w:rPr>
        <w:t xml:space="preserve">low density lipoprotein cholesterol; </w:t>
      </w:r>
      <w:r>
        <w:rPr>
          <w:rFonts w:ascii="Times New Roman" w:hAnsi="Times New Roman" w:cs="Times New Roman"/>
          <w:sz w:val="20"/>
          <w:szCs w:val="20"/>
        </w:rPr>
        <w:t>PAD</w:t>
      </w:r>
      <w:r>
        <w:rPr>
          <w:rFonts w:hint="eastAsia" w:ascii="Times New Roman" w:hAnsi="Times New Roman" w:cs="Times New Roman"/>
          <w:sz w:val="20"/>
          <w:szCs w:val="20"/>
        </w:rPr>
        <w:t xml:space="preserve">, </w:t>
      </w:r>
      <w:r>
        <w:rPr>
          <w:rFonts w:ascii="Times New Roman" w:hAnsi="Times New Roman" w:cs="Times New Roman"/>
          <w:sz w:val="20"/>
          <w:szCs w:val="20"/>
        </w:rPr>
        <w:t>peripheral arterial disease</w:t>
      </w:r>
      <w:r>
        <w:rPr>
          <w:rFonts w:hint="eastAsia" w:ascii="Times New Roman" w:hAnsi="Times New Roman" w:cs="Times New Roman"/>
          <w:sz w:val="20"/>
          <w:szCs w:val="20"/>
        </w:rPr>
        <w:t>; SBP, systolic blood pressure.</w:t>
      </w:r>
    </w:p>
    <w:p>
      <w:pPr>
        <w:rPr>
          <w:rFonts w:hint="eastAsia" w:ascii="Times New Roman" w:hAnsi="Times New Roman" w:cs="Times New Roman"/>
          <w:sz w:val="20"/>
          <w:szCs w:val="20"/>
        </w:rPr>
      </w:pPr>
    </w:p>
    <w:p>
      <w:pPr>
        <w:rPr>
          <w:rFonts w:ascii="Times New Roman" w:hAnsi="Times New Roman" w:cs="Times New Roman"/>
          <w:b/>
          <w:bCs/>
          <w:sz w:val="22"/>
          <w:szCs w:val="22"/>
        </w:rPr>
      </w:pPr>
      <w:r>
        <w:rPr>
          <w:rFonts w:ascii="Times New Roman" w:hAnsi="Times New Roman" w:cs="Times New Roman"/>
          <w:b/>
          <w:bCs/>
          <w:sz w:val="22"/>
          <w:szCs w:val="22"/>
        </w:rPr>
        <w:t xml:space="preserve">Supplemental Table </w:t>
      </w:r>
      <w:r>
        <w:rPr>
          <w:rFonts w:hint="eastAsia" w:ascii="Times New Roman" w:hAnsi="Times New Roman" w:cs="Times New Roman"/>
          <w:b/>
          <w:bCs/>
          <w:sz w:val="22"/>
          <w:szCs w:val="22"/>
        </w:rPr>
        <w:t>17.</w:t>
      </w:r>
      <w:r>
        <w:rPr>
          <w:rFonts w:ascii="Times New Roman" w:hAnsi="Times New Roman" w:cs="Times New Roman"/>
          <w:b/>
          <w:bCs/>
          <w:sz w:val="22"/>
          <w:szCs w:val="22"/>
        </w:rPr>
        <w:t xml:space="preserve"> Sensitivity analysis</w:t>
      </w:r>
      <w:r>
        <w:rPr>
          <w:rFonts w:hint="eastAsia" w:ascii="Times New Roman" w:hAnsi="Times New Roman" w:cs="Times New Roman"/>
          <w:b/>
          <w:bCs/>
          <w:sz w:val="22"/>
          <w:szCs w:val="22"/>
        </w:rPr>
        <w:t xml:space="preserve"> 3 on</w:t>
      </w:r>
      <w:r>
        <w:rPr>
          <w:rFonts w:ascii="Times New Roman" w:hAnsi="Times New Roman" w:cs="Times New Roman"/>
          <w:b/>
          <w:bCs/>
          <w:sz w:val="22"/>
          <w:szCs w:val="22"/>
        </w:rPr>
        <w:t xml:space="preserve"> </w:t>
      </w:r>
      <w:bookmarkStart w:id="39" w:name="OLE_LINK15"/>
      <w:r>
        <w:rPr>
          <w:rFonts w:ascii="Times New Roman" w:hAnsi="Times New Roman" w:cs="Times New Roman"/>
          <w:b/>
          <w:bCs/>
          <w:sz w:val="22"/>
          <w:szCs w:val="22"/>
        </w:rPr>
        <w:t>the association of artificial sweetener intake</w:t>
      </w:r>
      <w:r>
        <w:rPr>
          <w:rFonts w:hint="eastAsia" w:ascii="Times New Roman" w:hAnsi="Times New Roman" w:cs="Times New Roman"/>
          <w:b/>
          <w:bCs/>
          <w:sz w:val="22"/>
          <w:szCs w:val="22"/>
        </w:rPr>
        <w:t xml:space="preserve"> with incident</w:t>
      </w:r>
      <w:r>
        <w:rPr>
          <w:rFonts w:ascii="Times New Roman" w:hAnsi="Times New Roman" w:cs="Times New Roman"/>
          <w:b/>
          <w:bCs/>
          <w:sz w:val="22"/>
          <w:szCs w:val="22"/>
        </w:rPr>
        <w:t xml:space="preserve"> cardiovascular disease mortality, cardiovascular disease, coronary artery disease, peripheral arterial disease, stroke</w:t>
      </w:r>
      <w:bookmarkEnd w:id="39"/>
      <w:r>
        <w:rPr>
          <w:rFonts w:hint="eastAsia" w:ascii="Times New Roman" w:hAnsi="Times New Roman" w:cs="Times New Roman"/>
          <w:b/>
          <w:bCs/>
          <w:sz w:val="22"/>
          <w:szCs w:val="22"/>
        </w:rPr>
        <w:t>,</w:t>
      </w:r>
      <w:r>
        <w:rPr>
          <w:rFonts w:ascii="Times New Roman" w:hAnsi="Times New Roman" w:cs="Times New Roman"/>
          <w:b/>
          <w:bCs/>
          <w:sz w:val="22"/>
          <w:szCs w:val="22"/>
        </w:rPr>
        <w:t xml:space="preserve"> heart failure</w:t>
      </w:r>
      <w:r>
        <w:rPr>
          <w:rFonts w:hint="eastAsia" w:ascii="Times New Roman" w:hAnsi="Times New Roman" w:cs="Times New Roman"/>
          <w:b/>
          <w:bCs/>
          <w:sz w:val="22"/>
          <w:szCs w:val="22"/>
        </w:rPr>
        <w:t>, and atrial fibrillation</w:t>
      </w:r>
      <w:r>
        <w:rPr>
          <w:rFonts w:ascii="Times New Roman" w:hAnsi="Times New Roman" w:cs="Times New Roman"/>
          <w:b/>
          <w:bCs/>
          <w:sz w:val="22"/>
          <w:szCs w:val="22"/>
        </w:rPr>
        <w:t xml:space="preserve"> among participants with complete covariate data</w:t>
      </w:r>
    </w:p>
    <w:tbl>
      <w:tblPr>
        <w:tblStyle w:val="5"/>
        <w:tblW w:w="1395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02"/>
        <w:gridCol w:w="2989"/>
        <w:gridCol w:w="1816"/>
        <w:gridCol w:w="2341"/>
        <w:gridCol w:w="2567"/>
        <w:gridCol w:w="23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trPr>
        <w:tc>
          <w:tcPr>
            <w:tcW w:w="1898" w:type="dxa"/>
            <w:vMerge w:val="restart"/>
            <w:tcBorders>
              <w:top w:val="single" w:color="000000" w:sz="12" w:space="0"/>
              <w:left w:val="nil"/>
              <w:bottom w:val="single" w:color="000000" w:sz="8" w:space="0"/>
              <w:right w:val="nil"/>
            </w:tcBorders>
            <w:shd w:val="clear" w:color="auto" w:fill="auto"/>
            <w:noWrap/>
            <w:vAlign w:val="center"/>
          </w:tcPr>
          <w:p>
            <w:pPr>
              <w:rPr>
                <w:rFonts w:hint="eastAsia" w:ascii="宋体" w:hAnsi="宋体" w:eastAsia="宋体" w:cs="宋体"/>
                <w:i w:val="0"/>
                <w:iCs w:val="0"/>
                <w:color w:val="000000"/>
                <w:sz w:val="22"/>
                <w:szCs w:val="22"/>
                <w:u w:val="none"/>
              </w:rPr>
            </w:pPr>
            <w:bookmarkStart w:id="40" w:name="OLE_LINK49"/>
            <w:bookmarkStart w:id="41" w:name="OLE_LINK41"/>
            <w:bookmarkStart w:id="42" w:name="OLE_LINK35"/>
          </w:p>
        </w:tc>
        <w:tc>
          <w:tcPr>
            <w:tcW w:w="2981" w:type="dxa"/>
            <w:vMerge w:val="restart"/>
            <w:tcBorders>
              <w:top w:val="single" w:color="000000" w:sz="12"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Total No. of Participants</w:t>
            </w:r>
          </w:p>
        </w:tc>
        <w:tc>
          <w:tcPr>
            <w:tcW w:w="1811" w:type="dxa"/>
            <w:vMerge w:val="restart"/>
            <w:tcBorders>
              <w:top w:val="single" w:color="000000" w:sz="12"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Cases/</w:t>
            </w:r>
          </w:p>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Person-years</w:t>
            </w:r>
          </w:p>
        </w:tc>
        <w:tc>
          <w:tcPr>
            <w:tcW w:w="2335" w:type="dxa"/>
            <w:tcBorders>
              <w:top w:val="single" w:color="000000" w:sz="12"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Crude</w:t>
            </w:r>
          </w:p>
        </w:tc>
        <w:tc>
          <w:tcPr>
            <w:tcW w:w="2560" w:type="dxa"/>
            <w:tcBorders>
              <w:top w:val="single" w:color="000000" w:sz="12"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Model l</w:t>
            </w:r>
          </w:p>
        </w:tc>
        <w:tc>
          <w:tcPr>
            <w:tcW w:w="2335" w:type="dxa"/>
            <w:tcBorders>
              <w:top w:val="single" w:color="000000" w:sz="12"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Model 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trPr>
        <w:tc>
          <w:tcPr>
            <w:tcW w:w="1898" w:type="dxa"/>
            <w:vMerge w:val="continue"/>
            <w:tcBorders>
              <w:top w:val="single" w:color="000000" w:sz="12" w:space="0"/>
              <w:left w:val="nil"/>
              <w:bottom w:val="single" w:color="000000" w:sz="8" w:space="0"/>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981" w:type="dxa"/>
            <w:vMerge w:val="continue"/>
            <w:tcBorders>
              <w:top w:val="single" w:color="000000" w:sz="12" w:space="0"/>
              <w:left w:val="nil"/>
              <w:bottom w:val="single" w:color="000000" w:sz="8" w:space="0"/>
              <w:right w:val="nil"/>
            </w:tcBorders>
            <w:shd w:val="clear" w:color="auto" w:fill="auto"/>
            <w:vAlign w:val="center"/>
          </w:tcPr>
          <w:p>
            <w:pPr>
              <w:jc w:val="center"/>
              <w:rPr>
                <w:rFonts w:hint="default" w:ascii="Times New Roman" w:hAnsi="Times New Roman" w:eastAsia="宋体" w:cs="Times New Roman"/>
                <w:b/>
                <w:bCs/>
                <w:i w:val="0"/>
                <w:iCs w:val="0"/>
                <w:color w:val="000000"/>
                <w:sz w:val="22"/>
                <w:szCs w:val="22"/>
                <w:u w:val="none"/>
              </w:rPr>
            </w:pPr>
          </w:p>
        </w:tc>
        <w:tc>
          <w:tcPr>
            <w:tcW w:w="1811" w:type="dxa"/>
            <w:vMerge w:val="continue"/>
            <w:tcBorders>
              <w:top w:val="single" w:color="000000" w:sz="12" w:space="0"/>
              <w:left w:val="nil"/>
              <w:bottom w:val="single" w:color="000000" w:sz="8" w:space="0"/>
              <w:right w:val="nil"/>
            </w:tcBorders>
            <w:shd w:val="clear" w:color="auto" w:fill="auto"/>
            <w:vAlign w:val="center"/>
          </w:tcPr>
          <w:p>
            <w:pPr>
              <w:jc w:val="center"/>
              <w:rPr>
                <w:rFonts w:hint="default" w:ascii="Times New Roman" w:hAnsi="Times New Roman" w:eastAsia="宋体" w:cs="Times New Roman"/>
                <w:b/>
                <w:bCs/>
                <w:i w:val="0"/>
                <w:iCs w:val="0"/>
                <w:color w:val="000000"/>
                <w:sz w:val="22"/>
                <w:szCs w:val="22"/>
                <w:u w:val="none"/>
              </w:rPr>
            </w:pPr>
          </w:p>
        </w:tc>
        <w:tc>
          <w:tcPr>
            <w:tcW w:w="2335"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HR (95% CI); </w:t>
            </w:r>
            <w:r>
              <w:rPr>
                <w:rFonts w:hint="default" w:ascii="Times New Roman" w:hAnsi="Times New Roman" w:eastAsia="宋体" w:cs="Times New Roman"/>
                <w:b/>
                <w:bCs/>
                <w:i/>
                <w:iCs/>
                <w:color w:val="000000"/>
                <w:kern w:val="0"/>
                <w:sz w:val="22"/>
                <w:szCs w:val="22"/>
                <w:u w:val="none"/>
                <w:lang w:val="en-US" w:eastAsia="zh-CN" w:bidi="ar"/>
              </w:rPr>
              <w:t>P</w:t>
            </w:r>
          </w:p>
        </w:tc>
        <w:tc>
          <w:tcPr>
            <w:tcW w:w="2560"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HR (95% CI); </w:t>
            </w:r>
            <w:r>
              <w:rPr>
                <w:rFonts w:hint="default" w:ascii="Times New Roman" w:hAnsi="Times New Roman" w:eastAsia="宋体" w:cs="Times New Roman"/>
                <w:b/>
                <w:bCs/>
                <w:i/>
                <w:iCs/>
                <w:color w:val="000000"/>
                <w:kern w:val="0"/>
                <w:sz w:val="22"/>
                <w:szCs w:val="22"/>
                <w:u w:val="none"/>
                <w:lang w:val="en-US" w:eastAsia="zh-CN" w:bidi="ar"/>
              </w:rPr>
              <w:t>P</w:t>
            </w:r>
          </w:p>
        </w:tc>
        <w:tc>
          <w:tcPr>
            <w:tcW w:w="2335"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HR (95% CI); </w:t>
            </w:r>
            <w:r>
              <w:rPr>
                <w:rFonts w:hint="default" w:ascii="Times New Roman" w:hAnsi="Times New Roman" w:eastAsia="宋体" w:cs="Times New Roman"/>
                <w:b/>
                <w:bCs/>
                <w:i/>
                <w:iCs/>
                <w:color w:val="000000"/>
                <w:kern w:val="0"/>
                <w:sz w:val="22"/>
                <w:szCs w:val="22"/>
                <w:u w:val="none"/>
                <w:lang w:val="en-US" w:eastAsia="zh-CN" w:bidi="ar"/>
              </w:rPr>
              <w:t>P</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trPr>
        <w:tc>
          <w:tcPr>
            <w:tcW w:w="1898" w:type="dxa"/>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CVD mortality</w:t>
            </w:r>
          </w:p>
        </w:tc>
        <w:tc>
          <w:tcPr>
            <w:tcW w:w="2981"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86215</w:t>
            </w:r>
          </w:p>
        </w:tc>
        <w:tc>
          <w:tcPr>
            <w:tcW w:w="1811"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619/943131</w:t>
            </w:r>
          </w:p>
        </w:tc>
        <w:tc>
          <w:tcPr>
            <w:tcW w:w="23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1.012 (0.973,1.053);</w:t>
            </w:r>
          </w:p>
        </w:tc>
        <w:tc>
          <w:tcPr>
            <w:tcW w:w="256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0.992 (0.953,1.033);</w:t>
            </w:r>
          </w:p>
        </w:tc>
        <w:tc>
          <w:tcPr>
            <w:tcW w:w="23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0.990 (0.950,1.031);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trPr>
        <w:tc>
          <w:tcPr>
            <w:tcW w:w="1898" w:type="dxa"/>
            <w:vMerge w:val="continue"/>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2981"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1811"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23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0.553</w:t>
            </w:r>
          </w:p>
        </w:tc>
        <w:tc>
          <w:tcPr>
            <w:tcW w:w="256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0.704</w:t>
            </w:r>
          </w:p>
        </w:tc>
        <w:tc>
          <w:tcPr>
            <w:tcW w:w="23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0.615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trPr>
        <w:tc>
          <w:tcPr>
            <w:tcW w:w="1898" w:type="dxa"/>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Overall CVD</w:t>
            </w:r>
          </w:p>
        </w:tc>
        <w:tc>
          <w:tcPr>
            <w:tcW w:w="2981"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86215</w:t>
            </w:r>
          </w:p>
        </w:tc>
        <w:tc>
          <w:tcPr>
            <w:tcW w:w="1811"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24796/809396</w:t>
            </w:r>
          </w:p>
        </w:tc>
        <w:tc>
          <w:tcPr>
            <w:tcW w:w="23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1.037 (1.031,1.043);</w:t>
            </w:r>
          </w:p>
        </w:tc>
        <w:tc>
          <w:tcPr>
            <w:tcW w:w="256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1.019 (1.012,1.025);</w:t>
            </w:r>
          </w:p>
        </w:tc>
        <w:tc>
          <w:tcPr>
            <w:tcW w:w="23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1.018 (1.011,1.024);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trPr>
        <w:tc>
          <w:tcPr>
            <w:tcW w:w="1898" w:type="dxa"/>
            <w:vMerge w:val="continue"/>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2981"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1811"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23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&lt;0.001</w:t>
            </w:r>
          </w:p>
        </w:tc>
        <w:tc>
          <w:tcPr>
            <w:tcW w:w="256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&lt;0.001</w:t>
            </w:r>
          </w:p>
        </w:tc>
        <w:tc>
          <w:tcPr>
            <w:tcW w:w="23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trPr>
        <w:tc>
          <w:tcPr>
            <w:tcW w:w="1898" w:type="dxa"/>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CAD</w:t>
            </w:r>
          </w:p>
        </w:tc>
        <w:tc>
          <w:tcPr>
            <w:tcW w:w="2981"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86215</w:t>
            </w:r>
          </w:p>
        </w:tc>
        <w:tc>
          <w:tcPr>
            <w:tcW w:w="1811"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1720/935169</w:t>
            </w:r>
          </w:p>
        </w:tc>
        <w:tc>
          <w:tcPr>
            <w:tcW w:w="23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1.043 (1.021,1.064);</w:t>
            </w:r>
          </w:p>
        </w:tc>
        <w:tc>
          <w:tcPr>
            <w:tcW w:w="256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1.021 (1.000,1.043);</w:t>
            </w:r>
          </w:p>
        </w:tc>
        <w:tc>
          <w:tcPr>
            <w:tcW w:w="23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1.020 (0.998,1.042);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trPr>
        <w:tc>
          <w:tcPr>
            <w:tcW w:w="1898" w:type="dxa"/>
            <w:vMerge w:val="continue"/>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2981"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1811"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23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&lt;0.001</w:t>
            </w:r>
          </w:p>
        </w:tc>
        <w:tc>
          <w:tcPr>
            <w:tcW w:w="256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0.056</w:t>
            </w:r>
          </w:p>
        </w:tc>
        <w:tc>
          <w:tcPr>
            <w:tcW w:w="23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trPr>
        <w:tc>
          <w:tcPr>
            <w:tcW w:w="1898" w:type="dxa"/>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PAD</w:t>
            </w:r>
          </w:p>
        </w:tc>
        <w:tc>
          <w:tcPr>
            <w:tcW w:w="2981"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86215</w:t>
            </w:r>
          </w:p>
        </w:tc>
        <w:tc>
          <w:tcPr>
            <w:tcW w:w="1811"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559/941321</w:t>
            </w:r>
          </w:p>
        </w:tc>
        <w:tc>
          <w:tcPr>
            <w:tcW w:w="23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1.071 (1.038,1.105);</w:t>
            </w:r>
          </w:p>
        </w:tc>
        <w:tc>
          <w:tcPr>
            <w:tcW w:w="256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1.036 (1.003,1.071);</w:t>
            </w:r>
          </w:p>
        </w:tc>
        <w:tc>
          <w:tcPr>
            <w:tcW w:w="23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1.035 (1.002,1.069);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trPr>
        <w:tc>
          <w:tcPr>
            <w:tcW w:w="1898" w:type="dxa"/>
            <w:vMerge w:val="continue"/>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2981"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1811"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23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&lt;0.001</w:t>
            </w:r>
          </w:p>
        </w:tc>
        <w:tc>
          <w:tcPr>
            <w:tcW w:w="256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0.031</w:t>
            </w:r>
          </w:p>
        </w:tc>
        <w:tc>
          <w:tcPr>
            <w:tcW w:w="23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val="en-US"/>
              </w:rPr>
            </w:pPr>
            <w:r>
              <w:rPr>
                <w:rFonts w:hint="default" w:ascii="Times New Roman" w:hAnsi="Times New Roman" w:eastAsia="宋体" w:cs="Times New Roman"/>
                <w:i w:val="0"/>
                <w:iCs w:val="0"/>
                <w:color w:val="auto"/>
                <w:kern w:val="0"/>
                <w:sz w:val="20"/>
                <w:szCs w:val="20"/>
                <w:u w:val="none"/>
                <w:lang w:val="en-US" w:eastAsia="zh-CN" w:bidi="ar"/>
              </w:rPr>
              <w:t>0.04</w:t>
            </w:r>
            <w:r>
              <w:rPr>
                <w:rFonts w:hint="eastAsia" w:ascii="Times New Roman" w:hAnsi="Times New Roman" w:eastAsia="宋体" w:cs="Times New Roman"/>
                <w:i w:val="0"/>
                <w:iCs w:val="0"/>
                <w:color w:val="auto"/>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trPr>
        <w:tc>
          <w:tcPr>
            <w:tcW w:w="1898" w:type="dxa"/>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S</w:t>
            </w:r>
            <w:r>
              <w:rPr>
                <w:rFonts w:hint="default" w:ascii="Times New Roman" w:hAnsi="Times New Roman" w:eastAsia="宋体" w:cs="Times New Roman"/>
                <w:i w:val="0"/>
                <w:iCs w:val="0"/>
                <w:color w:val="000000"/>
                <w:kern w:val="0"/>
                <w:sz w:val="22"/>
                <w:szCs w:val="22"/>
                <w:u w:val="none"/>
                <w:lang w:val="en-US" w:eastAsia="zh-CN" w:bidi="ar"/>
              </w:rPr>
              <w:t>troke</w:t>
            </w:r>
          </w:p>
        </w:tc>
        <w:tc>
          <w:tcPr>
            <w:tcW w:w="2981"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86215</w:t>
            </w:r>
          </w:p>
        </w:tc>
        <w:tc>
          <w:tcPr>
            <w:tcW w:w="1811"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1233/938479</w:t>
            </w:r>
          </w:p>
        </w:tc>
        <w:tc>
          <w:tcPr>
            <w:tcW w:w="23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1.005 (0.975,1.035);</w:t>
            </w:r>
          </w:p>
        </w:tc>
        <w:tc>
          <w:tcPr>
            <w:tcW w:w="256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0.994 (0.965,1.025);</w:t>
            </w:r>
          </w:p>
        </w:tc>
        <w:tc>
          <w:tcPr>
            <w:tcW w:w="23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0.993 (0.963,1.023);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trPr>
        <w:tc>
          <w:tcPr>
            <w:tcW w:w="1898" w:type="dxa"/>
            <w:vMerge w:val="continue"/>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2981"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1811"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23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0.759</w:t>
            </w:r>
          </w:p>
        </w:tc>
        <w:tc>
          <w:tcPr>
            <w:tcW w:w="256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0.712</w:t>
            </w:r>
          </w:p>
        </w:tc>
        <w:tc>
          <w:tcPr>
            <w:tcW w:w="23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0.649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trPr>
        <w:tc>
          <w:tcPr>
            <w:tcW w:w="1898" w:type="dxa"/>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HF</w:t>
            </w:r>
          </w:p>
        </w:tc>
        <w:tc>
          <w:tcPr>
            <w:tcW w:w="2981"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86215</w:t>
            </w:r>
          </w:p>
        </w:tc>
        <w:tc>
          <w:tcPr>
            <w:tcW w:w="1811"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1272/939022</w:t>
            </w:r>
          </w:p>
        </w:tc>
        <w:tc>
          <w:tcPr>
            <w:tcW w:w="23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1.027 (1.001,1.053);</w:t>
            </w:r>
          </w:p>
        </w:tc>
        <w:tc>
          <w:tcPr>
            <w:tcW w:w="256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1.003 (0.977,1.030);</w:t>
            </w:r>
          </w:p>
        </w:tc>
        <w:tc>
          <w:tcPr>
            <w:tcW w:w="23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1.002 (0.976,1.029);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 w:hRule="atLeast"/>
        </w:trPr>
        <w:tc>
          <w:tcPr>
            <w:tcW w:w="1898" w:type="dxa"/>
            <w:vMerge w:val="continue"/>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2981"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1811" w:type="dxa"/>
            <w:vMerge w:val="continue"/>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23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0.046</w:t>
            </w:r>
          </w:p>
        </w:tc>
        <w:tc>
          <w:tcPr>
            <w:tcW w:w="256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0.829</w:t>
            </w:r>
          </w:p>
        </w:tc>
        <w:tc>
          <w:tcPr>
            <w:tcW w:w="23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0.898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898" w:type="dxa"/>
            <w:vMerge w:val="restart"/>
            <w:tcBorders>
              <w:top w:val="nil"/>
              <w:left w:val="nil"/>
              <w:bottom w:val="single" w:color="000000" w:sz="12"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AF</w:t>
            </w:r>
          </w:p>
        </w:tc>
        <w:tc>
          <w:tcPr>
            <w:tcW w:w="2981" w:type="dxa"/>
            <w:vMerge w:val="restart"/>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86215</w:t>
            </w:r>
          </w:p>
        </w:tc>
        <w:tc>
          <w:tcPr>
            <w:tcW w:w="1811" w:type="dxa"/>
            <w:vMerge w:val="restart"/>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3810/927180</w:t>
            </w:r>
          </w:p>
        </w:tc>
        <w:tc>
          <w:tcPr>
            <w:tcW w:w="2335" w:type="dxa"/>
            <w:vMerge w:val="restart"/>
            <w:tcBorders>
              <w:top w:val="nil"/>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1.015 (0.999,1.031);</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0.071</w:t>
            </w:r>
          </w:p>
        </w:tc>
        <w:tc>
          <w:tcPr>
            <w:tcW w:w="2560" w:type="dxa"/>
            <w:vMerge w:val="restart"/>
            <w:tcBorders>
              <w:top w:val="nil"/>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1.004 (0.988,1.021);</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val="en-US"/>
              </w:rPr>
            </w:pPr>
            <w:r>
              <w:rPr>
                <w:rFonts w:hint="default" w:ascii="Times New Roman" w:hAnsi="Times New Roman" w:eastAsia="宋体" w:cs="Times New Roman"/>
                <w:i w:val="0"/>
                <w:iCs w:val="0"/>
                <w:color w:val="auto"/>
                <w:kern w:val="0"/>
                <w:sz w:val="20"/>
                <w:szCs w:val="20"/>
                <w:u w:val="none"/>
                <w:lang w:val="en-US" w:eastAsia="zh-CN" w:bidi="ar"/>
              </w:rPr>
              <w:t>0.59</w:t>
            </w:r>
            <w:r>
              <w:rPr>
                <w:rFonts w:hint="eastAsia" w:ascii="Times New Roman" w:hAnsi="Times New Roman" w:eastAsia="宋体" w:cs="Times New Roman"/>
                <w:i w:val="0"/>
                <w:iCs w:val="0"/>
                <w:color w:val="auto"/>
                <w:kern w:val="0"/>
                <w:sz w:val="20"/>
                <w:szCs w:val="20"/>
                <w:u w:val="none"/>
                <w:lang w:val="en-US" w:eastAsia="zh-CN" w:bidi="ar"/>
              </w:rPr>
              <w:t>0</w:t>
            </w:r>
          </w:p>
        </w:tc>
        <w:tc>
          <w:tcPr>
            <w:tcW w:w="2335" w:type="dxa"/>
            <w:vMerge w:val="restart"/>
            <w:tcBorders>
              <w:top w:val="nil"/>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1.003 (0.987,1.020);</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0.698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898" w:type="dxa"/>
            <w:vMerge w:val="continue"/>
            <w:tcBorders>
              <w:top w:val="nil"/>
              <w:left w:val="nil"/>
              <w:bottom w:val="single" w:color="000000" w:sz="12" w:space="0"/>
              <w:right w:val="nil"/>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2981" w:type="dxa"/>
            <w:vMerge w:val="continue"/>
            <w:tcBorders>
              <w:top w:val="nil"/>
              <w:left w:val="nil"/>
              <w:bottom w:val="single" w:color="000000" w:sz="12" w:space="0"/>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1811" w:type="dxa"/>
            <w:vMerge w:val="continue"/>
            <w:tcBorders>
              <w:top w:val="nil"/>
              <w:left w:val="nil"/>
              <w:bottom w:val="single" w:color="000000" w:sz="12" w:space="0"/>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2335" w:type="dxa"/>
            <w:vMerge w:val="continue"/>
            <w:tcBorders>
              <w:top w:val="nil"/>
              <w:left w:val="nil"/>
              <w:bottom w:val="single" w:color="000000" w:sz="12"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2560" w:type="dxa"/>
            <w:vMerge w:val="continue"/>
            <w:tcBorders>
              <w:top w:val="nil"/>
              <w:left w:val="nil"/>
              <w:bottom w:val="single" w:color="000000" w:sz="12" w:space="0"/>
              <w:right w:val="nil"/>
            </w:tcBorders>
            <w:shd w:val="clear" w:color="auto" w:fill="auto"/>
            <w:vAlign w:val="center"/>
          </w:tcPr>
          <w:p>
            <w:pPr>
              <w:jc w:val="center"/>
              <w:rPr>
                <w:rFonts w:hint="default" w:ascii="Times New Roman" w:hAnsi="Times New Roman" w:eastAsia="宋体" w:cs="Times New Roman"/>
                <w:i w:val="0"/>
                <w:iCs w:val="0"/>
                <w:color w:val="FF0000"/>
                <w:sz w:val="20"/>
                <w:szCs w:val="20"/>
                <w:u w:val="none"/>
              </w:rPr>
            </w:pPr>
          </w:p>
        </w:tc>
        <w:tc>
          <w:tcPr>
            <w:tcW w:w="2335" w:type="dxa"/>
            <w:vMerge w:val="continue"/>
            <w:tcBorders>
              <w:top w:val="nil"/>
              <w:left w:val="nil"/>
              <w:bottom w:val="single" w:color="000000" w:sz="12" w:space="0"/>
              <w:right w:val="nil"/>
            </w:tcBorders>
            <w:shd w:val="clear" w:color="auto" w:fill="auto"/>
            <w:vAlign w:val="center"/>
          </w:tcPr>
          <w:p>
            <w:pPr>
              <w:jc w:val="center"/>
              <w:rPr>
                <w:rFonts w:hint="default" w:ascii="Times New Roman" w:hAnsi="Times New Roman" w:eastAsia="宋体" w:cs="Times New Roman"/>
                <w:i w:val="0"/>
                <w:iCs w:val="0"/>
                <w:color w:val="FF0000"/>
                <w:sz w:val="20"/>
                <w:szCs w:val="20"/>
                <w:u w:val="none"/>
              </w:rPr>
            </w:pPr>
          </w:p>
        </w:tc>
      </w:tr>
    </w:tbl>
    <w:p>
      <w:pPr>
        <w:widowControl/>
        <w:rPr>
          <w:rFonts w:ascii="Times New Roman" w:hAnsi="Times New Roman" w:cs="Times New Roman"/>
          <w:sz w:val="20"/>
          <w:szCs w:val="20"/>
        </w:rPr>
      </w:pPr>
      <w:r>
        <w:rPr>
          <w:rFonts w:ascii="Times New Roman" w:hAnsi="Times New Roman" w:eastAsia="宋体" w:cs="Times New Roman"/>
          <w:color w:val="000000"/>
          <w:kern w:val="0"/>
          <w:sz w:val="20"/>
          <w:szCs w:val="20"/>
          <w:lang w:bidi="ar"/>
        </w:rPr>
        <w:t>Data are hazard ratios (95% CIs)</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 xml:space="preserve">Crude was adjusted for </w:t>
      </w:r>
      <w:r>
        <w:rPr>
          <w:rFonts w:hint="eastAsia" w:ascii="Times New Roman" w:hAnsi="Times New Roman" w:eastAsia="宋体" w:cs="Times New Roman"/>
          <w:color w:val="000000"/>
          <w:kern w:val="0"/>
          <w:sz w:val="20"/>
          <w:szCs w:val="20"/>
          <w:lang w:bidi="ar"/>
        </w:rPr>
        <w:t>a</w:t>
      </w:r>
      <w:r>
        <w:rPr>
          <w:rFonts w:ascii="Times New Roman" w:hAnsi="Times New Roman" w:eastAsia="宋体" w:cs="Times New Roman"/>
          <w:color w:val="000000"/>
          <w:kern w:val="0"/>
          <w:sz w:val="20"/>
          <w:szCs w:val="20"/>
          <w:lang w:bidi="ar"/>
        </w:rPr>
        <w:t>ge,</w:t>
      </w:r>
      <w:r>
        <w:rPr>
          <w:rFonts w:hint="eastAsia" w:ascii="Times New Roman" w:hAnsi="Times New Roman" w:eastAsia="宋体" w:cs="Times New Roman"/>
          <w:color w:val="000000"/>
          <w:kern w:val="0"/>
          <w:sz w:val="20"/>
          <w:szCs w:val="20"/>
          <w:lang w:bidi="ar"/>
        </w:rPr>
        <w:t xml:space="preserve"> s</w:t>
      </w:r>
      <w:r>
        <w:rPr>
          <w:rFonts w:ascii="Times New Roman" w:hAnsi="Times New Roman" w:eastAsia="宋体" w:cs="Times New Roman"/>
          <w:color w:val="000000"/>
          <w:kern w:val="0"/>
          <w:sz w:val="20"/>
          <w:szCs w:val="20"/>
          <w:lang w:bidi="ar"/>
        </w:rPr>
        <w:t>ex, ethnicity. Model 1 was adjusted as in Crude and for BMI</w:t>
      </w:r>
      <w:r>
        <w:rPr>
          <w:rFonts w:hint="eastAsia" w:ascii="Times New Roman" w:hAnsi="Times New Roman" w:eastAsia="宋体" w:cs="Times New Roman"/>
          <w:color w:val="000000"/>
          <w:kern w:val="0"/>
          <w:sz w:val="20"/>
          <w:szCs w:val="20"/>
          <w:lang w:bidi="ar"/>
        </w:rPr>
        <w:t>, SBP, LDL-C</w:t>
      </w:r>
      <w:r>
        <w:rPr>
          <w:rFonts w:ascii="Times New Roman" w:hAnsi="Times New Roman" w:eastAsia="宋体" w:cs="Times New Roman"/>
          <w:color w:val="000000"/>
          <w:kern w:val="0"/>
          <w:sz w:val="20"/>
          <w:szCs w:val="20"/>
          <w:lang w:bidi="ar"/>
        </w:rPr>
        <w:t>, Townsend Deprivation Index</w:t>
      </w:r>
      <w:r>
        <w:rPr>
          <w:rFonts w:hint="eastAsia" w:ascii="Times New Roman" w:hAnsi="Times New Roman" w:eastAsia="宋体" w:cs="Times New Roman"/>
          <w:color w:val="000000"/>
          <w:kern w:val="0"/>
          <w:sz w:val="20"/>
          <w:szCs w:val="20"/>
          <w:lang w:bidi="ar"/>
        </w:rPr>
        <w:t>, c</w:t>
      </w:r>
      <w:r>
        <w:rPr>
          <w:rFonts w:ascii="Times New Roman" w:hAnsi="Times New Roman" w:eastAsia="宋体" w:cs="Times New Roman"/>
          <w:color w:val="000000"/>
          <w:kern w:val="0"/>
          <w:sz w:val="20"/>
          <w:szCs w:val="20"/>
          <w:lang w:bidi="ar"/>
        </w:rPr>
        <w:t xml:space="preserve">igarette smoking, </w:t>
      </w:r>
      <w:r>
        <w:rPr>
          <w:rFonts w:hint="eastAsia" w:ascii="Times New Roman" w:hAnsi="Times New Roman" w:eastAsia="宋体" w:cs="Times New Roman"/>
          <w:color w:val="000000"/>
          <w:kern w:val="0"/>
          <w:sz w:val="20"/>
          <w:szCs w:val="20"/>
          <w:lang w:bidi="ar"/>
        </w:rPr>
        <w:t>a</w:t>
      </w:r>
      <w:r>
        <w:rPr>
          <w:rFonts w:ascii="Times New Roman" w:hAnsi="Times New Roman" w:eastAsia="宋体" w:cs="Times New Roman"/>
          <w:color w:val="000000"/>
          <w:kern w:val="0"/>
          <w:sz w:val="20"/>
          <w:szCs w:val="20"/>
          <w:lang w:bidi="ar"/>
        </w:rPr>
        <w:t xml:space="preserve">lcohol consumption, </w:t>
      </w:r>
      <w:r>
        <w:rPr>
          <w:rFonts w:hint="eastAsia" w:ascii="Times New Roman" w:hAnsi="Times New Roman" w:eastAsia="宋体" w:cs="Times New Roman"/>
          <w:color w:val="000000"/>
          <w:kern w:val="0"/>
          <w:sz w:val="20"/>
          <w:szCs w:val="20"/>
          <w:lang w:bidi="ar"/>
        </w:rPr>
        <w:t>q</w:t>
      </w:r>
      <w:r>
        <w:rPr>
          <w:rFonts w:ascii="Times New Roman" w:hAnsi="Times New Roman" w:eastAsia="宋体" w:cs="Times New Roman"/>
          <w:color w:val="000000"/>
          <w:kern w:val="0"/>
          <w:sz w:val="20"/>
          <w:szCs w:val="20"/>
          <w:lang w:bidi="ar"/>
        </w:rPr>
        <w:t xml:space="preserve">ualification, </w:t>
      </w:r>
      <w:r>
        <w:rPr>
          <w:rFonts w:hint="eastAsia" w:ascii="Times New Roman" w:hAnsi="Times New Roman" w:eastAsia="宋体" w:cs="Times New Roman"/>
          <w:color w:val="000000"/>
          <w:kern w:val="0"/>
          <w:sz w:val="20"/>
          <w:szCs w:val="20"/>
          <w:lang w:bidi="ar"/>
        </w:rPr>
        <w:t>physical activi</w:t>
      </w:r>
      <w:r>
        <w:rPr>
          <w:rFonts w:hint="eastAsia" w:ascii="Times New Roman" w:hAnsi="Times New Roman" w:eastAsia="宋体" w:cs="Times New Roman"/>
          <w:color w:val="000000" w:themeColor="text1"/>
          <w:kern w:val="0"/>
          <w:sz w:val="20"/>
          <w:szCs w:val="20"/>
          <w:lang w:bidi="ar"/>
          <w14:textFill>
            <w14:solidFill>
              <w14:schemeClr w14:val="tx1"/>
            </w14:solidFill>
          </w14:textFill>
        </w:rPr>
        <w:t>ty,</w:t>
      </w:r>
      <w:r>
        <w:rPr>
          <w:rFonts w:hint="eastAsia" w:ascii="Times New Roman" w:hAnsi="Times New Roman" w:cs="Times New Roman"/>
          <w:color w:val="000000" w:themeColor="text1"/>
          <w:sz w:val="20"/>
          <w:szCs w:val="20"/>
          <w14:textFill>
            <w14:solidFill>
              <w14:schemeClr w14:val="tx1"/>
            </w14:solidFill>
          </w14:textFill>
        </w:rPr>
        <w:t xml:space="preserve"> use of lipid-lowering medication</w:t>
      </w:r>
      <w:r>
        <w:rPr>
          <w:rFonts w:ascii="Times New Roman" w:hAnsi="Times New Roman" w:eastAsia="宋体" w:cs="Times New Roman"/>
          <w:color w:val="000000"/>
          <w:kern w:val="0"/>
          <w:sz w:val="20"/>
          <w:szCs w:val="20"/>
          <w:lang w:bidi="ar"/>
        </w:rPr>
        <w:t xml:space="preserve">. </w:t>
      </w:r>
      <w:r>
        <w:rPr>
          <w:rFonts w:ascii="Times New Roman" w:hAnsi="Times New Roman" w:cs="Times New Roman"/>
          <w:sz w:val="20"/>
          <w:szCs w:val="20"/>
        </w:rPr>
        <w:t>Model 2 was adjusted as in model 1 and for</w:t>
      </w:r>
      <w:r>
        <w:rPr>
          <w:rFonts w:hint="eastAsia" w:ascii="Times New Roman" w:hAnsi="Times New Roman" w:cs="Times New Roman"/>
          <w:sz w:val="20"/>
          <w:szCs w:val="20"/>
        </w:rPr>
        <w:t xml:space="preserve"> total energy, total sugars, sodium, red and processed meat, fruit, vegetables, s</w:t>
      </w:r>
      <w:r>
        <w:rPr>
          <w:rFonts w:ascii="Times New Roman" w:hAnsi="Times New Roman" w:cs="Times New Roman"/>
          <w:sz w:val="20"/>
          <w:szCs w:val="20"/>
        </w:rPr>
        <w:t>aturated fatty acids</w:t>
      </w:r>
      <w:r>
        <w:rPr>
          <w:rFonts w:hint="eastAsia" w:ascii="Times New Roman" w:hAnsi="Times New Roman" w:cs="Times New Roman"/>
          <w:sz w:val="20"/>
          <w:szCs w:val="20"/>
        </w:rPr>
        <w:t>, m</w:t>
      </w:r>
      <w:r>
        <w:rPr>
          <w:rFonts w:ascii="Times New Roman" w:hAnsi="Times New Roman" w:cs="Times New Roman"/>
          <w:sz w:val="20"/>
          <w:szCs w:val="20"/>
        </w:rPr>
        <w:t>onounsaturated fatty acids</w:t>
      </w:r>
      <w:r>
        <w:rPr>
          <w:rFonts w:hint="eastAsia" w:ascii="Times New Roman" w:hAnsi="Times New Roman" w:cs="Times New Roman"/>
          <w:sz w:val="20"/>
          <w:szCs w:val="20"/>
        </w:rPr>
        <w:t>, and fibre</w:t>
      </w:r>
      <w:r>
        <w:rPr>
          <w:rFonts w:ascii="Times New Roman" w:hAnsi="Times New Roman" w:eastAsia="宋体" w:cs="Times New Roman"/>
          <w:color w:val="000000"/>
          <w:kern w:val="0"/>
          <w:sz w:val="20"/>
          <w:szCs w:val="20"/>
          <w:lang w:bidi="ar"/>
        </w:rPr>
        <w:t xml:space="preserve">. </w:t>
      </w:r>
      <w:r>
        <w:rPr>
          <w:rFonts w:ascii="Times New Roman" w:hAnsi="Times New Roman" w:eastAsia="宋体" w:cs="Times New Roman"/>
          <w:i/>
          <w:iCs/>
          <w:color w:val="000000"/>
          <w:kern w:val="0"/>
          <w:sz w:val="20"/>
          <w:szCs w:val="20"/>
          <w:lang w:bidi="ar"/>
        </w:rPr>
        <w:t>P</w:t>
      </w:r>
      <w:r>
        <w:rPr>
          <w:rFonts w:hint="eastAsia" w:ascii="Times New Roman" w:hAnsi="Times New Roman" w:eastAsia="宋体" w:cs="Times New Roman"/>
          <w:i/>
          <w:iCs/>
          <w:color w:val="000000"/>
          <w:kern w:val="0"/>
          <w:sz w:val="20"/>
          <w:szCs w:val="20"/>
          <w:lang w:bidi="ar"/>
        </w:rPr>
        <w:t xml:space="preserve"> </w:t>
      </w:r>
      <w:r>
        <w:rPr>
          <w:rFonts w:ascii="Times New Roman" w:hAnsi="Times New Roman" w:eastAsia="宋体" w:cs="Times New Roman"/>
          <w:color w:val="000000"/>
          <w:kern w:val="0"/>
          <w:sz w:val="20"/>
          <w:szCs w:val="20"/>
          <w:lang w:bidi="ar"/>
        </w:rPr>
        <w:t>&lt;</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0.05 was considered statistically significant.</w:t>
      </w:r>
      <w:bookmarkEnd w:id="40"/>
    </w:p>
    <w:p>
      <w:pPr>
        <w:rPr>
          <w:rFonts w:ascii="Times New Roman" w:hAnsi="Times New Roman" w:cs="Times New Roman"/>
          <w:sz w:val="20"/>
          <w:szCs w:val="20"/>
        </w:rPr>
      </w:pPr>
      <w:r>
        <w:rPr>
          <w:rFonts w:hint="eastAsia" w:ascii="Times New Roman" w:hAnsi="Times New Roman" w:cs="Times New Roman"/>
          <w:sz w:val="20"/>
          <w:szCs w:val="20"/>
        </w:rPr>
        <w:t>AF, atrial fibrillation; BMI</w:t>
      </w:r>
      <w:r>
        <w:rPr>
          <w:rFonts w:ascii="Times New Roman" w:hAnsi="Times New Roman" w:cs="Times New Roman"/>
          <w:sz w:val="20"/>
          <w:szCs w:val="20"/>
        </w:rPr>
        <w:t xml:space="preserve">, </w:t>
      </w:r>
      <w:r>
        <w:rPr>
          <w:rFonts w:hint="eastAsia" w:ascii="Times New Roman" w:hAnsi="Times New Roman" w:cs="Times New Roman"/>
          <w:sz w:val="20"/>
          <w:szCs w:val="20"/>
        </w:rPr>
        <w:t>body mass index</w:t>
      </w:r>
      <w:r>
        <w:rPr>
          <w:rFonts w:ascii="Times New Roman" w:hAnsi="Times New Roman" w:cs="Times New Roman"/>
          <w:sz w:val="20"/>
          <w:szCs w:val="20"/>
        </w:rPr>
        <w:t xml:space="preserve">; </w:t>
      </w:r>
      <w:r>
        <w:rPr>
          <w:rFonts w:hint="eastAsia" w:ascii="Times New Roman" w:hAnsi="Times New Roman" w:cs="Times New Roman"/>
          <w:sz w:val="20"/>
          <w:szCs w:val="20"/>
        </w:rPr>
        <w:t>CAD</w:t>
      </w:r>
      <w:r>
        <w:rPr>
          <w:rFonts w:ascii="Times New Roman" w:hAnsi="Times New Roman" w:cs="Times New Roman"/>
          <w:sz w:val="20"/>
          <w:szCs w:val="20"/>
        </w:rPr>
        <w:t xml:space="preserve">, </w:t>
      </w:r>
      <w:r>
        <w:rPr>
          <w:rFonts w:hint="eastAsia" w:ascii="Times New Roman" w:hAnsi="Times New Roman" w:cs="Times New Roman"/>
          <w:sz w:val="20"/>
          <w:szCs w:val="20"/>
        </w:rPr>
        <w:t>coronary artery disease</w:t>
      </w:r>
      <w:r>
        <w:rPr>
          <w:rFonts w:ascii="Times New Roman" w:hAnsi="Times New Roman" w:cs="Times New Roman"/>
          <w:sz w:val="20"/>
          <w:szCs w:val="20"/>
        </w:rPr>
        <w:t xml:space="preserve">; </w:t>
      </w:r>
      <w:r>
        <w:rPr>
          <w:rFonts w:hint="eastAsia" w:ascii="Times New Roman" w:hAnsi="Times New Roman" w:cs="Times New Roman"/>
          <w:sz w:val="20"/>
          <w:szCs w:val="20"/>
        </w:rPr>
        <w:t>CVD,</w:t>
      </w:r>
      <w:r>
        <w:rPr>
          <w:rFonts w:ascii="Times New Roman" w:hAnsi="Times New Roman" w:cs="Times New Roman"/>
          <w:sz w:val="20"/>
          <w:szCs w:val="20"/>
        </w:rPr>
        <w:t xml:space="preserve"> </w:t>
      </w:r>
      <w:r>
        <w:rPr>
          <w:rFonts w:hint="eastAsia" w:ascii="Times New Roman" w:hAnsi="Times New Roman" w:cs="Times New Roman"/>
          <w:sz w:val="20"/>
          <w:szCs w:val="20"/>
        </w:rPr>
        <w:t>cardiovascular disease</w:t>
      </w:r>
      <w:r>
        <w:rPr>
          <w:rFonts w:ascii="Times New Roman" w:hAnsi="Times New Roman" w:cs="Times New Roman"/>
          <w:sz w:val="20"/>
          <w:szCs w:val="20"/>
        </w:rPr>
        <w:t>;</w:t>
      </w:r>
      <w:r>
        <w:rPr>
          <w:rFonts w:hint="eastAsia" w:ascii="Times New Roman" w:hAnsi="Times New Roman" w:cs="Times New Roman"/>
          <w:sz w:val="20"/>
          <w:szCs w:val="20"/>
        </w:rPr>
        <w:t xml:space="preserve"> </w:t>
      </w:r>
      <w:r>
        <w:rPr>
          <w:rFonts w:ascii="Times New Roman" w:hAnsi="Times New Roman" w:cs="Times New Roman"/>
          <w:sz w:val="20"/>
          <w:szCs w:val="20"/>
        </w:rPr>
        <w:t xml:space="preserve">CI, confidence interval; </w:t>
      </w:r>
      <w:r>
        <w:rPr>
          <w:rFonts w:hint="eastAsia" w:ascii="Times New Roman" w:hAnsi="Times New Roman" w:cs="Times New Roman"/>
          <w:sz w:val="20"/>
          <w:szCs w:val="20"/>
        </w:rPr>
        <w:t>HF</w:t>
      </w:r>
      <w:r>
        <w:rPr>
          <w:rFonts w:ascii="Times New Roman" w:hAnsi="Times New Roman" w:cs="Times New Roman"/>
          <w:sz w:val="20"/>
          <w:szCs w:val="20"/>
        </w:rPr>
        <w:t xml:space="preserve">, </w:t>
      </w:r>
      <w:r>
        <w:rPr>
          <w:rFonts w:hint="eastAsia" w:ascii="Times New Roman" w:hAnsi="Times New Roman" w:cs="Times New Roman"/>
          <w:sz w:val="20"/>
          <w:szCs w:val="20"/>
        </w:rPr>
        <w:t>heart failure</w:t>
      </w:r>
      <w:r>
        <w:rPr>
          <w:rFonts w:ascii="Times New Roman" w:hAnsi="Times New Roman" w:cs="Times New Roman"/>
          <w:sz w:val="20"/>
          <w:szCs w:val="20"/>
        </w:rPr>
        <w:t>;</w:t>
      </w:r>
      <w:r>
        <w:rPr>
          <w:rFonts w:hint="eastAsia" w:ascii="Times New Roman" w:hAnsi="Times New Roman" w:cs="Times New Roman"/>
          <w:sz w:val="20"/>
          <w:szCs w:val="20"/>
        </w:rPr>
        <w:t xml:space="preserve"> </w:t>
      </w:r>
      <w:r>
        <w:rPr>
          <w:rFonts w:ascii="Times New Roman" w:hAnsi="Times New Roman" w:cs="Times New Roman"/>
          <w:sz w:val="20"/>
          <w:szCs w:val="20"/>
        </w:rPr>
        <w:t>HR, hazard ratio</w:t>
      </w:r>
      <w:r>
        <w:rPr>
          <w:rFonts w:hint="eastAsia" w:ascii="Times New Roman" w:hAnsi="Times New Roman" w:cs="Times New Roman"/>
          <w:sz w:val="20"/>
          <w:szCs w:val="20"/>
        </w:rPr>
        <w:t>; LDL-C</w:t>
      </w:r>
      <w:r>
        <w:rPr>
          <w:rFonts w:ascii="Times New Roman" w:hAnsi="Times New Roman" w:cs="Times New Roman"/>
          <w:sz w:val="20"/>
          <w:szCs w:val="20"/>
        </w:rPr>
        <w:t xml:space="preserve">, </w:t>
      </w:r>
      <w:r>
        <w:rPr>
          <w:rFonts w:hint="eastAsia" w:ascii="Times New Roman" w:hAnsi="Times New Roman" w:cs="Times New Roman"/>
          <w:sz w:val="20"/>
          <w:szCs w:val="20"/>
        </w:rPr>
        <w:t>low density lipoprotein</w:t>
      </w:r>
      <w:r>
        <w:rPr>
          <w:rFonts w:hint="eastAsia" w:ascii="Times New Roman" w:hAnsi="Times New Roman" w:eastAsia="宋体" w:cs="Times New Roman"/>
          <w:color w:val="000000"/>
          <w:kern w:val="0"/>
          <w:sz w:val="20"/>
          <w:szCs w:val="20"/>
          <w:lang w:bidi="ar"/>
        </w:rPr>
        <w:t xml:space="preserve"> </w:t>
      </w:r>
      <w:r>
        <w:rPr>
          <w:rFonts w:hint="eastAsia" w:ascii="Times New Roman" w:hAnsi="Times New Roman" w:cs="Times New Roman"/>
          <w:sz w:val="20"/>
          <w:szCs w:val="20"/>
        </w:rPr>
        <w:t xml:space="preserve">cholesterol; </w:t>
      </w:r>
      <w:r>
        <w:rPr>
          <w:rFonts w:ascii="Times New Roman" w:hAnsi="Times New Roman" w:cs="Times New Roman"/>
          <w:sz w:val="20"/>
          <w:szCs w:val="20"/>
        </w:rPr>
        <w:t>PAD</w:t>
      </w:r>
      <w:r>
        <w:rPr>
          <w:rFonts w:hint="eastAsia" w:ascii="Times New Roman" w:hAnsi="Times New Roman" w:cs="Times New Roman"/>
          <w:sz w:val="20"/>
          <w:szCs w:val="20"/>
        </w:rPr>
        <w:t xml:space="preserve">, </w:t>
      </w:r>
      <w:r>
        <w:rPr>
          <w:rFonts w:ascii="Times New Roman" w:hAnsi="Times New Roman" w:cs="Times New Roman"/>
          <w:sz w:val="20"/>
          <w:szCs w:val="20"/>
        </w:rPr>
        <w:t>peripheral arterial disease</w:t>
      </w:r>
      <w:r>
        <w:rPr>
          <w:rFonts w:hint="eastAsia" w:ascii="Times New Roman" w:hAnsi="Times New Roman" w:cs="Times New Roman"/>
          <w:sz w:val="20"/>
          <w:szCs w:val="20"/>
        </w:rPr>
        <w:t>; SBP, systolic blood pressure.</w:t>
      </w:r>
    </w:p>
    <w:bookmarkEnd w:id="41"/>
    <w:bookmarkEnd w:id="42"/>
    <w:p>
      <w:pPr>
        <w:rPr>
          <w:sz w:val="22"/>
          <w:szCs w:val="22"/>
        </w:rPr>
      </w:pPr>
      <w:r>
        <w:rPr>
          <w:sz w:val="22"/>
          <w:szCs w:val="22"/>
        </w:rPr>
        <w:br w:type="page"/>
      </w:r>
    </w:p>
    <w:p>
      <w:pPr>
        <w:rPr>
          <w:rFonts w:ascii="Times New Roman" w:hAnsi="Times New Roman" w:eastAsia="宋体" w:cs="Times New Roman"/>
          <w:b/>
          <w:bCs/>
          <w:sz w:val="22"/>
          <w:szCs w:val="22"/>
        </w:rPr>
      </w:pPr>
      <w:bookmarkStart w:id="43" w:name="OLE_LINK36"/>
      <w:r>
        <w:rPr>
          <w:rFonts w:hint="eastAsia" w:ascii="Times New Roman" w:hAnsi="Times New Roman" w:eastAsia="宋体" w:cs="Times New Roman"/>
          <w:b/>
          <w:bCs/>
          <w:sz w:val="22"/>
          <w:szCs w:val="22"/>
        </w:rPr>
        <w:t>Supplementary Table 18. Sensitivity analysis 4 on the association of</w:t>
      </w:r>
      <w:r>
        <w:rPr>
          <w:rFonts w:ascii="Times New Roman" w:hAnsi="Times New Roman" w:eastAsia="宋体" w:cs="Times New Roman"/>
          <w:b/>
          <w:bCs/>
          <w:sz w:val="22"/>
          <w:szCs w:val="22"/>
        </w:rPr>
        <w:t xml:space="preserve"> artificial sweetener intake</w:t>
      </w:r>
      <w:r>
        <w:rPr>
          <w:rFonts w:hint="eastAsia" w:ascii="Times New Roman" w:hAnsi="Times New Roman" w:eastAsia="宋体" w:cs="Times New Roman"/>
          <w:b/>
          <w:bCs/>
          <w:sz w:val="22"/>
          <w:szCs w:val="22"/>
        </w:rPr>
        <w:t xml:space="preserve"> with incident</w:t>
      </w:r>
      <w:r>
        <w:rPr>
          <w:rFonts w:ascii="Times New Roman" w:hAnsi="Times New Roman" w:eastAsia="宋体" w:cs="Times New Roman"/>
          <w:b/>
          <w:bCs/>
          <w:sz w:val="22"/>
          <w:szCs w:val="22"/>
        </w:rPr>
        <w:t xml:space="preserve"> cardiovascular disease mortality, cardiovascular disease, coronary artery disease, peripheral arterial disease, stroke</w:t>
      </w:r>
      <w:r>
        <w:rPr>
          <w:rFonts w:hint="eastAsia" w:ascii="Times New Roman" w:hAnsi="Times New Roman" w:cs="Times New Roman"/>
          <w:b/>
          <w:bCs/>
          <w:sz w:val="22"/>
          <w:szCs w:val="22"/>
        </w:rPr>
        <w:t>,</w:t>
      </w:r>
      <w:r>
        <w:rPr>
          <w:rFonts w:ascii="Times New Roman" w:hAnsi="Times New Roman" w:cs="Times New Roman"/>
          <w:b/>
          <w:bCs/>
          <w:sz w:val="22"/>
          <w:szCs w:val="22"/>
        </w:rPr>
        <w:t xml:space="preserve"> heart failure</w:t>
      </w:r>
      <w:r>
        <w:rPr>
          <w:rFonts w:hint="eastAsia" w:ascii="Times New Roman" w:hAnsi="Times New Roman" w:cs="Times New Roman"/>
          <w:b/>
          <w:bCs/>
          <w:sz w:val="22"/>
          <w:szCs w:val="22"/>
        </w:rPr>
        <w:t>, and atrial fibrillation</w:t>
      </w:r>
      <w:r>
        <w:rPr>
          <w:rFonts w:hint="eastAsia" w:ascii="Times New Roman" w:hAnsi="Times New Roman" w:eastAsia="宋体" w:cs="Times New Roman"/>
          <w:b/>
          <w:bCs/>
          <w:sz w:val="22"/>
          <w:szCs w:val="22"/>
        </w:rPr>
        <w:t xml:space="preserve"> by </w:t>
      </w:r>
      <w:bookmarkStart w:id="44" w:name="OLE_LINK54"/>
      <w:r>
        <w:rPr>
          <w:rFonts w:hint="eastAsia" w:ascii="Times New Roman" w:hAnsi="Times New Roman" w:eastAsia="宋体" w:cs="Times New Roman"/>
          <w:b/>
          <w:bCs/>
          <w:sz w:val="22"/>
          <w:szCs w:val="22"/>
        </w:rPr>
        <w:t>not excluding participants with baseline diabetes</w:t>
      </w:r>
      <w:bookmarkEnd w:id="44"/>
    </w:p>
    <w:tbl>
      <w:tblPr>
        <w:tblStyle w:val="5"/>
        <w:tblW w:w="13956" w:type="dxa"/>
        <w:tblInd w:w="9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94"/>
        <w:gridCol w:w="2149"/>
        <w:gridCol w:w="2169"/>
        <w:gridCol w:w="2581"/>
        <w:gridCol w:w="2581"/>
        <w:gridCol w:w="25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 w:hRule="atLeast"/>
        </w:trPr>
        <w:tc>
          <w:tcPr>
            <w:tcW w:w="1889" w:type="dxa"/>
            <w:vMerge w:val="restart"/>
            <w:tcBorders>
              <w:top w:val="single" w:color="000000" w:sz="12" w:space="0"/>
              <w:left w:val="nil"/>
              <w:bottom w:val="single" w:color="000000" w:sz="8" w:space="0"/>
              <w:right w:val="nil"/>
            </w:tcBorders>
            <w:shd w:val="clear" w:color="auto" w:fill="auto"/>
            <w:noWrap/>
            <w:vAlign w:val="center"/>
          </w:tcPr>
          <w:p>
            <w:pPr>
              <w:rPr>
                <w:rFonts w:hint="eastAsia" w:ascii="宋体" w:hAnsi="宋体" w:eastAsia="宋体" w:cs="宋体"/>
                <w:i w:val="0"/>
                <w:iCs w:val="0"/>
                <w:color w:val="000000"/>
                <w:sz w:val="22"/>
                <w:szCs w:val="22"/>
                <w:u w:val="none"/>
              </w:rPr>
            </w:pPr>
            <w:bookmarkStart w:id="45" w:name="OLE_LINK40"/>
          </w:p>
        </w:tc>
        <w:tc>
          <w:tcPr>
            <w:tcW w:w="2143" w:type="dxa"/>
            <w:vMerge w:val="restart"/>
            <w:tcBorders>
              <w:top w:val="single" w:color="000000" w:sz="12"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Total No. of Participants</w:t>
            </w:r>
          </w:p>
        </w:tc>
        <w:tc>
          <w:tcPr>
            <w:tcW w:w="2163" w:type="dxa"/>
            <w:vMerge w:val="restart"/>
            <w:tcBorders>
              <w:top w:val="single" w:color="000000" w:sz="12"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Cases/</w:t>
            </w:r>
          </w:p>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Person-years</w:t>
            </w:r>
          </w:p>
        </w:tc>
        <w:tc>
          <w:tcPr>
            <w:tcW w:w="2574" w:type="dxa"/>
            <w:tcBorders>
              <w:top w:val="single" w:color="000000" w:sz="12"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Crude</w:t>
            </w:r>
          </w:p>
        </w:tc>
        <w:tc>
          <w:tcPr>
            <w:tcW w:w="2574" w:type="dxa"/>
            <w:tcBorders>
              <w:top w:val="single" w:color="000000" w:sz="12"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Model l</w:t>
            </w:r>
          </w:p>
        </w:tc>
        <w:tc>
          <w:tcPr>
            <w:tcW w:w="2574" w:type="dxa"/>
            <w:tcBorders>
              <w:top w:val="single" w:color="000000" w:sz="12"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Model 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 w:hRule="atLeast"/>
        </w:trPr>
        <w:tc>
          <w:tcPr>
            <w:tcW w:w="1889" w:type="dxa"/>
            <w:vMerge w:val="continue"/>
            <w:tcBorders>
              <w:top w:val="single" w:color="000000" w:sz="12" w:space="0"/>
              <w:left w:val="nil"/>
              <w:bottom w:val="single" w:color="000000" w:sz="8" w:space="0"/>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143" w:type="dxa"/>
            <w:vMerge w:val="continue"/>
            <w:tcBorders>
              <w:top w:val="single" w:color="000000" w:sz="12" w:space="0"/>
              <w:left w:val="nil"/>
              <w:bottom w:val="single" w:color="000000" w:sz="8" w:space="0"/>
              <w:right w:val="nil"/>
            </w:tcBorders>
            <w:shd w:val="clear" w:color="auto" w:fill="auto"/>
            <w:vAlign w:val="center"/>
          </w:tcPr>
          <w:p>
            <w:pPr>
              <w:jc w:val="center"/>
              <w:rPr>
                <w:rFonts w:hint="default" w:ascii="Times New Roman" w:hAnsi="Times New Roman" w:eastAsia="宋体" w:cs="Times New Roman"/>
                <w:b/>
                <w:bCs/>
                <w:i w:val="0"/>
                <w:iCs w:val="0"/>
                <w:color w:val="000000"/>
                <w:sz w:val="22"/>
                <w:szCs w:val="22"/>
                <w:u w:val="none"/>
              </w:rPr>
            </w:pPr>
          </w:p>
        </w:tc>
        <w:tc>
          <w:tcPr>
            <w:tcW w:w="2163" w:type="dxa"/>
            <w:vMerge w:val="continue"/>
            <w:tcBorders>
              <w:top w:val="single" w:color="000000" w:sz="12" w:space="0"/>
              <w:left w:val="nil"/>
              <w:bottom w:val="single" w:color="000000" w:sz="8" w:space="0"/>
              <w:right w:val="nil"/>
            </w:tcBorders>
            <w:shd w:val="clear" w:color="auto" w:fill="auto"/>
            <w:vAlign w:val="center"/>
          </w:tcPr>
          <w:p>
            <w:pPr>
              <w:jc w:val="center"/>
              <w:rPr>
                <w:rFonts w:hint="default" w:ascii="Times New Roman" w:hAnsi="Times New Roman" w:eastAsia="宋体" w:cs="Times New Roman"/>
                <w:b/>
                <w:bCs/>
                <w:i w:val="0"/>
                <w:iCs w:val="0"/>
                <w:color w:val="000000"/>
                <w:sz w:val="22"/>
                <w:szCs w:val="22"/>
                <w:u w:val="none"/>
              </w:rPr>
            </w:pPr>
          </w:p>
        </w:tc>
        <w:tc>
          <w:tcPr>
            <w:tcW w:w="2574"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HR (95% CI); </w:t>
            </w:r>
            <w:r>
              <w:rPr>
                <w:rFonts w:hint="default" w:ascii="Times New Roman" w:hAnsi="Times New Roman" w:eastAsia="宋体" w:cs="Times New Roman"/>
                <w:b/>
                <w:bCs/>
                <w:i/>
                <w:iCs/>
                <w:color w:val="000000"/>
                <w:kern w:val="0"/>
                <w:sz w:val="22"/>
                <w:szCs w:val="22"/>
                <w:u w:val="none"/>
                <w:lang w:val="en-US" w:eastAsia="zh-CN" w:bidi="ar"/>
              </w:rPr>
              <w:t>P</w:t>
            </w:r>
          </w:p>
        </w:tc>
        <w:tc>
          <w:tcPr>
            <w:tcW w:w="2574"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HR (95% CI); </w:t>
            </w:r>
            <w:r>
              <w:rPr>
                <w:rFonts w:hint="default" w:ascii="Times New Roman" w:hAnsi="Times New Roman" w:eastAsia="宋体" w:cs="Times New Roman"/>
                <w:b/>
                <w:bCs/>
                <w:i/>
                <w:iCs/>
                <w:color w:val="000000"/>
                <w:kern w:val="0"/>
                <w:sz w:val="22"/>
                <w:szCs w:val="22"/>
                <w:u w:val="none"/>
                <w:lang w:val="en-US" w:eastAsia="zh-CN" w:bidi="ar"/>
              </w:rPr>
              <w:t>P</w:t>
            </w:r>
          </w:p>
        </w:tc>
        <w:tc>
          <w:tcPr>
            <w:tcW w:w="2574"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HR (95% CI); </w:t>
            </w:r>
            <w:r>
              <w:rPr>
                <w:rFonts w:hint="default" w:ascii="Times New Roman" w:hAnsi="Times New Roman" w:eastAsia="宋体" w:cs="Times New Roman"/>
                <w:b/>
                <w:bCs/>
                <w:i/>
                <w:iCs/>
                <w:color w:val="000000"/>
                <w:kern w:val="0"/>
                <w:sz w:val="22"/>
                <w:szCs w:val="22"/>
                <w:u w:val="none"/>
                <w:lang w:val="en-US" w:eastAsia="zh-CN" w:bidi="ar"/>
              </w:rPr>
              <w:t>P</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4" w:hRule="atLeast"/>
        </w:trPr>
        <w:tc>
          <w:tcPr>
            <w:tcW w:w="1889" w:type="dxa"/>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CVD mortality</w:t>
            </w:r>
          </w:p>
        </w:tc>
        <w:tc>
          <w:tcPr>
            <w:tcW w:w="2143"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136229</w:t>
            </w:r>
          </w:p>
        </w:tc>
        <w:tc>
          <w:tcPr>
            <w:tcW w:w="2163"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1038/1489434</w:t>
            </w:r>
          </w:p>
        </w:tc>
        <w:tc>
          <w:tcPr>
            <w:tcW w:w="2574"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1.037 (1.011,1.064);</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0.005</w:t>
            </w:r>
          </w:p>
        </w:tc>
        <w:tc>
          <w:tcPr>
            <w:tcW w:w="2574"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1.014 (0.988,1.041);</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0.289</w:t>
            </w:r>
          </w:p>
        </w:tc>
        <w:tc>
          <w:tcPr>
            <w:tcW w:w="257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1.013 (0.986,1.040);</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0.346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1889" w:type="dxa"/>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Overall CVD</w:t>
            </w:r>
          </w:p>
        </w:tc>
        <w:tc>
          <w:tcPr>
            <w:tcW w:w="2143"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136229</w:t>
            </w:r>
          </w:p>
        </w:tc>
        <w:tc>
          <w:tcPr>
            <w:tcW w:w="2163"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39505/1275872</w:t>
            </w:r>
          </w:p>
        </w:tc>
        <w:tc>
          <w:tcPr>
            <w:tcW w:w="2574"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1.034 (1.030,1.039);</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&lt;0.001</w:t>
            </w:r>
          </w:p>
        </w:tc>
        <w:tc>
          <w:tcPr>
            <w:tcW w:w="2574"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1.013 (1.009,1.018);</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&lt;0.001</w:t>
            </w:r>
          </w:p>
        </w:tc>
        <w:tc>
          <w:tcPr>
            <w:tcW w:w="257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1.013 (1.008,1.017);</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1889" w:type="dxa"/>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CAD</w:t>
            </w:r>
          </w:p>
        </w:tc>
        <w:tc>
          <w:tcPr>
            <w:tcW w:w="2143"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136229</w:t>
            </w:r>
          </w:p>
        </w:tc>
        <w:tc>
          <w:tcPr>
            <w:tcW w:w="2163"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2771/1476637</w:t>
            </w:r>
          </w:p>
        </w:tc>
        <w:tc>
          <w:tcPr>
            <w:tcW w:w="2574"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1.046 (1.030,1.062);</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&lt;0.001</w:t>
            </w:r>
          </w:p>
        </w:tc>
        <w:tc>
          <w:tcPr>
            <w:tcW w:w="2574"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1.021 (1.005,1.037);</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0.009</w:t>
            </w:r>
          </w:p>
        </w:tc>
        <w:tc>
          <w:tcPr>
            <w:tcW w:w="257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1.020 (1.004,1.037);</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1889" w:type="dxa"/>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PAD</w:t>
            </w:r>
          </w:p>
        </w:tc>
        <w:tc>
          <w:tcPr>
            <w:tcW w:w="2143"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136229</w:t>
            </w:r>
          </w:p>
        </w:tc>
        <w:tc>
          <w:tcPr>
            <w:tcW w:w="2163"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888/1486466</w:t>
            </w:r>
          </w:p>
        </w:tc>
        <w:tc>
          <w:tcPr>
            <w:tcW w:w="2574"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1.068 (1.043,1.093);</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&lt;0.001</w:t>
            </w:r>
          </w:p>
        </w:tc>
        <w:tc>
          <w:tcPr>
            <w:tcW w:w="2574"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1.031 (1.006,1.057);</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0.016</w:t>
            </w:r>
          </w:p>
        </w:tc>
        <w:tc>
          <w:tcPr>
            <w:tcW w:w="257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1.029 (1.004,1.055);</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1889" w:type="dxa"/>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S</w:t>
            </w:r>
            <w:r>
              <w:rPr>
                <w:rFonts w:hint="default" w:ascii="Times New Roman" w:hAnsi="Times New Roman" w:eastAsia="宋体" w:cs="Times New Roman"/>
                <w:i w:val="0"/>
                <w:iCs w:val="0"/>
                <w:color w:val="000000"/>
                <w:kern w:val="0"/>
                <w:sz w:val="22"/>
                <w:szCs w:val="22"/>
                <w:u w:val="none"/>
                <w:lang w:val="en-US" w:eastAsia="zh-CN" w:bidi="ar"/>
              </w:rPr>
              <w:t>troke</w:t>
            </w:r>
          </w:p>
        </w:tc>
        <w:tc>
          <w:tcPr>
            <w:tcW w:w="2143"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136229</w:t>
            </w:r>
          </w:p>
        </w:tc>
        <w:tc>
          <w:tcPr>
            <w:tcW w:w="2163"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1977/1482200</w:t>
            </w:r>
          </w:p>
        </w:tc>
        <w:tc>
          <w:tcPr>
            <w:tcW w:w="2574" w:type="dxa"/>
            <w:vMerge w:val="restart"/>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1.008 (0.986,1.030);</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0.486</w:t>
            </w:r>
          </w:p>
        </w:tc>
        <w:tc>
          <w:tcPr>
            <w:tcW w:w="2574" w:type="dxa"/>
            <w:vMerge w:val="restart"/>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0.995 (0.973,1.018);</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0.678</w:t>
            </w:r>
          </w:p>
        </w:tc>
        <w:tc>
          <w:tcPr>
            <w:tcW w:w="257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0.995 (0.972,1.017);</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0.633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1889" w:type="dxa"/>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HF</w:t>
            </w:r>
          </w:p>
        </w:tc>
        <w:tc>
          <w:tcPr>
            <w:tcW w:w="2143"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136229</w:t>
            </w:r>
          </w:p>
        </w:tc>
        <w:tc>
          <w:tcPr>
            <w:tcW w:w="2163" w:type="dxa"/>
            <w:vMerge w:val="restar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2035/1482959</w:t>
            </w:r>
          </w:p>
        </w:tc>
        <w:tc>
          <w:tcPr>
            <w:tcW w:w="2574" w:type="dxa"/>
            <w:vMerge w:val="restart"/>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1.049 (1.031,1.067);</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&lt;0.001</w:t>
            </w:r>
          </w:p>
        </w:tc>
        <w:tc>
          <w:tcPr>
            <w:tcW w:w="2574" w:type="dxa"/>
            <w:vMerge w:val="restart"/>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1.022 (1.004,1.040);</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0.015</w:t>
            </w:r>
          </w:p>
        </w:tc>
        <w:tc>
          <w:tcPr>
            <w:tcW w:w="2574" w:type="dxa"/>
            <w:vMerge w:val="restar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1.021 (1.003,1.039);</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889" w:type="dxa"/>
            <w:vMerge w:val="restart"/>
            <w:tcBorders>
              <w:top w:val="nil"/>
              <w:left w:val="nil"/>
              <w:bottom w:val="single" w:color="000000" w:sz="12"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AF</w:t>
            </w:r>
          </w:p>
        </w:tc>
        <w:tc>
          <w:tcPr>
            <w:tcW w:w="2143" w:type="dxa"/>
            <w:vMerge w:val="restart"/>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136229</w:t>
            </w:r>
          </w:p>
        </w:tc>
        <w:tc>
          <w:tcPr>
            <w:tcW w:w="2163" w:type="dxa"/>
            <w:vMerge w:val="restart"/>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6055/1464282</w:t>
            </w:r>
          </w:p>
        </w:tc>
        <w:tc>
          <w:tcPr>
            <w:tcW w:w="2574" w:type="dxa"/>
            <w:vMerge w:val="restart"/>
            <w:tcBorders>
              <w:top w:val="nil"/>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1.012 (1.000,1.025);</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0.047</w:t>
            </w:r>
          </w:p>
        </w:tc>
        <w:tc>
          <w:tcPr>
            <w:tcW w:w="2574" w:type="dxa"/>
            <w:vMerge w:val="restart"/>
            <w:tcBorders>
              <w:top w:val="nil"/>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1.001 (0.989,1.013);</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0.873</w:t>
            </w:r>
          </w:p>
        </w:tc>
        <w:tc>
          <w:tcPr>
            <w:tcW w:w="2574" w:type="dxa"/>
            <w:vMerge w:val="restart"/>
            <w:tcBorders>
              <w:top w:val="nil"/>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1.000 (0.988,1.012);</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0.989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889" w:type="dxa"/>
            <w:vMerge w:val="continue"/>
            <w:tcBorders>
              <w:top w:val="nil"/>
              <w:left w:val="nil"/>
              <w:bottom w:val="single" w:color="000000" w:sz="12" w:space="0"/>
              <w:right w:val="nil"/>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2143" w:type="dxa"/>
            <w:vMerge w:val="continue"/>
            <w:tcBorders>
              <w:top w:val="nil"/>
              <w:left w:val="nil"/>
              <w:bottom w:val="single" w:color="000000" w:sz="12" w:space="0"/>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2163" w:type="dxa"/>
            <w:vMerge w:val="continue"/>
            <w:tcBorders>
              <w:top w:val="nil"/>
              <w:left w:val="nil"/>
              <w:bottom w:val="single" w:color="000000" w:sz="12" w:space="0"/>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2574" w:type="dxa"/>
            <w:vMerge w:val="continue"/>
            <w:tcBorders>
              <w:top w:val="nil"/>
              <w:left w:val="nil"/>
              <w:bottom w:val="single" w:color="000000" w:sz="12"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2574" w:type="dxa"/>
            <w:vMerge w:val="continue"/>
            <w:tcBorders>
              <w:top w:val="nil"/>
              <w:left w:val="nil"/>
              <w:bottom w:val="single" w:color="000000" w:sz="12" w:space="0"/>
              <w:right w:val="nil"/>
            </w:tcBorders>
            <w:shd w:val="clear" w:color="auto" w:fill="auto"/>
            <w:vAlign w:val="center"/>
          </w:tcPr>
          <w:p>
            <w:pPr>
              <w:jc w:val="center"/>
              <w:rPr>
                <w:rFonts w:hint="default" w:ascii="Times New Roman" w:hAnsi="Times New Roman" w:eastAsia="宋体" w:cs="Times New Roman"/>
                <w:i w:val="0"/>
                <w:iCs w:val="0"/>
                <w:color w:val="FF0000"/>
                <w:sz w:val="20"/>
                <w:szCs w:val="20"/>
                <w:u w:val="none"/>
              </w:rPr>
            </w:pPr>
          </w:p>
        </w:tc>
        <w:tc>
          <w:tcPr>
            <w:tcW w:w="2574" w:type="dxa"/>
            <w:vMerge w:val="continue"/>
            <w:tcBorders>
              <w:top w:val="nil"/>
              <w:left w:val="nil"/>
              <w:bottom w:val="single" w:color="000000" w:sz="12" w:space="0"/>
              <w:right w:val="nil"/>
            </w:tcBorders>
            <w:shd w:val="clear" w:color="auto" w:fill="auto"/>
            <w:vAlign w:val="center"/>
          </w:tcPr>
          <w:p>
            <w:pPr>
              <w:jc w:val="center"/>
              <w:rPr>
                <w:rFonts w:hint="default" w:ascii="Times New Roman" w:hAnsi="Times New Roman" w:eastAsia="宋体" w:cs="Times New Roman"/>
                <w:i w:val="0"/>
                <w:iCs w:val="0"/>
                <w:color w:val="FF0000"/>
                <w:sz w:val="20"/>
                <w:szCs w:val="20"/>
                <w:u w:val="none"/>
              </w:rPr>
            </w:pPr>
          </w:p>
        </w:tc>
      </w:tr>
    </w:tbl>
    <w:p>
      <w:pPr>
        <w:widowControl/>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Data are hazard ratios (95% CIs)</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 xml:space="preserve">Crude was adjusted for </w:t>
      </w:r>
      <w:r>
        <w:rPr>
          <w:rFonts w:hint="eastAsia" w:ascii="Times New Roman" w:hAnsi="Times New Roman" w:eastAsia="宋体" w:cs="Times New Roman"/>
          <w:color w:val="000000"/>
          <w:kern w:val="0"/>
          <w:sz w:val="20"/>
          <w:szCs w:val="20"/>
          <w:lang w:bidi="ar"/>
        </w:rPr>
        <w:t>a</w:t>
      </w:r>
      <w:r>
        <w:rPr>
          <w:rFonts w:ascii="Times New Roman" w:hAnsi="Times New Roman" w:eastAsia="宋体" w:cs="Times New Roman"/>
          <w:color w:val="000000"/>
          <w:kern w:val="0"/>
          <w:sz w:val="20"/>
          <w:szCs w:val="20"/>
          <w:lang w:bidi="ar"/>
        </w:rPr>
        <w:t>ge,</w:t>
      </w:r>
      <w:r>
        <w:rPr>
          <w:rFonts w:hint="eastAsia" w:ascii="Times New Roman" w:hAnsi="Times New Roman" w:eastAsia="宋体" w:cs="Times New Roman"/>
          <w:color w:val="000000"/>
          <w:kern w:val="0"/>
          <w:sz w:val="20"/>
          <w:szCs w:val="20"/>
          <w:lang w:bidi="ar"/>
        </w:rPr>
        <w:t xml:space="preserve"> s</w:t>
      </w:r>
      <w:r>
        <w:rPr>
          <w:rFonts w:ascii="Times New Roman" w:hAnsi="Times New Roman" w:eastAsia="宋体" w:cs="Times New Roman"/>
          <w:color w:val="000000"/>
          <w:kern w:val="0"/>
          <w:sz w:val="20"/>
          <w:szCs w:val="20"/>
          <w:lang w:bidi="ar"/>
        </w:rPr>
        <w:t>ex, ethnicity. Model 1 was adjusted as in Crude and for BMI</w:t>
      </w:r>
      <w:r>
        <w:rPr>
          <w:rFonts w:hint="eastAsia" w:ascii="Times New Roman" w:hAnsi="Times New Roman" w:eastAsia="宋体" w:cs="Times New Roman"/>
          <w:color w:val="000000"/>
          <w:kern w:val="0"/>
          <w:sz w:val="20"/>
          <w:szCs w:val="20"/>
          <w:lang w:bidi="ar"/>
        </w:rPr>
        <w:t>, SBP, LDL-C</w:t>
      </w:r>
      <w:r>
        <w:rPr>
          <w:rFonts w:ascii="Times New Roman" w:hAnsi="Times New Roman" w:eastAsia="宋体" w:cs="Times New Roman"/>
          <w:color w:val="000000"/>
          <w:kern w:val="0"/>
          <w:sz w:val="20"/>
          <w:szCs w:val="20"/>
          <w:lang w:bidi="ar"/>
        </w:rPr>
        <w:t>, Townsend Deprivation Index</w:t>
      </w:r>
      <w:r>
        <w:rPr>
          <w:rFonts w:hint="eastAsia" w:ascii="Times New Roman" w:hAnsi="Times New Roman" w:eastAsia="宋体" w:cs="Times New Roman"/>
          <w:color w:val="000000"/>
          <w:kern w:val="0"/>
          <w:sz w:val="20"/>
          <w:szCs w:val="20"/>
          <w:lang w:bidi="ar"/>
        </w:rPr>
        <w:t>, c</w:t>
      </w:r>
      <w:r>
        <w:rPr>
          <w:rFonts w:ascii="Times New Roman" w:hAnsi="Times New Roman" w:eastAsia="宋体" w:cs="Times New Roman"/>
          <w:color w:val="000000"/>
          <w:kern w:val="0"/>
          <w:sz w:val="20"/>
          <w:szCs w:val="20"/>
          <w:lang w:bidi="ar"/>
        </w:rPr>
        <w:t xml:space="preserve">igarette smoking, </w:t>
      </w:r>
      <w:r>
        <w:rPr>
          <w:rFonts w:hint="eastAsia" w:ascii="Times New Roman" w:hAnsi="Times New Roman" w:eastAsia="宋体" w:cs="Times New Roman"/>
          <w:color w:val="000000"/>
          <w:kern w:val="0"/>
          <w:sz w:val="20"/>
          <w:szCs w:val="20"/>
          <w:lang w:bidi="ar"/>
        </w:rPr>
        <w:t>a</w:t>
      </w:r>
      <w:r>
        <w:rPr>
          <w:rFonts w:ascii="Times New Roman" w:hAnsi="Times New Roman" w:eastAsia="宋体" w:cs="Times New Roman"/>
          <w:color w:val="000000"/>
          <w:kern w:val="0"/>
          <w:sz w:val="20"/>
          <w:szCs w:val="20"/>
          <w:lang w:bidi="ar"/>
        </w:rPr>
        <w:t xml:space="preserve">lcohol consumption, </w:t>
      </w:r>
      <w:r>
        <w:rPr>
          <w:rFonts w:hint="eastAsia" w:ascii="Times New Roman" w:hAnsi="Times New Roman" w:eastAsia="宋体" w:cs="Times New Roman"/>
          <w:color w:val="000000"/>
          <w:kern w:val="0"/>
          <w:sz w:val="20"/>
          <w:szCs w:val="20"/>
          <w:lang w:bidi="ar"/>
        </w:rPr>
        <w:t>q</w:t>
      </w:r>
      <w:r>
        <w:rPr>
          <w:rFonts w:ascii="Times New Roman" w:hAnsi="Times New Roman" w:eastAsia="宋体" w:cs="Times New Roman"/>
          <w:color w:val="000000"/>
          <w:kern w:val="0"/>
          <w:sz w:val="20"/>
          <w:szCs w:val="20"/>
          <w:lang w:bidi="ar"/>
        </w:rPr>
        <w:t xml:space="preserve">ualification, </w:t>
      </w:r>
      <w:r>
        <w:rPr>
          <w:rFonts w:hint="eastAsia" w:ascii="Times New Roman" w:hAnsi="Times New Roman" w:eastAsia="宋体" w:cs="Times New Roman"/>
          <w:color w:val="000000"/>
          <w:kern w:val="0"/>
          <w:sz w:val="20"/>
          <w:szCs w:val="20"/>
          <w:lang w:bidi="ar"/>
        </w:rPr>
        <w:t>physical activi</w:t>
      </w:r>
      <w:r>
        <w:rPr>
          <w:rFonts w:hint="eastAsia" w:ascii="Times New Roman" w:hAnsi="Times New Roman" w:eastAsia="宋体" w:cs="Times New Roman"/>
          <w:color w:val="000000" w:themeColor="text1"/>
          <w:kern w:val="0"/>
          <w:sz w:val="20"/>
          <w:szCs w:val="20"/>
          <w:lang w:bidi="ar"/>
          <w14:textFill>
            <w14:solidFill>
              <w14:schemeClr w14:val="tx1"/>
            </w14:solidFill>
          </w14:textFill>
        </w:rPr>
        <w:t>ty,</w:t>
      </w:r>
      <w:r>
        <w:rPr>
          <w:rFonts w:hint="eastAsia" w:ascii="Times New Roman" w:hAnsi="Times New Roman" w:cs="Times New Roman"/>
          <w:color w:val="000000" w:themeColor="text1"/>
          <w:sz w:val="20"/>
          <w:szCs w:val="20"/>
          <w14:textFill>
            <w14:solidFill>
              <w14:schemeClr w14:val="tx1"/>
            </w14:solidFill>
          </w14:textFill>
        </w:rPr>
        <w:t xml:space="preserve"> use of lipid-lowering medication, and baseline diabetes</w:t>
      </w:r>
      <w:r>
        <w:rPr>
          <w:rFonts w:ascii="Times New Roman" w:hAnsi="Times New Roman" w:eastAsia="宋体" w:cs="Times New Roman"/>
          <w:color w:val="000000" w:themeColor="text1"/>
          <w:kern w:val="0"/>
          <w:sz w:val="20"/>
          <w:szCs w:val="20"/>
          <w:lang w:bidi="ar"/>
          <w14:textFill>
            <w14:solidFill>
              <w14:schemeClr w14:val="tx1"/>
            </w14:solidFill>
          </w14:textFill>
        </w:rPr>
        <w:t xml:space="preserve">. </w:t>
      </w:r>
      <w:r>
        <w:rPr>
          <w:rFonts w:ascii="Times New Roman" w:hAnsi="Times New Roman" w:cs="Times New Roman"/>
          <w:color w:val="000000" w:themeColor="text1"/>
          <w:sz w:val="20"/>
          <w:szCs w:val="20"/>
          <w14:textFill>
            <w14:solidFill>
              <w14:schemeClr w14:val="tx1"/>
            </w14:solidFill>
          </w14:textFill>
        </w:rPr>
        <w:t>Model 2 was adjusted as in model 1 and for</w:t>
      </w:r>
      <w:r>
        <w:rPr>
          <w:rFonts w:hint="eastAsia" w:ascii="Times New Roman" w:hAnsi="Times New Roman" w:cs="Times New Roman"/>
          <w:color w:val="000000" w:themeColor="text1"/>
          <w:sz w:val="20"/>
          <w:szCs w:val="20"/>
          <w14:textFill>
            <w14:solidFill>
              <w14:schemeClr w14:val="tx1"/>
            </w14:solidFill>
          </w14:textFill>
        </w:rPr>
        <w:t xml:space="preserve"> total energy, total sugars, sodium, red and processed meat, fruit, vegetables, s</w:t>
      </w:r>
      <w:r>
        <w:rPr>
          <w:rFonts w:ascii="Times New Roman" w:hAnsi="Times New Roman" w:cs="Times New Roman"/>
          <w:color w:val="000000" w:themeColor="text1"/>
          <w:sz w:val="20"/>
          <w:szCs w:val="20"/>
          <w14:textFill>
            <w14:solidFill>
              <w14:schemeClr w14:val="tx1"/>
            </w14:solidFill>
          </w14:textFill>
        </w:rPr>
        <w:t>aturated fatty acids</w:t>
      </w:r>
      <w:r>
        <w:rPr>
          <w:rFonts w:hint="eastAsia" w:ascii="Times New Roman" w:hAnsi="Times New Roman" w:cs="Times New Roman"/>
          <w:color w:val="000000" w:themeColor="text1"/>
          <w:sz w:val="20"/>
          <w:szCs w:val="20"/>
          <w14:textFill>
            <w14:solidFill>
              <w14:schemeClr w14:val="tx1"/>
            </w14:solidFill>
          </w14:textFill>
        </w:rPr>
        <w:t>, m</w:t>
      </w:r>
      <w:r>
        <w:rPr>
          <w:rFonts w:ascii="Times New Roman" w:hAnsi="Times New Roman" w:cs="Times New Roman"/>
          <w:color w:val="000000" w:themeColor="text1"/>
          <w:sz w:val="20"/>
          <w:szCs w:val="20"/>
          <w14:textFill>
            <w14:solidFill>
              <w14:schemeClr w14:val="tx1"/>
            </w14:solidFill>
          </w14:textFill>
        </w:rPr>
        <w:t>onouns</w:t>
      </w:r>
      <w:r>
        <w:rPr>
          <w:rFonts w:ascii="Times New Roman" w:hAnsi="Times New Roman" w:cs="Times New Roman"/>
          <w:sz w:val="20"/>
          <w:szCs w:val="20"/>
        </w:rPr>
        <w:t>aturated fatty acids</w:t>
      </w:r>
      <w:r>
        <w:rPr>
          <w:rFonts w:hint="eastAsia" w:ascii="Times New Roman" w:hAnsi="Times New Roman" w:cs="Times New Roman"/>
          <w:sz w:val="20"/>
          <w:szCs w:val="20"/>
        </w:rPr>
        <w:t>, and fibre</w:t>
      </w:r>
      <w:r>
        <w:rPr>
          <w:rFonts w:ascii="Times New Roman" w:hAnsi="Times New Roman" w:eastAsia="宋体" w:cs="Times New Roman"/>
          <w:color w:val="000000"/>
          <w:kern w:val="0"/>
          <w:sz w:val="20"/>
          <w:szCs w:val="20"/>
          <w:lang w:bidi="ar"/>
        </w:rPr>
        <w:t xml:space="preserve">. </w:t>
      </w:r>
      <w:r>
        <w:rPr>
          <w:rFonts w:ascii="Times New Roman" w:hAnsi="Times New Roman" w:eastAsia="宋体" w:cs="Times New Roman"/>
          <w:i/>
          <w:iCs/>
          <w:color w:val="000000"/>
          <w:kern w:val="0"/>
          <w:sz w:val="20"/>
          <w:szCs w:val="20"/>
          <w:lang w:bidi="ar"/>
        </w:rPr>
        <w:t>P</w:t>
      </w:r>
      <w:r>
        <w:rPr>
          <w:rFonts w:hint="eastAsia" w:ascii="Times New Roman" w:hAnsi="Times New Roman" w:eastAsia="宋体" w:cs="Times New Roman"/>
          <w:i/>
          <w:iCs/>
          <w:color w:val="000000"/>
          <w:kern w:val="0"/>
          <w:sz w:val="20"/>
          <w:szCs w:val="20"/>
          <w:lang w:bidi="ar"/>
        </w:rPr>
        <w:t xml:space="preserve"> </w:t>
      </w:r>
      <w:r>
        <w:rPr>
          <w:rFonts w:ascii="Times New Roman" w:hAnsi="Times New Roman" w:eastAsia="宋体" w:cs="Times New Roman"/>
          <w:color w:val="000000"/>
          <w:kern w:val="0"/>
          <w:sz w:val="20"/>
          <w:szCs w:val="20"/>
          <w:lang w:bidi="ar"/>
        </w:rPr>
        <w:t>&lt;</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0.05 was considered statistically significant.</w:t>
      </w:r>
    </w:p>
    <w:bookmarkEnd w:id="45"/>
    <w:p>
      <w:pPr>
        <w:widowControl/>
        <w:rPr>
          <w:rFonts w:ascii="Times New Roman" w:hAnsi="Times New Roman" w:eastAsia="宋体" w:cs="Times New Roman"/>
          <w:bCs/>
          <w:kern w:val="0"/>
          <w:sz w:val="24"/>
        </w:rPr>
      </w:pPr>
      <w:r>
        <w:rPr>
          <w:rFonts w:hint="eastAsia" w:ascii="Times New Roman" w:hAnsi="Times New Roman" w:eastAsia="宋体" w:cs="Times New Roman"/>
          <w:color w:val="000000"/>
          <w:kern w:val="0"/>
          <w:sz w:val="20"/>
          <w:szCs w:val="20"/>
          <w:lang w:bidi="ar"/>
        </w:rPr>
        <w:t>AF, atrial fibrillation; BMI</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body mass index</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CAD</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coronary artery disease</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CVD,</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cardiovascular disease</w:t>
      </w:r>
      <w:r>
        <w:rPr>
          <w:rFonts w:ascii="Times New Roman" w:hAnsi="Times New Roman" w:eastAsia="宋体" w:cs="Times New Roman"/>
          <w:color w:val="000000"/>
          <w:kern w:val="0"/>
          <w:sz w:val="20"/>
          <w:szCs w:val="20"/>
          <w:lang w:bidi="ar"/>
        </w:rPr>
        <w:t>;</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 xml:space="preserve">CI, confidence interval; </w:t>
      </w:r>
      <w:r>
        <w:rPr>
          <w:rFonts w:hint="eastAsia" w:ascii="Times New Roman" w:hAnsi="Times New Roman" w:eastAsia="宋体" w:cs="Times New Roman"/>
          <w:color w:val="000000"/>
          <w:kern w:val="0"/>
          <w:sz w:val="20"/>
          <w:szCs w:val="20"/>
          <w:lang w:bidi="ar"/>
        </w:rPr>
        <w:t>HF</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heart failure</w:t>
      </w:r>
      <w:r>
        <w:rPr>
          <w:rFonts w:ascii="Times New Roman" w:hAnsi="Times New Roman" w:eastAsia="宋体" w:cs="Times New Roman"/>
          <w:color w:val="000000"/>
          <w:kern w:val="0"/>
          <w:sz w:val="20"/>
          <w:szCs w:val="20"/>
          <w:lang w:bidi="ar"/>
        </w:rPr>
        <w:t>;</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HR, hazard ratio</w:t>
      </w:r>
      <w:r>
        <w:rPr>
          <w:rFonts w:hint="eastAsia" w:ascii="Times New Roman" w:hAnsi="Times New Roman" w:eastAsia="宋体" w:cs="Times New Roman"/>
          <w:color w:val="000000"/>
          <w:kern w:val="0"/>
          <w:sz w:val="20"/>
          <w:szCs w:val="20"/>
          <w:lang w:bidi="ar"/>
        </w:rPr>
        <w:t>; LDL-C</w:t>
      </w:r>
      <w:r>
        <w:rPr>
          <w:rFonts w:ascii="Times New Roman" w:hAnsi="Times New Roman" w:eastAsia="宋体" w:cs="Times New Roman"/>
          <w:color w:val="000000"/>
          <w:kern w:val="0"/>
          <w:sz w:val="20"/>
          <w:szCs w:val="20"/>
          <w:lang w:bidi="ar"/>
        </w:rPr>
        <w:t xml:space="preserve">, </w:t>
      </w:r>
      <w:r>
        <w:rPr>
          <w:rFonts w:hint="eastAsia" w:ascii="Times New Roman" w:hAnsi="Times New Roman" w:eastAsia="宋体" w:cs="Times New Roman"/>
          <w:color w:val="000000"/>
          <w:kern w:val="0"/>
          <w:sz w:val="20"/>
          <w:szCs w:val="20"/>
          <w:lang w:bidi="ar"/>
        </w:rPr>
        <w:t xml:space="preserve">low density lipoprotein </w:t>
      </w:r>
      <w:r>
        <w:rPr>
          <w:rFonts w:hint="eastAsia" w:ascii="Times New Roman" w:hAnsi="Times New Roman" w:eastAsia="宋体" w:cs="Times New Roman"/>
          <w:sz w:val="22"/>
          <w:szCs w:val="22"/>
        </w:rPr>
        <w:t>cholesterol</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PAD</w:t>
      </w:r>
      <w:r>
        <w:rPr>
          <w:rFonts w:hint="eastAsia" w:ascii="Times New Roman" w:hAnsi="Times New Roman" w:eastAsia="宋体" w:cs="Times New Roman"/>
          <w:color w:val="000000"/>
          <w:kern w:val="0"/>
          <w:sz w:val="20"/>
          <w:szCs w:val="20"/>
          <w:lang w:bidi="ar"/>
        </w:rPr>
        <w:t xml:space="preserve">, </w:t>
      </w:r>
      <w:r>
        <w:rPr>
          <w:rFonts w:ascii="Times New Roman" w:hAnsi="Times New Roman" w:eastAsia="宋体" w:cs="Times New Roman"/>
          <w:color w:val="000000"/>
          <w:kern w:val="0"/>
          <w:sz w:val="20"/>
          <w:szCs w:val="20"/>
          <w:lang w:bidi="ar"/>
        </w:rPr>
        <w:t>peripheral arterial disease</w:t>
      </w:r>
      <w:r>
        <w:rPr>
          <w:rFonts w:hint="eastAsia" w:ascii="Times New Roman" w:hAnsi="Times New Roman" w:eastAsia="宋体" w:cs="Times New Roman"/>
          <w:color w:val="000000"/>
          <w:kern w:val="0"/>
          <w:sz w:val="20"/>
          <w:szCs w:val="20"/>
          <w:lang w:bidi="ar"/>
        </w:rPr>
        <w:t>; SBP, systolic blood pressure.</w:t>
      </w:r>
    </w:p>
    <w:p>
      <w:pPr>
        <w:rPr>
          <w:rFonts w:ascii="Times New Roman" w:hAnsi="Times New Roman" w:cs="Times New Roman"/>
          <w:b/>
          <w:bCs/>
          <w:sz w:val="22"/>
          <w:szCs w:val="22"/>
        </w:rPr>
      </w:pPr>
      <w:r>
        <w:rPr>
          <w:rFonts w:ascii="Times New Roman" w:hAnsi="Times New Roman" w:cs="Times New Roman"/>
          <w:b/>
          <w:bCs/>
          <w:sz w:val="22"/>
          <w:szCs w:val="22"/>
        </w:rPr>
        <w:t xml:space="preserve">Supplemental Table </w:t>
      </w:r>
      <w:r>
        <w:rPr>
          <w:rFonts w:hint="eastAsia" w:ascii="Times New Roman" w:hAnsi="Times New Roman" w:cs="Times New Roman"/>
          <w:b/>
          <w:bCs/>
          <w:sz w:val="22"/>
          <w:szCs w:val="22"/>
        </w:rPr>
        <w:t>19.</w:t>
      </w:r>
      <w:r>
        <w:rPr>
          <w:rFonts w:ascii="Times New Roman" w:hAnsi="Times New Roman" w:cs="Times New Roman"/>
          <w:b/>
          <w:bCs/>
          <w:sz w:val="22"/>
          <w:szCs w:val="22"/>
        </w:rPr>
        <w:t xml:space="preserve"> Sensitivity analysis </w:t>
      </w:r>
      <w:r>
        <w:rPr>
          <w:rFonts w:hint="eastAsia" w:ascii="Times New Roman" w:hAnsi="Times New Roman" w:cs="Times New Roman"/>
          <w:b/>
          <w:bCs/>
          <w:sz w:val="22"/>
          <w:szCs w:val="22"/>
        </w:rPr>
        <w:t xml:space="preserve">5 on </w:t>
      </w:r>
      <w:r>
        <w:rPr>
          <w:rFonts w:ascii="Times New Roman" w:hAnsi="Times New Roman" w:cs="Times New Roman"/>
          <w:b/>
          <w:bCs/>
          <w:sz w:val="22"/>
          <w:szCs w:val="22"/>
        </w:rPr>
        <w:t>the association of artificial sweetener intake</w:t>
      </w:r>
      <w:r>
        <w:rPr>
          <w:rFonts w:hint="eastAsia" w:ascii="Times New Roman" w:hAnsi="Times New Roman" w:cs="Times New Roman"/>
          <w:b/>
          <w:bCs/>
          <w:sz w:val="22"/>
          <w:szCs w:val="22"/>
        </w:rPr>
        <w:t xml:space="preserve"> </w:t>
      </w:r>
      <w:r>
        <w:rPr>
          <w:rFonts w:ascii="Times New Roman" w:hAnsi="Times New Roman" w:cs="Times New Roman"/>
          <w:b/>
          <w:bCs/>
          <w:sz w:val="22"/>
          <w:szCs w:val="22"/>
        </w:rPr>
        <w:t>with incident cardiovascular disease mortality, cardiovascular disease, coronary artery disease, peripheral arterial disease, stroke</w:t>
      </w:r>
      <w:r>
        <w:rPr>
          <w:rFonts w:hint="eastAsia" w:ascii="Times New Roman" w:hAnsi="Times New Roman" w:cs="Times New Roman"/>
          <w:b/>
          <w:bCs/>
          <w:sz w:val="22"/>
          <w:szCs w:val="22"/>
        </w:rPr>
        <w:t>,</w:t>
      </w:r>
      <w:r>
        <w:rPr>
          <w:rFonts w:ascii="Times New Roman" w:hAnsi="Times New Roman" w:cs="Times New Roman"/>
          <w:b/>
          <w:bCs/>
          <w:sz w:val="22"/>
          <w:szCs w:val="22"/>
        </w:rPr>
        <w:t xml:space="preserve"> heart failure</w:t>
      </w:r>
      <w:r>
        <w:rPr>
          <w:rFonts w:hint="eastAsia" w:ascii="Times New Roman" w:hAnsi="Times New Roman" w:cs="Times New Roman"/>
          <w:b/>
          <w:bCs/>
          <w:sz w:val="22"/>
          <w:szCs w:val="22"/>
        </w:rPr>
        <w:t>, and atrial fibrillation</w:t>
      </w:r>
      <w:r>
        <w:rPr>
          <w:rFonts w:ascii="Times New Roman" w:hAnsi="Times New Roman" w:cs="Times New Roman"/>
          <w:b/>
          <w:bCs/>
          <w:sz w:val="22"/>
          <w:szCs w:val="22"/>
        </w:rPr>
        <w:t xml:space="preserve"> </w:t>
      </w:r>
      <w:bookmarkStart w:id="46" w:name="OLE_LINK39"/>
      <w:r>
        <w:rPr>
          <w:rFonts w:hint="eastAsia" w:ascii="Times New Roman" w:hAnsi="Times New Roman" w:cs="Times New Roman"/>
          <w:b/>
          <w:bCs/>
          <w:sz w:val="22"/>
          <w:szCs w:val="22"/>
        </w:rPr>
        <w:t xml:space="preserve">by </w:t>
      </w:r>
      <w:bookmarkStart w:id="47" w:name="OLE_LINK43"/>
      <w:r>
        <w:rPr>
          <w:rFonts w:hint="eastAsia" w:ascii="Times New Roman" w:hAnsi="Times New Roman" w:cs="Times New Roman"/>
          <w:b/>
          <w:bCs/>
          <w:sz w:val="22"/>
          <w:szCs w:val="22"/>
        </w:rPr>
        <w:t>adjusting the consumption clusters</w:t>
      </w:r>
      <w:bookmarkEnd w:id="46"/>
    </w:p>
    <w:bookmarkEnd w:id="43"/>
    <w:bookmarkEnd w:id="47"/>
    <w:tbl>
      <w:tblPr>
        <w:tblStyle w:val="5"/>
        <w:tblW w:w="13956" w:type="dxa"/>
        <w:tblInd w:w="9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64"/>
        <w:gridCol w:w="1763"/>
        <w:gridCol w:w="1937"/>
        <w:gridCol w:w="2148"/>
        <w:gridCol w:w="2148"/>
        <w:gridCol w:w="2148"/>
        <w:gridCol w:w="2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 w:hRule="atLeast"/>
        </w:trPr>
        <w:tc>
          <w:tcPr>
            <w:tcW w:w="1660" w:type="dxa"/>
            <w:vMerge w:val="restart"/>
            <w:tcBorders>
              <w:top w:val="single" w:color="000000" w:sz="12" w:space="0"/>
              <w:left w:val="nil"/>
              <w:bottom w:val="single" w:color="000000" w:sz="8" w:space="0"/>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758" w:type="dxa"/>
            <w:vMerge w:val="restart"/>
            <w:tcBorders>
              <w:top w:val="single" w:color="000000" w:sz="12"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Total No. of Participants</w:t>
            </w:r>
          </w:p>
        </w:tc>
        <w:tc>
          <w:tcPr>
            <w:tcW w:w="1932" w:type="dxa"/>
            <w:vMerge w:val="restart"/>
            <w:tcBorders>
              <w:top w:val="single" w:color="000000" w:sz="12"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Cases/</w:t>
            </w:r>
          </w:p>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Person-years</w:t>
            </w:r>
          </w:p>
        </w:tc>
        <w:tc>
          <w:tcPr>
            <w:tcW w:w="2142" w:type="dxa"/>
            <w:tcBorders>
              <w:top w:val="single" w:color="000000" w:sz="12"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Main analysis</w:t>
            </w:r>
          </w:p>
        </w:tc>
        <w:tc>
          <w:tcPr>
            <w:tcW w:w="2142" w:type="dxa"/>
            <w:tcBorders>
              <w:top w:val="single" w:color="000000" w:sz="12"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Additional Model 1</w:t>
            </w:r>
          </w:p>
        </w:tc>
        <w:tc>
          <w:tcPr>
            <w:tcW w:w="2142" w:type="dxa"/>
            <w:tcBorders>
              <w:top w:val="single" w:color="000000" w:sz="12"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Additional Model 2</w:t>
            </w:r>
          </w:p>
        </w:tc>
        <w:tc>
          <w:tcPr>
            <w:tcW w:w="2142" w:type="dxa"/>
            <w:tcBorders>
              <w:top w:val="single" w:color="000000" w:sz="12"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Additional Model 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 w:hRule="atLeast"/>
        </w:trPr>
        <w:tc>
          <w:tcPr>
            <w:tcW w:w="1660" w:type="dxa"/>
            <w:vMerge w:val="continue"/>
            <w:tcBorders>
              <w:top w:val="single" w:color="000000" w:sz="12" w:space="0"/>
              <w:left w:val="nil"/>
              <w:bottom w:val="single" w:color="000000" w:sz="8" w:space="0"/>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758" w:type="dxa"/>
            <w:vMerge w:val="continue"/>
            <w:tcBorders>
              <w:top w:val="single" w:color="000000" w:sz="12" w:space="0"/>
              <w:left w:val="nil"/>
              <w:bottom w:val="single" w:color="000000" w:sz="8" w:space="0"/>
              <w:right w:val="nil"/>
            </w:tcBorders>
            <w:shd w:val="clear" w:color="auto" w:fill="auto"/>
            <w:vAlign w:val="center"/>
          </w:tcPr>
          <w:p>
            <w:pPr>
              <w:jc w:val="center"/>
              <w:rPr>
                <w:rFonts w:hint="default" w:ascii="Times New Roman" w:hAnsi="Times New Roman" w:eastAsia="宋体" w:cs="Times New Roman"/>
                <w:b/>
                <w:bCs/>
                <w:i w:val="0"/>
                <w:iCs w:val="0"/>
                <w:color w:val="000000"/>
                <w:sz w:val="22"/>
                <w:szCs w:val="22"/>
                <w:u w:val="none"/>
              </w:rPr>
            </w:pPr>
          </w:p>
        </w:tc>
        <w:tc>
          <w:tcPr>
            <w:tcW w:w="1932" w:type="dxa"/>
            <w:vMerge w:val="continue"/>
            <w:tcBorders>
              <w:top w:val="single" w:color="000000" w:sz="12" w:space="0"/>
              <w:left w:val="nil"/>
              <w:bottom w:val="single" w:color="000000" w:sz="8" w:space="0"/>
              <w:right w:val="nil"/>
            </w:tcBorders>
            <w:shd w:val="clear" w:color="auto" w:fill="auto"/>
            <w:vAlign w:val="center"/>
          </w:tcPr>
          <w:p>
            <w:pPr>
              <w:jc w:val="center"/>
              <w:rPr>
                <w:rFonts w:hint="default" w:ascii="Times New Roman" w:hAnsi="Times New Roman" w:eastAsia="宋体" w:cs="Times New Roman"/>
                <w:b/>
                <w:bCs/>
                <w:i w:val="0"/>
                <w:iCs w:val="0"/>
                <w:color w:val="000000"/>
                <w:sz w:val="22"/>
                <w:szCs w:val="22"/>
                <w:u w:val="none"/>
              </w:rPr>
            </w:pPr>
          </w:p>
        </w:tc>
        <w:tc>
          <w:tcPr>
            <w:tcW w:w="2142"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HR (95% CI); </w:t>
            </w:r>
            <w:r>
              <w:rPr>
                <w:rStyle w:val="15"/>
                <w:rFonts w:eastAsia="宋体"/>
                <w:lang w:val="en-US" w:eastAsia="zh-CN" w:bidi="ar"/>
              </w:rPr>
              <w:t>P</w:t>
            </w:r>
          </w:p>
        </w:tc>
        <w:tc>
          <w:tcPr>
            <w:tcW w:w="2142"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HR (95% CI); </w:t>
            </w:r>
            <w:r>
              <w:rPr>
                <w:rStyle w:val="15"/>
                <w:rFonts w:eastAsia="宋体"/>
                <w:lang w:val="en-US" w:eastAsia="zh-CN" w:bidi="ar"/>
              </w:rPr>
              <w:t>P</w:t>
            </w:r>
          </w:p>
        </w:tc>
        <w:tc>
          <w:tcPr>
            <w:tcW w:w="2142"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HR (95% CI); </w:t>
            </w:r>
            <w:r>
              <w:rPr>
                <w:rStyle w:val="15"/>
                <w:rFonts w:eastAsia="宋体"/>
                <w:lang w:val="en-US" w:eastAsia="zh-CN" w:bidi="ar"/>
              </w:rPr>
              <w:t>P</w:t>
            </w:r>
          </w:p>
        </w:tc>
        <w:tc>
          <w:tcPr>
            <w:tcW w:w="2142"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HR (95% CI); </w:t>
            </w:r>
            <w:r>
              <w:rPr>
                <w:rStyle w:val="15"/>
                <w:rFonts w:eastAsia="宋体"/>
                <w:lang w:val="en-US" w:eastAsia="zh-CN" w:bidi="ar"/>
              </w:rPr>
              <w:t>P</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16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CVD mortality</w:t>
            </w:r>
          </w:p>
        </w:tc>
        <w:tc>
          <w:tcPr>
            <w:tcW w:w="175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133285</w:t>
            </w:r>
          </w:p>
        </w:tc>
        <w:tc>
          <w:tcPr>
            <w:tcW w:w="193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991/1457448</w:t>
            </w:r>
          </w:p>
        </w:tc>
        <w:tc>
          <w:tcPr>
            <w:tcW w:w="214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1.014 (0.987,1.043);</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0.305</w:t>
            </w:r>
          </w:p>
        </w:tc>
        <w:tc>
          <w:tcPr>
            <w:tcW w:w="2142"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1.015 (0.988,1.044);</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0.271</w:t>
            </w:r>
          </w:p>
        </w:tc>
        <w:tc>
          <w:tcPr>
            <w:tcW w:w="2142"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1.016 (0.988,1.044);</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0.268</w:t>
            </w:r>
          </w:p>
        </w:tc>
        <w:tc>
          <w:tcPr>
            <w:tcW w:w="2142"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1.015 (0.988,1.043);</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0.286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16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Overall CVD</w:t>
            </w:r>
          </w:p>
        </w:tc>
        <w:tc>
          <w:tcPr>
            <w:tcW w:w="175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133285</w:t>
            </w:r>
          </w:p>
        </w:tc>
        <w:tc>
          <w:tcPr>
            <w:tcW w:w="193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38260/1250882</w:t>
            </w:r>
          </w:p>
        </w:tc>
        <w:tc>
          <w:tcPr>
            <w:tcW w:w="214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1.012 (1.008,1.017);</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&lt;0.001</w:t>
            </w:r>
          </w:p>
        </w:tc>
        <w:tc>
          <w:tcPr>
            <w:tcW w:w="2142"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1.013 (1.008,1.018);</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&lt;0.001</w:t>
            </w:r>
          </w:p>
        </w:tc>
        <w:tc>
          <w:tcPr>
            <w:tcW w:w="2142"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1.013 (1.008,1.018);</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&lt;0.001</w:t>
            </w:r>
          </w:p>
        </w:tc>
        <w:tc>
          <w:tcPr>
            <w:tcW w:w="2142"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1.013 (1.008,1.018);</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4" w:hRule="atLeast"/>
        </w:trPr>
        <w:tc>
          <w:tcPr>
            <w:tcW w:w="16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CAD</w:t>
            </w:r>
          </w:p>
        </w:tc>
        <w:tc>
          <w:tcPr>
            <w:tcW w:w="175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133285</w:t>
            </w:r>
          </w:p>
        </w:tc>
        <w:tc>
          <w:tcPr>
            <w:tcW w:w="193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2655/1445201</w:t>
            </w:r>
          </w:p>
        </w:tc>
        <w:tc>
          <w:tcPr>
            <w:tcW w:w="214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1.018 (1.001,1.035);</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0.034</w:t>
            </w:r>
          </w:p>
        </w:tc>
        <w:tc>
          <w:tcPr>
            <w:tcW w:w="2142"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1.019 (1.002,1.036);</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0.026</w:t>
            </w:r>
          </w:p>
        </w:tc>
        <w:tc>
          <w:tcPr>
            <w:tcW w:w="2142"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1.019 (1.002,1.036);</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0.027</w:t>
            </w:r>
          </w:p>
        </w:tc>
        <w:tc>
          <w:tcPr>
            <w:tcW w:w="2142"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1.018 (1.001,1.035);</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16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PAD</w:t>
            </w:r>
          </w:p>
        </w:tc>
        <w:tc>
          <w:tcPr>
            <w:tcW w:w="175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133285</w:t>
            </w:r>
          </w:p>
        </w:tc>
        <w:tc>
          <w:tcPr>
            <w:tcW w:w="193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857/1454570</w:t>
            </w:r>
          </w:p>
        </w:tc>
        <w:tc>
          <w:tcPr>
            <w:tcW w:w="2142"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1.035 (1.010,1.061);</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0.006</w:t>
            </w:r>
          </w:p>
        </w:tc>
        <w:tc>
          <w:tcPr>
            <w:tcW w:w="2142"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1.037 (1.012,1.063);</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0.004</w:t>
            </w:r>
          </w:p>
        </w:tc>
        <w:tc>
          <w:tcPr>
            <w:tcW w:w="2142"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1.034 (1.008,1.060);</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0.009</w:t>
            </w:r>
          </w:p>
        </w:tc>
        <w:tc>
          <w:tcPr>
            <w:tcW w:w="214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1.036 (1.010,1.062);</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2" w:hRule="atLeast"/>
        </w:trPr>
        <w:tc>
          <w:tcPr>
            <w:tcW w:w="16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S</w:t>
            </w:r>
            <w:r>
              <w:rPr>
                <w:rFonts w:hint="default" w:ascii="Times New Roman" w:hAnsi="Times New Roman" w:eastAsia="宋体" w:cs="Times New Roman"/>
                <w:i w:val="0"/>
                <w:iCs w:val="0"/>
                <w:color w:val="000000"/>
                <w:kern w:val="0"/>
                <w:sz w:val="22"/>
                <w:szCs w:val="22"/>
                <w:u w:val="none"/>
                <w:lang w:val="en-US" w:eastAsia="zh-CN" w:bidi="ar"/>
              </w:rPr>
              <w:t>troke</w:t>
            </w:r>
          </w:p>
        </w:tc>
        <w:tc>
          <w:tcPr>
            <w:tcW w:w="175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133285</w:t>
            </w:r>
          </w:p>
        </w:tc>
        <w:tc>
          <w:tcPr>
            <w:tcW w:w="193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1912/1450456</w:t>
            </w:r>
          </w:p>
        </w:tc>
        <w:tc>
          <w:tcPr>
            <w:tcW w:w="214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0.998 (0.975,1.021);</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0.868</w:t>
            </w:r>
          </w:p>
        </w:tc>
        <w:tc>
          <w:tcPr>
            <w:tcW w:w="2142"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0.998 (0.976,1.021);</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val="en-US"/>
              </w:rPr>
            </w:pPr>
            <w:r>
              <w:rPr>
                <w:rFonts w:hint="default" w:ascii="Times New Roman" w:hAnsi="Times New Roman" w:eastAsia="宋体" w:cs="Times New Roman"/>
                <w:i w:val="0"/>
                <w:iCs w:val="0"/>
                <w:color w:val="auto"/>
                <w:kern w:val="0"/>
                <w:sz w:val="20"/>
                <w:szCs w:val="20"/>
                <w:u w:val="none"/>
                <w:lang w:val="en-US" w:eastAsia="zh-CN" w:bidi="ar"/>
              </w:rPr>
              <w:t>0.88</w:t>
            </w:r>
            <w:r>
              <w:rPr>
                <w:rFonts w:hint="eastAsia" w:ascii="Times New Roman" w:hAnsi="Times New Roman" w:eastAsia="宋体" w:cs="Times New Roman"/>
                <w:i w:val="0"/>
                <w:iCs w:val="0"/>
                <w:color w:val="auto"/>
                <w:kern w:val="0"/>
                <w:sz w:val="20"/>
                <w:szCs w:val="20"/>
                <w:u w:val="none"/>
                <w:lang w:val="en-US" w:eastAsia="zh-CN" w:bidi="ar"/>
              </w:rPr>
              <w:t>0</w:t>
            </w:r>
          </w:p>
        </w:tc>
        <w:tc>
          <w:tcPr>
            <w:tcW w:w="2142"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0.997 (0.975,1.021);</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0.818</w:t>
            </w:r>
          </w:p>
        </w:tc>
        <w:tc>
          <w:tcPr>
            <w:tcW w:w="2142"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0.998 (0.975,1.021);</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0.842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16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HF</w:t>
            </w:r>
          </w:p>
        </w:tc>
        <w:tc>
          <w:tcPr>
            <w:tcW w:w="175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133285</w:t>
            </w:r>
          </w:p>
        </w:tc>
        <w:tc>
          <w:tcPr>
            <w:tcW w:w="193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1949/1451274</w:t>
            </w:r>
          </w:p>
        </w:tc>
        <w:tc>
          <w:tcPr>
            <w:tcW w:w="2142"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1.018 (0.999,1.038);</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0.061</w:t>
            </w:r>
          </w:p>
        </w:tc>
        <w:tc>
          <w:tcPr>
            <w:tcW w:w="2142"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1.018 (0.999,1.038);</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lang w:val="en-US"/>
              </w:rPr>
            </w:pPr>
            <w:r>
              <w:rPr>
                <w:rFonts w:hint="default" w:ascii="Times New Roman" w:hAnsi="Times New Roman" w:eastAsia="宋体" w:cs="Times New Roman"/>
                <w:i w:val="0"/>
                <w:iCs w:val="0"/>
                <w:color w:val="auto"/>
                <w:kern w:val="0"/>
                <w:sz w:val="20"/>
                <w:szCs w:val="20"/>
                <w:u w:val="none"/>
                <w:lang w:val="en-US" w:eastAsia="zh-CN" w:bidi="ar"/>
              </w:rPr>
              <w:t>0.06</w:t>
            </w:r>
            <w:r>
              <w:rPr>
                <w:rFonts w:hint="eastAsia" w:ascii="Times New Roman" w:hAnsi="Times New Roman" w:eastAsia="宋体" w:cs="Times New Roman"/>
                <w:i w:val="0"/>
                <w:iCs w:val="0"/>
                <w:color w:val="auto"/>
                <w:kern w:val="0"/>
                <w:sz w:val="20"/>
                <w:szCs w:val="20"/>
                <w:u w:val="none"/>
                <w:lang w:val="en-US" w:eastAsia="zh-CN" w:bidi="ar"/>
              </w:rPr>
              <w:t>0</w:t>
            </w:r>
          </w:p>
        </w:tc>
        <w:tc>
          <w:tcPr>
            <w:tcW w:w="2142" w:type="dxa"/>
            <w:tcBorders>
              <w:top w:val="nil"/>
              <w:left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1.019 (1.000,1.039);</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0.051</w:t>
            </w:r>
          </w:p>
        </w:tc>
        <w:tc>
          <w:tcPr>
            <w:tcW w:w="214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1.018 (0.999,1.037);</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660" w:type="dxa"/>
            <w:vMerge w:val="restart"/>
            <w:tcBorders>
              <w:top w:val="nil"/>
              <w:left w:val="nil"/>
              <w:bottom w:val="single" w:color="000000" w:sz="12"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AF</w:t>
            </w:r>
          </w:p>
        </w:tc>
        <w:tc>
          <w:tcPr>
            <w:tcW w:w="1758" w:type="dxa"/>
            <w:vMerge w:val="restart"/>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133285</w:t>
            </w:r>
          </w:p>
        </w:tc>
        <w:tc>
          <w:tcPr>
            <w:tcW w:w="1932" w:type="dxa"/>
            <w:vMerge w:val="restart"/>
            <w:tcBorders>
              <w:top w:val="nil"/>
              <w:left w:val="nil"/>
              <w:bottom w:val="single" w:color="000000" w:sz="12"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5889/1432914</w:t>
            </w:r>
          </w:p>
        </w:tc>
        <w:tc>
          <w:tcPr>
            <w:tcW w:w="2142" w:type="dxa"/>
            <w:vMerge w:val="restart"/>
            <w:tcBorders>
              <w:top w:val="nil"/>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0.998 (0.986,1.011);</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0.805</w:t>
            </w:r>
          </w:p>
        </w:tc>
        <w:tc>
          <w:tcPr>
            <w:tcW w:w="2142" w:type="dxa"/>
            <w:vMerge w:val="restart"/>
            <w:tcBorders>
              <w:top w:val="nil"/>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0.998 (0.986,1.011);</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0.789</w:t>
            </w:r>
          </w:p>
        </w:tc>
        <w:tc>
          <w:tcPr>
            <w:tcW w:w="2142" w:type="dxa"/>
            <w:vMerge w:val="restart"/>
            <w:tcBorders>
              <w:top w:val="nil"/>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0.998 (0.986,1.011);</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0.808</w:t>
            </w:r>
          </w:p>
        </w:tc>
        <w:tc>
          <w:tcPr>
            <w:tcW w:w="2142" w:type="dxa"/>
            <w:vMerge w:val="restart"/>
            <w:tcBorders>
              <w:top w:val="nil"/>
              <w:left w:val="nil"/>
              <w:bottom w:val="single" w:color="000000" w:sz="12"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0.999 (0.986,1.012);</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0.836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660" w:type="dxa"/>
            <w:vMerge w:val="continue"/>
            <w:tcBorders>
              <w:top w:val="nil"/>
              <w:left w:val="nil"/>
              <w:bottom w:val="single" w:color="000000" w:sz="12" w:space="0"/>
              <w:right w:val="nil"/>
            </w:tcBorders>
            <w:shd w:val="clear" w:color="auto" w:fill="auto"/>
            <w:noWrap/>
            <w:vAlign w:val="center"/>
          </w:tcPr>
          <w:p>
            <w:pPr>
              <w:jc w:val="left"/>
              <w:rPr>
                <w:rFonts w:hint="default" w:ascii="Times New Roman" w:hAnsi="Times New Roman" w:eastAsia="宋体" w:cs="Times New Roman"/>
                <w:i w:val="0"/>
                <w:iCs w:val="0"/>
                <w:color w:val="000000"/>
                <w:sz w:val="22"/>
                <w:szCs w:val="22"/>
                <w:u w:val="none"/>
              </w:rPr>
            </w:pPr>
          </w:p>
        </w:tc>
        <w:tc>
          <w:tcPr>
            <w:tcW w:w="1758" w:type="dxa"/>
            <w:vMerge w:val="continue"/>
            <w:tcBorders>
              <w:top w:val="nil"/>
              <w:left w:val="nil"/>
              <w:bottom w:val="single" w:color="000000" w:sz="12" w:space="0"/>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1932" w:type="dxa"/>
            <w:vMerge w:val="continue"/>
            <w:tcBorders>
              <w:top w:val="nil"/>
              <w:left w:val="nil"/>
              <w:bottom w:val="single" w:color="000000" w:sz="12" w:space="0"/>
              <w:right w:val="nil"/>
            </w:tcBorders>
            <w:shd w:val="clear" w:color="auto" w:fill="auto"/>
            <w:noWrap/>
            <w:vAlign w:val="center"/>
          </w:tcPr>
          <w:p>
            <w:pPr>
              <w:jc w:val="center"/>
              <w:rPr>
                <w:rFonts w:hint="default" w:ascii="Times New Roman" w:hAnsi="Times New Roman" w:eastAsia="宋体" w:cs="Times New Roman"/>
                <w:i w:val="0"/>
                <w:iCs w:val="0"/>
                <w:color w:val="000000"/>
                <w:sz w:val="20"/>
                <w:szCs w:val="20"/>
                <w:u w:val="none"/>
              </w:rPr>
            </w:pPr>
          </w:p>
        </w:tc>
        <w:tc>
          <w:tcPr>
            <w:tcW w:w="2142" w:type="dxa"/>
            <w:vMerge w:val="continue"/>
            <w:tcBorders>
              <w:top w:val="nil"/>
              <w:left w:val="nil"/>
              <w:bottom w:val="single" w:color="000000" w:sz="12"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2142" w:type="dxa"/>
            <w:vMerge w:val="continue"/>
            <w:tcBorders>
              <w:top w:val="nil"/>
              <w:left w:val="nil"/>
              <w:bottom w:val="single" w:color="000000" w:sz="12" w:space="0"/>
              <w:right w:val="nil"/>
            </w:tcBorders>
            <w:shd w:val="clear" w:color="auto" w:fill="auto"/>
            <w:vAlign w:val="center"/>
          </w:tcPr>
          <w:p>
            <w:pPr>
              <w:jc w:val="center"/>
              <w:rPr>
                <w:rFonts w:hint="default" w:ascii="Times New Roman" w:hAnsi="Times New Roman" w:eastAsia="宋体" w:cs="Times New Roman"/>
                <w:i w:val="0"/>
                <w:iCs w:val="0"/>
                <w:color w:val="FF0000"/>
                <w:sz w:val="20"/>
                <w:szCs w:val="20"/>
                <w:u w:val="none"/>
              </w:rPr>
            </w:pPr>
          </w:p>
        </w:tc>
        <w:tc>
          <w:tcPr>
            <w:tcW w:w="2142" w:type="dxa"/>
            <w:vMerge w:val="continue"/>
            <w:tcBorders>
              <w:top w:val="nil"/>
              <w:left w:val="nil"/>
              <w:bottom w:val="single" w:color="000000" w:sz="12" w:space="0"/>
              <w:right w:val="nil"/>
            </w:tcBorders>
            <w:shd w:val="clear" w:color="auto" w:fill="auto"/>
            <w:vAlign w:val="center"/>
          </w:tcPr>
          <w:p>
            <w:pPr>
              <w:jc w:val="center"/>
              <w:rPr>
                <w:rFonts w:hint="default" w:ascii="Times New Roman" w:hAnsi="Times New Roman" w:eastAsia="宋体" w:cs="Times New Roman"/>
                <w:i w:val="0"/>
                <w:iCs w:val="0"/>
                <w:color w:val="FF0000"/>
                <w:sz w:val="20"/>
                <w:szCs w:val="20"/>
                <w:u w:val="none"/>
              </w:rPr>
            </w:pPr>
          </w:p>
        </w:tc>
        <w:tc>
          <w:tcPr>
            <w:tcW w:w="2142" w:type="dxa"/>
            <w:vMerge w:val="continue"/>
            <w:tcBorders>
              <w:top w:val="nil"/>
              <w:left w:val="nil"/>
              <w:bottom w:val="single" w:color="000000" w:sz="12" w:space="0"/>
              <w:right w:val="nil"/>
            </w:tcBorders>
            <w:shd w:val="clear" w:color="auto" w:fill="auto"/>
            <w:vAlign w:val="center"/>
          </w:tcPr>
          <w:p>
            <w:pPr>
              <w:jc w:val="center"/>
              <w:rPr>
                <w:rFonts w:hint="default" w:ascii="Times New Roman" w:hAnsi="Times New Roman" w:eastAsia="宋体" w:cs="Times New Roman"/>
                <w:i w:val="0"/>
                <w:iCs w:val="0"/>
                <w:color w:val="FF0000"/>
                <w:sz w:val="20"/>
                <w:szCs w:val="20"/>
                <w:u w:val="none"/>
              </w:rPr>
            </w:pPr>
          </w:p>
        </w:tc>
      </w:tr>
    </w:tbl>
    <w:p>
      <w:pPr>
        <w:rPr>
          <w:rFonts w:ascii="Times New Roman" w:hAnsi="Times New Roman" w:cs="Times New Roman"/>
          <w:sz w:val="20"/>
          <w:szCs w:val="20"/>
        </w:rPr>
      </w:pPr>
      <w:r>
        <w:rPr>
          <w:rFonts w:ascii="Times New Roman" w:hAnsi="Times New Roman" w:cs="Times New Roman"/>
          <w:sz w:val="20"/>
          <w:szCs w:val="20"/>
        </w:rPr>
        <w:t>Analyses were conducted using Cox proportional hazard models. Data are hazard ratios (95% CIs). Main analys</w:t>
      </w:r>
      <w:r>
        <w:rPr>
          <w:rFonts w:hint="eastAsia" w:ascii="Times New Roman" w:hAnsi="Times New Roman" w:cs="Times New Roman"/>
          <w:sz w:val="20"/>
          <w:szCs w:val="20"/>
        </w:rPr>
        <w:t>i</w:t>
      </w:r>
      <w:r>
        <w:rPr>
          <w:rFonts w:ascii="Times New Roman" w:hAnsi="Times New Roman" w:cs="Times New Roman"/>
          <w:sz w:val="20"/>
          <w:szCs w:val="20"/>
        </w:rPr>
        <w:t>s w</w:t>
      </w:r>
      <w:r>
        <w:rPr>
          <w:rFonts w:hint="eastAsia" w:ascii="Times New Roman" w:hAnsi="Times New Roman" w:cs="Times New Roman"/>
          <w:sz w:val="20"/>
          <w:szCs w:val="20"/>
        </w:rPr>
        <w:t>as</w:t>
      </w:r>
      <w:r>
        <w:rPr>
          <w:rFonts w:ascii="Times New Roman" w:hAnsi="Times New Roman" w:cs="Times New Roman"/>
          <w:sz w:val="20"/>
          <w:szCs w:val="20"/>
        </w:rPr>
        <w:t xml:space="preserve"> adjusted for age, sex, ethnicity, BMI, SBP, LDL-C, Townsend Deprivation Index, cigarette smoking, alcohol consumption, qualification, physical activity, use of lipid-lowering medication, total energy, total sugars, sodium, red and processed meat, fruit, vegetables, saturated fatty acids, monounsaturated fatty acids, and fibre. P &lt; 0.05 was considered statistically significant.</w:t>
      </w:r>
    </w:p>
    <w:p>
      <w:pPr>
        <w:rPr>
          <w:rFonts w:ascii="Times New Roman" w:hAnsi="Times New Roman" w:cs="Times New Roman"/>
          <w:sz w:val="20"/>
          <w:szCs w:val="20"/>
        </w:rPr>
      </w:pPr>
      <w:r>
        <w:rPr>
          <w:rFonts w:ascii="Times New Roman" w:hAnsi="Times New Roman" w:cs="Times New Roman"/>
          <w:sz w:val="20"/>
          <w:szCs w:val="20"/>
        </w:rPr>
        <w:t>Additional Model 1, main analys</w:t>
      </w:r>
      <w:r>
        <w:rPr>
          <w:rFonts w:hint="eastAsia" w:ascii="Times New Roman" w:hAnsi="Times New Roman" w:cs="Times New Roman"/>
          <w:sz w:val="20"/>
          <w:szCs w:val="20"/>
        </w:rPr>
        <w:t>i</w:t>
      </w:r>
      <w:r>
        <w:rPr>
          <w:rFonts w:ascii="Times New Roman" w:hAnsi="Times New Roman" w:cs="Times New Roman"/>
          <w:sz w:val="20"/>
          <w:szCs w:val="20"/>
        </w:rPr>
        <w:t>s, adjusted for added sugars and preserves, not adjusted for total sugars.</w:t>
      </w:r>
    </w:p>
    <w:p>
      <w:pPr>
        <w:rPr>
          <w:rFonts w:ascii="Times New Roman" w:hAnsi="Times New Roman" w:cs="Times New Roman"/>
          <w:sz w:val="20"/>
          <w:szCs w:val="20"/>
        </w:rPr>
      </w:pPr>
      <w:r>
        <w:rPr>
          <w:rFonts w:ascii="Times New Roman" w:hAnsi="Times New Roman" w:cs="Times New Roman"/>
          <w:sz w:val="20"/>
          <w:szCs w:val="20"/>
        </w:rPr>
        <w:t>Additional Model 2, main analys</w:t>
      </w:r>
      <w:r>
        <w:rPr>
          <w:rFonts w:hint="eastAsia" w:ascii="Times New Roman" w:hAnsi="Times New Roman" w:cs="Times New Roman"/>
          <w:sz w:val="20"/>
          <w:szCs w:val="20"/>
        </w:rPr>
        <w:t>i</w:t>
      </w:r>
      <w:r>
        <w:rPr>
          <w:rFonts w:ascii="Times New Roman" w:hAnsi="Times New Roman" w:cs="Times New Roman"/>
          <w:sz w:val="20"/>
          <w:szCs w:val="20"/>
        </w:rPr>
        <w:t>s, additionally adjusted for coffee consumption, tea consumption, and cereal consumption.</w:t>
      </w:r>
    </w:p>
    <w:p>
      <w:pPr>
        <w:rPr>
          <w:rFonts w:ascii="Times New Roman" w:hAnsi="Times New Roman" w:cs="Times New Roman"/>
          <w:sz w:val="20"/>
          <w:szCs w:val="20"/>
        </w:rPr>
      </w:pPr>
      <w:r>
        <w:rPr>
          <w:rFonts w:ascii="Times New Roman" w:hAnsi="Times New Roman" w:cs="Times New Roman"/>
          <w:sz w:val="20"/>
          <w:szCs w:val="20"/>
        </w:rPr>
        <w:t>Additional Model 3, main analys</w:t>
      </w:r>
      <w:r>
        <w:rPr>
          <w:rFonts w:hint="eastAsia" w:ascii="Times New Roman" w:hAnsi="Times New Roman" w:cs="Times New Roman"/>
          <w:sz w:val="20"/>
          <w:szCs w:val="20"/>
        </w:rPr>
        <w:t>i</w:t>
      </w:r>
      <w:r>
        <w:rPr>
          <w:rFonts w:ascii="Times New Roman" w:hAnsi="Times New Roman" w:cs="Times New Roman"/>
          <w:sz w:val="20"/>
          <w:szCs w:val="20"/>
        </w:rPr>
        <w:t>s, adjusted for “ideal diet” (yes or no), not adjusted for red and processed meat, fruit, and vegetables.</w:t>
      </w:r>
    </w:p>
    <w:p>
      <w:pPr>
        <w:rPr>
          <w:rFonts w:ascii="Times New Roman" w:hAnsi="Times New Roman" w:cs="Times New Roman"/>
          <w:sz w:val="20"/>
          <w:szCs w:val="20"/>
        </w:rPr>
      </w:pPr>
      <w:r>
        <w:rPr>
          <w:rFonts w:ascii="Times New Roman" w:hAnsi="Times New Roman" w:cs="Times New Roman"/>
          <w:sz w:val="20"/>
          <w:szCs w:val="20"/>
        </w:rPr>
        <w:t>AF, atrial fibrillation; BMI, body mass index; CAD, coronary artery disease; CVD, cardiovascular disease; CI, confidence interval; HF, heart failure; HR, hazard ratio; LDL-C, low density lipoprotein cholesterol; PAD, peripheral arterial disease; SBP, systolic blood pressure.</w:t>
      </w:r>
    </w:p>
    <w:p>
      <w:pPr>
        <w:rPr>
          <w:rFonts w:ascii="Times New Roman" w:hAnsi="Times New Roman" w:cs="Times New Roman"/>
          <w:sz w:val="20"/>
          <w:szCs w:val="20"/>
        </w:rPr>
      </w:pPr>
    </w:p>
    <w:p>
      <w:pPr>
        <w:sectPr>
          <w:pgSz w:w="16838" w:h="11906" w:orient="landscape"/>
          <w:pgMar w:top="1800" w:right="1440" w:bottom="1800" w:left="1440" w:header="851" w:footer="992" w:gutter="0"/>
          <w:cols w:space="425" w:num="1"/>
          <w:docGrid w:type="lines" w:linePitch="326" w:charSpace="0"/>
        </w:sectPr>
      </w:pPr>
    </w:p>
    <w:p>
      <w:pPr>
        <w:rPr>
          <w:rFonts w:hint="eastAsia" w:ascii="Times New Roman" w:hAnsi="Times New Roman" w:cs="Times New Roman"/>
          <w:sz w:val="20"/>
          <w:szCs w:val="20"/>
        </w:rPr>
      </w:pPr>
      <w:r>
        <w:rPr>
          <w:rFonts w:hint="eastAsia" w:ascii="Times New Roman" w:hAnsi="Times New Roman" w:cs="Times New Roman"/>
          <w:b/>
          <w:bCs/>
          <w:sz w:val="22"/>
          <w:szCs w:val="22"/>
        </w:rPr>
        <w:t xml:space="preserve">Supplemental Figure 1. </w:t>
      </w:r>
      <w:bookmarkStart w:id="48" w:name="OLE_LINK16"/>
      <w:r>
        <w:rPr>
          <w:rFonts w:hint="eastAsia" w:ascii="Times New Roman" w:hAnsi="Times New Roman" w:cs="Times New Roman"/>
          <w:b/>
          <w:bCs/>
          <w:sz w:val="22"/>
          <w:szCs w:val="22"/>
        </w:rPr>
        <w:t>Restricted cubic spline for the association between artificial sweetener intake and the risk of incident CVD and mortality.</w:t>
      </w:r>
      <w:bookmarkEnd w:id="48"/>
      <w:r>
        <w:rPr>
          <w:rFonts w:hint="eastAsia" w:ascii="Times New Roman" w:hAnsi="Times New Roman" w:cs="Times New Roman"/>
          <w:b/>
          <w:bCs/>
          <w:sz w:val="22"/>
          <w:szCs w:val="22"/>
        </w:rPr>
        <w:t xml:space="preserve"> </w:t>
      </w:r>
      <w:r>
        <w:rPr>
          <w:rFonts w:ascii="Times New Roman" w:hAnsi="Times New Roman" w:cs="Times New Roman"/>
        </w:rPr>
        <w:t>Models were adjusted for age, sex, ethnicity, BMI, SBP, LDL-C, Townsend Deprivation Index, cigarette smoking, alcohol consumption, qualification, physical activity, use of lipid-lowering medication, total energy, total sugars, sodium, red and processed meat, fruit, vegetables, saturated fatty acids, monounsaturated fatty acids, and fibre.</w:t>
      </w:r>
      <w:r>
        <w:rPr>
          <w:rFonts w:hint="eastAsia" w:ascii="Times New Roman" w:hAnsi="Times New Roman" w:cs="Times New Roman"/>
        </w:rPr>
        <w:t xml:space="preserve"> </w:t>
      </w:r>
      <w:r>
        <w:rPr>
          <w:rFonts w:hint="eastAsia" w:ascii="Times New Roman" w:hAnsi="Times New Roman" w:cs="Times New Roman"/>
          <w:sz w:val="20"/>
          <w:szCs w:val="20"/>
        </w:rPr>
        <w:t>AF, atrial fibrillation; BMI</w:t>
      </w:r>
      <w:r>
        <w:rPr>
          <w:rFonts w:ascii="Times New Roman" w:hAnsi="Times New Roman" w:cs="Times New Roman"/>
          <w:sz w:val="20"/>
          <w:szCs w:val="20"/>
        </w:rPr>
        <w:t xml:space="preserve">, </w:t>
      </w:r>
      <w:r>
        <w:rPr>
          <w:rFonts w:hint="eastAsia" w:ascii="Times New Roman" w:hAnsi="Times New Roman" w:cs="Times New Roman"/>
          <w:sz w:val="20"/>
          <w:szCs w:val="20"/>
        </w:rPr>
        <w:t>body mass index</w:t>
      </w:r>
      <w:r>
        <w:rPr>
          <w:rFonts w:ascii="Times New Roman" w:hAnsi="Times New Roman" w:cs="Times New Roman"/>
          <w:sz w:val="20"/>
          <w:szCs w:val="20"/>
        </w:rPr>
        <w:t xml:space="preserve">; </w:t>
      </w:r>
      <w:r>
        <w:rPr>
          <w:rFonts w:hint="eastAsia" w:ascii="Times New Roman" w:hAnsi="Times New Roman" w:cs="Times New Roman"/>
          <w:sz w:val="20"/>
          <w:szCs w:val="20"/>
        </w:rPr>
        <w:t>CAD</w:t>
      </w:r>
      <w:r>
        <w:rPr>
          <w:rFonts w:ascii="Times New Roman" w:hAnsi="Times New Roman" w:cs="Times New Roman"/>
          <w:sz w:val="20"/>
          <w:szCs w:val="20"/>
        </w:rPr>
        <w:t xml:space="preserve">, </w:t>
      </w:r>
      <w:r>
        <w:rPr>
          <w:rFonts w:hint="eastAsia" w:ascii="Times New Roman" w:hAnsi="Times New Roman" w:cs="Times New Roman"/>
          <w:sz w:val="20"/>
          <w:szCs w:val="20"/>
        </w:rPr>
        <w:t>coronary artery disease</w:t>
      </w:r>
      <w:r>
        <w:rPr>
          <w:rFonts w:ascii="Times New Roman" w:hAnsi="Times New Roman" w:cs="Times New Roman"/>
          <w:sz w:val="20"/>
          <w:szCs w:val="20"/>
        </w:rPr>
        <w:t xml:space="preserve">; </w:t>
      </w:r>
      <w:r>
        <w:rPr>
          <w:rFonts w:hint="eastAsia" w:ascii="Times New Roman" w:hAnsi="Times New Roman" w:cs="Times New Roman"/>
          <w:sz w:val="20"/>
          <w:szCs w:val="20"/>
        </w:rPr>
        <w:t>CVD,</w:t>
      </w:r>
      <w:r>
        <w:rPr>
          <w:rFonts w:ascii="Times New Roman" w:hAnsi="Times New Roman" w:cs="Times New Roman"/>
          <w:sz w:val="20"/>
          <w:szCs w:val="20"/>
        </w:rPr>
        <w:t xml:space="preserve"> </w:t>
      </w:r>
      <w:r>
        <w:rPr>
          <w:rFonts w:hint="eastAsia" w:ascii="Times New Roman" w:hAnsi="Times New Roman" w:cs="Times New Roman"/>
          <w:sz w:val="20"/>
          <w:szCs w:val="20"/>
        </w:rPr>
        <w:t>cardiovascular disease</w:t>
      </w:r>
      <w:r>
        <w:rPr>
          <w:rFonts w:ascii="Times New Roman" w:hAnsi="Times New Roman" w:cs="Times New Roman"/>
          <w:sz w:val="20"/>
          <w:szCs w:val="20"/>
        </w:rPr>
        <w:t>;</w:t>
      </w:r>
      <w:r>
        <w:rPr>
          <w:rFonts w:hint="eastAsia" w:ascii="Times New Roman" w:hAnsi="Times New Roman" w:cs="Times New Roman"/>
          <w:sz w:val="20"/>
          <w:szCs w:val="20"/>
        </w:rPr>
        <w:t xml:space="preserve"> </w:t>
      </w:r>
      <w:r>
        <w:rPr>
          <w:rFonts w:ascii="Times New Roman" w:hAnsi="Times New Roman" w:cs="Times New Roman"/>
          <w:sz w:val="20"/>
          <w:szCs w:val="20"/>
        </w:rPr>
        <w:t xml:space="preserve">CI, confidence interval; </w:t>
      </w:r>
      <w:r>
        <w:rPr>
          <w:rFonts w:hint="eastAsia" w:ascii="Times New Roman" w:hAnsi="Times New Roman" w:cs="Times New Roman"/>
          <w:sz w:val="20"/>
          <w:szCs w:val="20"/>
        </w:rPr>
        <w:t>HF</w:t>
      </w:r>
      <w:r>
        <w:rPr>
          <w:rFonts w:ascii="Times New Roman" w:hAnsi="Times New Roman" w:cs="Times New Roman"/>
          <w:sz w:val="20"/>
          <w:szCs w:val="20"/>
        </w:rPr>
        <w:t xml:space="preserve">, </w:t>
      </w:r>
      <w:r>
        <w:rPr>
          <w:rFonts w:hint="eastAsia" w:ascii="Times New Roman" w:hAnsi="Times New Roman" w:cs="Times New Roman"/>
          <w:sz w:val="20"/>
          <w:szCs w:val="20"/>
        </w:rPr>
        <w:t>heart failure</w:t>
      </w:r>
      <w:r>
        <w:rPr>
          <w:rFonts w:ascii="Times New Roman" w:hAnsi="Times New Roman" w:cs="Times New Roman"/>
          <w:sz w:val="20"/>
          <w:szCs w:val="20"/>
        </w:rPr>
        <w:t>;</w:t>
      </w:r>
      <w:r>
        <w:rPr>
          <w:rFonts w:hint="eastAsia" w:ascii="Times New Roman" w:hAnsi="Times New Roman" w:cs="Times New Roman"/>
          <w:sz w:val="20"/>
          <w:szCs w:val="20"/>
        </w:rPr>
        <w:t xml:space="preserve"> </w:t>
      </w:r>
      <w:r>
        <w:rPr>
          <w:rFonts w:ascii="Times New Roman" w:hAnsi="Times New Roman" w:cs="Times New Roman"/>
          <w:sz w:val="20"/>
          <w:szCs w:val="20"/>
        </w:rPr>
        <w:t>HR, hazard ratio</w:t>
      </w:r>
      <w:r>
        <w:rPr>
          <w:rFonts w:hint="eastAsia" w:ascii="Times New Roman" w:hAnsi="Times New Roman" w:cs="Times New Roman"/>
          <w:sz w:val="20"/>
          <w:szCs w:val="20"/>
        </w:rPr>
        <w:t>; LDL-C</w:t>
      </w:r>
      <w:r>
        <w:rPr>
          <w:rFonts w:ascii="Times New Roman" w:hAnsi="Times New Roman" w:cs="Times New Roman"/>
          <w:sz w:val="20"/>
          <w:szCs w:val="20"/>
        </w:rPr>
        <w:t xml:space="preserve">, </w:t>
      </w:r>
      <w:r>
        <w:rPr>
          <w:rFonts w:hint="eastAsia" w:ascii="Times New Roman" w:hAnsi="Times New Roman" w:cs="Times New Roman"/>
          <w:sz w:val="20"/>
          <w:szCs w:val="20"/>
        </w:rPr>
        <w:t>low density lipoprotein</w:t>
      </w:r>
      <w:r>
        <w:rPr>
          <w:rFonts w:hint="eastAsia" w:ascii="Times New Roman" w:hAnsi="Times New Roman" w:eastAsia="宋体" w:cs="Times New Roman"/>
          <w:color w:val="000000"/>
          <w:kern w:val="0"/>
          <w:sz w:val="20"/>
          <w:szCs w:val="20"/>
          <w:lang w:bidi="ar"/>
        </w:rPr>
        <w:t xml:space="preserve"> </w:t>
      </w:r>
      <w:r>
        <w:rPr>
          <w:rFonts w:hint="eastAsia" w:ascii="Times New Roman" w:hAnsi="Times New Roman" w:cs="Times New Roman"/>
          <w:sz w:val="20"/>
          <w:szCs w:val="20"/>
        </w:rPr>
        <w:t xml:space="preserve">cholesterol; </w:t>
      </w:r>
      <w:r>
        <w:rPr>
          <w:rFonts w:ascii="Times New Roman" w:hAnsi="Times New Roman" w:cs="Times New Roman"/>
          <w:sz w:val="20"/>
          <w:szCs w:val="20"/>
        </w:rPr>
        <w:t>PAD</w:t>
      </w:r>
      <w:r>
        <w:rPr>
          <w:rFonts w:hint="eastAsia" w:ascii="Times New Roman" w:hAnsi="Times New Roman" w:cs="Times New Roman"/>
          <w:sz w:val="20"/>
          <w:szCs w:val="20"/>
        </w:rPr>
        <w:t xml:space="preserve">, </w:t>
      </w:r>
      <w:r>
        <w:rPr>
          <w:rFonts w:ascii="Times New Roman" w:hAnsi="Times New Roman" w:cs="Times New Roman"/>
          <w:sz w:val="20"/>
          <w:szCs w:val="20"/>
        </w:rPr>
        <w:t>peripheral arterial disease</w:t>
      </w:r>
      <w:r>
        <w:rPr>
          <w:rFonts w:hint="eastAsia" w:ascii="Times New Roman" w:hAnsi="Times New Roman" w:cs="Times New Roman"/>
          <w:sz w:val="20"/>
          <w:szCs w:val="20"/>
        </w:rPr>
        <w:t>; SBP, systolic blood pressure</w:t>
      </w:r>
    </w:p>
    <w:p>
      <w:pPr>
        <w:rPr>
          <w:rFonts w:hint="eastAsia" w:ascii="Times New Roman" w:hAnsi="Times New Roman" w:cs="Times New Roman"/>
          <w:sz w:val="20"/>
          <w:szCs w:val="20"/>
        </w:rPr>
      </w:pPr>
    </w:p>
    <w:p>
      <w:pPr>
        <w:rPr>
          <w:rFonts w:hint="eastAsia" w:ascii="Times New Roman" w:hAnsi="Times New Roman" w:cs="Times New Roman" w:eastAsiaTheme="minorEastAsia"/>
          <w:sz w:val="20"/>
          <w:szCs w:val="20"/>
          <w:lang w:eastAsia="zh-CN"/>
        </w:rPr>
      </w:pPr>
    </w:p>
    <w:p>
      <w:pPr>
        <w:rPr>
          <w:rFonts w:hint="eastAsia" w:ascii="Times New Roman" w:hAnsi="Times New Roman" w:cs="Times New Roman" w:eastAsiaTheme="minorEastAsia"/>
          <w:sz w:val="20"/>
          <w:szCs w:val="20"/>
          <w:lang w:eastAsia="zh-CN"/>
        </w:rPr>
      </w:pPr>
      <w:r>
        <w:rPr>
          <w:rFonts w:hint="eastAsia" w:ascii="Times New Roman" w:hAnsi="Times New Roman" w:cs="Times New Roman" w:eastAsiaTheme="minorEastAsia"/>
          <w:sz w:val="20"/>
          <w:szCs w:val="20"/>
          <w:lang w:eastAsia="zh-CN"/>
        </w:rPr>
        <w:drawing>
          <wp:inline distT="0" distB="0" distL="114300" distR="114300">
            <wp:extent cx="5274310" cy="2955290"/>
            <wp:effectExtent l="0" t="0" r="4445" b="2540"/>
            <wp:docPr id="2" name="图片 2" descr="1717491344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17491344096"/>
                    <pic:cNvPicPr>
                      <a:picLocks noChangeAspect="1"/>
                    </pic:cNvPicPr>
                  </pic:nvPicPr>
                  <pic:blipFill>
                    <a:blip r:embed="rId5"/>
                    <a:stretch>
                      <a:fillRect/>
                    </a:stretch>
                  </pic:blipFill>
                  <pic:spPr>
                    <a:xfrm>
                      <a:off x="0" y="0"/>
                      <a:ext cx="5274310" cy="2955290"/>
                    </a:xfrm>
                    <a:prstGeom prst="rect">
                      <a:avLst/>
                    </a:prstGeom>
                  </pic:spPr>
                </pic:pic>
              </a:graphicData>
            </a:graphic>
          </wp:inline>
        </w:drawing>
      </w:r>
    </w:p>
    <w:p>
      <w:pPr>
        <w:rPr>
          <w:rFonts w:hint="eastAsia" w:ascii="Times New Roman" w:hAnsi="Times New Roman" w:cs="Times New Roman" w:eastAsiaTheme="minorEastAsia"/>
          <w:sz w:val="20"/>
          <w:szCs w:val="20"/>
          <w:lang w:eastAsia="zh-CN"/>
        </w:rPr>
      </w:pPr>
    </w:p>
    <w:p>
      <w:pPr>
        <w:jc w:val="center"/>
        <w:rPr>
          <w:rFonts w:hint="eastAsia" w:eastAsiaTheme="minorEastAsia"/>
          <w:lang w:eastAsia="zh-CN"/>
        </w:rPr>
      </w:pPr>
    </w:p>
    <w:p>
      <w:pPr>
        <w:jc w:val="center"/>
        <w:rPr>
          <w:rFonts w:hint="eastAsia" w:eastAsiaTheme="minorEastAsia"/>
          <w:lang w:eastAsia="zh-CN"/>
        </w:rPr>
      </w:pPr>
      <w:r>
        <w:rPr>
          <w:rFonts w:hint="eastAsia" w:eastAsiaTheme="minorEastAsia"/>
          <w:lang w:eastAsia="zh-CN"/>
        </w:rPr>
        <w:drawing>
          <wp:inline distT="0" distB="0" distL="114300" distR="114300">
            <wp:extent cx="5274310" cy="2939415"/>
            <wp:effectExtent l="0" t="0" r="4445" b="7620"/>
            <wp:docPr id="6" name="图片 6" descr="1717491449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717491449562"/>
                    <pic:cNvPicPr>
                      <a:picLocks noChangeAspect="1"/>
                    </pic:cNvPicPr>
                  </pic:nvPicPr>
                  <pic:blipFill>
                    <a:blip r:embed="rId6"/>
                    <a:stretch>
                      <a:fillRect/>
                    </a:stretch>
                  </pic:blipFill>
                  <pic:spPr>
                    <a:xfrm>
                      <a:off x="0" y="0"/>
                      <a:ext cx="5274310" cy="2939415"/>
                    </a:xfrm>
                    <a:prstGeom prst="rect">
                      <a:avLst/>
                    </a:prstGeom>
                  </pic:spPr>
                </pic:pic>
              </a:graphicData>
            </a:graphic>
          </wp:inline>
        </w:drawing>
      </w:r>
    </w:p>
    <w:p>
      <w:pPr>
        <w:jc w:val="center"/>
        <w:rPr>
          <w:rFonts w:hint="eastAsia" w:eastAsiaTheme="minorEastAsia"/>
          <w:lang w:eastAsia="zh-CN"/>
        </w:rPr>
      </w:pPr>
    </w:p>
    <w:p>
      <w:pPr>
        <w:jc w:val="both"/>
        <w:rPr>
          <w:rFonts w:hint="eastAsia" w:eastAsiaTheme="minorEastAsia"/>
          <w:lang w:eastAsia="zh-CN"/>
        </w:rPr>
      </w:pPr>
      <w:r>
        <w:rPr>
          <w:rFonts w:hint="eastAsia" w:eastAsiaTheme="minorEastAsia"/>
          <w:lang w:eastAsia="zh-CN"/>
        </w:rPr>
        <w:drawing>
          <wp:inline distT="0" distB="0" distL="114300" distR="114300">
            <wp:extent cx="5274310" cy="3140710"/>
            <wp:effectExtent l="0" t="0" r="4445" b="635"/>
            <wp:docPr id="8" name="图片 8" descr="1717491497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717491497882"/>
                    <pic:cNvPicPr>
                      <a:picLocks noChangeAspect="1"/>
                    </pic:cNvPicPr>
                  </pic:nvPicPr>
                  <pic:blipFill>
                    <a:blip r:embed="rId7"/>
                    <a:stretch>
                      <a:fillRect/>
                    </a:stretch>
                  </pic:blipFill>
                  <pic:spPr>
                    <a:xfrm>
                      <a:off x="0" y="0"/>
                      <a:ext cx="5274310" cy="3140710"/>
                    </a:xfrm>
                    <a:prstGeom prst="rect">
                      <a:avLst/>
                    </a:prstGeom>
                  </pic:spPr>
                </pic:pic>
              </a:graphicData>
            </a:graphic>
          </wp:inline>
        </w:drawing>
      </w:r>
    </w:p>
    <w:p>
      <w:pPr>
        <w:jc w:val="center"/>
        <w:rPr>
          <w:rFonts w:hint="eastAsia" w:eastAsiaTheme="minorEastAsia"/>
          <w:lang w:eastAsia="zh-CN"/>
        </w:rPr>
      </w:pPr>
    </w:p>
    <w:p>
      <w:pPr>
        <w:jc w:val="both"/>
        <w:rPr>
          <w:rFonts w:hint="eastAsia" w:eastAsiaTheme="minorEastAsia"/>
          <w:lang w:eastAsia="zh-CN"/>
        </w:rPr>
      </w:pPr>
    </w:p>
    <w:p>
      <w:pPr>
        <w:jc w:val="center"/>
        <w:rPr>
          <w:rFonts w:hint="eastAsia" w:eastAsiaTheme="minorEastAsia"/>
          <w:lang w:eastAsia="zh-CN"/>
        </w:rPr>
      </w:pPr>
    </w:p>
    <w:p>
      <w:pPr>
        <w:jc w:val="both"/>
      </w:pPr>
    </w:p>
    <w:p>
      <w:pPr>
        <w:jc w:val="center"/>
        <w:rPr>
          <w:rFonts w:hint="eastAsia" w:eastAsiaTheme="minorEastAsia"/>
          <w:lang w:eastAsia="zh-CN"/>
        </w:rPr>
      </w:pPr>
      <w:r>
        <w:rPr>
          <w:rFonts w:hint="eastAsia" w:eastAsiaTheme="minorEastAsia"/>
          <w:lang w:eastAsia="zh-CN"/>
        </w:rPr>
        <w:drawing>
          <wp:inline distT="0" distB="0" distL="114300" distR="114300">
            <wp:extent cx="5274310" cy="2982595"/>
            <wp:effectExtent l="0" t="0" r="4445" b="7620"/>
            <wp:docPr id="13" name="图片 13" descr="1717491536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717491536828"/>
                    <pic:cNvPicPr>
                      <a:picLocks noChangeAspect="1"/>
                    </pic:cNvPicPr>
                  </pic:nvPicPr>
                  <pic:blipFill>
                    <a:blip r:embed="rId8"/>
                    <a:stretch>
                      <a:fillRect/>
                    </a:stretch>
                  </pic:blipFill>
                  <pic:spPr>
                    <a:xfrm>
                      <a:off x="0" y="0"/>
                      <a:ext cx="5274310" cy="2982595"/>
                    </a:xfrm>
                    <a:prstGeom prst="rect">
                      <a:avLst/>
                    </a:prstGeom>
                  </pic:spPr>
                </pic:pic>
              </a:graphicData>
            </a:graphic>
          </wp:inline>
        </w:drawing>
      </w:r>
    </w:p>
    <w:p>
      <w:pPr>
        <w:jc w:val="center"/>
        <w:rPr>
          <w:rFonts w:hint="eastAsia" w:eastAsiaTheme="minorEastAsia"/>
          <w:lang w:eastAsia="zh-CN"/>
        </w:rPr>
      </w:pPr>
    </w:p>
    <w:p>
      <w:pPr>
        <w:jc w:val="center"/>
        <w:rPr>
          <w:rFonts w:hint="eastAsia" w:eastAsiaTheme="minorEastAsia"/>
          <w:lang w:eastAsia="zh-CN"/>
        </w:rPr>
      </w:pPr>
    </w:p>
    <w:p>
      <w:pPr>
        <w:jc w:val="center"/>
        <w:rPr>
          <w:rFonts w:hint="eastAsia" w:eastAsiaTheme="minorEastAsia"/>
          <w:lang w:eastAsia="zh-CN"/>
        </w:rPr>
      </w:pPr>
    </w:p>
    <w:p>
      <w:pPr>
        <w:jc w:val="center"/>
        <w:rPr>
          <w:rFonts w:hint="eastAsia" w:eastAsiaTheme="minorEastAsia"/>
          <w:lang w:eastAsia="zh-CN"/>
        </w:rPr>
      </w:pPr>
    </w:p>
    <w:p>
      <w:pPr>
        <w:jc w:val="center"/>
        <w:rPr>
          <w:rFonts w:hint="eastAsia" w:eastAsiaTheme="minorEastAsia"/>
          <w:lang w:eastAsia="zh-CN"/>
        </w:rPr>
      </w:pPr>
    </w:p>
    <w:p>
      <w:pPr>
        <w:jc w:val="center"/>
        <w:rPr>
          <w:rFonts w:hint="eastAsia" w:eastAsiaTheme="minorEastAsia"/>
          <w:lang w:eastAsia="zh-CN"/>
        </w:rPr>
      </w:pPr>
    </w:p>
    <w:p>
      <w:pPr>
        <w:jc w:val="both"/>
        <w:rPr>
          <w:rFonts w:hint="eastAsia" w:eastAsiaTheme="minorEastAsia"/>
          <w:lang w:eastAsia="zh-CN"/>
        </w:rPr>
      </w:pPr>
    </w:p>
    <w:p>
      <w:pPr>
        <w:jc w:val="center"/>
        <w:rPr>
          <w:rFonts w:hint="eastAsia" w:eastAsiaTheme="minorEastAsia"/>
          <w:lang w:eastAsia="zh-CN"/>
        </w:rPr>
      </w:pPr>
      <w:r>
        <w:rPr>
          <w:rFonts w:hint="eastAsia" w:eastAsiaTheme="minorEastAsia"/>
          <w:lang w:eastAsia="zh-CN"/>
        </w:rPr>
        <w:drawing>
          <wp:inline distT="0" distB="0" distL="114300" distR="114300">
            <wp:extent cx="5274310" cy="2933700"/>
            <wp:effectExtent l="0" t="0" r="4445" b="2540"/>
            <wp:docPr id="18" name="图片 18" descr="1717491585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717491585767"/>
                    <pic:cNvPicPr>
                      <a:picLocks noChangeAspect="1"/>
                    </pic:cNvPicPr>
                  </pic:nvPicPr>
                  <pic:blipFill>
                    <a:blip r:embed="rId9"/>
                    <a:stretch>
                      <a:fillRect/>
                    </a:stretch>
                  </pic:blipFill>
                  <pic:spPr>
                    <a:xfrm>
                      <a:off x="0" y="0"/>
                      <a:ext cx="5274310" cy="2933700"/>
                    </a:xfrm>
                    <a:prstGeom prst="rect">
                      <a:avLst/>
                    </a:prstGeom>
                  </pic:spPr>
                </pic:pic>
              </a:graphicData>
            </a:graphic>
          </wp:inline>
        </w:drawing>
      </w:r>
    </w:p>
    <w:p>
      <w:pPr>
        <w:jc w:val="center"/>
        <w:rPr>
          <w:rFonts w:hint="eastAsia" w:eastAsiaTheme="minorEastAsia"/>
          <w:lang w:eastAsia="zh-CN"/>
        </w:rPr>
      </w:pPr>
    </w:p>
    <w:p>
      <w:pPr>
        <w:jc w:val="center"/>
        <w:rPr>
          <w:rFonts w:hint="eastAsia" w:eastAsiaTheme="minorEastAsia"/>
          <w:lang w:eastAsia="zh-CN"/>
        </w:rPr>
      </w:pPr>
    </w:p>
    <w:p>
      <w:pPr>
        <w:jc w:val="center"/>
        <w:rPr>
          <w:rFonts w:hint="eastAsia" w:eastAsiaTheme="minorEastAsia"/>
          <w:lang w:eastAsia="zh-CN"/>
        </w:rPr>
      </w:pPr>
    </w:p>
    <w:p>
      <w:pPr>
        <w:jc w:val="center"/>
        <w:rPr>
          <w:rFonts w:hint="eastAsia" w:eastAsiaTheme="minorEastAsia"/>
          <w:lang w:eastAsia="zh-CN"/>
        </w:rPr>
      </w:pPr>
    </w:p>
    <w:p>
      <w:pPr>
        <w:jc w:val="center"/>
        <w:rPr>
          <w:rFonts w:hint="eastAsia" w:eastAsiaTheme="minorEastAsia"/>
          <w:lang w:eastAsia="zh-CN"/>
        </w:rPr>
      </w:pPr>
      <w:r>
        <w:rPr>
          <w:rFonts w:hint="eastAsia" w:eastAsiaTheme="minorEastAsia"/>
          <w:lang w:eastAsia="zh-CN"/>
        </w:rPr>
        <w:drawing>
          <wp:inline distT="0" distB="0" distL="114300" distR="114300">
            <wp:extent cx="5274310" cy="2933700"/>
            <wp:effectExtent l="0" t="0" r="4445" b="2540"/>
            <wp:docPr id="20" name="图片 20" descr="1717491620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1717491620298"/>
                    <pic:cNvPicPr>
                      <a:picLocks noChangeAspect="1"/>
                    </pic:cNvPicPr>
                  </pic:nvPicPr>
                  <pic:blipFill>
                    <a:blip r:embed="rId10"/>
                    <a:stretch>
                      <a:fillRect/>
                    </a:stretch>
                  </pic:blipFill>
                  <pic:spPr>
                    <a:xfrm>
                      <a:off x="0" y="0"/>
                      <a:ext cx="5274310" cy="2933700"/>
                    </a:xfrm>
                    <a:prstGeom prst="rect">
                      <a:avLst/>
                    </a:prstGeom>
                  </pic:spPr>
                </pic:pic>
              </a:graphicData>
            </a:graphic>
          </wp:inline>
        </w:drawing>
      </w:r>
    </w:p>
    <w:p>
      <w:pPr>
        <w:jc w:val="center"/>
        <w:rPr>
          <w:rFonts w:hint="eastAsia" w:eastAsiaTheme="minorEastAsia"/>
          <w:lang w:eastAsia="zh-CN"/>
        </w:rPr>
      </w:pPr>
    </w:p>
    <w:p>
      <w:pPr>
        <w:jc w:val="center"/>
        <w:rPr>
          <w:rFonts w:hint="eastAsia" w:eastAsiaTheme="minorEastAsia"/>
          <w:lang w:eastAsia="zh-CN"/>
        </w:rPr>
      </w:pPr>
    </w:p>
    <w:p>
      <w:pPr>
        <w:jc w:val="center"/>
        <w:rPr>
          <w:rFonts w:hint="eastAsia" w:eastAsiaTheme="minorEastAsia"/>
          <w:lang w:eastAsia="zh-CN"/>
        </w:rPr>
      </w:pPr>
    </w:p>
    <w:p>
      <w:pPr>
        <w:jc w:val="center"/>
        <w:rPr>
          <w:rFonts w:hint="eastAsia" w:eastAsiaTheme="minorEastAsia"/>
          <w:lang w:eastAsia="zh-CN"/>
        </w:rPr>
      </w:pPr>
    </w:p>
    <w:p>
      <w:pPr>
        <w:jc w:val="center"/>
        <w:rPr>
          <w:rFonts w:hint="eastAsia" w:eastAsiaTheme="minorEastAsia"/>
          <w:lang w:eastAsia="zh-CN"/>
        </w:rPr>
      </w:pPr>
    </w:p>
    <w:p>
      <w:pPr>
        <w:jc w:val="center"/>
        <w:rPr>
          <w:rFonts w:hint="eastAsia" w:eastAsiaTheme="minorEastAsia"/>
          <w:lang w:eastAsia="zh-CN"/>
        </w:rPr>
      </w:pPr>
    </w:p>
    <w:p>
      <w:pPr>
        <w:jc w:val="both"/>
        <w:rPr>
          <w:rFonts w:hint="eastAsia" w:eastAsiaTheme="minorEastAsia"/>
          <w:lang w:eastAsia="zh-CN"/>
        </w:rPr>
      </w:pPr>
    </w:p>
    <w:p>
      <w:pPr>
        <w:jc w:val="center"/>
        <w:rPr>
          <w:rFonts w:hint="eastAsia" w:eastAsiaTheme="minorEastAsia"/>
          <w:lang w:eastAsia="zh-CN"/>
        </w:rPr>
      </w:pPr>
    </w:p>
    <w:p>
      <w:pPr>
        <w:jc w:val="center"/>
        <w:rPr>
          <w:rFonts w:hint="eastAsia" w:eastAsiaTheme="minorEastAsia"/>
          <w:lang w:eastAsia="zh-CN"/>
        </w:rPr>
      </w:pPr>
    </w:p>
    <w:p>
      <w:pPr>
        <w:jc w:val="center"/>
        <w:rPr>
          <w:rFonts w:hint="eastAsia" w:eastAsiaTheme="minorEastAsia"/>
          <w:lang w:eastAsia="zh-CN"/>
        </w:rPr>
      </w:pPr>
      <w:r>
        <w:rPr>
          <w:rFonts w:hint="eastAsia" w:eastAsiaTheme="minorEastAsia"/>
          <w:lang w:eastAsia="zh-CN"/>
        </w:rPr>
        <w:drawing>
          <wp:inline distT="0" distB="0" distL="114300" distR="114300">
            <wp:extent cx="5274310" cy="3009900"/>
            <wp:effectExtent l="0" t="0" r="4445" b="1905"/>
            <wp:docPr id="22" name="图片 22" descr="171749165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1717491652023"/>
                    <pic:cNvPicPr>
                      <a:picLocks noChangeAspect="1"/>
                    </pic:cNvPicPr>
                  </pic:nvPicPr>
                  <pic:blipFill>
                    <a:blip r:embed="rId11"/>
                    <a:stretch>
                      <a:fillRect/>
                    </a:stretch>
                  </pic:blipFill>
                  <pic:spPr>
                    <a:xfrm>
                      <a:off x="0" y="0"/>
                      <a:ext cx="5274310" cy="3009900"/>
                    </a:xfrm>
                    <a:prstGeom prst="rect">
                      <a:avLst/>
                    </a:prstGeom>
                  </pic:spPr>
                </pic:pic>
              </a:graphicData>
            </a:graphic>
          </wp:inline>
        </w:drawing>
      </w:r>
    </w:p>
    <w:p>
      <w:pPr>
        <w:jc w:val="center"/>
      </w:pPr>
    </w:p>
    <w:p>
      <w:pPr>
        <w:jc w:val="center"/>
      </w:pPr>
    </w:p>
    <w:p>
      <w:pPr>
        <w:jc w:val="center"/>
      </w:pPr>
    </w:p>
    <w:p>
      <w:pPr>
        <w:jc w:val="center"/>
      </w:pPr>
    </w:p>
    <w:p>
      <w:pPr>
        <w:jc w:val="center"/>
      </w:pPr>
    </w:p>
    <w:p>
      <w:pPr>
        <w:jc w:val="center"/>
      </w:pPr>
    </w:p>
    <w:p>
      <w:pPr>
        <w:jc w:val="center"/>
      </w:pPr>
    </w:p>
    <w:p/>
    <w:p>
      <w:pPr>
        <w:jc w:val="both"/>
      </w:pPr>
    </w:p>
    <w:sectPr>
      <w:pgSz w:w="11906" w:h="16838"/>
      <w:pgMar w:top="1440" w:right="1800" w:bottom="1440" w:left="180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93585412"/>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ZWIzNDg2MmIzZjExOTIzMmViNTBmYTMwYTk0ZWYifQ=="/>
  </w:docVars>
  <w:rsids>
    <w:rsidRoot w:val="3B9E0733"/>
    <w:rsid w:val="000C5505"/>
    <w:rsid w:val="00165210"/>
    <w:rsid w:val="008B5A5C"/>
    <w:rsid w:val="009C32C9"/>
    <w:rsid w:val="00AE62B6"/>
    <w:rsid w:val="00AF39D6"/>
    <w:rsid w:val="025E27F6"/>
    <w:rsid w:val="03C97388"/>
    <w:rsid w:val="052D4EEB"/>
    <w:rsid w:val="053B2A47"/>
    <w:rsid w:val="05A909B6"/>
    <w:rsid w:val="07BE62CF"/>
    <w:rsid w:val="0880536B"/>
    <w:rsid w:val="090E293E"/>
    <w:rsid w:val="09911D67"/>
    <w:rsid w:val="0ADE77AD"/>
    <w:rsid w:val="0C9078FD"/>
    <w:rsid w:val="0D0058DD"/>
    <w:rsid w:val="0DF35140"/>
    <w:rsid w:val="0E964D69"/>
    <w:rsid w:val="0F9821CC"/>
    <w:rsid w:val="0FB2759B"/>
    <w:rsid w:val="11E70A45"/>
    <w:rsid w:val="12FA132C"/>
    <w:rsid w:val="157B156C"/>
    <w:rsid w:val="16CB6312"/>
    <w:rsid w:val="191D33DF"/>
    <w:rsid w:val="1A102113"/>
    <w:rsid w:val="1DEE1FE1"/>
    <w:rsid w:val="209E3B99"/>
    <w:rsid w:val="21F4671D"/>
    <w:rsid w:val="22F51399"/>
    <w:rsid w:val="236D61D0"/>
    <w:rsid w:val="240327AA"/>
    <w:rsid w:val="241E3F25"/>
    <w:rsid w:val="24574A74"/>
    <w:rsid w:val="257A4277"/>
    <w:rsid w:val="280D5D9D"/>
    <w:rsid w:val="29C0238E"/>
    <w:rsid w:val="2F4B1946"/>
    <w:rsid w:val="34291383"/>
    <w:rsid w:val="34F56830"/>
    <w:rsid w:val="35C36F6D"/>
    <w:rsid w:val="3689764D"/>
    <w:rsid w:val="37230F95"/>
    <w:rsid w:val="37441A9D"/>
    <w:rsid w:val="376652E0"/>
    <w:rsid w:val="381810A9"/>
    <w:rsid w:val="386F66A6"/>
    <w:rsid w:val="38D3067E"/>
    <w:rsid w:val="395D5136"/>
    <w:rsid w:val="3A30455A"/>
    <w:rsid w:val="3A5B15D7"/>
    <w:rsid w:val="3B9E0733"/>
    <w:rsid w:val="3D9A41C5"/>
    <w:rsid w:val="40E8567B"/>
    <w:rsid w:val="41822E4C"/>
    <w:rsid w:val="421F6331"/>
    <w:rsid w:val="42C0508F"/>
    <w:rsid w:val="438A4CDB"/>
    <w:rsid w:val="43912EA0"/>
    <w:rsid w:val="46EB0968"/>
    <w:rsid w:val="47772C37"/>
    <w:rsid w:val="4850297B"/>
    <w:rsid w:val="48A94297"/>
    <w:rsid w:val="4AED3DEB"/>
    <w:rsid w:val="4B0610EB"/>
    <w:rsid w:val="4BDD4D48"/>
    <w:rsid w:val="4C8B01B1"/>
    <w:rsid w:val="4D480A83"/>
    <w:rsid w:val="4EC2586A"/>
    <w:rsid w:val="4F3415F3"/>
    <w:rsid w:val="50F92A14"/>
    <w:rsid w:val="52C92A21"/>
    <w:rsid w:val="530C3A72"/>
    <w:rsid w:val="539746CB"/>
    <w:rsid w:val="55A60153"/>
    <w:rsid w:val="55B973DD"/>
    <w:rsid w:val="58CF7410"/>
    <w:rsid w:val="5A372C69"/>
    <w:rsid w:val="5B55086C"/>
    <w:rsid w:val="5B9D27D1"/>
    <w:rsid w:val="5CC44962"/>
    <w:rsid w:val="5F1020E1"/>
    <w:rsid w:val="5F2C537D"/>
    <w:rsid w:val="60752AEC"/>
    <w:rsid w:val="60FE7C0E"/>
    <w:rsid w:val="67324B47"/>
    <w:rsid w:val="67B33F51"/>
    <w:rsid w:val="67EE0E11"/>
    <w:rsid w:val="6FC1380D"/>
    <w:rsid w:val="702754DC"/>
    <w:rsid w:val="70E377BF"/>
    <w:rsid w:val="71FA0562"/>
    <w:rsid w:val="72E6676F"/>
    <w:rsid w:val="73880AF4"/>
    <w:rsid w:val="776C2676"/>
    <w:rsid w:val="777D59E2"/>
    <w:rsid w:val="7C374240"/>
    <w:rsid w:val="7D5C5BD3"/>
    <w:rsid w:val="7FD351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autoRedefine/>
    <w:unhideWhenUsed/>
    <w:qFormat/>
    <w:uiPriority w:val="99"/>
    <w:pPr>
      <w:tabs>
        <w:tab w:val="center" w:pos="4153"/>
        <w:tab w:val="right" w:pos="8306"/>
      </w:tabs>
      <w:snapToGrid w:val="0"/>
    </w:pPr>
    <w:rPr>
      <w:sz w:val="18"/>
      <w:szCs w:val="18"/>
    </w:rPr>
  </w:style>
  <w:style w:type="paragraph" w:styleId="3">
    <w:name w:val="header"/>
    <w:basedOn w:val="1"/>
    <w:link w:val="14"/>
    <w:autoRedefine/>
    <w:qFormat/>
    <w:uiPriority w:val="0"/>
    <w:pPr>
      <w:tabs>
        <w:tab w:val="center" w:pos="4153"/>
        <w:tab w:val="right" w:pos="8306"/>
      </w:tabs>
      <w:snapToGrid w:val="0"/>
      <w:jc w:val="center"/>
    </w:pPr>
    <w:rPr>
      <w:sz w:val="18"/>
      <w:szCs w:val="18"/>
    </w:rPr>
  </w:style>
  <w:style w:type="paragraph" w:styleId="4">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character" w:styleId="7">
    <w:name w:val="Emphasis"/>
    <w:basedOn w:val="6"/>
    <w:autoRedefine/>
    <w:qFormat/>
    <w:uiPriority w:val="0"/>
    <w:rPr>
      <w:i/>
    </w:rPr>
  </w:style>
  <w:style w:type="character" w:customStyle="1" w:styleId="8">
    <w:name w:val="font41"/>
    <w:basedOn w:val="6"/>
    <w:autoRedefine/>
    <w:qFormat/>
    <w:uiPriority w:val="0"/>
    <w:rPr>
      <w:rFonts w:hint="default" w:ascii="Times New Roman" w:hAnsi="Times New Roman" w:cs="Times New Roman"/>
      <w:b/>
      <w:bCs/>
      <w:color w:val="000000"/>
      <w:sz w:val="22"/>
      <w:szCs w:val="22"/>
      <w:u w:val="none"/>
    </w:rPr>
  </w:style>
  <w:style w:type="character" w:customStyle="1" w:styleId="9">
    <w:name w:val="font21"/>
    <w:basedOn w:val="6"/>
    <w:autoRedefine/>
    <w:qFormat/>
    <w:uiPriority w:val="0"/>
    <w:rPr>
      <w:rFonts w:hint="default" w:ascii="Calibri" w:hAnsi="Calibri" w:cs="Calibri"/>
      <w:b/>
      <w:bCs/>
      <w:color w:val="000000"/>
      <w:sz w:val="22"/>
      <w:szCs w:val="22"/>
      <w:u w:val="none"/>
    </w:rPr>
  </w:style>
  <w:style w:type="character" w:customStyle="1" w:styleId="10">
    <w:name w:val="font11"/>
    <w:basedOn w:val="6"/>
    <w:autoRedefine/>
    <w:qFormat/>
    <w:uiPriority w:val="0"/>
    <w:rPr>
      <w:rFonts w:hint="default" w:ascii="Calibri" w:hAnsi="Calibri" w:cs="Calibri"/>
      <w:b/>
      <w:bCs/>
      <w:color w:val="000000"/>
      <w:sz w:val="22"/>
      <w:szCs w:val="22"/>
      <w:u w:val="none"/>
    </w:rPr>
  </w:style>
  <w:style w:type="character" w:customStyle="1" w:styleId="11">
    <w:name w:val="font31"/>
    <w:basedOn w:val="6"/>
    <w:autoRedefine/>
    <w:qFormat/>
    <w:uiPriority w:val="0"/>
    <w:rPr>
      <w:rFonts w:hint="default" w:ascii="Times New Roman" w:hAnsi="Times New Roman" w:cs="Times New Roman"/>
      <w:color w:val="000000"/>
      <w:sz w:val="22"/>
      <w:szCs w:val="22"/>
      <w:u w:val="none"/>
    </w:rPr>
  </w:style>
  <w:style w:type="character" w:customStyle="1" w:styleId="12">
    <w:name w:val="font01"/>
    <w:basedOn w:val="6"/>
    <w:autoRedefine/>
    <w:qFormat/>
    <w:uiPriority w:val="0"/>
    <w:rPr>
      <w:rFonts w:hint="default" w:ascii="Times New Roman" w:hAnsi="Times New Roman" w:cs="Times New Roman"/>
      <w:b/>
      <w:bCs/>
      <w:color w:val="FF0000"/>
      <w:sz w:val="22"/>
      <w:szCs w:val="22"/>
      <w:u w:val="none"/>
      <w:vertAlign w:val="superscript"/>
    </w:rPr>
  </w:style>
  <w:style w:type="character" w:customStyle="1" w:styleId="13">
    <w:name w:val="font51"/>
    <w:basedOn w:val="6"/>
    <w:autoRedefine/>
    <w:qFormat/>
    <w:uiPriority w:val="0"/>
    <w:rPr>
      <w:rFonts w:hint="default" w:ascii="Times New Roman" w:hAnsi="Times New Roman" w:cs="Times New Roman"/>
      <w:color w:val="FF0000"/>
      <w:sz w:val="22"/>
      <w:szCs w:val="22"/>
      <w:u w:val="none"/>
    </w:rPr>
  </w:style>
  <w:style w:type="character" w:customStyle="1" w:styleId="14">
    <w:name w:val="页眉 字符"/>
    <w:basedOn w:val="6"/>
    <w:link w:val="3"/>
    <w:autoRedefine/>
    <w:qFormat/>
    <w:uiPriority w:val="0"/>
    <w:rPr>
      <w:rFonts w:asciiTheme="minorHAnsi" w:hAnsiTheme="minorHAnsi" w:eastAsiaTheme="minorEastAsia" w:cstheme="minorBidi"/>
      <w:kern w:val="2"/>
      <w:sz w:val="18"/>
      <w:szCs w:val="18"/>
    </w:rPr>
  </w:style>
  <w:style w:type="character" w:customStyle="1" w:styleId="15">
    <w:name w:val="font61"/>
    <w:basedOn w:val="6"/>
    <w:autoRedefine/>
    <w:qFormat/>
    <w:uiPriority w:val="0"/>
    <w:rPr>
      <w:rFonts w:hint="default" w:ascii="Times New Roman" w:hAnsi="Times New Roman" w:cs="Times New Roman"/>
      <w:b/>
      <w:bCs/>
      <w:i/>
      <w:i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38</Pages>
  <Words>5975</Words>
  <Characters>36808</Characters>
  <Lines>309</Lines>
  <Paragraphs>87</Paragraphs>
  <TotalTime>6</TotalTime>
  <ScaleCrop>false</ScaleCrop>
  <LinksUpToDate>false</LinksUpToDate>
  <CharactersWithSpaces>40561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2023-08-09T14:06:00Z</dcterms:created>
  <dc:creator>sunt</dc:creator>
  <cp:lastModifiedBy>sunt</cp:lastModifiedBy>
  <dcterms:modified xsi:type="dcterms:W3CDTF">2024-06-17T04:40:44Z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4DE598C9D9B843CB99BA0404F35AF47D_13</vt:lpwstr>
  </property>
</Properties>
</file>