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6FBC3" w14:textId="77777777" w:rsidR="00676E15" w:rsidRPr="002A3FCF" w:rsidRDefault="00676E15" w:rsidP="00676E15">
      <w:pPr>
        <w:spacing w:line="360" w:lineRule="auto"/>
        <w:jc w:val="both"/>
        <w:rPr>
          <w:b/>
          <w:bCs/>
          <w:lang w:val="en-GB"/>
        </w:rPr>
      </w:pPr>
      <w:r w:rsidRPr="002A3FCF">
        <w:rPr>
          <w:b/>
          <w:bCs/>
          <w:lang w:val="en-GB"/>
        </w:rPr>
        <w:t>Supplementary Material</w:t>
      </w:r>
    </w:p>
    <w:p w14:paraId="08B99FCD" w14:textId="58C507BE" w:rsidR="00676E15" w:rsidRPr="002A3FCF" w:rsidRDefault="00676E15" w:rsidP="00676E15">
      <w:pPr>
        <w:spacing w:line="360" w:lineRule="auto"/>
        <w:jc w:val="both"/>
        <w:rPr>
          <w:b/>
          <w:bCs/>
          <w:lang w:val="en-GB"/>
        </w:rPr>
      </w:pPr>
      <w:r w:rsidRPr="002A3FCF">
        <w:rPr>
          <w:b/>
          <w:bCs/>
          <w:lang w:val="en-GB"/>
        </w:rPr>
        <w:t>Artificial intelligence – based classification of cardiac autonomic neuropathy from retinal fundus images in patients with diabetes - The Silesia Diabetes Heart Study</w:t>
      </w:r>
    </w:p>
    <w:p w14:paraId="6B609259" w14:textId="77777777" w:rsidR="00493D92" w:rsidRPr="00B366FE" w:rsidRDefault="00493D92" w:rsidP="00493D92">
      <w:pPr>
        <w:spacing w:line="360" w:lineRule="auto"/>
        <w:jc w:val="both"/>
        <w:rPr>
          <w:rFonts w:ascii="Aptos" w:hAnsi="Aptos"/>
          <w:b/>
          <w:lang w:val="en-US"/>
        </w:rPr>
      </w:pPr>
    </w:p>
    <w:p w14:paraId="3A351367" w14:textId="77777777" w:rsidR="00B366FE" w:rsidRDefault="00B366FE" w:rsidP="00B366FE">
      <w:pPr>
        <w:jc w:val="both"/>
        <w:rPr>
          <w:b/>
          <w:bCs/>
          <w:i/>
          <w:iCs/>
          <w:sz w:val="20"/>
          <w:szCs w:val="20"/>
          <w:lang w:val="en-US"/>
        </w:rPr>
      </w:pPr>
      <w:bookmarkStart w:id="0" w:name="_Toc135230867"/>
      <w:r w:rsidRPr="00B366FE">
        <w:rPr>
          <w:b/>
          <w:bCs/>
          <w:i/>
          <w:iCs/>
          <w:sz w:val="20"/>
          <w:szCs w:val="20"/>
          <w:lang w:val="en-US"/>
        </w:rPr>
        <w:t>Classic Multiple Instance Learning (MIL)</w:t>
      </w:r>
      <w:bookmarkEnd w:id="0"/>
      <w:r w:rsidRPr="00B366FE">
        <w:rPr>
          <w:b/>
          <w:bCs/>
          <w:i/>
          <w:iCs/>
          <w:sz w:val="20"/>
          <w:szCs w:val="20"/>
          <w:lang w:val="en-US"/>
        </w:rPr>
        <w:t> </w:t>
      </w:r>
    </w:p>
    <w:p w14:paraId="34BB2E22" w14:textId="77777777" w:rsidR="00B366FE" w:rsidRPr="00B366FE" w:rsidRDefault="00B366FE" w:rsidP="00B366FE">
      <w:pPr>
        <w:jc w:val="both"/>
        <w:rPr>
          <w:b/>
          <w:bCs/>
          <w:i/>
          <w:iCs/>
          <w:sz w:val="20"/>
          <w:szCs w:val="20"/>
          <w:lang w:val="en-US"/>
        </w:rPr>
      </w:pPr>
    </w:p>
    <w:p w14:paraId="21362BEA" w14:textId="77777777" w:rsidR="00B366FE" w:rsidRPr="00B366FE" w:rsidRDefault="00B366FE" w:rsidP="00B366FE">
      <w:pPr>
        <w:jc w:val="both"/>
        <w:rPr>
          <w:sz w:val="20"/>
          <w:szCs w:val="20"/>
          <w:lang w:val="en-US"/>
        </w:rPr>
      </w:pPr>
      <w:r w:rsidRPr="00B366FE">
        <w:rPr>
          <w:sz w:val="20"/>
          <w:szCs w:val="20"/>
          <w:lang w:val="en-US"/>
        </w:rPr>
        <w:t>MIL is a form of weakly supervised learning where training instances are grouped into sets called bags, and a single label is assigned to each bag, which is then applied to all instances within the bag. According to conventional MIL terminology, we refer to the collection of color fundus images associated with a participant as a bag, and each individual image within the bag as an instance. All instances in the same bag share the same label and are considered discriminative. However, there is a possibility that some instances may be negative, introducing label noise into the positive bags. To validate the model, it is essential to use robust training samples. In this context, 'robust' means that the true hidden label of an instance matches the actual label of the bag in every aspect.</w:t>
      </w:r>
    </w:p>
    <w:p w14:paraId="363F6D26" w14:textId="77777777" w:rsidR="00B366FE" w:rsidRPr="00B366FE" w:rsidRDefault="00B366FE" w:rsidP="00B366FE">
      <w:pPr>
        <w:jc w:val="both"/>
        <w:rPr>
          <w:sz w:val="20"/>
          <w:szCs w:val="20"/>
          <w:lang w:val="en-US"/>
        </w:rPr>
      </w:pPr>
      <w:r w:rsidRPr="00B366FE">
        <w:rPr>
          <w:sz w:val="20"/>
          <w:szCs w:val="20"/>
          <w:lang w:val="en-US"/>
        </w:rPr>
        <w:t xml:space="preserve">Let </w:t>
      </w:r>
      <m:oMath>
        <m:r>
          <w:rPr>
            <w:rFonts w:ascii="Cambria Math" w:hAnsi="Cambria Math"/>
            <w:sz w:val="20"/>
            <w:szCs w:val="20"/>
          </w:rPr>
          <m:t>X</m:t>
        </m:r>
        <m:r>
          <m:rPr>
            <m:sty m:val="p"/>
          </m:rPr>
          <w:rPr>
            <w:rFonts w:ascii="Cambria Math" w:hAnsi="Cambria Math"/>
            <w:sz w:val="20"/>
            <w:szCs w:val="20"/>
            <w:lang w:val="en-US"/>
          </w:rPr>
          <m:t> = </m:t>
        </m:r>
        <m:d>
          <m:dPr>
            <m:begChr m:val="{"/>
            <m:endChr m:val="}"/>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lang w:val="en-US"/>
                  </w:rPr>
                  <m:t>1, </m:t>
                </m:r>
              </m:sub>
            </m:sSub>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lang w:val="en-US"/>
                  </w:rPr>
                  <m:t>2, </m:t>
                </m:r>
              </m:sub>
            </m:sSub>
            <m:r>
              <m:rPr>
                <m:sty m:val="p"/>
              </m:rPr>
              <w:rPr>
                <w:rFonts w:ascii="Cambria Math" w:hAnsi="Cambria Math"/>
                <w:sz w:val="20"/>
                <w:szCs w:val="20"/>
                <w:lang w:val="en-US"/>
              </w:rPr>
              <m:t>… </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N</m:t>
                </m:r>
              </m:sub>
            </m:sSub>
          </m:e>
        </m:d>
      </m:oMath>
      <w:r w:rsidRPr="00B366FE">
        <w:rPr>
          <w:sz w:val="20"/>
          <w:szCs w:val="20"/>
          <w:lang w:val="en-US"/>
        </w:rPr>
        <w:t xml:space="preserve"> as the dataset containing </w:t>
      </w:r>
      <m:oMath>
        <m:r>
          <w:rPr>
            <w:rFonts w:ascii="Cambria Math" w:hAnsi="Cambria Math"/>
            <w:sz w:val="20"/>
            <w:szCs w:val="20"/>
          </w:rPr>
          <m:t>N</m:t>
        </m:r>
        <m:r>
          <m:rPr>
            <m:sty m:val="p"/>
          </m:rPr>
          <w:rPr>
            <w:rFonts w:ascii="Cambria Math" w:hAnsi="Cambria Math"/>
            <w:sz w:val="20"/>
            <w:szCs w:val="20"/>
            <w:lang w:val="en-US"/>
          </w:rPr>
          <m:t> </m:t>
        </m:r>
      </m:oMath>
      <w:r w:rsidRPr="00B366FE">
        <w:rPr>
          <w:sz w:val="20"/>
          <w:szCs w:val="20"/>
          <w:lang w:val="en-US"/>
        </w:rPr>
        <w:t xml:space="preserve">bags. Each bag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 </m:t>
            </m:r>
          </m:sub>
        </m:sSub>
        <m:r>
          <m:rPr>
            <m:sty m:val="p"/>
          </m:rPr>
          <w:rPr>
            <w:rFonts w:ascii="Cambria Math" w:hAnsi="Cambria Math"/>
            <w:sz w:val="20"/>
            <w:szCs w:val="20"/>
            <w:lang w:val="en-US"/>
          </w:rPr>
          <m:t> = </m:t>
        </m:r>
        <m:d>
          <m:dPr>
            <m:begChr m:val="{"/>
            <m:endChr m:val="}"/>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,1</m:t>
                </m:r>
              </m:sub>
            </m:sSub>
            <m:r>
              <m:rPr>
                <m:sty m:val="p"/>
              </m:rPr>
              <w:rPr>
                <w:rFonts w:ascii="Cambria Math" w:hAnsi="Cambria Math"/>
                <w:sz w:val="20"/>
                <w:szCs w:val="20"/>
                <w:lang w:val="en-US"/>
              </w:rPr>
              <m:t>, </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,2</m:t>
                </m:r>
              </m:sub>
            </m:sSub>
            <m:r>
              <m:rPr>
                <m:sty m:val="p"/>
              </m:rPr>
              <w:rPr>
                <w:rFonts w:ascii="Cambria Math" w:hAnsi="Cambria Math"/>
                <w:sz w:val="20"/>
                <w:szCs w:val="20"/>
                <w:lang w:val="en-US"/>
              </w:rPr>
              <m:t>, …, </m:t>
            </m:r>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N</m:t>
                </m:r>
              </m:sub>
            </m:sSub>
          </m:e>
        </m:d>
      </m:oMath>
      <w:r w:rsidRPr="00B366FE">
        <w:rPr>
          <w:sz w:val="20"/>
          <w:szCs w:val="20"/>
          <w:lang w:val="en-US"/>
        </w:rPr>
        <w:t xml:space="preserve"> consists of </w:t>
      </w:r>
      <m:oMath>
        <m:sSub>
          <m:sSubPr>
            <m:ctrlPr>
              <w:rPr>
                <w:rFonts w:ascii="Cambria Math" w:hAnsi="Cambria Math"/>
                <w:sz w:val="20"/>
                <w:szCs w:val="20"/>
              </w:rPr>
            </m:ctrlPr>
          </m:sSubPr>
          <m:e>
            <m:r>
              <w:rPr>
                <w:rFonts w:ascii="Cambria Math" w:hAnsi="Cambria Math"/>
                <w:sz w:val="20"/>
                <w:szCs w:val="20"/>
              </w:rPr>
              <m:t>N</m:t>
            </m:r>
          </m:e>
          <m:sub>
            <m:r>
              <w:rPr>
                <w:rFonts w:ascii="Cambria Math" w:hAnsi="Cambria Math"/>
                <w:sz w:val="20"/>
                <w:szCs w:val="20"/>
              </w:rPr>
              <m:t>i</m:t>
            </m:r>
          </m:sub>
        </m:sSub>
      </m:oMath>
      <w:r w:rsidRPr="00B366FE">
        <w:rPr>
          <w:sz w:val="20"/>
          <w:szCs w:val="20"/>
          <w:lang w:val="en-US"/>
        </w:rPr>
        <w:t xml:space="preserve"> instances, where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r>
          <m:rPr>
            <m:sty m:val="p"/>
          </m:rPr>
          <w:rPr>
            <w:rFonts w:ascii="Cambria Math" w:hAnsi="Cambria Math"/>
            <w:sz w:val="20"/>
            <w:szCs w:val="20"/>
            <w:lang w:val="en-US"/>
          </w:rPr>
          <m:t> = </m:t>
        </m:r>
        <m:d>
          <m:dPr>
            <m:begChr m:val="{"/>
            <m:endChr m:val="}"/>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r>
              <m:rPr>
                <m:sty m:val="p"/>
              </m:rPr>
              <w:rPr>
                <w:rFonts w:ascii="Cambria Math" w:hAnsi="Cambria Math"/>
                <w:sz w:val="20"/>
                <w:szCs w:val="20"/>
                <w:lang w:val="en-US"/>
              </w:rPr>
              <m:t>, </m:t>
            </m:r>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e>
        </m:d>
      </m:oMath>
      <w:r w:rsidRPr="00B366FE">
        <w:rPr>
          <w:sz w:val="20"/>
          <w:szCs w:val="20"/>
          <w:lang w:val="en-US"/>
        </w:rPr>
        <w:t xml:space="preserve"> is the </w:t>
      </w:r>
      <m:oMath>
        <m:r>
          <w:rPr>
            <w:rFonts w:ascii="Cambria Math" w:hAnsi="Cambria Math"/>
            <w:sz w:val="20"/>
            <w:szCs w:val="20"/>
          </w:rPr>
          <m:t>j</m:t>
        </m:r>
        <m:r>
          <m:rPr>
            <m:sty m:val="p"/>
          </m:rPr>
          <w:rPr>
            <w:rFonts w:ascii="Cambria Math" w:hAnsi="Cambria Math"/>
            <w:sz w:val="20"/>
            <w:szCs w:val="20"/>
            <w:lang w:val="en-US"/>
          </w:rPr>
          <m:t>-</m:t>
        </m:r>
        <m:r>
          <w:rPr>
            <w:rFonts w:ascii="Cambria Math" w:hAnsi="Cambria Math"/>
            <w:sz w:val="20"/>
            <w:szCs w:val="20"/>
          </w:rPr>
          <m:t>t</m:t>
        </m:r>
        <m:r>
          <w:rPr>
            <w:rFonts w:ascii="Cambria Math" w:hAnsi="Cambria Math"/>
            <w:sz w:val="20"/>
            <w:szCs w:val="20"/>
            <w:lang w:val="en-US"/>
          </w:rPr>
          <m:t>h</m:t>
        </m:r>
        <m:r>
          <m:rPr>
            <m:sty m:val="p"/>
          </m:rPr>
          <w:rPr>
            <w:rFonts w:ascii="Cambria Math" w:hAnsi="Cambria Math"/>
            <w:sz w:val="20"/>
            <w:szCs w:val="20"/>
            <w:lang w:val="en-US"/>
          </w:rPr>
          <m:t> </m:t>
        </m:r>
      </m:oMath>
      <w:r w:rsidRPr="00B366FE">
        <w:rPr>
          <w:sz w:val="20"/>
          <w:szCs w:val="20"/>
          <w:lang w:val="en-US"/>
        </w:rPr>
        <w:t xml:space="preserve">instance, </w:t>
      </w:r>
      <m:oMath>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oMath>
      <w:r w:rsidRPr="00B366FE">
        <w:rPr>
          <w:sz w:val="20"/>
          <w:szCs w:val="20"/>
          <w:lang w:val="en-US"/>
        </w:rPr>
        <w:t xml:space="preserve"> denotes its associated label in the </w:t>
      </w:r>
      <m:oMath>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t</m:t>
        </m:r>
        <m:r>
          <w:rPr>
            <w:rFonts w:ascii="Cambria Math" w:hAnsi="Cambria Math"/>
            <w:sz w:val="20"/>
            <w:szCs w:val="20"/>
            <w:lang w:val="en-US"/>
          </w:rPr>
          <m:t>h</m:t>
        </m:r>
        <m:r>
          <m:rPr>
            <m:sty m:val="p"/>
          </m:rPr>
          <w:rPr>
            <w:rFonts w:ascii="Cambria Math" w:hAnsi="Cambria Math"/>
            <w:sz w:val="20"/>
            <w:szCs w:val="20"/>
            <w:lang w:val="en-US"/>
          </w:rPr>
          <m:t> </m:t>
        </m:r>
      </m:oMath>
      <w:r w:rsidRPr="00B366FE">
        <w:rPr>
          <w:sz w:val="20"/>
          <w:szCs w:val="20"/>
          <w:lang w:val="en-US"/>
        </w:rPr>
        <w:t xml:space="preserve">bag. Please note that, </w:t>
      </w:r>
      <m:oMath>
        <m:sSub>
          <m:sSubPr>
            <m:ctrlPr>
              <w:rPr>
                <w:rFonts w:ascii="Cambria Math" w:hAnsi="Cambria Math"/>
                <w:sz w:val="20"/>
                <w:szCs w:val="20"/>
              </w:rPr>
            </m:ctrlPr>
          </m:sSubPr>
          <m:e>
            <m:r>
              <w:rPr>
                <w:rFonts w:ascii="Cambria Math" w:hAnsi="Cambria Math"/>
                <w:sz w:val="20"/>
                <w:szCs w:val="20"/>
              </w:rPr>
              <m:t>N</m:t>
            </m:r>
          </m:e>
          <m:sub>
            <m:r>
              <w:rPr>
                <w:rFonts w:ascii="Cambria Math" w:hAnsi="Cambria Math"/>
                <w:sz w:val="20"/>
                <w:szCs w:val="20"/>
              </w:rPr>
              <m:t>i</m:t>
            </m:r>
          </m:sub>
        </m:sSub>
      </m:oMath>
      <w:r w:rsidRPr="00B366FE">
        <w:rPr>
          <w:sz w:val="20"/>
          <w:szCs w:val="20"/>
          <w:lang w:val="en-US"/>
        </w:rPr>
        <w:t xml:space="preserve"> may differ due to a different number of </w:t>
      </w:r>
      <w:proofErr w:type="spellStart"/>
      <w:r w:rsidRPr="00B366FE">
        <w:rPr>
          <w:sz w:val="20"/>
          <w:szCs w:val="20"/>
          <w:lang w:val="en-US"/>
        </w:rPr>
        <w:t>colour</w:t>
      </w:r>
      <w:proofErr w:type="spellEnd"/>
      <w:r w:rsidRPr="00B366FE">
        <w:rPr>
          <w:sz w:val="20"/>
          <w:szCs w:val="20"/>
          <w:lang w:val="en-US"/>
        </w:rPr>
        <w:t xml:space="preserve"> fundus images for different patients. The label </w:t>
      </w:r>
      <m:oMath>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oMath>
      <w:r w:rsidRPr="00B366FE">
        <w:rPr>
          <w:sz w:val="20"/>
          <w:szCs w:val="20"/>
          <w:lang w:val="en-US"/>
        </w:rPr>
        <w:t xml:space="preserve"> of bag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oMath>
      <w:r w:rsidRPr="00B366FE">
        <w:rPr>
          <w:sz w:val="20"/>
          <w:szCs w:val="20"/>
          <w:lang w:val="en-US"/>
        </w:rPr>
        <w:t xml:space="preserve"> is given by:</w:t>
      </w:r>
    </w:p>
    <w:p w14:paraId="3A4B2D09" w14:textId="77777777" w:rsidR="00B366FE" w:rsidRPr="00B366FE" w:rsidRDefault="00B366FE" w:rsidP="00B366FE">
      <w:pPr>
        <w:jc w:val="both"/>
        <w:rPr>
          <w:sz w:val="20"/>
          <w:szCs w:val="20"/>
        </w:rPr>
      </w:pPr>
      <m:oMathPara>
        <m:oMath>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eqArr>
                <m:eqArrPr>
                  <m:ctrlPr>
                    <w:rPr>
                      <w:rFonts w:ascii="Cambria Math" w:hAnsi="Cambria Math"/>
                      <w:sz w:val="20"/>
                      <w:szCs w:val="20"/>
                    </w:rPr>
                  </m:ctrlPr>
                </m:eqArrPr>
                <m:e>
                  <m:r>
                    <m:rPr>
                      <m:sty m:val="p"/>
                    </m:rPr>
                    <w:rPr>
                      <w:rFonts w:ascii="Cambria Math" w:hAnsi="Cambria Math"/>
                      <w:sz w:val="20"/>
                      <w:szCs w:val="20"/>
                    </w:rPr>
                    <m:t xml:space="preserve">0        </m:t>
                  </m:r>
                  <m:r>
                    <w:rPr>
                      <w:rFonts w:ascii="Cambria Math" w:hAnsi="Cambria Math"/>
                      <w:sz w:val="20"/>
                      <w:szCs w:val="20"/>
                    </w:rPr>
                    <m:t>iff</m:t>
                  </m:r>
                  <m:r>
                    <m:rPr>
                      <m:sty m:val="p"/>
                    </m:rPr>
                    <w:rPr>
                      <w:rFonts w:ascii="Cambria Math" w:hAnsi="Cambria Math"/>
                      <w:sz w:val="20"/>
                      <w:szCs w:val="20"/>
                    </w:rPr>
                    <m:t xml:space="preserve">    </m:t>
                  </m:r>
                  <m:nary>
                    <m:naryPr>
                      <m:chr m:val="∑"/>
                      <m:limLoc m:val="undOvr"/>
                      <m:subHide m:val="1"/>
                      <m:supHide m:val="1"/>
                      <m:ctrlPr>
                        <w:rPr>
                          <w:rFonts w:ascii="Cambria Math" w:hAnsi="Cambria Math"/>
                          <w:sz w:val="20"/>
                          <w:szCs w:val="20"/>
                        </w:rPr>
                      </m:ctrlPr>
                    </m:naryPr>
                    <m:sub/>
                    <m:sup/>
                    <m:e>
                      <m:sSub>
                        <m:sSubPr>
                          <m:ctrlPr>
                            <w:rPr>
                              <w:rFonts w:ascii="Cambria Math" w:hAnsi="Cambria Math"/>
                              <w:sz w:val="20"/>
                              <w:szCs w:val="20"/>
                            </w:rPr>
                          </m:ctrlPr>
                        </m:sSubPr>
                        <m:e>
                          <m:r>
                            <w:rPr>
                              <w:rFonts w:ascii="Cambria Math" w:hAnsi="Cambria Math"/>
                              <w:sz w:val="20"/>
                              <w:szCs w:val="20"/>
                            </w:rPr>
                            <m:t>y</m:t>
                          </m:r>
                        </m:e>
                        <m:sub>
                          <m:r>
                            <w:rPr>
                              <w:rFonts w:ascii="Cambria Math" w:hAnsi="Cambria Math"/>
                              <w:sz w:val="20"/>
                              <w:szCs w:val="20"/>
                            </w:rPr>
                            <m:t>i</m:t>
                          </m:r>
                        </m:sub>
                      </m:sSub>
                      <m:r>
                        <m:rPr>
                          <m:sty m:val="p"/>
                        </m:rPr>
                        <w:rPr>
                          <w:rFonts w:ascii="Cambria Math" w:hAnsi="Cambria Math"/>
                          <w:sz w:val="20"/>
                          <w:szCs w:val="20"/>
                        </w:rPr>
                        <m:t xml:space="preserve"> = 0</m:t>
                      </m:r>
                    </m:e>
                  </m:nary>
                  <m:r>
                    <m:rPr>
                      <m:sty m:val="p"/>
                    </m:rPr>
                    <w:rPr>
                      <w:rFonts w:ascii="Cambria Math" w:hAnsi="Cambria Math"/>
                      <w:sz w:val="20"/>
                      <w:szCs w:val="20"/>
                    </w:rPr>
                    <m:t xml:space="preserve"> </m:t>
                  </m:r>
                </m:e>
                <m:e>
                  <m:r>
                    <m:rPr>
                      <m:sty m:val="p"/>
                    </m:rPr>
                    <w:rPr>
                      <w:rFonts w:ascii="Cambria Math" w:hAnsi="Cambria Math"/>
                      <w:sz w:val="20"/>
                      <w:szCs w:val="20"/>
                    </w:rPr>
                    <m:t xml:space="preserve">1                     </m:t>
                  </m:r>
                  <m:r>
                    <w:rPr>
                      <w:rFonts w:ascii="Cambria Math" w:hAnsi="Cambria Math"/>
                      <w:sz w:val="20"/>
                      <w:szCs w:val="20"/>
                    </w:rPr>
                    <m:t>otherwise</m:t>
                  </m:r>
                  <m:r>
                    <m:rPr>
                      <m:sty m:val="p"/>
                    </m:rPr>
                    <w:rPr>
                      <w:rFonts w:ascii="Cambria Math" w:hAnsi="Cambria Math"/>
                      <w:sz w:val="20"/>
                      <w:szCs w:val="20"/>
                    </w:rPr>
                    <m:t>.</m:t>
                  </m:r>
                </m:e>
              </m:eqArr>
            </m:e>
          </m:d>
        </m:oMath>
      </m:oMathPara>
    </w:p>
    <w:p w14:paraId="710B9120" w14:textId="77777777" w:rsidR="00B366FE" w:rsidRPr="00B366FE" w:rsidRDefault="00B366FE" w:rsidP="00B366FE">
      <w:pPr>
        <w:jc w:val="both"/>
        <w:rPr>
          <w:sz w:val="20"/>
          <w:szCs w:val="20"/>
          <w:lang w:val="en-US"/>
        </w:rPr>
      </w:pPr>
      <w:r w:rsidRPr="00B366FE">
        <w:rPr>
          <w:sz w:val="20"/>
          <w:szCs w:val="20"/>
          <w:lang w:val="en-US"/>
        </w:rPr>
        <w:t>(1)</w:t>
      </w:r>
    </w:p>
    <w:p w14:paraId="63CB772D" w14:textId="77777777" w:rsidR="00B366FE" w:rsidRPr="00B366FE" w:rsidRDefault="00B366FE" w:rsidP="00B366FE">
      <w:pPr>
        <w:jc w:val="both"/>
        <w:rPr>
          <w:sz w:val="20"/>
          <w:szCs w:val="20"/>
          <w:lang w:val="en-US"/>
        </w:rPr>
      </w:pPr>
      <w:r w:rsidRPr="00B366FE">
        <w:rPr>
          <w:sz w:val="20"/>
          <w:szCs w:val="20"/>
          <w:lang w:val="en-US"/>
        </w:rPr>
        <w:t xml:space="preserve">Generally, a MIL-based prediction model contains an appropriate transformation </w:t>
      </w:r>
    </w:p>
    <w:p w14:paraId="0FA7F19C" w14:textId="77777777" w:rsidR="00B366FE" w:rsidRPr="00B366FE" w:rsidRDefault="00B366FE" w:rsidP="00B366FE">
      <w:pPr>
        <w:jc w:val="both"/>
        <w:rPr>
          <w:sz w:val="20"/>
          <w:szCs w:val="20"/>
          <w:lang w:val="en-US"/>
        </w:rPr>
      </w:pPr>
      <m:oMath>
        <m:r>
          <w:rPr>
            <w:rFonts w:ascii="Cambria Math" w:hAnsi="Cambria Math"/>
            <w:sz w:val="20"/>
            <w:szCs w:val="20"/>
          </w:rPr>
          <m:t>f</m:t>
        </m:r>
        <m:r>
          <m:rPr>
            <m:sty m:val="p"/>
          </m:rPr>
          <w:rPr>
            <w:rFonts w:ascii="Cambria Math" w:hAnsi="Cambria Math"/>
            <w:sz w:val="20"/>
            <w:szCs w:val="20"/>
            <w:lang w:val="en-US"/>
          </w:rPr>
          <m:t> </m:t>
        </m:r>
      </m:oMath>
      <w:r w:rsidRPr="00B366FE" w:rsidDel="00AA3DC0">
        <w:rPr>
          <w:sz w:val="20"/>
          <w:szCs w:val="20"/>
          <w:lang w:val="en-US"/>
        </w:rPr>
        <w:t xml:space="preserve"> </w:t>
      </w:r>
      <w:r w:rsidRPr="00B366FE">
        <w:rPr>
          <w:sz w:val="20"/>
          <w:szCs w:val="20"/>
          <w:lang w:val="en-US"/>
        </w:rPr>
        <w:t xml:space="preserve">and a permutation-invariant transformation </w:t>
      </w:r>
      <m:oMath>
        <m:r>
          <w:rPr>
            <w:rFonts w:ascii="Cambria Math" w:hAnsi="Cambria Math"/>
            <w:sz w:val="20"/>
            <w:szCs w:val="20"/>
          </w:rPr>
          <m:t>g</m:t>
        </m:r>
      </m:oMath>
      <w:r w:rsidRPr="00B366FE" w:rsidDel="00AA3DC0">
        <w:rPr>
          <w:sz w:val="20"/>
          <w:szCs w:val="20"/>
          <w:lang w:val="en-US"/>
        </w:rPr>
        <w:t xml:space="preserve"> </w:t>
      </w:r>
      <w:r w:rsidRPr="00B366FE">
        <w:rPr>
          <w:sz w:val="20"/>
          <w:szCs w:val="20"/>
          <w:lang w:val="en-US"/>
        </w:rPr>
        <w:t xml:space="preserve">. Thus, the MIL’s prediction for the bag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oMath>
    </w:p>
    <w:p w14:paraId="38ECB59B" w14:textId="77777777" w:rsidR="00B366FE" w:rsidRPr="00B366FE" w:rsidRDefault="00B366FE" w:rsidP="00B366FE">
      <w:pPr>
        <w:jc w:val="both"/>
        <w:rPr>
          <w:sz w:val="20"/>
          <w:szCs w:val="20"/>
        </w:rPr>
      </w:pPr>
      <w:r w:rsidRPr="00B366FE">
        <w:rPr>
          <w:sz w:val="20"/>
          <w:szCs w:val="20"/>
          <w:lang w:val="en-US"/>
        </w:rPr>
        <w:t xml:space="preserve"> </w:t>
      </w:r>
      <w:proofErr w:type="spellStart"/>
      <w:r w:rsidRPr="00B366FE">
        <w:rPr>
          <w:sz w:val="20"/>
          <w:szCs w:val="20"/>
        </w:rPr>
        <w:t>is</w:t>
      </w:r>
      <w:proofErr w:type="spellEnd"/>
      <w:r w:rsidRPr="00B366FE">
        <w:rPr>
          <w:sz w:val="20"/>
          <w:szCs w:val="20"/>
        </w:rPr>
        <w:t xml:space="preserve"> </w:t>
      </w:r>
      <w:proofErr w:type="spellStart"/>
      <w:r w:rsidRPr="00B366FE">
        <w:rPr>
          <w:sz w:val="20"/>
          <w:szCs w:val="20"/>
        </w:rPr>
        <w:t>defined</w:t>
      </w:r>
      <w:proofErr w:type="spellEnd"/>
      <w:r w:rsidRPr="00B366FE">
        <w:rPr>
          <w:sz w:val="20"/>
          <w:szCs w:val="20"/>
        </w:rPr>
        <w:t xml:space="preserve"> as: </w:t>
      </w:r>
    </w:p>
    <w:p w14:paraId="6BFFBD2B" w14:textId="77777777" w:rsidR="00B366FE" w:rsidRPr="00B366FE" w:rsidRDefault="00B366FE" w:rsidP="00B366FE">
      <w:pPr>
        <w:jc w:val="both"/>
        <w:rPr>
          <w:sz w:val="20"/>
          <w:szCs w:val="20"/>
        </w:rPr>
      </w:pPr>
      <m:oMathPara>
        <m:oMath>
          <m:r>
            <w:rPr>
              <w:rFonts w:ascii="Cambria Math" w:hAnsi="Cambria Math"/>
              <w:sz w:val="20"/>
              <w:szCs w:val="20"/>
            </w:rPr>
            <m:t>P</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e>
          </m:d>
          <m:r>
            <m:rPr>
              <m:sty m:val="p"/>
            </m:rPr>
            <w:rPr>
              <w:rFonts w:ascii="Cambria Math" w:hAnsi="Cambria Math"/>
              <w:sz w:val="20"/>
              <w:szCs w:val="20"/>
            </w:rPr>
            <m:t> = </m:t>
          </m:r>
          <m:r>
            <w:rPr>
              <w:rFonts w:ascii="Cambria Math" w:hAnsi="Cambria Math"/>
              <w:sz w:val="20"/>
              <w:szCs w:val="20"/>
            </w:rPr>
            <m:t>g</m:t>
          </m:r>
          <m:d>
            <m:dPr>
              <m:ctrlPr>
                <w:rPr>
                  <w:rFonts w:ascii="Cambria Math" w:hAnsi="Cambria Math"/>
                  <w:sz w:val="20"/>
                  <w:szCs w:val="20"/>
                </w:rPr>
              </m:ctrlPr>
            </m:dPr>
            <m:e>
              <m:r>
                <w:rPr>
                  <w:rFonts w:ascii="Cambria Math" w:hAnsi="Cambria Math"/>
                  <w:sz w:val="20"/>
                  <w:szCs w:val="20"/>
                </w:rPr>
                <m:t>f</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, 1</m:t>
                  </m:r>
                </m:e>
              </m:d>
              <m:r>
                <m:rPr>
                  <m:sty m:val="p"/>
                </m:rPr>
                <w:rPr>
                  <w:rFonts w:ascii="Cambria Math" w:hAnsi="Cambria Math"/>
                  <w:sz w:val="20"/>
                  <w:szCs w:val="20"/>
                </w:rPr>
                <m:t>, </m:t>
              </m:r>
              <m:r>
                <w:rPr>
                  <w:rFonts w:ascii="Cambria Math" w:hAnsi="Cambria Math"/>
                  <w:sz w:val="20"/>
                  <w:szCs w:val="20"/>
                </w:rPr>
                <m:t>f</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, 2</m:t>
                  </m:r>
                </m:e>
              </m:d>
              <m:r>
                <m:rPr>
                  <m:sty m:val="p"/>
                </m:rPr>
                <w:rPr>
                  <w:rFonts w:ascii="Cambria Math" w:hAnsi="Cambria Math"/>
                  <w:sz w:val="20"/>
                  <w:szCs w:val="20"/>
                </w:rPr>
                <m:t>,…, </m:t>
              </m:r>
              <m:r>
                <w:rPr>
                  <w:rFonts w:ascii="Cambria Math" w:hAnsi="Cambria Math"/>
                  <w:sz w:val="20"/>
                  <w:szCs w:val="20"/>
                </w:rPr>
                <m:t>f</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sub>
                  </m:sSub>
                  <m:r>
                    <m:rPr>
                      <m:sty m:val="p"/>
                    </m:rPr>
                    <w:rPr>
                      <w:rFonts w:ascii="Cambria Math" w:hAnsi="Cambria Math"/>
                      <w:sz w:val="20"/>
                      <w:szCs w:val="20"/>
                    </w:rPr>
                    <m:t>, </m:t>
                  </m:r>
                  <m:r>
                    <w:rPr>
                      <w:rFonts w:ascii="Cambria Math" w:hAnsi="Cambria Math"/>
                      <w:sz w:val="20"/>
                      <w:szCs w:val="20"/>
                    </w:rPr>
                    <m:t>N</m:t>
                  </m:r>
                </m:e>
              </m:d>
            </m:e>
          </m:d>
          <m:r>
            <m:rPr>
              <m:sty m:val="p"/>
            </m:rPr>
            <w:rPr>
              <w:rFonts w:ascii="Cambria Math" w:hAnsi="Cambria Math"/>
              <w:sz w:val="20"/>
              <w:szCs w:val="20"/>
            </w:rPr>
            <m:t>.</m:t>
          </m:r>
        </m:oMath>
      </m:oMathPara>
    </w:p>
    <w:p w14:paraId="4D090DDC" w14:textId="77777777" w:rsidR="00B366FE" w:rsidRPr="00B366FE" w:rsidRDefault="00B366FE" w:rsidP="00B366FE">
      <w:pPr>
        <w:jc w:val="both"/>
        <w:rPr>
          <w:sz w:val="20"/>
          <w:szCs w:val="20"/>
          <w:lang w:val="en-US"/>
        </w:rPr>
      </w:pPr>
      <w:r w:rsidRPr="00B366FE">
        <w:rPr>
          <w:sz w:val="20"/>
          <w:szCs w:val="20"/>
          <w:lang w:val="en-US"/>
        </w:rPr>
        <w:t>(2)</w:t>
      </w:r>
    </w:p>
    <w:p w14:paraId="279FD475" w14:textId="722B5621" w:rsidR="00B366FE" w:rsidRPr="00B366FE" w:rsidRDefault="00B366FE" w:rsidP="00B366FE">
      <w:pPr>
        <w:jc w:val="both"/>
        <w:rPr>
          <w:sz w:val="20"/>
          <w:szCs w:val="20"/>
          <w:lang w:val="en-US"/>
        </w:rPr>
      </w:pPr>
      <w:r w:rsidRPr="00B366FE">
        <w:rPr>
          <w:sz w:val="20"/>
          <w:szCs w:val="20"/>
          <w:lang w:val="en-US"/>
        </w:rPr>
        <w:t xml:space="preserve">Regarding the selection of </w:t>
      </w:r>
      <m:oMath>
        <m:r>
          <w:rPr>
            <w:rFonts w:ascii="Cambria Math" w:hAnsi="Cambria Math"/>
            <w:sz w:val="20"/>
            <w:szCs w:val="20"/>
          </w:rPr>
          <m:t>f</m:t>
        </m:r>
        <m:r>
          <m:rPr>
            <m:sty m:val="p"/>
          </m:rPr>
          <w:rPr>
            <w:rFonts w:ascii="Cambria Math" w:hAnsi="Cambria Math"/>
            <w:sz w:val="20"/>
            <w:szCs w:val="20"/>
            <w:lang w:val="en-US"/>
          </w:rPr>
          <m:t> </m:t>
        </m:r>
      </m:oMath>
      <w:r w:rsidRPr="00B366FE">
        <w:rPr>
          <w:sz w:val="20"/>
          <w:szCs w:val="20"/>
          <w:lang w:val="en-US"/>
        </w:rPr>
        <w:t xml:space="preserve">and </w:t>
      </w:r>
      <m:oMath>
        <m:r>
          <w:rPr>
            <w:rFonts w:ascii="Cambria Math" w:hAnsi="Cambria Math"/>
            <w:sz w:val="20"/>
            <w:szCs w:val="20"/>
          </w:rPr>
          <m:t>g</m:t>
        </m:r>
      </m:oMath>
      <w:r w:rsidRPr="00B366FE">
        <w:rPr>
          <w:sz w:val="20"/>
          <w:szCs w:val="20"/>
          <w:lang w:val="en-US"/>
        </w:rPr>
        <w:t xml:space="preserve">, there are generally two types. Firstly, an instance-based approach. </w:t>
      </w:r>
      <m:oMath>
        <m:r>
          <w:rPr>
            <w:rFonts w:ascii="Cambria Math" w:hAnsi="Cambria Math"/>
            <w:sz w:val="20"/>
            <w:szCs w:val="20"/>
          </w:rPr>
          <m:t>f</m:t>
        </m:r>
        <m:r>
          <m:rPr>
            <m:sty m:val="p"/>
          </m:rPr>
          <w:rPr>
            <w:rFonts w:ascii="Cambria Math" w:hAnsi="Cambria Math"/>
            <w:sz w:val="20"/>
            <w:szCs w:val="20"/>
            <w:lang w:val="en-US"/>
          </w:rPr>
          <m:t> </m:t>
        </m:r>
      </m:oMath>
      <w:r w:rsidRPr="00B366FE">
        <w:rPr>
          <w:sz w:val="20"/>
          <w:szCs w:val="20"/>
          <w:lang w:val="en-US"/>
        </w:rPr>
        <w:t xml:space="preserve">is an instance classifier that assigns a score to each instance, and </w:t>
      </w:r>
      <m:oMath>
        <m:r>
          <w:rPr>
            <w:rFonts w:ascii="Cambria Math" w:hAnsi="Cambria Math"/>
            <w:sz w:val="20"/>
            <w:szCs w:val="20"/>
          </w:rPr>
          <m:t>g</m:t>
        </m:r>
        <m:r>
          <m:rPr>
            <m:sty m:val="p"/>
          </m:rPr>
          <w:rPr>
            <w:rFonts w:ascii="Cambria Math" w:hAnsi="Cambria Math"/>
            <w:sz w:val="20"/>
            <w:szCs w:val="20"/>
            <w:lang w:val="en-US"/>
          </w:rPr>
          <m:t> </m:t>
        </m:r>
      </m:oMath>
      <w:r w:rsidRPr="00B366FE">
        <w:rPr>
          <w:sz w:val="20"/>
          <w:szCs w:val="20"/>
          <w:lang w:val="en-US"/>
        </w:rPr>
        <w:t xml:space="preserve">is a pooling operator, such as max-pooling, that combines the instance scores to obtain a bag score. Specifically, a 2D CNN was trained to predict the class probability of each instance. During training, a few instances with higher responses were selected and back-propagation performed. An iteration process was utilised, with a new set of discriminative instances until coverage. Secondly, embedding-based approaches: </w:t>
      </w:r>
      <m:oMath>
        <m:r>
          <w:rPr>
            <w:rFonts w:ascii="Cambria Math" w:hAnsi="Cambria Math"/>
            <w:sz w:val="20"/>
            <w:szCs w:val="20"/>
          </w:rPr>
          <m:t>f</m:t>
        </m:r>
        <m:r>
          <m:rPr>
            <m:sty m:val="p"/>
          </m:rPr>
          <w:rPr>
            <w:rFonts w:ascii="Cambria Math" w:hAnsi="Cambria Math"/>
            <w:sz w:val="20"/>
            <w:szCs w:val="20"/>
            <w:lang w:val="en-US"/>
          </w:rPr>
          <m:t> </m:t>
        </m:r>
      </m:oMath>
      <w:r w:rsidRPr="00B366FE">
        <w:rPr>
          <w:sz w:val="20"/>
          <w:szCs w:val="20"/>
          <w:lang w:val="en-US"/>
        </w:rPr>
        <w:t xml:space="preserve">is an instance-level feature extractor that maps each instance to an embedding; </w:t>
      </w:r>
      <m:oMath>
        <m:r>
          <w:rPr>
            <w:rFonts w:ascii="Cambria Math" w:hAnsi="Cambria Math"/>
            <w:sz w:val="20"/>
            <w:szCs w:val="20"/>
          </w:rPr>
          <m:t>g</m:t>
        </m:r>
        <m:r>
          <m:rPr>
            <m:sty m:val="p"/>
          </m:rPr>
          <w:rPr>
            <w:rFonts w:ascii="Cambria Math" w:hAnsi="Cambria Math"/>
            <w:sz w:val="20"/>
            <w:szCs w:val="20"/>
            <w:lang w:val="en-US"/>
          </w:rPr>
          <m:t> </m:t>
        </m:r>
      </m:oMath>
      <w:r w:rsidRPr="00B366FE">
        <w:rPr>
          <w:sz w:val="20"/>
          <w:szCs w:val="20"/>
          <w:lang w:val="en-US"/>
        </w:rPr>
        <w:t> is an aggregation operator that generates a bag embedding from the instance embedding and outputs a bag score based on the bag embedding. The embedding-based approaches provide a bag score from a bag embedding supervised by the bag label. The discriminative and non-discriminative instances’ embeddings contribute differently to the overall bag prediction. However, it is typically more challenging to identify the discriminative instances that activate the classifier, compared with instance-based approaches. </w:t>
      </w:r>
    </w:p>
    <w:p w14:paraId="39A666A5" w14:textId="77777777" w:rsidR="00B366FE" w:rsidRPr="00B366FE" w:rsidRDefault="00B366FE" w:rsidP="00B366FE">
      <w:pPr>
        <w:jc w:val="both"/>
        <w:rPr>
          <w:sz w:val="20"/>
          <w:szCs w:val="20"/>
          <w:lang w:val="en-US"/>
        </w:rPr>
      </w:pPr>
    </w:p>
    <w:p w14:paraId="3FBC8F20" w14:textId="77777777" w:rsidR="00B366FE" w:rsidRPr="00B366FE" w:rsidRDefault="00B366FE" w:rsidP="00B366FE">
      <w:pPr>
        <w:spacing w:line="480" w:lineRule="auto"/>
        <w:rPr>
          <w:rFonts w:eastAsia="Calibri"/>
          <w:b/>
          <w:i/>
          <w:iCs/>
          <w:sz w:val="20"/>
          <w:szCs w:val="20"/>
          <w:lang w:val="en-US"/>
        </w:rPr>
      </w:pPr>
      <w:r w:rsidRPr="00B366FE">
        <w:rPr>
          <w:rFonts w:eastAsia="Calibri"/>
          <w:b/>
          <w:i/>
          <w:iCs/>
          <w:sz w:val="20"/>
          <w:szCs w:val="20"/>
          <w:lang w:val="en-US"/>
        </w:rPr>
        <w:t>Issues of classical instance-based MIL</w:t>
      </w:r>
    </w:p>
    <w:p w14:paraId="3FCB8788" w14:textId="27D86304" w:rsidR="00B366FE" w:rsidRPr="00B366FE" w:rsidRDefault="00B366FE" w:rsidP="00B366FE">
      <w:pPr>
        <w:jc w:val="both"/>
        <w:rPr>
          <w:sz w:val="20"/>
          <w:szCs w:val="20"/>
          <w:lang w:val="en-US"/>
        </w:rPr>
      </w:pPr>
      <w:r w:rsidRPr="00B366FE">
        <w:rPr>
          <w:sz w:val="20"/>
          <w:szCs w:val="20"/>
          <w:lang w:val="en-US"/>
        </w:rPr>
        <w:t>These issues can be broadly divided into two categories. Firstly, the distribution of instances in positive bags can be extremely imbalanced. This is particularly problematic when only a small proportion of instances are positive, leading models to misclassify these positive instances as negative, especially when using a simple aggregation operator such as max-pooling. Due to the assumptions of MIL and the imbalance of instances in a bag, max-pooling may shift the classification decision boundary closer to the uncertain (rare) instances [</w:t>
      </w:r>
      <w:r>
        <w:rPr>
          <w:sz w:val="20"/>
          <w:szCs w:val="20"/>
          <w:lang w:val="en-US"/>
        </w:rPr>
        <w:t>1</w:t>
      </w:r>
      <w:r w:rsidRPr="00B366FE">
        <w:rPr>
          <w:sz w:val="20"/>
          <w:szCs w:val="20"/>
          <w:lang w:val="en-US"/>
        </w:rPr>
        <w:t>].</w:t>
      </w:r>
    </w:p>
    <w:p w14:paraId="7E1B3C20" w14:textId="265390FA" w:rsidR="00B366FE" w:rsidRDefault="00B366FE" w:rsidP="00B366FE">
      <w:pPr>
        <w:jc w:val="both"/>
        <w:rPr>
          <w:sz w:val="20"/>
          <w:szCs w:val="20"/>
          <w:lang w:val="en-US"/>
        </w:rPr>
      </w:pPr>
      <w:r w:rsidRPr="00B366FE">
        <w:rPr>
          <w:sz w:val="20"/>
          <w:szCs w:val="20"/>
          <w:lang w:val="en-US"/>
        </w:rPr>
        <w:t>Secondly, all instances in the same bag share the same label and are considered discriminatory. This assignment can inevitably introduce label noise into positive bags since some slices may be negative. Given that the learning mechanism is weakly supervised, the model is prone to overfitting to noisy and uncertain instances, which results in poor generalizability in real-world clinical practice. Moreover, instances with high uncertainty disproportionately affect the classification space, making it challenging to generalize learned boundaries to new test examples [</w:t>
      </w:r>
      <w:r>
        <w:rPr>
          <w:sz w:val="20"/>
          <w:szCs w:val="20"/>
          <w:lang w:val="en-US"/>
        </w:rPr>
        <w:t>2</w:t>
      </w:r>
      <w:r w:rsidRPr="00B366FE">
        <w:rPr>
          <w:sz w:val="20"/>
          <w:szCs w:val="20"/>
          <w:lang w:val="en-US"/>
        </w:rPr>
        <w:t>].</w:t>
      </w:r>
    </w:p>
    <w:p w14:paraId="5F5D02DA" w14:textId="77777777" w:rsidR="00090FF4" w:rsidRPr="00B366FE" w:rsidRDefault="00090FF4" w:rsidP="00B366FE">
      <w:pPr>
        <w:jc w:val="both"/>
        <w:rPr>
          <w:sz w:val="20"/>
          <w:szCs w:val="20"/>
          <w:lang w:val="en-US"/>
        </w:rPr>
      </w:pPr>
    </w:p>
    <w:p w14:paraId="744DF79A" w14:textId="77777777" w:rsidR="00090FF4" w:rsidRPr="00B366FE" w:rsidRDefault="00090FF4" w:rsidP="00B366FE">
      <w:pPr>
        <w:jc w:val="both"/>
        <w:rPr>
          <w:sz w:val="20"/>
          <w:szCs w:val="20"/>
          <w:lang w:val="en-US"/>
        </w:rPr>
      </w:pPr>
    </w:p>
    <w:p w14:paraId="75DEA204" w14:textId="77777777" w:rsidR="00B366FE" w:rsidRDefault="00B366FE" w:rsidP="00B366FE">
      <w:pPr>
        <w:jc w:val="both"/>
        <w:rPr>
          <w:b/>
          <w:bCs/>
          <w:i/>
          <w:iCs/>
          <w:sz w:val="20"/>
          <w:szCs w:val="20"/>
          <w:lang w:val="en-US"/>
        </w:rPr>
      </w:pPr>
      <w:r w:rsidRPr="00B366FE">
        <w:rPr>
          <w:b/>
          <w:bCs/>
          <w:i/>
          <w:iCs/>
          <w:sz w:val="20"/>
          <w:szCs w:val="20"/>
          <w:lang w:val="en-US"/>
        </w:rPr>
        <w:t xml:space="preserve">Robustness-aware MIL </w:t>
      </w:r>
    </w:p>
    <w:p w14:paraId="78595D59" w14:textId="77777777" w:rsidR="00090FF4" w:rsidRPr="00B366FE" w:rsidRDefault="00090FF4" w:rsidP="00B366FE">
      <w:pPr>
        <w:jc w:val="both"/>
        <w:rPr>
          <w:b/>
          <w:bCs/>
          <w:i/>
          <w:iCs/>
          <w:sz w:val="20"/>
          <w:szCs w:val="20"/>
          <w:lang w:val="en-US"/>
        </w:rPr>
      </w:pPr>
    </w:p>
    <w:p w14:paraId="38486767" w14:textId="77777777" w:rsidR="00B366FE" w:rsidRPr="00B366FE" w:rsidRDefault="00B366FE" w:rsidP="00B366FE">
      <w:pPr>
        <w:jc w:val="both"/>
        <w:rPr>
          <w:sz w:val="20"/>
          <w:szCs w:val="20"/>
          <w:lang w:val="en-US"/>
        </w:rPr>
      </w:pPr>
      <w:r w:rsidRPr="00B366FE">
        <w:rPr>
          <w:sz w:val="20"/>
          <w:szCs w:val="20"/>
          <w:lang w:val="en-US"/>
        </w:rPr>
        <w:lastRenderedPageBreak/>
        <w:t>To address the issues of imbalanced instance distribution and overfitting, we specifically designed a robustness-aware selection module within the standard instance-based MIL model training pipeline. This module incorporates a robustness-aware supervision process.</w:t>
      </w:r>
    </w:p>
    <w:p w14:paraId="4CB3B827" w14:textId="77777777" w:rsidR="00B366FE" w:rsidRPr="00B366FE" w:rsidRDefault="00B366FE" w:rsidP="00B366FE">
      <w:pPr>
        <w:jc w:val="both"/>
        <w:rPr>
          <w:sz w:val="20"/>
          <w:szCs w:val="20"/>
          <w:lang w:val="en-US"/>
        </w:rPr>
      </w:pPr>
    </w:p>
    <w:p w14:paraId="25AC92ED" w14:textId="3928ED7B" w:rsidR="00B366FE" w:rsidRPr="00B366FE" w:rsidRDefault="00B366FE" w:rsidP="00B366FE">
      <w:pPr>
        <w:jc w:val="both"/>
        <w:rPr>
          <w:sz w:val="20"/>
          <w:szCs w:val="20"/>
          <w:lang w:val="en-US"/>
        </w:rPr>
      </w:pPr>
      <w:r w:rsidRPr="00B366FE">
        <w:rPr>
          <w:sz w:val="20"/>
          <w:szCs w:val="20"/>
          <w:lang w:val="en-US"/>
        </w:rPr>
        <w:t>Firstly, to quantify the reliability of each instance's prediction, we adopted Shannon Entropy [</w:t>
      </w:r>
      <w:r>
        <w:rPr>
          <w:sz w:val="20"/>
          <w:szCs w:val="20"/>
          <w:lang w:val="en-US"/>
        </w:rPr>
        <w:t>3</w:t>
      </w:r>
      <w:r w:rsidRPr="00B366FE">
        <w:rPr>
          <w:sz w:val="20"/>
          <w:szCs w:val="20"/>
          <w:lang w:val="en-US"/>
        </w:rPr>
        <w:t>] as the metric to measure the randomness of the information [</w:t>
      </w:r>
      <w:r>
        <w:rPr>
          <w:sz w:val="20"/>
          <w:szCs w:val="20"/>
          <w:lang w:val="en-US"/>
        </w:rPr>
        <w:t>4</w:t>
      </w:r>
      <w:r w:rsidRPr="00B366FE">
        <w:rPr>
          <w:sz w:val="20"/>
          <w:szCs w:val="20"/>
          <w:lang w:val="en-US"/>
        </w:rPr>
        <w:t xml:space="preserve">]. Formally, given a </w:t>
      </w:r>
      <m:oMath>
        <m:r>
          <w:rPr>
            <w:rFonts w:ascii="Cambria Math" w:hAnsi="Cambria Math"/>
            <w:sz w:val="20"/>
            <w:szCs w:val="20"/>
          </w:rPr>
          <m:t>C</m:t>
        </m:r>
        <m:r>
          <m:rPr>
            <m:sty m:val="p"/>
          </m:rPr>
          <w:rPr>
            <w:rFonts w:ascii="Cambria Math" w:hAnsi="Cambria Math"/>
            <w:sz w:val="20"/>
            <w:szCs w:val="20"/>
            <w:lang w:val="en-US"/>
          </w:rPr>
          <m:t> </m:t>
        </m:r>
      </m:oMath>
      <w:r w:rsidRPr="00B366FE">
        <w:rPr>
          <w:sz w:val="20"/>
          <w:szCs w:val="20"/>
          <w:lang w:val="en-US"/>
        </w:rPr>
        <w:t xml:space="preserve">dimensional softmax predicted class score </w:t>
      </w:r>
      <m:oMath>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oMath>
      <w:r w:rsidRPr="00B366FE">
        <w:rPr>
          <w:sz w:val="20"/>
          <w:szCs w:val="20"/>
          <w:lang w:val="en-US"/>
        </w:rPr>
        <w:t xml:space="preserve"> from an input instance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oMath>
      <w:r w:rsidRPr="00B366FE">
        <w:rPr>
          <w:sz w:val="20"/>
          <w:szCs w:val="20"/>
          <w:lang w:val="en-US"/>
        </w:rPr>
        <w:t xml:space="preserve">, the randomness </w:t>
      </w:r>
      <m:oMath>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oMath>
      <w:r w:rsidRPr="00B366FE">
        <w:rPr>
          <w:sz w:val="20"/>
          <w:szCs w:val="20"/>
          <w:lang w:val="en-US"/>
        </w:rPr>
        <w:t xml:space="preserve"> is defined as:</w:t>
      </w:r>
    </w:p>
    <w:p w14:paraId="688D5102" w14:textId="77777777" w:rsidR="00B366FE" w:rsidRPr="00B366FE" w:rsidRDefault="00B366FE" w:rsidP="00B366FE">
      <w:pPr>
        <w:jc w:val="center"/>
        <w:rPr>
          <w:sz w:val="20"/>
          <w:szCs w:val="20"/>
          <w:lang w:val="en-US"/>
        </w:rPr>
      </w:pPr>
      <m:oMath>
        <m:sSub>
          <m:sSubPr>
            <m:ctrlPr>
              <w:rPr>
                <w:rFonts w:ascii="Cambria Math" w:hAnsi="Cambria Math"/>
                <w:sz w:val="20"/>
                <w:szCs w:val="20"/>
              </w:rPr>
            </m:ctrlPr>
          </m:sSubPr>
          <m:e>
            <m:r>
              <w:rPr>
                <w:rFonts w:ascii="Cambria Math" w:hAnsi="Cambria Math"/>
                <w:sz w:val="20"/>
                <w:szCs w:val="20"/>
              </w:rPr>
              <m:t>I</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r>
          <m:rPr>
            <m:sty m:val="p"/>
          </m:rPr>
          <w:rPr>
            <w:rFonts w:ascii="Cambria Math" w:hAnsi="Cambria Math"/>
            <w:sz w:val="20"/>
            <w:szCs w:val="20"/>
            <w:lang w:val="en-US"/>
          </w:rPr>
          <m:t xml:space="preserve"> = - </m:t>
        </m:r>
        <m:nary>
          <m:naryPr>
            <m:chr m:val="∑"/>
            <m:limLoc m:val="undOvr"/>
            <m:ctrlPr>
              <w:rPr>
                <w:rFonts w:ascii="Cambria Math" w:hAnsi="Cambria Math"/>
                <w:sz w:val="20"/>
                <w:szCs w:val="20"/>
              </w:rPr>
            </m:ctrlPr>
          </m:naryPr>
          <m:sub>
            <m:r>
              <w:rPr>
                <w:rFonts w:ascii="Cambria Math" w:hAnsi="Cambria Math"/>
                <w:sz w:val="20"/>
                <w:szCs w:val="20"/>
              </w:rPr>
              <m:t>c</m:t>
            </m:r>
            <m:r>
              <m:rPr>
                <m:sty m:val="p"/>
              </m:rPr>
              <w:rPr>
                <w:rFonts w:ascii="Cambria Math" w:hAnsi="Cambria Math"/>
                <w:sz w:val="20"/>
                <w:szCs w:val="20"/>
                <w:lang w:val="en-US"/>
              </w:rPr>
              <m:t>=1</m:t>
            </m:r>
          </m:sub>
          <m:sup>
            <m:r>
              <w:rPr>
                <w:rFonts w:ascii="Cambria Math" w:hAnsi="Cambria Math"/>
                <w:sz w:val="20"/>
                <w:szCs w:val="20"/>
              </w:rPr>
              <m:t>C</m:t>
            </m:r>
          </m:sup>
          <m:e>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r>
                  <m:rPr>
                    <m:sty m:val="p"/>
                  </m:rPr>
                  <w:rPr>
                    <w:rFonts w:ascii="Cambria Math" w:hAnsi="Cambria Math"/>
                    <w:sz w:val="20"/>
                    <w:szCs w:val="20"/>
                    <w:lang w:val="en-US"/>
                  </w:rPr>
                  <m:t>(</m:t>
                </m:r>
                <m:r>
                  <w:rPr>
                    <w:rFonts w:ascii="Cambria Math" w:hAnsi="Cambria Math"/>
                    <w:sz w:val="20"/>
                    <w:szCs w:val="20"/>
                  </w:rPr>
                  <m:t>c</m:t>
                </m:r>
                <m:r>
                  <m:rPr>
                    <m:sty m:val="p"/>
                  </m:rPr>
                  <w:rPr>
                    <w:rFonts w:ascii="Cambria Math" w:hAnsi="Cambria Math"/>
                    <w:sz w:val="20"/>
                    <w:szCs w:val="20"/>
                    <w:lang w:val="en-US"/>
                  </w:rPr>
                  <m:t>)</m:t>
                </m:r>
              </m:sup>
            </m:sSubSup>
          </m:e>
        </m:nary>
        <m:r>
          <m:rPr>
            <m:sty m:val="p"/>
          </m:rPr>
          <w:rPr>
            <w:rFonts w:ascii="Cambria Math" w:hAnsi="Cambria Math"/>
            <w:sz w:val="20"/>
            <w:szCs w:val="20"/>
            <w:lang w:val="en-US"/>
          </w:rPr>
          <m:t xml:space="preserve"> ⊙ </m:t>
        </m:r>
        <m:r>
          <w:rPr>
            <w:rFonts w:ascii="Cambria Math" w:hAnsi="Cambria Math"/>
            <w:sz w:val="20"/>
            <w:szCs w:val="20"/>
          </w:rPr>
          <m:t>log</m:t>
        </m:r>
        <m:r>
          <m:rPr>
            <m:sty m:val="p"/>
          </m:rPr>
          <w:rPr>
            <w:rFonts w:ascii="Cambria Math" w:hAnsi="Cambria Math"/>
            <w:sz w:val="20"/>
            <w:szCs w:val="20"/>
            <w:lang w:val="en-US"/>
          </w:rPr>
          <m:t xml:space="preserve"> </m:t>
        </m:r>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r>
              <m:rPr>
                <m:sty m:val="p"/>
              </m:rPr>
              <w:rPr>
                <w:rFonts w:ascii="Cambria Math" w:hAnsi="Cambria Math"/>
                <w:sz w:val="20"/>
                <w:szCs w:val="20"/>
                <w:lang w:val="en-US"/>
              </w:rPr>
              <m:t>(</m:t>
            </m:r>
            <m:r>
              <w:rPr>
                <w:rFonts w:ascii="Cambria Math" w:hAnsi="Cambria Math"/>
                <w:sz w:val="20"/>
                <w:szCs w:val="20"/>
              </w:rPr>
              <m:t>c</m:t>
            </m:r>
            <m:r>
              <m:rPr>
                <m:sty m:val="p"/>
              </m:rPr>
              <w:rPr>
                <w:rFonts w:ascii="Cambria Math" w:hAnsi="Cambria Math"/>
                <w:sz w:val="20"/>
                <w:szCs w:val="20"/>
                <w:lang w:val="en-US"/>
              </w:rPr>
              <m:t>)</m:t>
            </m:r>
          </m:sup>
        </m:sSubSup>
      </m:oMath>
      <w:r w:rsidRPr="00B366FE">
        <w:rPr>
          <w:sz w:val="20"/>
          <w:szCs w:val="20"/>
          <w:lang w:val="en-US"/>
        </w:rPr>
        <w:t>,</w:t>
      </w:r>
    </w:p>
    <w:p w14:paraId="10699B70" w14:textId="5E3BF702" w:rsidR="00B366FE" w:rsidRPr="00B366FE" w:rsidRDefault="00B366FE" w:rsidP="00B366FE">
      <w:pPr>
        <w:jc w:val="both"/>
        <w:rPr>
          <w:sz w:val="20"/>
          <w:szCs w:val="20"/>
          <w:lang w:val="en-US"/>
        </w:rPr>
      </w:pPr>
      <w:r w:rsidRPr="00B366FE">
        <w:rPr>
          <w:sz w:val="20"/>
          <w:szCs w:val="20"/>
          <w:lang w:val="en-US"/>
        </w:rPr>
        <w:t>(</w:t>
      </w:r>
      <w:r w:rsidRPr="00B366FE">
        <w:rPr>
          <w:sz w:val="20"/>
          <w:szCs w:val="20"/>
        </w:rPr>
        <w:fldChar w:fldCharType="begin"/>
      </w:r>
      <w:r w:rsidRPr="00B366FE">
        <w:rPr>
          <w:sz w:val="20"/>
          <w:szCs w:val="20"/>
          <w:lang w:val="en-US"/>
        </w:rPr>
        <w:instrText xml:space="preserve"> SEQ ( \* ARABIC </w:instrText>
      </w:r>
      <w:r w:rsidRPr="00B366FE">
        <w:rPr>
          <w:sz w:val="20"/>
          <w:szCs w:val="20"/>
        </w:rPr>
        <w:fldChar w:fldCharType="separate"/>
      </w:r>
      <w:r w:rsidRPr="00B366FE">
        <w:rPr>
          <w:sz w:val="20"/>
          <w:szCs w:val="20"/>
          <w:lang w:val="en-US"/>
        </w:rPr>
        <w:t>3</w:t>
      </w:r>
      <w:r w:rsidRPr="00B366FE">
        <w:rPr>
          <w:sz w:val="20"/>
          <w:szCs w:val="20"/>
        </w:rPr>
        <w:fldChar w:fldCharType="end"/>
      </w:r>
      <w:r w:rsidRPr="00B366FE">
        <w:rPr>
          <w:sz w:val="20"/>
          <w:szCs w:val="20"/>
          <w:lang w:val="en-US"/>
        </w:rPr>
        <w:t>)</w:t>
      </w:r>
    </w:p>
    <w:p w14:paraId="3E7CC5C5" w14:textId="77777777" w:rsidR="00B366FE" w:rsidRPr="00B366FE" w:rsidRDefault="00B366FE" w:rsidP="00B366FE">
      <w:pPr>
        <w:jc w:val="both"/>
        <w:rPr>
          <w:sz w:val="20"/>
          <w:szCs w:val="20"/>
          <w:lang w:val="en-US"/>
        </w:rPr>
      </w:pPr>
      <w:r w:rsidRPr="00B366FE">
        <w:rPr>
          <w:sz w:val="20"/>
          <w:szCs w:val="20"/>
          <w:lang w:val="en-US"/>
        </w:rPr>
        <w:t xml:space="preserve">Where </w:t>
      </w:r>
      <m:oMath>
        <m:r>
          <m:rPr>
            <m:sty m:val="p"/>
          </m:rPr>
          <w:rPr>
            <w:rFonts w:ascii="Cambria Math" w:hAnsi="Cambria Math"/>
            <w:sz w:val="20"/>
            <w:szCs w:val="20"/>
          </w:rPr>
          <m:t>⨀</m:t>
        </m:r>
      </m:oMath>
      <w:r w:rsidRPr="00B366FE">
        <w:rPr>
          <w:sz w:val="20"/>
          <w:szCs w:val="20"/>
          <w:lang w:val="en-US"/>
        </w:rPr>
        <w:t xml:space="preserve"> is Hadamard Product; </w:t>
      </w:r>
      <m:oMath>
        <m:r>
          <w:rPr>
            <w:rFonts w:ascii="Cambria Math" w:hAnsi="Cambria Math"/>
            <w:sz w:val="20"/>
            <w:szCs w:val="20"/>
          </w:rPr>
          <m:t>C</m:t>
        </m:r>
        <m:r>
          <m:rPr>
            <m:sty m:val="p"/>
          </m:rPr>
          <w:rPr>
            <w:rFonts w:ascii="Cambria Math" w:hAnsi="Cambria Math"/>
            <w:sz w:val="20"/>
            <w:szCs w:val="20"/>
            <w:lang w:val="en-US"/>
          </w:rPr>
          <m:t> </m:t>
        </m:r>
      </m:oMath>
      <w:r w:rsidRPr="00B366FE">
        <w:rPr>
          <w:sz w:val="20"/>
          <w:szCs w:val="20"/>
          <w:lang w:val="en-US"/>
        </w:rPr>
        <w:t xml:space="preserve">is the number of classes. In practice, we perform </w:t>
      </w:r>
      <m:oMath>
        <m:r>
          <w:rPr>
            <w:rFonts w:ascii="Cambria Math" w:hAnsi="Cambria Math"/>
            <w:sz w:val="20"/>
            <w:szCs w:val="20"/>
          </w:rPr>
          <m:t>T</m:t>
        </m:r>
        <m:r>
          <m:rPr>
            <m:sty m:val="p"/>
          </m:rPr>
          <w:rPr>
            <w:rFonts w:ascii="Cambria Math" w:hAnsi="Cambria Math"/>
            <w:sz w:val="20"/>
            <w:szCs w:val="20"/>
            <w:lang w:val="en-US"/>
          </w:rPr>
          <m:t> </m:t>
        </m:r>
      </m:oMath>
      <w:r w:rsidRPr="00B366FE">
        <w:rPr>
          <w:sz w:val="20"/>
          <w:szCs w:val="20"/>
          <w:lang w:val="en-US"/>
        </w:rPr>
        <w:t xml:space="preserve">times stochastic forward passes on each instance classifier under random dropout and Gaussian noise perturbated input for each input instance. Note that </w:t>
      </w:r>
      <m:oMath>
        <m:r>
          <w:rPr>
            <w:rFonts w:ascii="Cambria Math" w:hAnsi="Cambria Math"/>
            <w:sz w:val="20"/>
            <w:szCs w:val="20"/>
          </w:rPr>
          <m:t>T</m:t>
        </m:r>
        <m:r>
          <m:rPr>
            <m:sty m:val="p"/>
          </m:rPr>
          <w:rPr>
            <w:rFonts w:ascii="Cambria Math" w:hAnsi="Cambria Math"/>
            <w:sz w:val="20"/>
            <w:szCs w:val="20"/>
            <w:lang w:val="en-US"/>
          </w:rPr>
          <m:t> </m:t>
        </m:r>
      </m:oMath>
      <w:r w:rsidRPr="00B366FE">
        <w:rPr>
          <w:sz w:val="20"/>
          <w:szCs w:val="20"/>
          <w:lang w:val="en-US"/>
        </w:rPr>
        <w:t xml:space="preserve">is empirically set as 6 in this work. Therefore, under such self-ensemble mechanism, we obtain a set of </w:t>
      </w:r>
      <w:proofErr w:type="spellStart"/>
      <w:r w:rsidRPr="00B366FE">
        <w:rPr>
          <w:sz w:val="20"/>
          <w:szCs w:val="20"/>
          <w:lang w:val="en-US"/>
        </w:rPr>
        <w:t>softmax</w:t>
      </w:r>
      <w:proofErr w:type="spellEnd"/>
      <w:r w:rsidRPr="00B366FE">
        <w:rPr>
          <w:sz w:val="20"/>
          <w:szCs w:val="20"/>
          <w:lang w:val="en-US"/>
        </w:rPr>
        <w:t xml:space="preserve"> probability vectors: </w:t>
      </w:r>
      <m:oMath>
        <m:sSubSup>
          <m:sSubSupPr>
            <m:ctrlPr>
              <w:rPr>
                <w:rFonts w:ascii="Cambria Math" w:hAnsi="Cambria Math"/>
                <w:sz w:val="20"/>
                <w:szCs w:val="20"/>
              </w:rPr>
            </m:ctrlPr>
          </m:sSubSupPr>
          <m:e>
            <m:d>
              <m:dPr>
                <m:begChr m:val="{"/>
                <m:endChr m:val="}"/>
                <m:ctrlPr>
                  <w:rPr>
                    <w:rFonts w:ascii="Cambria Math" w:hAnsi="Cambria Math"/>
                    <w:sz w:val="20"/>
                    <w:szCs w:val="20"/>
                  </w:rPr>
                </m:ctrlPr>
              </m:dPr>
              <m:e>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r>
                      <w:rPr>
                        <w:rFonts w:ascii="Cambria Math" w:hAnsi="Cambria Math"/>
                        <w:sz w:val="20"/>
                        <w:szCs w:val="20"/>
                      </w:rPr>
                      <m:t>t</m:t>
                    </m:r>
                  </m:sup>
                </m:sSubSup>
              </m:e>
            </m:d>
          </m:e>
          <m:sub>
            <m:r>
              <w:rPr>
                <w:rFonts w:ascii="Cambria Math" w:hAnsi="Cambria Math"/>
                <w:sz w:val="20"/>
                <w:szCs w:val="20"/>
              </w:rPr>
              <m:t>t</m:t>
            </m:r>
            <m:r>
              <m:rPr>
                <m:sty m:val="p"/>
              </m:rPr>
              <w:rPr>
                <w:rFonts w:ascii="Cambria Math" w:hAnsi="Cambria Math"/>
                <w:sz w:val="20"/>
                <w:szCs w:val="20"/>
                <w:lang w:val="en-US"/>
              </w:rPr>
              <m:t>=1</m:t>
            </m:r>
          </m:sub>
          <m:sup>
            <m:r>
              <w:rPr>
                <w:rFonts w:ascii="Cambria Math" w:hAnsi="Cambria Math"/>
                <w:sz w:val="20"/>
                <w:szCs w:val="20"/>
              </w:rPr>
              <m:t>T</m:t>
            </m:r>
          </m:sup>
        </m:sSubSup>
      </m:oMath>
      <w:r w:rsidRPr="00B366FE">
        <w:rPr>
          <w:sz w:val="20"/>
          <w:szCs w:val="20"/>
          <w:lang w:val="en-US"/>
        </w:rPr>
        <w:t xml:space="preserve">, then the mean predicted class score </w:t>
      </w:r>
      <m:oMath>
        <m:sSubSup>
          <m:sSubSupPr>
            <m:ctrlPr>
              <w:rPr>
                <w:rFonts w:ascii="Cambria Math" w:hAnsi="Cambria Math"/>
                <w:sz w:val="20"/>
                <w:szCs w:val="20"/>
              </w:rPr>
            </m:ctrlPr>
          </m:sSubSupPr>
          <m:e>
            <m:acc>
              <m:accPr>
                <m:chr m:val="̃"/>
                <m:ctrlPr>
                  <w:rPr>
                    <w:rFonts w:ascii="Cambria Math" w:hAnsi="Cambria Math"/>
                    <w:sz w:val="20"/>
                    <w:szCs w:val="20"/>
                  </w:rPr>
                </m:ctrlPr>
              </m:accPr>
              <m:e>
                <m:r>
                  <w:rPr>
                    <w:rFonts w:ascii="Cambria Math" w:hAnsi="Cambria Math"/>
                    <w:sz w:val="20"/>
                    <w:szCs w:val="20"/>
                  </w:rPr>
                  <m:t>P</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oMath>
      <w:r w:rsidRPr="00B366FE">
        <w:rPr>
          <w:sz w:val="20"/>
          <w:szCs w:val="20"/>
          <w:lang w:val="en-US"/>
        </w:rPr>
        <w:t xml:space="preserve"> is given as:</w:t>
      </w:r>
    </w:p>
    <w:p w14:paraId="53BBE53E" w14:textId="77777777" w:rsidR="00B366FE" w:rsidRPr="00B366FE" w:rsidRDefault="00B366FE" w:rsidP="00B366FE">
      <w:pPr>
        <w:jc w:val="both"/>
        <w:rPr>
          <w:sz w:val="20"/>
          <w:szCs w:val="20"/>
        </w:rPr>
      </w:pPr>
      <m:oMathPara>
        <m:oMath>
          <m:sSubSup>
            <m:sSubSupPr>
              <m:ctrlPr>
                <w:rPr>
                  <w:rFonts w:ascii="Cambria Math" w:hAnsi="Cambria Math"/>
                  <w:sz w:val="20"/>
                  <w:szCs w:val="20"/>
                </w:rPr>
              </m:ctrlPr>
            </m:sSubSupPr>
            <m:e>
              <m:acc>
                <m:accPr>
                  <m:chr m:val="̃"/>
                  <m:ctrlPr>
                    <w:rPr>
                      <w:rFonts w:ascii="Cambria Math" w:hAnsi="Cambria Math"/>
                      <w:sz w:val="20"/>
                      <w:szCs w:val="20"/>
                    </w:rPr>
                  </m:ctrlPr>
                </m:accPr>
                <m:e>
                  <m:r>
                    <w:rPr>
                      <w:rFonts w:ascii="Cambria Math" w:hAnsi="Cambria Math"/>
                      <w:sz w:val="20"/>
                      <w:szCs w:val="20"/>
                    </w:rPr>
                    <m:t>P</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r>
            <m:rPr>
              <m:sty m:val="p"/>
            </m:rPr>
            <w:rPr>
              <w:rFonts w:ascii="Cambria Math" w:hAnsi="Cambria Math"/>
              <w:sz w:val="20"/>
              <w:szCs w:val="20"/>
            </w:rPr>
            <m:t xml:space="preserve"> = </m:t>
          </m:r>
          <m:f>
            <m:fPr>
              <m:ctrlPr>
                <w:rPr>
                  <w:rFonts w:ascii="Cambria Math" w:hAnsi="Cambria Math"/>
                  <w:sz w:val="20"/>
                  <w:szCs w:val="20"/>
                </w:rPr>
              </m:ctrlPr>
            </m:fPr>
            <m:num>
              <m:r>
                <m:rPr>
                  <m:sty m:val="p"/>
                </m:rPr>
                <w:rPr>
                  <w:rFonts w:ascii="Cambria Math" w:hAnsi="Cambria Math"/>
                  <w:sz w:val="20"/>
                  <w:szCs w:val="20"/>
                </w:rPr>
                <m:t>1</m:t>
              </m:r>
            </m:num>
            <m:den>
              <m:r>
                <w:rPr>
                  <w:rFonts w:ascii="Cambria Math" w:hAnsi="Cambria Math"/>
                  <w:sz w:val="20"/>
                  <w:szCs w:val="20"/>
                </w:rPr>
                <m:t>T</m:t>
              </m:r>
            </m:den>
          </m:f>
          <m:r>
            <m:rPr>
              <m:sty m:val="p"/>
            </m:rPr>
            <w:rPr>
              <w:rFonts w:ascii="Cambria Math" w:hAnsi="Cambria Math"/>
              <w:sz w:val="20"/>
              <w:szCs w:val="20"/>
            </w:rPr>
            <m:t xml:space="preserve"> </m:t>
          </m:r>
          <m:nary>
            <m:naryPr>
              <m:chr m:val="∑"/>
              <m:limLoc m:val="undOvr"/>
              <m:ctrlPr>
                <w:rPr>
                  <w:rFonts w:ascii="Cambria Math" w:hAnsi="Cambria Math"/>
                  <w:sz w:val="20"/>
                  <w:szCs w:val="20"/>
                </w:rPr>
              </m:ctrlPr>
            </m:naryPr>
            <m:sub>
              <m:r>
                <w:rPr>
                  <w:rFonts w:ascii="Cambria Math" w:hAnsi="Cambria Math"/>
                  <w:sz w:val="20"/>
                  <w:szCs w:val="20"/>
                </w:rPr>
                <m:t>t</m:t>
              </m:r>
              <m:r>
                <m:rPr>
                  <m:sty m:val="p"/>
                </m:rPr>
                <w:rPr>
                  <w:rFonts w:ascii="Cambria Math" w:hAnsi="Cambria Math"/>
                  <w:sz w:val="20"/>
                  <w:szCs w:val="20"/>
                </w:rPr>
                <m:t>=1</m:t>
              </m:r>
            </m:sub>
            <m:sup>
              <m:r>
                <w:rPr>
                  <w:rFonts w:ascii="Cambria Math" w:hAnsi="Cambria Math"/>
                  <w:sz w:val="20"/>
                  <w:szCs w:val="20"/>
                </w:rPr>
                <m:t>T</m:t>
              </m:r>
            </m:sup>
            <m:e>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r>
                    <w:rPr>
                      <w:rFonts w:ascii="Cambria Math" w:hAnsi="Cambria Math"/>
                      <w:sz w:val="20"/>
                      <w:szCs w:val="20"/>
                    </w:rPr>
                    <m:t>t</m:t>
                  </m:r>
                </m:sup>
              </m:sSubSup>
            </m:e>
          </m:nary>
        </m:oMath>
      </m:oMathPara>
    </w:p>
    <w:p w14:paraId="6A564AB8" w14:textId="29593466" w:rsidR="00B366FE" w:rsidRPr="00B366FE" w:rsidRDefault="00B366FE" w:rsidP="00B366FE">
      <w:pPr>
        <w:jc w:val="both"/>
        <w:rPr>
          <w:sz w:val="20"/>
          <w:szCs w:val="20"/>
          <w:lang w:val="en-US"/>
        </w:rPr>
      </w:pPr>
      <w:r w:rsidRPr="00B366FE">
        <w:rPr>
          <w:sz w:val="20"/>
          <w:szCs w:val="20"/>
          <w:lang w:val="en-US"/>
        </w:rPr>
        <w:t>(</w:t>
      </w:r>
      <w:r w:rsidRPr="00B366FE">
        <w:rPr>
          <w:sz w:val="20"/>
          <w:szCs w:val="20"/>
        </w:rPr>
        <w:fldChar w:fldCharType="begin"/>
      </w:r>
      <w:r w:rsidRPr="00B366FE">
        <w:rPr>
          <w:sz w:val="20"/>
          <w:szCs w:val="20"/>
          <w:lang w:val="en-US"/>
        </w:rPr>
        <w:instrText xml:space="preserve"> SEQ ( \* ARABIC </w:instrText>
      </w:r>
      <w:r w:rsidRPr="00B366FE">
        <w:rPr>
          <w:sz w:val="20"/>
          <w:szCs w:val="20"/>
        </w:rPr>
        <w:fldChar w:fldCharType="separate"/>
      </w:r>
      <w:r w:rsidRPr="00B366FE">
        <w:rPr>
          <w:sz w:val="20"/>
          <w:szCs w:val="20"/>
          <w:lang w:val="en-US"/>
        </w:rPr>
        <w:t>4</w:t>
      </w:r>
      <w:r w:rsidRPr="00B366FE">
        <w:rPr>
          <w:sz w:val="20"/>
          <w:szCs w:val="20"/>
        </w:rPr>
        <w:fldChar w:fldCharType="end"/>
      </w:r>
      <w:r w:rsidRPr="00B366FE">
        <w:rPr>
          <w:sz w:val="20"/>
          <w:szCs w:val="20"/>
          <w:lang w:val="en-US"/>
        </w:rPr>
        <w:t>)</w:t>
      </w:r>
    </w:p>
    <w:p w14:paraId="0B7D74D3" w14:textId="77777777" w:rsidR="00B366FE" w:rsidRPr="00B366FE" w:rsidRDefault="00B366FE" w:rsidP="00B366FE">
      <w:pPr>
        <w:jc w:val="both"/>
        <w:rPr>
          <w:sz w:val="20"/>
          <w:szCs w:val="20"/>
          <w:lang w:val="en-US"/>
        </w:rPr>
      </w:pPr>
      <w:proofErr w:type="gramStart"/>
      <w:r w:rsidRPr="00B366FE">
        <w:rPr>
          <w:sz w:val="20"/>
          <w:szCs w:val="20"/>
          <w:lang w:val="en-US"/>
        </w:rPr>
        <w:t>Thus</w:t>
      </w:r>
      <w:proofErr w:type="gramEnd"/>
      <w:r w:rsidRPr="00B366FE">
        <w:rPr>
          <w:sz w:val="20"/>
          <w:szCs w:val="20"/>
          <w:lang w:val="en-US"/>
        </w:rPr>
        <w:t xml:space="preserve"> based on equation (3) we can obtain the randomness </w:t>
      </w:r>
      <m:oMath>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Sub>
      </m:oMath>
      <w:r w:rsidRPr="00B366FE">
        <w:rPr>
          <w:sz w:val="20"/>
          <w:szCs w:val="20"/>
          <w:lang w:val="en-US"/>
        </w:rPr>
        <w:t xml:space="preserve"> for input instance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oMath>
      <w:r w:rsidRPr="00B366FE">
        <w:rPr>
          <w:sz w:val="20"/>
          <w:szCs w:val="20"/>
          <w:lang w:val="en-US"/>
        </w:rPr>
        <w:t xml:space="preserve"> as:</w:t>
      </w:r>
    </w:p>
    <w:p w14:paraId="66F77F6B" w14:textId="77777777" w:rsidR="00B366FE" w:rsidRPr="00B366FE" w:rsidRDefault="00B366FE" w:rsidP="00B366FE">
      <w:pPr>
        <w:jc w:val="both"/>
        <w:rPr>
          <w:sz w:val="20"/>
          <w:szCs w:val="20"/>
        </w:rPr>
      </w:pPr>
      <m:oMathPara>
        <m:oMath>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Sub>
          <m:r>
            <m:rPr>
              <m:sty m:val="p"/>
            </m:rPr>
            <w:rPr>
              <w:rFonts w:ascii="Cambria Math" w:hAnsi="Cambria Math"/>
              <w:sz w:val="20"/>
              <w:szCs w:val="20"/>
            </w:rPr>
            <m:t xml:space="preserve">= - </m:t>
          </m:r>
          <m:nary>
            <m:naryPr>
              <m:chr m:val="∑"/>
              <m:limLoc m:val="undOvr"/>
              <m:ctrlPr>
                <w:rPr>
                  <w:rFonts w:ascii="Cambria Math" w:hAnsi="Cambria Math"/>
                  <w:sz w:val="20"/>
                  <w:szCs w:val="20"/>
                </w:rPr>
              </m:ctrlPr>
            </m:naryPr>
            <m:sub>
              <m:r>
                <w:rPr>
                  <w:rFonts w:ascii="Cambria Math" w:hAnsi="Cambria Math"/>
                  <w:sz w:val="20"/>
                  <w:szCs w:val="20"/>
                </w:rPr>
                <m:t>c</m:t>
              </m:r>
              <m:r>
                <m:rPr>
                  <m:sty m:val="p"/>
                </m:rPr>
                <w:rPr>
                  <w:rFonts w:ascii="Cambria Math" w:hAnsi="Cambria Math"/>
                  <w:sz w:val="20"/>
                  <w:szCs w:val="20"/>
                </w:rPr>
                <m:t>=1</m:t>
              </m:r>
            </m:sub>
            <m:sup>
              <m:r>
                <w:rPr>
                  <w:rFonts w:ascii="Cambria Math" w:hAnsi="Cambria Math"/>
                  <w:sz w:val="20"/>
                  <w:szCs w:val="20"/>
                </w:rPr>
                <m:t>C</m:t>
              </m:r>
            </m:sup>
            <m:e>
              <m:sSubSup>
                <m:sSubSupPr>
                  <m:ctrlPr>
                    <w:rPr>
                      <w:rFonts w:ascii="Cambria Math" w:hAnsi="Cambria Math"/>
                      <w:sz w:val="20"/>
                      <w:szCs w:val="20"/>
                    </w:rPr>
                  </m:ctrlPr>
                </m:sSubSupPr>
                <m:e>
                  <m:acc>
                    <m:accPr>
                      <m:chr m:val="̃"/>
                      <m:ctrlPr>
                        <w:rPr>
                          <w:rFonts w:ascii="Cambria Math" w:hAnsi="Cambria Math"/>
                          <w:sz w:val="20"/>
                          <w:szCs w:val="20"/>
                        </w:rPr>
                      </m:ctrlPr>
                    </m:accPr>
                    <m:e>
                      <m:r>
                        <w:rPr>
                          <w:rFonts w:ascii="Cambria Math" w:hAnsi="Cambria Math"/>
                          <w:sz w:val="20"/>
                          <w:szCs w:val="20"/>
                        </w:rPr>
                        <m:t>P</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r>
                <m:rPr>
                  <m:sty m:val="p"/>
                </m:rPr>
                <w:rPr>
                  <w:rFonts w:ascii="Cambria Math" w:hAnsi="Cambria Math"/>
                  <w:sz w:val="20"/>
                  <w:szCs w:val="20"/>
                </w:rPr>
                <m:t xml:space="preserve"> ⊙</m:t>
              </m:r>
            </m:e>
          </m:nary>
          <m:func>
            <m:funcPr>
              <m:ctrlPr>
                <w:rPr>
                  <w:rFonts w:ascii="Cambria Math" w:hAnsi="Cambria Math"/>
                  <w:sz w:val="20"/>
                  <w:szCs w:val="20"/>
                </w:rPr>
              </m:ctrlPr>
            </m:funcPr>
            <m:fName>
              <m:r>
                <m:rPr>
                  <m:sty m:val="p"/>
                </m:rPr>
                <w:rPr>
                  <w:rFonts w:ascii="Cambria Math" w:hAnsi="Cambria Math"/>
                  <w:sz w:val="20"/>
                  <w:szCs w:val="20"/>
                </w:rPr>
                <m:t xml:space="preserve"> log</m:t>
              </m:r>
            </m:fName>
            <m:e>
              <m:sSubSup>
                <m:sSubSupPr>
                  <m:ctrlPr>
                    <w:rPr>
                      <w:rFonts w:ascii="Cambria Math" w:hAnsi="Cambria Math"/>
                      <w:sz w:val="20"/>
                      <w:szCs w:val="20"/>
                    </w:rPr>
                  </m:ctrlPr>
                </m:sSubSupPr>
                <m:e>
                  <m:acc>
                    <m:accPr>
                      <m:chr m:val="̃"/>
                      <m:ctrlPr>
                        <w:rPr>
                          <w:rFonts w:ascii="Cambria Math" w:hAnsi="Cambria Math"/>
                          <w:sz w:val="20"/>
                          <w:szCs w:val="20"/>
                        </w:rPr>
                      </m:ctrlPr>
                    </m:accPr>
                    <m:e>
                      <m:r>
                        <w:rPr>
                          <w:rFonts w:ascii="Cambria Math" w:hAnsi="Cambria Math"/>
                          <w:sz w:val="20"/>
                          <w:szCs w:val="20"/>
                        </w:rPr>
                        <m:t>P</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e>
          </m:func>
        </m:oMath>
      </m:oMathPara>
    </w:p>
    <w:p w14:paraId="3FE011A0" w14:textId="680F2DB4" w:rsidR="00B366FE" w:rsidRPr="00B366FE" w:rsidRDefault="00B366FE" w:rsidP="00B366FE">
      <w:pPr>
        <w:jc w:val="both"/>
        <w:rPr>
          <w:sz w:val="20"/>
          <w:szCs w:val="20"/>
          <w:lang w:val="en-US"/>
        </w:rPr>
      </w:pPr>
      <w:r w:rsidRPr="00B366FE">
        <w:rPr>
          <w:sz w:val="20"/>
          <w:szCs w:val="20"/>
          <w:lang w:val="en-US"/>
        </w:rPr>
        <w:t>(</w:t>
      </w:r>
      <w:r w:rsidRPr="00B366FE">
        <w:rPr>
          <w:sz w:val="20"/>
          <w:szCs w:val="20"/>
        </w:rPr>
        <w:fldChar w:fldCharType="begin"/>
      </w:r>
      <w:r w:rsidRPr="00B366FE">
        <w:rPr>
          <w:sz w:val="20"/>
          <w:szCs w:val="20"/>
          <w:lang w:val="en-US"/>
        </w:rPr>
        <w:instrText xml:space="preserve"> SEQ ( \* ARABIC </w:instrText>
      </w:r>
      <w:r w:rsidRPr="00B366FE">
        <w:rPr>
          <w:sz w:val="20"/>
          <w:szCs w:val="20"/>
        </w:rPr>
        <w:fldChar w:fldCharType="separate"/>
      </w:r>
      <w:r w:rsidRPr="00B366FE">
        <w:rPr>
          <w:sz w:val="20"/>
          <w:szCs w:val="20"/>
          <w:lang w:val="en-US"/>
        </w:rPr>
        <w:t>5</w:t>
      </w:r>
      <w:r w:rsidRPr="00B366FE">
        <w:rPr>
          <w:sz w:val="20"/>
          <w:szCs w:val="20"/>
        </w:rPr>
        <w:fldChar w:fldCharType="end"/>
      </w:r>
      <w:r w:rsidRPr="00B366FE">
        <w:rPr>
          <w:sz w:val="20"/>
          <w:szCs w:val="20"/>
          <w:lang w:val="en-US"/>
        </w:rPr>
        <w:t>)</w:t>
      </w:r>
    </w:p>
    <w:p w14:paraId="1210F43B" w14:textId="77777777" w:rsidR="00B366FE" w:rsidRPr="00B366FE" w:rsidRDefault="00B366FE" w:rsidP="00B366FE">
      <w:pPr>
        <w:jc w:val="both"/>
        <w:rPr>
          <w:sz w:val="20"/>
          <w:szCs w:val="20"/>
          <w:lang w:val="en-US"/>
        </w:rPr>
      </w:pPr>
      <w:r w:rsidRPr="00B366FE">
        <w:rPr>
          <w:sz w:val="20"/>
          <w:szCs w:val="20"/>
          <w:lang w:val="en-US"/>
        </w:rPr>
        <w:t xml:space="preserve">With the quantified uncertainty </w:t>
      </w:r>
      <m:oMath>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Sub>
      </m:oMath>
      <w:r w:rsidRPr="00B366FE">
        <w:rPr>
          <w:sz w:val="20"/>
          <w:szCs w:val="20"/>
          <w:lang w:val="en-US"/>
        </w:rPr>
        <w:t xml:space="preserve"> for instance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oMath>
      <w:r w:rsidRPr="00B366FE">
        <w:rPr>
          <w:sz w:val="20"/>
          <w:szCs w:val="20"/>
          <w:lang w:val="en-US"/>
        </w:rPr>
        <w:t xml:space="preserve">, we normalize </w:t>
      </w:r>
      <m:oMath>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Sub>
      </m:oMath>
      <w:r w:rsidRPr="00B366FE">
        <w:rPr>
          <w:sz w:val="20"/>
          <w:szCs w:val="20"/>
          <w:lang w:val="en-US"/>
        </w:rPr>
        <w:t xml:space="preserve"> into </w:t>
      </w:r>
      <m:oMath>
        <m:d>
          <m:dPr>
            <m:begChr m:val="["/>
            <m:endChr m:val="]"/>
            <m:ctrlPr>
              <w:rPr>
                <w:rFonts w:ascii="Cambria Math" w:hAnsi="Cambria Math"/>
                <w:sz w:val="20"/>
                <w:szCs w:val="20"/>
              </w:rPr>
            </m:ctrlPr>
          </m:dPr>
          <m:e>
            <m:r>
              <m:rPr>
                <m:sty m:val="p"/>
              </m:rPr>
              <w:rPr>
                <w:rFonts w:ascii="Cambria Math" w:hAnsi="Cambria Math"/>
                <w:sz w:val="20"/>
                <w:szCs w:val="20"/>
                <w:lang w:val="en-US"/>
              </w:rPr>
              <m:t>0, 1</m:t>
            </m:r>
          </m:e>
        </m:d>
      </m:oMath>
      <w:r w:rsidRPr="00B366FE">
        <w:rPr>
          <w:sz w:val="20"/>
          <w:szCs w:val="20"/>
          <w:lang w:val="en-US"/>
        </w:rPr>
        <w:t xml:space="preserve"> then perform element-wise broadcasting multiplication between </w:t>
      </w:r>
      <m:oMath>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Sub>
      </m:oMath>
      <w:r w:rsidRPr="00B366FE">
        <w:rPr>
          <w:sz w:val="20"/>
          <w:szCs w:val="20"/>
          <w:lang w:val="en-US"/>
        </w:rPr>
        <w:t xml:space="preserve"> and softmax predicted class score </w:t>
      </w:r>
      <m:oMath>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oMath>
      <w:r w:rsidRPr="00B366FE">
        <w:rPr>
          <w:sz w:val="20"/>
          <w:szCs w:val="20"/>
          <w:lang w:val="en-US"/>
        </w:rPr>
        <w:t xml:space="preserve">. In this way, randomness-weighted probability prediction </w:t>
      </w:r>
      <m:oMath>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oMath>
      <w:r w:rsidRPr="00B366FE">
        <w:rPr>
          <w:sz w:val="20"/>
          <w:szCs w:val="20"/>
          <w:lang w:val="en-US"/>
        </w:rPr>
        <w:t xml:space="preserve"> for each instance </w:t>
      </w:r>
      <m:oMath>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r>
              <w:rPr>
                <w:rFonts w:ascii="Cambria Math" w:hAnsi="Cambria Math"/>
                <w:sz w:val="20"/>
                <w:szCs w:val="20"/>
              </w:rPr>
              <m:t>j</m:t>
            </m:r>
          </m:sub>
        </m:sSub>
      </m:oMath>
      <w:r w:rsidRPr="00B366FE">
        <w:rPr>
          <w:sz w:val="20"/>
          <w:szCs w:val="20"/>
          <w:lang w:val="en-US"/>
        </w:rPr>
        <w:t xml:space="preserve"> is calculated as: </w:t>
      </w:r>
    </w:p>
    <w:p w14:paraId="2F762B64" w14:textId="77777777" w:rsidR="00B366FE" w:rsidRPr="00B366FE" w:rsidRDefault="00B366FE" w:rsidP="00B366FE">
      <w:pPr>
        <w:jc w:val="both"/>
        <w:rPr>
          <w:sz w:val="20"/>
          <w:szCs w:val="20"/>
        </w:rPr>
      </w:pPr>
      <m:oMathPara>
        <m:oMath>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r>
            <m:rPr>
              <m:sty m:val="p"/>
            </m:rPr>
            <w:rPr>
              <w:rFonts w:ascii="Cambria Math" w:hAnsi="Cambria Math"/>
              <w:sz w:val="20"/>
              <w:szCs w:val="20"/>
            </w:rPr>
            <m:t xml:space="preserve">= </m:t>
          </m:r>
          <m:sSub>
            <m:sSubPr>
              <m:ctrlPr>
                <w:rPr>
                  <w:rFonts w:ascii="Cambria Math" w:hAnsi="Cambria Math"/>
                  <w:sz w:val="20"/>
                  <w:szCs w:val="20"/>
                </w:rPr>
              </m:ctrlPr>
            </m:sSubPr>
            <m:e>
              <m:acc>
                <m:accPr>
                  <m:chr m:val="̃"/>
                  <m:ctrlPr>
                    <w:rPr>
                      <w:rFonts w:ascii="Cambria Math" w:hAnsi="Cambria Math"/>
                      <w:sz w:val="20"/>
                      <w:szCs w:val="20"/>
                    </w:rPr>
                  </m:ctrlPr>
                </m:accPr>
                <m:e>
                  <m:r>
                    <w:rPr>
                      <w:rFonts w:ascii="Cambria Math" w:hAnsi="Cambria Math"/>
                      <w:sz w:val="20"/>
                      <w:szCs w:val="20"/>
                    </w:rPr>
                    <m:t>I</m:t>
                  </m:r>
                </m:e>
              </m:acc>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r>
            <m:rPr>
              <m:sty m:val="p"/>
            </m:rPr>
            <w:rPr>
              <w:rFonts w:ascii="Cambria Math" w:hAnsi="Cambria Math"/>
              <w:sz w:val="20"/>
              <w:szCs w:val="20"/>
            </w:rPr>
            <m:t xml:space="preserve">  ⨂  </m:t>
          </m:r>
          <m:sSubSup>
            <m:sSubSupPr>
              <m:ctrlPr>
                <w:rPr>
                  <w:rFonts w:ascii="Cambria Math" w:hAnsi="Cambria Math"/>
                  <w:sz w:val="20"/>
                  <w:szCs w:val="20"/>
                </w:rPr>
              </m:ctrlPr>
            </m:sSubSupPr>
            <m:e>
              <m:r>
                <w:rPr>
                  <w:rFonts w:ascii="Cambria Math" w:hAnsi="Cambria Math"/>
                  <w:sz w:val="20"/>
                  <w:szCs w:val="20"/>
                </w:rPr>
                <m:t>P</m:t>
              </m:r>
            </m:e>
            <m:sub>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rPr>
                    <m:t>,</m:t>
                  </m:r>
                  <m:r>
                    <w:rPr>
                      <w:rFonts w:ascii="Cambria Math" w:hAnsi="Cambria Math"/>
                      <w:sz w:val="20"/>
                      <w:szCs w:val="20"/>
                    </w:rPr>
                    <m:t>j</m:t>
                  </m:r>
                </m:sub>
              </m:sSub>
            </m:sub>
            <m:sup>
              <m:d>
                <m:dPr>
                  <m:ctrlPr>
                    <w:rPr>
                      <w:rFonts w:ascii="Cambria Math" w:hAnsi="Cambria Math"/>
                      <w:sz w:val="20"/>
                      <w:szCs w:val="20"/>
                    </w:rPr>
                  </m:ctrlPr>
                </m:dPr>
                <m:e>
                  <m:r>
                    <w:rPr>
                      <w:rFonts w:ascii="Cambria Math" w:hAnsi="Cambria Math"/>
                      <w:sz w:val="20"/>
                      <w:szCs w:val="20"/>
                    </w:rPr>
                    <m:t>C</m:t>
                  </m:r>
                </m:e>
              </m:d>
            </m:sup>
          </m:sSubSup>
          <m:r>
            <m:rPr>
              <m:sty m:val="p"/>
            </m:rPr>
            <w:rPr>
              <w:rFonts w:ascii="Cambria Math" w:hAnsi="Cambria Math"/>
              <w:sz w:val="20"/>
              <w:szCs w:val="20"/>
            </w:rPr>
            <m:t xml:space="preserve"> </m:t>
          </m:r>
        </m:oMath>
      </m:oMathPara>
    </w:p>
    <w:p w14:paraId="636B5865" w14:textId="03943703" w:rsidR="00B366FE" w:rsidRPr="00B366FE" w:rsidRDefault="00B366FE" w:rsidP="00B366FE">
      <w:pPr>
        <w:jc w:val="both"/>
        <w:rPr>
          <w:sz w:val="20"/>
          <w:szCs w:val="20"/>
          <w:lang w:val="en-US"/>
        </w:rPr>
      </w:pPr>
      <w:r w:rsidRPr="00B366FE">
        <w:rPr>
          <w:sz w:val="20"/>
          <w:szCs w:val="20"/>
          <w:lang w:val="en-US"/>
        </w:rPr>
        <w:t>(</w:t>
      </w:r>
      <w:r w:rsidRPr="00B366FE">
        <w:rPr>
          <w:sz w:val="20"/>
          <w:szCs w:val="20"/>
        </w:rPr>
        <w:fldChar w:fldCharType="begin"/>
      </w:r>
      <w:r w:rsidRPr="00B366FE">
        <w:rPr>
          <w:sz w:val="20"/>
          <w:szCs w:val="20"/>
          <w:lang w:val="en-US"/>
        </w:rPr>
        <w:instrText xml:space="preserve"> SEQ ( \* ARABIC </w:instrText>
      </w:r>
      <w:r w:rsidRPr="00B366FE">
        <w:rPr>
          <w:sz w:val="20"/>
          <w:szCs w:val="20"/>
        </w:rPr>
        <w:fldChar w:fldCharType="separate"/>
      </w:r>
      <w:r w:rsidRPr="00B366FE">
        <w:rPr>
          <w:sz w:val="20"/>
          <w:szCs w:val="20"/>
          <w:lang w:val="en-US"/>
        </w:rPr>
        <w:t>6</w:t>
      </w:r>
      <w:r w:rsidRPr="00B366FE">
        <w:rPr>
          <w:sz w:val="20"/>
          <w:szCs w:val="20"/>
        </w:rPr>
        <w:fldChar w:fldCharType="end"/>
      </w:r>
      <w:r w:rsidRPr="00B366FE">
        <w:rPr>
          <w:sz w:val="20"/>
          <w:szCs w:val="20"/>
          <w:lang w:val="en-US"/>
        </w:rPr>
        <w:t>)</w:t>
      </w:r>
    </w:p>
    <w:p w14:paraId="282AF5F5" w14:textId="77777777" w:rsidR="00B366FE" w:rsidRPr="00B366FE" w:rsidRDefault="00B366FE" w:rsidP="00B366FE">
      <w:pPr>
        <w:jc w:val="both"/>
        <w:rPr>
          <w:sz w:val="20"/>
          <w:szCs w:val="20"/>
          <w:lang w:val="en-US"/>
        </w:rPr>
      </w:pPr>
      <w:r w:rsidRPr="00B366FE">
        <w:rPr>
          <w:sz w:val="20"/>
          <w:szCs w:val="20"/>
          <w:lang w:val="en-US"/>
        </w:rPr>
        <w:t xml:space="preserve">Where </w:t>
      </w:r>
      <m:oMath>
        <m:r>
          <m:rPr>
            <m:sty m:val="p"/>
          </m:rPr>
          <w:rPr>
            <w:rFonts w:ascii="Cambria Math" w:hAnsi="Cambria Math"/>
            <w:sz w:val="20"/>
            <w:szCs w:val="20"/>
          </w:rPr>
          <m:t>⨂</m:t>
        </m:r>
      </m:oMath>
      <w:r w:rsidRPr="00B366FE">
        <w:rPr>
          <w:sz w:val="20"/>
          <w:szCs w:val="20"/>
          <w:lang w:val="en-US"/>
        </w:rPr>
        <w:t xml:space="preserve"> denotes the element-wise broadcasting multiplication. In other words, the operator </w:t>
      </w:r>
      <m:oMath>
        <m:r>
          <w:rPr>
            <w:rFonts w:ascii="Cambria Math" w:hAnsi="Cambria Math"/>
            <w:sz w:val="20"/>
            <w:szCs w:val="20"/>
          </w:rPr>
          <m:t>g</m:t>
        </m:r>
        <m:r>
          <m:rPr>
            <m:sty m:val="p"/>
          </m:rPr>
          <w:rPr>
            <w:rFonts w:ascii="Cambria Math" w:hAnsi="Cambria Math"/>
            <w:sz w:val="20"/>
            <w:szCs w:val="20"/>
            <w:lang w:val="en-US"/>
          </w:rPr>
          <m:t> </m:t>
        </m:r>
      </m:oMath>
      <w:r w:rsidRPr="00B366FE">
        <w:rPr>
          <w:sz w:val="20"/>
          <w:szCs w:val="20"/>
          <w:lang w:val="en-US"/>
        </w:rPr>
        <w:t xml:space="preserve"> in our Robustness-aware MIL will consider the reliability of each </w:t>
      </w:r>
      <m:oMath>
        <m:r>
          <w:rPr>
            <w:rFonts w:ascii="Cambria Math" w:hAnsi="Cambria Math"/>
            <w:sz w:val="20"/>
            <w:szCs w:val="20"/>
          </w:rPr>
          <m:t>f</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x</m:t>
                </m:r>
              </m:e>
              <m:sub>
                <m:r>
                  <w:rPr>
                    <w:rFonts w:ascii="Cambria Math" w:hAnsi="Cambria Math"/>
                    <w:sz w:val="20"/>
                    <w:szCs w:val="20"/>
                  </w:rPr>
                  <m:t>i</m:t>
                </m:r>
                <m:r>
                  <m:rPr>
                    <m:sty m:val="p"/>
                  </m:rPr>
                  <w:rPr>
                    <w:rFonts w:ascii="Cambria Math" w:hAnsi="Cambria Math"/>
                    <w:sz w:val="20"/>
                    <w:szCs w:val="20"/>
                    <w:lang w:val="en-US"/>
                  </w:rPr>
                  <m:t>,</m:t>
                </m:r>
                <m:sSub>
                  <m:sSubPr>
                    <m:ctrlPr>
                      <w:rPr>
                        <w:rFonts w:ascii="Cambria Math" w:hAnsi="Cambria Math"/>
                        <w:sz w:val="20"/>
                        <w:szCs w:val="20"/>
                      </w:rPr>
                    </m:ctrlPr>
                  </m:sSubPr>
                  <m:e>
                    <m:r>
                      <w:rPr>
                        <w:rFonts w:ascii="Cambria Math" w:hAnsi="Cambria Math"/>
                        <w:sz w:val="20"/>
                        <w:szCs w:val="20"/>
                      </w:rPr>
                      <m:t>N</m:t>
                    </m:r>
                  </m:e>
                  <m:sub>
                    <m:r>
                      <w:rPr>
                        <w:rFonts w:ascii="Cambria Math" w:hAnsi="Cambria Math"/>
                        <w:sz w:val="20"/>
                        <w:szCs w:val="20"/>
                      </w:rPr>
                      <m:t>i</m:t>
                    </m:r>
                  </m:sub>
                </m:sSub>
              </m:sub>
            </m:sSub>
          </m:e>
        </m:d>
      </m:oMath>
      <w:r w:rsidRPr="00B366FE">
        <w:rPr>
          <w:sz w:val="20"/>
          <w:szCs w:val="20"/>
          <w:lang w:val="en-US"/>
        </w:rPr>
        <w:t xml:space="preserve"> in Equation (2), and only the trustworthy </w:t>
      </w:r>
      <w:proofErr w:type="spellStart"/>
      <w:r w:rsidRPr="00B366FE">
        <w:rPr>
          <w:sz w:val="20"/>
          <w:szCs w:val="20"/>
          <w:lang w:val="en-US"/>
        </w:rPr>
        <w:t>colour</w:t>
      </w:r>
      <w:proofErr w:type="spellEnd"/>
      <w:r w:rsidRPr="00B366FE">
        <w:rPr>
          <w:sz w:val="20"/>
          <w:szCs w:val="20"/>
          <w:lang w:val="en-US"/>
        </w:rPr>
        <w:t xml:space="preserve"> fundus are considered for the model to learn the features in each training epoch. The learnt classifier considers the randomness level of the instance predictions to re-adjust boundaries (i.e. providing more room to uncertain samples). This improves the robustness ability of the proposed model for either imbalanced instances or weakly supervised learning mechanisms.</w:t>
      </w:r>
    </w:p>
    <w:p w14:paraId="506A5FD2" w14:textId="77777777" w:rsidR="00B366FE" w:rsidRDefault="00B366FE" w:rsidP="00493D92">
      <w:pPr>
        <w:spacing w:line="360" w:lineRule="auto"/>
        <w:jc w:val="both"/>
        <w:rPr>
          <w:b/>
          <w:sz w:val="20"/>
          <w:szCs w:val="20"/>
          <w:lang w:val="en-US"/>
        </w:rPr>
      </w:pPr>
    </w:p>
    <w:p w14:paraId="1A278E5D" w14:textId="77777777" w:rsidR="00B366FE" w:rsidRDefault="00B366FE" w:rsidP="00493D92">
      <w:pPr>
        <w:spacing w:line="360" w:lineRule="auto"/>
        <w:jc w:val="both"/>
        <w:rPr>
          <w:b/>
          <w:sz w:val="20"/>
          <w:szCs w:val="20"/>
          <w:lang w:val="en-US"/>
        </w:rPr>
      </w:pPr>
    </w:p>
    <w:p w14:paraId="0DB5879A" w14:textId="77777777" w:rsidR="00B366FE" w:rsidRPr="00B366FE" w:rsidRDefault="00B366FE" w:rsidP="00B366FE">
      <w:pPr>
        <w:jc w:val="both"/>
        <w:rPr>
          <w:b/>
          <w:bCs/>
          <w:color w:val="000000" w:themeColor="text1"/>
          <w:sz w:val="20"/>
          <w:szCs w:val="20"/>
          <w:lang w:val="it-IT"/>
        </w:rPr>
      </w:pPr>
      <w:r w:rsidRPr="00B366FE">
        <w:rPr>
          <w:b/>
          <w:bCs/>
          <w:color w:val="000000" w:themeColor="text1"/>
          <w:sz w:val="20"/>
          <w:szCs w:val="20"/>
          <w:lang w:val="it-IT"/>
        </w:rPr>
        <w:t>Reference:</w:t>
      </w:r>
    </w:p>
    <w:p w14:paraId="45D8A1ED" w14:textId="77777777" w:rsidR="00B366FE" w:rsidRPr="00B366FE" w:rsidRDefault="00B366FE" w:rsidP="00B366FE">
      <w:pPr>
        <w:pStyle w:val="EndNoteBibliography"/>
        <w:spacing w:after="0"/>
        <w:ind w:left="720" w:hanging="720"/>
        <w:jc w:val="both"/>
        <w:rPr>
          <w:rFonts w:ascii="Times New Roman" w:hAnsi="Times New Roman" w:cs="Times New Roman"/>
          <w:sz w:val="16"/>
          <w:szCs w:val="15"/>
        </w:rPr>
      </w:pPr>
    </w:p>
    <w:p w14:paraId="22C8DF23" w14:textId="4DA6BB46" w:rsidR="00B366FE" w:rsidRPr="00B366FE" w:rsidRDefault="00B366FE" w:rsidP="00B366FE">
      <w:pPr>
        <w:pStyle w:val="EndNoteBibliography"/>
        <w:spacing w:after="0"/>
        <w:ind w:left="720" w:hanging="720"/>
        <w:jc w:val="both"/>
        <w:rPr>
          <w:rFonts w:ascii="Times New Roman" w:hAnsi="Times New Roman" w:cs="Times New Roman"/>
          <w:sz w:val="16"/>
          <w:szCs w:val="15"/>
        </w:rPr>
      </w:pPr>
      <w:r>
        <w:rPr>
          <w:rFonts w:ascii="Times New Roman" w:hAnsi="Times New Roman" w:cs="Times New Roman"/>
          <w:sz w:val="16"/>
          <w:szCs w:val="15"/>
          <w:lang w:val="it-IT"/>
        </w:rPr>
        <w:t>1</w:t>
      </w:r>
      <w:r w:rsidRPr="00B366FE">
        <w:rPr>
          <w:rFonts w:ascii="Times New Roman" w:hAnsi="Times New Roman" w:cs="Times New Roman"/>
          <w:sz w:val="16"/>
          <w:szCs w:val="15"/>
          <w:lang w:val="it-IT"/>
        </w:rPr>
        <w:t xml:space="preserve">. </w:t>
      </w:r>
      <w:r w:rsidRPr="00B366FE">
        <w:rPr>
          <w:rFonts w:ascii="Times New Roman" w:hAnsi="Times New Roman" w:cs="Times New Roman"/>
          <w:sz w:val="16"/>
          <w:szCs w:val="15"/>
          <w:lang w:val="it-IT"/>
        </w:rPr>
        <w:tab/>
        <w:t xml:space="preserve">Li B, Li Y, Eliceiri KW. </w:t>
      </w:r>
      <w:r w:rsidRPr="00B366FE">
        <w:rPr>
          <w:rFonts w:ascii="Times New Roman" w:hAnsi="Times New Roman" w:cs="Times New Roman"/>
          <w:sz w:val="16"/>
          <w:szCs w:val="15"/>
        </w:rPr>
        <w:t xml:space="preserve">Dual-stream multiple instance learning network for whole slide image classification with self-supervised contrastive learning. Paper/Poster presented at: Proceedings of the IEEE/CVF Conference on Computer Vision and Pattern Recognition; 2021; </w:t>
      </w:r>
    </w:p>
    <w:p w14:paraId="0F24F39F" w14:textId="77777777" w:rsidR="00B366FE" w:rsidRPr="00B366FE" w:rsidRDefault="00B366FE" w:rsidP="00B366FE">
      <w:pPr>
        <w:pStyle w:val="EndNoteBibliography"/>
        <w:spacing w:after="0"/>
        <w:ind w:left="720" w:hanging="720"/>
        <w:jc w:val="both"/>
        <w:rPr>
          <w:rFonts w:ascii="Times New Roman" w:hAnsi="Times New Roman" w:cs="Times New Roman"/>
          <w:sz w:val="16"/>
          <w:szCs w:val="15"/>
        </w:rPr>
      </w:pPr>
    </w:p>
    <w:p w14:paraId="17A2CD31" w14:textId="7E3A1952" w:rsidR="00B366FE" w:rsidRPr="00B366FE" w:rsidRDefault="00B366FE" w:rsidP="00B366FE">
      <w:pPr>
        <w:pStyle w:val="EndNoteBibliography"/>
        <w:spacing w:after="0"/>
        <w:ind w:left="720" w:hanging="720"/>
        <w:jc w:val="both"/>
        <w:rPr>
          <w:rFonts w:ascii="Times New Roman" w:hAnsi="Times New Roman" w:cs="Times New Roman"/>
          <w:sz w:val="16"/>
          <w:szCs w:val="15"/>
        </w:rPr>
      </w:pPr>
      <w:r>
        <w:rPr>
          <w:rFonts w:ascii="Times New Roman" w:hAnsi="Times New Roman" w:cs="Times New Roman"/>
          <w:sz w:val="16"/>
          <w:szCs w:val="15"/>
        </w:rPr>
        <w:t>2</w:t>
      </w:r>
      <w:r w:rsidRPr="00B366FE">
        <w:rPr>
          <w:rFonts w:ascii="Times New Roman" w:hAnsi="Times New Roman" w:cs="Times New Roman"/>
          <w:sz w:val="16"/>
          <w:szCs w:val="15"/>
        </w:rPr>
        <w:t>.</w:t>
      </w:r>
      <w:r w:rsidRPr="00B366FE">
        <w:rPr>
          <w:rFonts w:ascii="Times New Roman" w:hAnsi="Times New Roman" w:cs="Times New Roman"/>
          <w:sz w:val="16"/>
          <w:szCs w:val="15"/>
        </w:rPr>
        <w:tab/>
        <w:t xml:space="preserve">Aljathlany Y, Alamari K, Aljasser A, Alhelali A, Bukhari M, Almohizea M, Khan A, Alammar A. Comparison Between Mathematical and Software Calculation Methods for the Measurement of the Cross-sectional Area in Upper Airway Imaging. </w:t>
      </w:r>
      <w:r w:rsidRPr="00B366FE">
        <w:rPr>
          <w:rFonts w:ascii="Times New Roman" w:hAnsi="Times New Roman" w:cs="Times New Roman"/>
          <w:i/>
          <w:sz w:val="16"/>
          <w:szCs w:val="15"/>
        </w:rPr>
        <w:t>Cureus</w:t>
      </w:r>
      <w:r w:rsidRPr="00B366FE">
        <w:rPr>
          <w:rFonts w:ascii="Times New Roman" w:hAnsi="Times New Roman" w:cs="Times New Roman"/>
          <w:sz w:val="16"/>
          <w:szCs w:val="15"/>
        </w:rPr>
        <w:t>. 2019;11:e6106. doi: 10.7759/cureus.6106</w:t>
      </w:r>
    </w:p>
    <w:p w14:paraId="5BA68DA4" w14:textId="77777777" w:rsidR="00B366FE" w:rsidRPr="00B366FE" w:rsidRDefault="00B366FE" w:rsidP="00B366FE">
      <w:pPr>
        <w:pStyle w:val="EndNoteBibliography"/>
        <w:spacing w:after="0"/>
        <w:ind w:left="720" w:hanging="720"/>
        <w:jc w:val="both"/>
        <w:rPr>
          <w:rFonts w:ascii="Times New Roman" w:hAnsi="Times New Roman" w:cs="Times New Roman"/>
          <w:sz w:val="16"/>
          <w:szCs w:val="15"/>
        </w:rPr>
      </w:pPr>
    </w:p>
    <w:p w14:paraId="1F94B94D" w14:textId="5C143EF7" w:rsidR="00B366FE" w:rsidRPr="00B366FE" w:rsidRDefault="00B366FE" w:rsidP="00B366FE">
      <w:pPr>
        <w:pStyle w:val="EndNoteBibliography"/>
        <w:spacing w:after="0"/>
        <w:ind w:left="720" w:hanging="720"/>
        <w:jc w:val="both"/>
        <w:rPr>
          <w:rFonts w:ascii="Times New Roman" w:hAnsi="Times New Roman" w:cs="Times New Roman"/>
          <w:sz w:val="16"/>
          <w:szCs w:val="15"/>
        </w:rPr>
      </w:pPr>
      <w:r>
        <w:rPr>
          <w:rFonts w:ascii="Times New Roman" w:hAnsi="Times New Roman" w:cs="Times New Roman"/>
          <w:sz w:val="16"/>
          <w:szCs w:val="15"/>
        </w:rPr>
        <w:t>3</w:t>
      </w:r>
      <w:r w:rsidRPr="00B366FE">
        <w:rPr>
          <w:rFonts w:ascii="Times New Roman" w:hAnsi="Times New Roman" w:cs="Times New Roman"/>
          <w:sz w:val="16"/>
          <w:szCs w:val="15"/>
        </w:rPr>
        <w:t>.</w:t>
      </w:r>
      <w:r w:rsidRPr="00B366FE">
        <w:rPr>
          <w:rFonts w:ascii="Times New Roman" w:hAnsi="Times New Roman" w:cs="Times New Roman"/>
          <w:sz w:val="16"/>
          <w:szCs w:val="15"/>
        </w:rPr>
        <w:tab/>
        <w:t xml:space="preserve">Shannon CE. A mathematical theory of communication. </w:t>
      </w:r>
      <w:r w:rsidRPr="00B366FE">
        <w:rPr>
          <w:rFonts w:ascii="Times New Roman" w:hAnsi="Times New Roman" w:cs="Times New Roman"/>
          <w:i/>
          <w:sz w:val="16"/>
          <w:szCs w:val="15"/>
        </w:rPr>
        <w:t>The Bell system technical journal</w:t>
      </w:r>
      <w:r w:rsidRPr="00B366FE">
        <w:rPr>
          <w:rFonts w:ascii="Times New Roman" w:hAnsi="Times New Roman" w:cs="Times New Roman"/>
          <w:sz w:val="16"/>
          <w:szCs w:val="15"/>
        </w:rPr>
        <w:t xml:space="preserve">. 1948;27:379-423. </w:t>
      </w:r>
    </w:p>
    <w:p w14:paraId="279587F4" w14:textId="77777777" w:rsidR="00B366FE" w:rsidRPr="00B366FE" w:rsidRDefault="00B366FE" w:rsidP="00B366FE">
      <w:pPr>
        <w:pStyle w:val="EndNoteBibliography"/>
        <w:spacing w:after="0"/>
        <w:ind w:left="720" w:hanging="720"/>
        <w:jc w:val="both"/>
        <w:rPr>
          <w:rFonts w:ascii="Times New Roman" w:hAnsi="Times New Roman" w:cs="Times New Roman"/>
          <w:sz w:val="16"/>
          <w:szCs w:val="15"/>
        </w:rPr>
      </w:pPr>
    </w:p>
    <w:p w14:paraId="2E8D7256" w14:textId="6675DEA5" w:rsidR="00B366FE" w:rsidRPr="00B366FE" w:rsidRDefault="00B366FE" w:rsidP="00B366FE">
      <w:pPr>
        <w:pStyle w:val="EndNoteBibliography"/>
        <w:ind w:left="720" w:hanging="720"/>
        <w:jc w:val="both"/>
        <w:rPr>
          <w:rFonts w:ascii="Times New Roman" w:hAnsi="Times New Roman" w:cs="Times New Roman"/>
          <w:sz w:val="16"/>
          <w:szCs w:val="15"/>
        </w:rPr>
      </w:pPr>
      <w:r>
        <w:rPr>
          <w:rFonts w:ascii="Times New Roman" w:hAnsi="Times New Roman" w:cs="Times New Roman"/>
          <w:sz w:val="16"/>
          <w:szCs w:val="15"/>
        </w:rPr>
        <w:t>4</w:t>
      </w:r>
      <w:r w:rsidRPr="00B366FE">
        <w:rPr>
          <w:rFonts w:ascii="Times New Roman" w:hAnsi="Times New Roman" w:cs="Times New Roman"/>
          <w:sz w:val="16"/>
          <w:szCs w:val="15"/>
        </w:rPr>
        <w:t>.</w:t>
      </w:r>
      <w:r w:rsidRPr="00B366FE">
        <w:rPr>
          <w:rFonts w:ascii="Times New Roman" w:hAnsi="Times New Roman" w:cs="Times New Roman"/>
          <w:sz w:val="16"/>
          <w:szCs w:val="15"/>
        </w:rPr>
        <w:tab/>
        <w:t xml:space="preserve">Shannon CE. A mathematical theory of communication. </w:t>
      </w:r>
      <w:r w:rsidRPr="00B366FE">
        <w:rPr>
          <w:rFonts w:ascii="Times New Roman" w:hAnsi="Times New Roman" w:cs="Times New Roman"/>
          <w:i/>
          <w:sz w:val="16"/>
          <w:szCs w:val="15"/>
        </w:rPr>
        <w:t>ACM SIGMOBILE mobile computing and communications review</w:t>
      </w:r>
      <w:r w:rsidRPr="00B366FE">
        <w:rPr>
          <w:rFonts w:ascii="Times New Roman" w:hAnsi="Times New Roman" w:cs="Times New Roman"/>
          <w:sz w:val="16"/>
          <w:szCs w:val="15"/>
        </w:rPr>
        <w:t xml:space="preserve">. 2001;5:3-55. </w:t>
      </w:r>
    </w:p>
    <w:p w14:paraId="171CAE0A" w14:textId="77777777" w:rsidR="00B366FE" w:rsidRPr="00B366FE" w:rsidRDefault="00B366FE" w:rsidP="00493D92">
      <w:pPr>
        <w:spacing w:line="360" w:lineRule="auto"/>
        <w:jc w:val="both"/>
        <w:rPr>
          <w:b/>
          <w:sz w:val="20"/>
          <w:szCs w:val="20"/>
          <w:lang w:val="en-US"/>
        </w:rPr>
      </w:pPr>
    </w:p>
    <w:p w14:paraId="31C2C672" w14:textId="77777777" w:rsidR="00B366FE" w:rsidRPr="00B366FE" w:rsidRDefault="00B366FE" w:rsidP="00493D92">
      <w:pPr>
        <w:spacing w:line="360" w:lineRule="auto"/>
        <w:jc w:val="both"/>
        <w:rPr>
          <w:b/>
          <w:sz w:val="20"/>
          <w:szCs w:val="20"/>
          <w:lang w:val="en-US"/>
        </w:rPr>
      </w:pPr>
    </w:p>
    <w:p w14:paraId="7B2D7F14" w14:textId="77777777" w:rsidR="00B366FE" w:rsidRDefault="00B366FE" w:rsidP="00493D92">
      <w:pPr>
        <w:spacing w:line="360" w:lineRule="auto"/>
        <w:jc w:val="both"/>
        <w:rPr>
          <w:b/>
          <w:sz w:val="20"/>
          <w:szCs w:val="20"/>
          <w:lang w:val="en-US"/>
        </w:rPr>
      </w:pPr>
    </w:p>
    <w:p w14:paraId="5F80591D" w14:textId="77777777" w:rsidR="00B366FE" w:rsidRDefault="00B366FE" w:rsidP="00493D92">
      <w:pPr>
        <w:spacing w:line="360" w:lineRule="auto"/>
        <w:jc w:val="both"/>
        <w:rPr>
          <w:b/>
          <w:sz w:val="20"/>
          <w:szCs w:val="20"/>
          <w:lang w:val="en-US"/>
        </w:rPr>
      </w:pPr>
    </w:p>
    <w:p w14:paraId="32FBBE99" w14:textId="1B712AB6" w:rsidR="00493D92" w:rsidRDefault="00493D92" w:rsidP="00493D92">
      <w:pPr>
        <w:spacing w:line="360" w:lineRule="auto"/>
        <w:jc w:val="both"/>
        <w:rPr>
          <w:b/>
          <w:sz w:val="20"/>
          <w:szCs w:val="20"/>
          <w:lang w:val="en-US"/>
        </w:rPr>
      </w:pPr>
      <w:r>
        <w:rPr>
          <w:b/>
          <w:sz w:val="20"/>
          <w:szCs w:val="20"/>
          <w:lang w:val="en-US"/>
        </w:rPr>
        <w:t>C</w:t>
      </w:r>
      <w:r w:rsidRPr="00493D92">
        <w:rPr>
          <w:b/>
          <w:sz w:val="20"/>
          <w:szCs w:val="20"/>
          <w:lang w:val="en-US"/>
        </w:rPr>
        <w:t>ardiovascular autonomic reflex tests</w:t>
      </w:r>
    </w:p>
    <w:p w14:paraId="38D803D6" w14:textId="77777777" w:rsidR="00493D92" w:rsidRDefault="00493D92" w:rsidP="00493D92">
      <w:pPr>
        <w:spacing w:line="360" w:lineRule="auto"/>
        <w:jc w:val="both"/>
        <w:rPr>
          <w:b/>
          <w:sz w:val="20"/>
          <w:szCs w:val="20"/>
          <w:lang w:val="en-US"/>
        </w:rPr>
      </w:pPr>
    </w:p>
    <w:p w14:paraId="71DE47EB" w14:textId="6B029D33" w:rsidR="00493D92" w:rsidRPr="00493D92" w:rsidRDefault="00493D92" w:rsidP="00493D92">
      <w:pPr>
        <w:spacing w:line="360" w:lineRule="auto"/>
        <w:jc w:val="both"/>
        <w:rPr>
          <w:sz w:val="20"/>
          <w:szCs w:val="20"/>
          <w:lang w:val="en-US"/>
        </w:rPr>
      </w:pPr>
      <w:r w:rsidRPr="00493D92">
        <w:rPr>
          <w:b/>
          <w:sz w:val="20"/>
          <w:szCs w:val="20"/>
          <w:lang w:val="en-US"/>
        </w:rPr>
        <w:lastRenderedPageBreak/>
        <w:t>Supplementary Table S1.</w:t>
      </w:r>
      <w:r w:rsidRPr="00493D92">
        <w:rPr>
          <w:sz w:val="20"/>
          <w:szCs w:val="20"/>
          <w:lang w:val="en-US"/>
        </w:rPr>
        <w:t xml:space="preserve"> CARTs employed in the study and criteria for abnormal results</w:t>
      </w:r>
    </w:p>
    <w:tbl>
      <w:tblPr>
        <w:tblStyle w:val="TableGrid"/>
        <w:tblW w:w="0" w:type="auto"/>
        <w:tblLayout w:type="fixed"/>
        <w:tblLook w:val="04A0" w:firstRow="1" w:lastRow="0" w:firstColumn="1" w:lastColumn="0" w:noHBand="0" w:noVBand="1"/>
      </w:tblPr>
      <w:tblGrid>
        <w:gridCol w:w="3015"/>
        <w:gridCol w:w="3015"/>
        <w:gridCol w:w="3015"/>
      </w:tblGrid>
      <w:tr w:rsidR="00493D92" w:rsidRPr="00493D92" w14:paraId="3E5727C3" w14:textId="77777777" w:rsidTr="00EC24CC">
        <w:trPr>
          <w:trHeight w:val="300"/>
        </w:trPr>
        <w:tc>
          <w:tcPr>
            <w:tcW w:w="3015" w:type="dxa"/>
            <w:tcBorders>
              <w:top w:val="nil"/>
              <w:left w:val="nil"/>
              <w:bottom w:val="single" w:sz="12" w:space="0" w:color="auto"/>
              <w:right w:val="single" w:sz="8" w:space="0" w:color="auto"/>
            </w:tcBorders>
            <w:tcMar>
              <w:left w:w="108" w:type="dxa"/>
              <w:right w:w="108" w:type="dxa"/>
            </w:tcMar>
          </w:tcPr>
          <w:p w14:paraId="7779F5D5" w14:textId="77777777" w:rsidR="00493D92" w:rsidRPr="00493D92" w:rsidRDefault="00493D92" w:rsidP="00EC24CC">
            <w:pPr>
              <w:spacing w:line="360" w:lineRule="auto"/>
              <w:jc w:val="both"/>
              <w:rPr>
                <w:sz w:val="16"/>
                <w:szCs w:val="16"/>
              </w:rPr>
            </w:pPr>
            <w:r w:rsidRPr="00493D92">
              <w:rPr>
                <w:sz w:val="16"/>
                <w:szCs w:val="16"/>
              </w:rPr>
              <w:t>Test</w:t>
            </w:r>
          </w:p>
        </w:tc>
        <w:tc>
          <w:tcPr>
            <w:tcW w:w="3015" w:type="dxa"/>
            <w:tcBorders>
              <w:top w:val="nil"/>
              <w:left w:val="single" w:sz="8" w:space="0" w:color="auto"/>
              <w:bottom w:val="single" w:sz="12" w:space="0" w:color="auto"/>
              <w:right w:val="single" w:sz="8" w:space="0" w:color="auto"/>
            </w:tcBorders>
            <w:tcMar>
              <w:left w:w="108" w:type="dxa"/>
              <w:right w:w="108" w:type="dxa"/>
            </w:tcMar>
          </w:tcPr>
          <w:p w14:paraId="1CD8E923" w14:textId="77777777" w:rsidR="00493D92" w:rsidRPr="00493D92" w:rsidRDefault="00493D92" w:rsidP="00EC24CC">
            <w:pPr>
              <w:spacing w:line="360" w:lineRule="auto"/>
              <w:jc w:val="both"/>
              <w:rPr>
                <w:sz w:val="16"/>
                <w:szCs w:val="16"/>
              </w:rPr>
            </w:pPr>
            <w:r w:rsidRPr="00493D92">
              <w:rPr>
                <w:sz w:val="16"/>
                <w:szCs w:val="16"/>
              </w:rPr>
              <w:t>Method</w:t>
            </w:r>
          </w:p>
        </w:tc>
        <w:tc>
          <w:tcPr>
            <w:tcW w:w="3015" w:type="dxa"/>
            <w:tcBorders>
              <w:top w:val="nil"/>
              <w:left w:val="single" w:sz="8" w:space="0" w:color="auto"/>
              <w:bottom w:val="single" w:sz="12" w:space="0" w:color="auto"/>
              <w:right w:val="nil"/>
            </w:tcBorders>
            <w:tcMar>
              <w:left w:w="108" w:type="dxa"/>
              <w:right w:w="108" w:type="dxa"/>
            </w:tcMar>
          </w:tcPr>
          <w:p w14:paraId="4874A7D3" w14:textId="77777777" w:rsidR="00493D92" w:rsidRPr="00493D92" w:rsidRDefault="00493D92" w:rsidP="00EC24CC">
            <w:pPr>
              <w:spacing w:line="360" w:lineRule="auto"/>
              <w:jc w:val="both"/>
              <w:rPr>
                <w:sz w:val="16"/>
                <w:szCs w:val="16"/>
              </w:rPr>
            </w:pPr>
            <w:r w:rsidRPr="00493D92">
              <w:rPr>
                <w:sz w:val="16"/>
                <w:szCs w:val="16"/>
              </w:rPr>
              <w:t xml:space="preserve">Definition of </w:t>
            </w:r>
            <w:proofErr w:type="spellStart"/>
            <w:r w:rsidRPr="00493D92">
              <w:rPr>
                <w:sz w:val="16"/>
                <w:szCs w:val="16"/>
              </w:rPr>
              <w:t>abnormal</w:t>
            </w:r>
            <w:proofErr w:type="spellEnd"/>
            <w:r w:rsidRPr="00493D92">
              <w:rPr>
                <w:sz w:val="16"/>
                <w:szCs w:val="16"/>
              </w:rPr>
              <w:t xml:space="preserve"> </w:t>
            </w:r>
            <w:proofErr w:type="spellStart"/>
            <w:r w:rsidRPr="00493D92">
              <w:rPr>
                <w:sz w:val="16"/>
                <w:szCs w:val="16"/>
              </w:rPr>
              <w:t>result</w:t>
            </w:r>
            <w:proofErr w:type="spellEnd"/>
          </w:p>
        </w:tc>
      </w:tr>
      <w:tr w:rsidR="00493D92" w:rsidRPr="00B366FE" w14:paraId="0D4FEE9A" w14:textId="77777777" w:rsidTr="00EC24CC">
        <w:trPr>
          <w:trHeight w:val="300"/>
        </w:trPr>
        <w:tc>
          <w:tcPr>
            <w:tcW w:w="3015" w:type="dxa"/>
            <w:tcBorders>
              <w:top w:val="single" w:sz="12" w:space="0" w:color="auto"/>
              <w:left w:val="nil"/>
              <w:bottom w:val="single" w:sz="8" w:space="0" w:color="auto"/>
              <w:right w:val="single" w:sz="8" w:space="0" w:color="auto"/>
            </w:tcBorders>
            <w:tcMar>
              <w:left w:w="108" w:type="dxa"/>
              <w:right w:w="108" w:type="dxa"/>
            </w:tcMar>
          </w:tcPr>
          <w:p w14:paraId="309D4313" w14:textId="77777777" w:rsidR="00493D92" w:rsidRPr="00493D92" w:rsidRDefault="00493D92" w:rsidP="00EC24CC">
            <w:pPr>
              <w:spacing w:line="360" w:lineRule="auto"/>
              <w:jc w:val="both"/>
              <w:rPr>
                <w:sz w:val="16"/>
                <w:szCs w:val="16"/>
              </w:rPr>
            </w:pPr>
            <w:proofErr w:type="spellStart"/>
            <w:r w:rsidRPr="00493D92">
              <w:rPr>
                <w:sz w:val="16"/>
                <w:szCs w:val="16"/>
              </w:rPr>
              <w:t>Deep</w:t>
            </w:r>
            <w:proofErr w:type="spellEnd"/>
            <w:r w:rsidRPr="00493D92">
              <w:rPr>
                <w:sz w:val="16"/>
                <w:szCs w:val="16"/>
              </w:rPr>
              <w:t xml:space="preserve"> </w:t>
            </w:r>
            <w:proofErr w:type="spellStart"/>
            <w:r w:rsidRPr="00493D92">
              <w:rPr>
                <w:sz w:val="16"/>
                <w:szCs w:val="16"/>
              </w:rPr>
              <w:t>breathing</w:t>
            </w:r>
            <w:proofErr w:type="spellEnd"/>
            <w:r w:rsidRPr="00493D92">
              <w:rPr>
                <w:sz w:val="16"/>
                <w:szCs w:val="16"/>
              </w:rPr>
              <w:t xml:space="preserve"> test</w:t>
            </w:r>
          </w:p>
        </w:tc>
        <w:tc>
          <w:tcPr>
            <w:tcW w:w="3015" w:type="dxa"/>
            <w:tcBorders>
              <w:top w:val="single" w:sz="12" w:space="0" w:color="auto"/>
              <w:left w:val="single" w:sz="8" w:space="0" w:color="auto"/>
              <w:bottom w:val="single" w:sz="8" w:space="0" w:color="auto"/>
              <w:right w:val="single" w:sz="8" w:space="0" w:color="auto"/>
            </w:tcBorders>
            <w:tcMar>
              <w:left w:w="108" w:type="dxa"/>
              <w:right w:w="108" w:type="dxa"/>
            </w:tcMar>
          </w:tcPr>
          <w:p w14:paraId="1C230493" w14:textId="77777777" w:rsidR="00493D92" w:rsidRPr="00493D92" w:rsidRDefault="00493D92" w:rsidP="00EC24CC">
            <w:pPr>
              <w:spacing w:line="360" w:lineRule="auto"/>
              <w:jc w:val="both"/>
              <w:rPr>
                <w:sz w:val="16"/>
                <w:szCs w:val="16"/>
                <w:lang w:val="en-US"/>
              </w:rPr>
            </w:pPr>
            <w:r w:rsidRPr="00493D92">
              <w:rPr>
                <w:sz w:val="16"/>
                <w:szCs w:val="16"/>
                <w:lang w:val="en-US"/>
              </w:rPr>
              <w:t>Six deep breaths for 1 minute in sitting position after normalization of hemodynamic parameters</w:t>
            </w:r>
          </w:p>
        </w:tc>
        <w:tc>
          <w:tcPr>
            <w:tcW w:w="3015" w:type="dxa"/>
            <w:tcBorders>
              <w:top w:val="single" w:sz="12" w:space="0" w:color="auto"/>
              <w:left w:val="single" w:sz="8" w:space="0" w:color="auto"/>
              <w:bottom w:val="single" w:sz="8" w:space="0" w:color="auto"/>
              <w:right w:val="nil"/>
            </w:tcBorders>
            <w:tcMar>
              <w:left w:w="108" w:type="dxa"/>
              <w:right w:w="108" w:type="dxa"/>
            </w:tcMar>
          </w:tcPr>
          <w:p w14:paraId="0673389F" w14:textId="77777777" w:rsidR="00493D92" w:rsidRPr="00493D92" w:rsidRDefault="00493D92" w:rsidP="00EC24CC">
            <w:pPr>
              <w:spacing w:line="360" w:lineRule="auto"/>
              <w:jc w:val="both"/>
              <w:rPr>
                <w:sz w:val="16"/>
                <w:szCs w:val="16"/>
                <w:lang w:val="en-US"/>
              </w:rPr>
            </w:pPr>
            <w:r w:rsidRPr="00493D92">
              <w:rPr>
                <w:sz w:val="16"/>
                <w:szCs w:val="16"/>
                <w:lang w:val="en-US"/>
              </w:rPr>
              <w:t>Difference between maximal and minimal heart rate of &lt;10 beats/min</w:t>
            </w:r>
          </w:p>
        </w:tc>
      </w:tr>
      <w:tr w:rsidR="00493D92" w:rsidRPr="00B366FE" w14:paraId="2E479125" w14:textId="77777777" w:rsidTr="00EC24CC">
        <w:trPr>
          <w:trHeight w:val="300"/>
        </w:trPr>
        <w:tc>
          <w:tcPr>
            <w:tcW w:w="3015" w:type="dxa"/>
            <w:tcBorders>
              <w:top w:val="single" w:sz="8" w:space="0" w:color="auto"/>
              <w:left w:val="nil"/>
              <w:bottom w:val="single" w:sz="8" w:space="0" w:color="auto"/>
              <w:right w:val="single" w:sz="8" w:space="0" w:color="auto"/>
            </w:tcBorders>
            <w:tcMar>
              <w:left w:w="108" w:type="dxa"/>
              <w:right w:w="108" w:type="dxa"/>
            </w:tcMar>
          </w:tcPr>
          <w:p w14:paraId="4E813E52" w14:textId="77777777" w:rsidR="00493D92" w:rsidRPr="00493D92" w:rsidRDefault="00493D92" w:rsidP="00EC24CC">
            <w:pPr>
              <w:spacing w:line="360" w:lineRule="auto"/>
              <w:jc w:val="both"/>
              <w:rPr>
                <w:sz w:val="16"/>
                <w:szCs w:val="16"/>
              </w:rPr>
            </w:pPr>
            <w:proofErr w:type="spellStart"/>
            <w:r w:rsidRPr="00493D92">
              <w:rPr>
                <w:sz w:val="16"/>
                <w:szCs w:val="16"/>
              </w:rPr>
              <w:t>Valsalva</w:t>
            </w:r>
            <w:proofErr w:type="spellEnd"/>
            <w:r w:rsidRPr="00493D92">
              <w:rPr>
                <w:sz w:val="16"/>
                <w:szCs w:val="16"/>
              </w:rPr>
              <w:t xml:space="preserve"> test</w:t>
            </w:r>
          </w:p>
        </w:tc>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4F40A85B" w14:textId="77777777" w:rsidR="00493D92" w:rsidRPr="00493D92" w:rsidRDefault="00493D92" w:rsidP="00EC24CC">
            <w:pPr>
              <w:spacing w:line="360" w:lineRule="auto"/>
              <w:jc w:val="both"/>
              <w:rPr>
                <w:sz w:val="16"/>
                <w:szCs w:val="16"/>
                <w:lang w:val="en-US"/>
              </w:rPr>
            </w:pPr>
            <w:r w:rsidRPr="00493D92">
              <w:rPr>
                <w:sz w:val="16"/>
                <w:szCs w:val="16"/>
                <w:lang w:val="en-US"/>
              </w:rPr>
              <w:t>Subject blowing into the mouthpiece for 15 s at expiratory pressure of over 40 mmHg in sitting position</w:t>
            </w:r>
          </w:p>
        </w:tc>
        <w:tc>
          <w:tcPr>
            <w:tcW w:w="3015" w:type="dxa"/>
            <w:tcBorders>
              <w:top w:val="single" w:sz="8" w:space="0" w:color="auto"/>
              <w:left w:val="single" w:sz="8" w:space="0" w:color="auto"/>
              <w:bottom w:val="single" w:sz="8" w:space="0" w:color="auto"/>
              <w:right w:val="nil"/>
            </w:tcBorders>
            <w:tcMar>
              <w:left w:w="108" w:type="dxa"/>
              <w:right w:w="108" w:type="dxa"/>
            </w:tcMar>
          </w:tcPr>
          <w:p w14:paraId="7E87795B" w14:textId="77777777" w:rsidR="00493D92" w:rsidRPr="00493D92" w:rsidRDefault="00493D92" w:rsidP="00EC24CC">
            <w:pPr>
              <w:spacing w:line="360" w:lineRule="auto"/>
              <w:jc w:val="both"/>
              <w:rPr>
                <w:sz w:val="16"/>
                <w:szCs w:val="16"/>
                <w:lang w:val="en-US"/>
              </w:rPr>
            </w:pPr>
            <w:r w:rsidRPr="00493D92">
              <w:rPr>
                <w:sz w:val="16"/>
                <w:szCs w:val="16"/>
                <w:lang w:val="en-US"/>
              </w:rPr>
              <w:t xml:space="preserve">The ratio between the longest and shortest RR interval &lt;1.1 at 20 seconds or 60 seconds </w:t>
            </w:r>
          </w:p>
        </w:tc>
      </w:tr>
      <w:tr w:rsidR="00493D92" w:rsidRPr="00B366FE" w14:paraId="333AA658" w14:textId="77777777" w:rsidTr="00EC24CC">
        <w:trPr>
          <w:trHeight w:val="300"/>
        </w:trPr>
        <w:tc>
          <w:tcPr>
            <w:tcW w:w="3015" w:type="dxa"/>
            <w:tcBorders>
              <w:top w:val="single" w:sz="8" w:space="0" w:color="auto"/>
              <w:left w:val="nil"/>
              <w:bottom w:val="single" w:sz="8" w:space="0" w:color="auto"/>
              <w:right w:val="single" w:sz="8" w:space="0" w:color="auto"/>
            </w:tcBorders>
            <w:tcMar>
              <w:left w:w="108" w:type="dxa"/>
              <w:right w:w="108" w:type="dxa"/>
            </w:tcMar>
          </w:tcPr>
          <w:p w14:paraId="0A98004D" w14:textId="77777777" w:rsidR="00493D92" w:rsidRPr="00493D92" w:rsidRDefault="00493D92" w:rsidP="00EC24CC">
            <w:pPr>
              <w:spacing w:line="360" w:lineRule="auto"/>
              <w:jc w:val="both"/>
              <w:rPr>
                <w:sz w:val="16"/>
                <w:szCs w:val="16"/>
              </w:rPr>
            </w:pPr>
            <w:r w:rsidRPr="00493D92">
              <w:rPr>
                <w:sz w:val="16"/>
                <w:szCs w:val="16"/>
              </w:rPr>
              <w:t>30:15 test (</w:t>
            </w:r>
            <w:proofErr w:type="spellStart"/>
            <w:r w:rsidRPr="00493D92">
              <w:rPr>
                <w:sz w:val="16"/>
                <w:szCs w:val="16"/>
              </w:rPr>
              <w:t>lying</w:t>
            </w:r>
            <w:proofErr w:type="spellEnd"/>
            <w:r w:rsidRPr="00493D92">
              <w:rPr>
                <w:sz w:val="16"/>
                <w:szCs w:val="16"/>
              </w:rPr>
              <w:t>-to-standing)</w:t>
            </w:r>
          </w:p>
        </w:tc>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045044DF" w14:textId="77777777" w:rsidR="00493D92" w:rsidRPr="00493D92" w:rsidRDefault="00493D92" w:rsidP="00EC24CC">
            <w:pPr>
              <w:spacing w:line="360" w:lineRule="auto"/>
              <w:jc w:val="both"/>
              <w:rPr>
                <w:sz w:val="16"/>
                <w:szCs w:val="16"/>
                <w:lang w:val="en-US"/>
              </w:rPr>
            </w:pPr>
            <w:r w:rsidRPr="00493D92">
              <w:rPr>
                <w:sz w:val="16"/>
                <w:szCs w:val="16"/>
                <w:lang w:val="en-US"/>
              </w:rPr>
              <w:t xml:space="preserve">Change of the position from supine to upright </w:t>
            </w:r>
          </w:p>
        </w:tc>
        <w:tc>
          <w:tcPr>
            <w:tcW w:w="3015" w:type="dxa"/>
            <w:tcBorders>
              <w:top w:val="single" w:sz="8" w:space="0" w:color="auto"/>
              <w:left w:val="single" w:sz="8" w:space="0" w:color="auto"/>
              <w:bottom w:val="single" w:sz="8" w:space="0" w:color="auto"/>
              <w:right w:val="nil"/>
            </w:tcBorders>
            <w:tcMar>
              <w:left w:w="108" w:type="dxa"/>
              <w:right w:w="108" w:type="dxa"/>
            </w:tcMar>
          </w:tcPr>
          <w:p w14:paraId="166EC9A6" w14:textId="77777777" w:rsidR="00493D92" w:rsidRPr="00493D92" w:rsidRDefault="00493D92" w:rsidP="00EC24CC">
            <w:pPr>
              <w:spacing w:line="360" w:lineRule="auto"/>
              <w:jc w:val="both"/>
              <w:rPr>
                <w:sz w:val="16"/>
                <w:szCs w:val="16"/>
                <w:lang w:val="en-US"/>
              </w:rPr>
            </w:pPr>
            <w:r w:rsidRPr="00493D92">
              <w:rPr>
                <w:sz w:val="16"/>
                <w:szCs w:val="16"/>
                <w:lang w:val="en-US"/>
              </w:rPr>
              <w:t>The ratio of the R-R intervals at the 30th and 15th beats &lt;1</w:t>
            </w:r>
          </w:p>
        </w:tc>
      </w:tr>
      <w:tr w:rsidR="00493D92" w:rsidRPr="00B366FE" w14:paraId="735BC7C4" w14:textId="77777777" w:rsidTr="00EC24CC">
        <w:trPr>
          <w:trHeight w:val="300"/>
        </w:trPr>
        <w:tc>
          <w:tcPr>
            <w:tcW w:w="3015" w:type="dxa"/>
            <w:tcBorders>
              <w:top w:val="single" w:sz="8" w:space="0" w:color="auto"/>
              <w:left w:val="nil"/>
              <w:bottom w:val="nil"/>
              <w:right w:val="single" w:sz="8" w:space="0" w:color="auto"/>
            </w:tcBorders>
            <w:tcMar>
              <w:left w:w="108" w:type="dxa"/>
              <w:right w:w="108" w:type="dxa"/>
            </w:tcMar>
          </w:tcPr>
          <w:p w14:paraId="6C0C4AEB" w14:textId="77777777" w:rsidR="00493D92" w:rsidRPr="00493D92" w:rsidRDefault="00493D92" w:rsidP="00EC24CC">
            <w:pPr>
              <w:spacing w:line="360" w:lineRule="auto"/>
              <w:jc w:val="both"/>
              <w:rPr>
                <w:sz w:val="16"/>
                <w:szCs w:val="16"/>
              </w:rPr>
            </w:pPr>
            <w:proofErr w:type="spellStart"/>
            <w:r w:rsidRPr="00493D92">
              <w:rPr>
                <w:sz w:val="16"/>
                <w:szCs w:val="16"/>
              </w:rPr>
              <w:t>Orthostatic</w:t>
            </w:r>
            <w:proofErr w:type="spellEnd"/>
            <w:r w:rsidRPr="00493D92">
              <w:rPr>
                <w:sz w:val="16"/>
                <w:szCs w:val="16"/>
              </w:rPr>
              <w:t xml:space="preserve"> </w:t>
            </w:r>
            <w:proofErr w:type="spellStart"/>
            <w:r w:rsidRPr="00493D92">
              <w:rPr>
                <w:sz w:val="16"/>
                <w:szCs w:val="16"/>
              </w:rPr>
              <w:t>hypotension</w:t>
            </w:r>
            <w:proofErr w:type="spellEnd"/>
            <w:r w:rsidRPr="00493D92">
              <w:rPr>
                <w:sz w:val="16"/>
                <w:szCs w:val="16"/>
              </w:rPr>
              <w:t xml:space="preserve"> test</w:t>
            </w:r>
          </w:p>
        </w:tc>
        <w:tc>
          <w:tcPr>
            <w:tcW w:w="3015" w:type="dxa"/>
            <w:tcBorders>
              <w:top w:val="single" w:sz="8" w:space="0" w:color="auto"/>
              <w:left w:val="single" w:sz="8" w:space="0" w:color="auto"/>
              <w:bottom w:val="nil"/>
              <w:right w:val="single" w:sz="8" w:space="0" w:color="auto"/>
            </w:tcBorders>
            <w:tcMar>
              <w:left w:w="108" w:type="dxa"/>
              <w:right w:w="108" w:type="dxa"/>
            </w:tcMar>
          </w:tcPr>
          <w:p w14:paraId="2EA3081E" w14:textId="77777777" w:rsidR="00493D92" w:rsidRPr="00493D92" w:rsidRDefault="00493D92" w:rsidP="00EC24CC">
            <w:pPr>
              <w:spacing w:line="360" w:lineRule="auto"/>
              <w:jc w:val="both"/>
              <w:rPr>
                <w:sz w:val="16"/>
                <w:szCs w:val="16"/>
                <w:lang w:val="en-US"/>
              </w:rPr>
            </w:pPr>
            <w:r w:rsidRPr="00493D92">
              <w:rPr>
                <w:sz w:val="16"/>
                <w:szCs w:val="16"/>
                <w:lang w:val="en-US"/>
              </w:rPr>
              <w:t>Change of the position from supine to upright</w:t>
            </w:r>
          </w:p>
        </w:tc>
        <w:tc>
          <w:tcPr>
            <w:tcW w:w="3015" w:type="dxa"/>
            <w:tcBorders>
              <w:top w:val="single" w:sz="8" w:space="0" w:color="auto"/>
              <w:left w:val="single" w:sz="8" w:space="0" w:color="auto"/>
              <w:bottom w:val="nil"/>
              <w:right w:val="nil"/>
            </w:tcBorders>
            <w:tcMar>
              <w:left w:w="108" w:type="dxa"/>
              <w:right w:w="108" w:type="dxa"/>
            </w:tcMar>
          </w:tcPr>
          <w:p w14:paraId="3F7B2C35" w14:textId="77777777" w:rsidR="00493D92" w:rsidRPr="00493D92" w:rsidRDefault="00493D92" w:rsidP="00EC24CC">
            <w:pPr>
              <w:spacing w:line="360" w:lineRule="auto"/>
              <w:jc w:val="both"/>
              <w:rPr>
                <w:sz w:val="16"/>
                <w:szCs w:val="16"/>
                <w:lang w:val="en-US"/>
              </w:rPr>
            </w:pPr>
            <w:r w:rsidRPr="00493D92">
              <w:rPr>
                <w:sz w:val="16"/>
                <w:szCs w:val="16"/>
                <w:lang w:val="en-US"/>
              </w:rPr>
              <w:t xml:space="preserve">Reduction of the systolic blood pressure &gt;20 mmHg within 3 minutes of standing </w:t>
            </w:r>
          </w:p>
        </w:tc>
      </w:tr>
    </w:tbl>
    <w:p w14:paraId="42864740" w14:textId="77777777" w:rsidR="00676E15" w:rsidRPr="00493D92" w:rsidRDefault="00676E15" w:rsidP="00F51DA0">
      <w:pPr>
        <w:spacing w:line="360" w:lineRule="auto"/>
        <w:rPr>
          <w:b/>
          <w:bCs/>
          <w:i/>
          <w:iCs/>
          <w:sz w:val="16"/>
          <w:szCs w:val="16"/>
          <w:lang w:val="en-GB"/>
        </w:rPr>
      </w:pPr>
    </w:p>
    <w:p w14:paraId="1F1521AD" w14:textId="77777777" w:rsidR="00676E15" w:rsidRPr="002A3FCF" w:rsidRDefault="00676E15" w:rsidP="00F51DA0">
      <w:pPr>
        <w:spacing w:line="360" w:lineRule="auto"/>
        <w:rPr>
          <w:b/>
          <w:bCs/>
          <w:i/>
          <w:iCs/>
          <w:sz w:val="20"/>
          <w:szCs w:val="20"/>
          <w:lang w:val="en-US"/>
        </w:rPr>
      </w:pPr>
    </w:p>
    <w:p w14:paraId="389F3647" w14:textId="34684468" w:rsidR="002203A4" w:rsidRPr="002A3FCF" w:rsidRDefault="002203A4" w:rsidP="00F51DA0">
      <w:pPr>
        <w:spacing w:line="360" w:lineRule="auto"/>
        <w:rPr>
          <w:b/>
          <w:bCs/>
          <w:sz w:val="20"/>
          <w:szCs w:val="20"/>
          <w:lang w:val="en-US"/>
        </w:rPr>
      </w:pPr>
      <w:r w:rsidRPr="002A3FCF">
        <w:rPr>
          <w:b/>
          <w:bCs/>
          <w:sz w:val="20"/>
          <w:szCs w:val="20"/>
          <w:lang w:val="en-US"/>
        </w:rPr>
        <w:t>Dataset Allocation, Participant and Image Distribution</w:t>
      </w:r>
    </w:p>
    <w:p w14:paraId="028D0004" w14:textId="77777777" w:rsidR="002203A4" w:rsidRPr="002A3FCF" w:rsidRDefault="002203A4" w:rsidP="00F51DA0">
      <w:pPr>
        <w:spacing w:line="360" w:lineRule="auto"/>
        <w:rPr>
          <w:b/>
          <w:bCs/>
          <w:i/>
          <w:iCs/>
          <w:sz w:val="20"/>
          <w:szCs w:val="20"/>
          <w:lang w:val="en-US"/>
        </w:rPr>
      </w:pPr>
    </w:p>
    <w:p w14:paraId="4313B384" w14:textId="72F93D29" w:rsidR="002203A4" w:rsidRPr="002A3FCF" w:rsidRDefault="00187C00" w:rsidP="002203A4">
      <w:pPr>
        <w:spacing w:line="360" w:lineRule="auto"/>
        <w:rPr>
          <w:b/>
          <w:bCs/>
          <w:sz w:val="20"/>
          <w:szCs w:val="20"/>
          <w:lang w:val="en-US"/>
        </w:rPr>
      </w:pPr>
      <w:r w:rsidRPr="002A3FCF">
        <w:rPr>
          <w:b/>
          <w:bCs/>
          <w:sz w:val="20"/>
          <w:szCs w:val="20"/>
          <w:lang w:val="en-US"/>
        </w:rPr>
        <w:t>Supplementary Table S</w:t>
      </w:r>
      <w:r w:rsidR="00493D92">
        <w:rPr>
          <w:b/>
          <w:bCs/>
          <w:sz w:val="20"/>
          <w:szCs w:val="20"/>
          <w:lang w:val="en-US"/>
        </w:rPr>
        <w:t>2</w:t>
      </w:r>
      <w:r w:rsidRPr="002A3FCF">
        <w:rPr>
          <w:b/>
          <w:bCs/>
          <w:sz w:val="20"/>
          <w:szCs w:val="20"/>
          <w:lang w:val="en-US"/>
        </w:rPr>
        <w:t>.</w:t>
      </w:r>
      <w:r w:rsidR="002203A4" w:rsidRPr="002A3FCF">
        <w:rPr>
          <w:b/>
          <w:bCs/>
          <w:sz w:val="20"/>
          <w:szCs w:val="20"/>
          <w:lang w:val="en-US"/>
        </w:rPr>
        <w:t xml:space="preserve"> Allocation to Training, Validation, and Test Sets</w:t>
      </w:r>
    </w:p>
    <w:tbl>
      <w:tblPr>
        <w:tblStyle w:val="PlainTable2"/>
        <w:tblW w:w="9639" w:type="dxa"/>
        <w:tblLook w:val="04A0" w:firstRow="1" w:lastRow="0" w:firstColumn="1" w:lastColumn="0" w:noHBand="0" w:noVBand="1"/>
      </w:tblPr>
      <w:tblGrid>
        <w:gridCol w:w="3213"/>
        <w:gridCol w:w="3213"/>
        <w:gridCol w:w="3213"/>
      </w:tblGrid>
      <w:tr w:rsidR="002203A4" w:rsidRPr="002A3FCF" w14:paraId="0F447BEB" w14:textId="77777777" w:rsidTr="004D09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3" w:type="dxa"/>
            <w:tcBorders>
              <w:top w:val="nil"/>
              <w:bottom w:val="single" w:sz="12" w:space="0" w:color="auto"/>
            </w:tcBorders>
            <w:hideMark/>
          </w:tcPr>
          <w:p w14:paraId="65DAA771" w14:textId="77777777" w:rsidR="002203A4" w:rsidRPr="002A3FCF" w:rsidRDefault="002203A4" w:rsidP="004D0982">
            <w:pPr>
              <w:spacing w:line="360" w:lineRule="auto"/>
              <w:rPr>
                <w:sz w:val="16"/>
                <w:szCs w:val="16"/>
                <w:lang w:val="en-US"/>
              </w:rPr>
            </w:pPr>
            <w:r w:rsidRPr="002A3FCF">
              <w:rPr>
                <w:sz w:val="16"/>
                <w:szCs w:val="16"/>
                <w:lang w:val="en-US"/>
              </w:rPr>
              <w:t>Data Subset (split %)</w:t>
            </w:r>
          </w:p>
        </w:tc>
        <w:tc>
          <w:tcPr>
            <w:tcW w:w="3213" w:type="dxa"/>
            <w:tcBorders>
              <w:top w:val="nil"/>
              <w:bottom w:val="single" w:sz="12" w:space="0" w:color="auto"/>
            </w:tcBorders>
            <w:hideMark/>
          </w:tcPr>
          <w:p w14:paraId="105687C0" w14:textId="77777777" w:rsidR="002203A4" w:rsidRPr="002A3FCF" w:rsidRDefault="002203A4" w:rsidP="004D0982">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Number of Participants</w:t>
            </w:r>
          </w:p>
        </w:tc>
        <w:tc>
          <w:tcPr>
            <w:tcW w:w="3213" w:type="dxa"/>
            <w:tcBorders>
              <w:top w:val="nil"/>
              <w:bottom w:val="single" w:sz="12" w:space="0" w:color="auto"/>
            </w:tcBorders>
            <w:hideMark/>
          </w:tcPr>
          <w:p w14:paraId="62A2813A" w14:textId="77777777" w:rsidR="002203A4" w:rsidRPr="002A3FCF" w:rsidRDefault="002203A4" w:rsidP="004D0982">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Number of Images</w:t>
            </w:r>
          </w:p>
        </w:tc>
      </w:tr>
      <w:tr w:rsidR="002203A4" w:rsidRPr="002A3FCF" w14:paraId="505C8271" w14:textId="77777777" w:rsidTr="004D0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3" w:type="dxa"/>
            <w:tcBorders>
              <w:top w:val="single" w:sz="12" w:space="0" w:color="auto"/>
            </w:tcBorders>
            <w:hideMark/>
          </w:tcPr>
          <w:p w14:paraId="5152A4C9" w14:textId="77777777" w:rsidR="002203A4" w:rsidRPr="002A3FCF" w:rsidRDefault="002203A4" w:rsidP="004D0982">
            <w:pPr>
              <w:spacing w:line="360" w:lineRule="auto"/>
              <w:rPr>
                <w:sz w:val="16"/>
                <w:szCs w:val="16"/>
                <w:lang w:val="en-US"/>
              </w:rPr>
            </w:pPr>
            <w:r w:rsidRPr="002A3FCF">
              <w:rPr>
                <w:sz w:val="16"/>
                <w:szCs w:val="16"/>
                <w:lang w:val="en-US"/>
              </w:rPr>
              <w:t>Training Set (60%)</w:t>
            </w:r>
          </w:p>
        </w:tc>
        <w:tc>
          <w:tcPr>
            <w:tcW w:w="3213" w:type="dxa"/>
            <w:tcBorders>
              <w:top w:val="single" w:sz="12" w:space="0" w:color="auto"/>
            </w:tcBorders>
            <w:hideMark/>
          </w:tcPr>
          <w:p w14:paraId="6A88989F" w14:textId="77777777" w:rsidR="002203A4" w:rsidRPr="002A3FCF" w:rsidRDefault="002203A4" w:rsidP="004D0982">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140</w:t>
            </w:r>
          </w:p>
        </w:tc>
        <w:tc>
          <w:tcPr>
            <w:tcW w:w="3213" w:type="dxa"/>
            <w:tcBorders>
              <w:top w:val="single" w:sz="12" w:space="0" w:color="auto"/>
            </w:tcBorders>
            <w:hideMark/>
          </w:tcPr>
          <w:p w14:paraId="1553F14B" w14:textId="77777777" w:rsidR="002203A4" w:rsidRPr="002A3FCF" w:rsidRDefault="002203A4" w:rsidP="004D0982">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1,391</w:t>
            </w:r>
          </w:p>
        </w:tc>
      </w:tr>
      <w:tr w:rsidR="002203A4" w:rsidRPr="002A3FCF" w14:paraId="7FA161FA" w14:textId="77777777" w:rsidTr="004D0982">
        <w:tc>
          <w:tcPr>
            <w:cnfStyle w:val="001000000000" w:firstRow="0" w:lastRow="0" w:firstColumn="1" w:lastColumn="0" w:oddVBand="0" w:evenVBand="0" w:oddHBand="0" w:evenHBand="0" w:firstRowFirstColumn="0" w:firstRowLastColumn="0" w:lastRowFirstColumn="0" w:lastRowLastColumn="0"/>
            <w:tcW w:w="3213" w:type="dxa"/>
            <w:hideMark/>
          </w:tcPr>
          <w:p w14:paraId="08050BBC" w14:textId="77777777" w:rsidR="002203A4" w:rsidRPr="002A3FCF" w:rsidRDefault="002203A4" w:rsidP="004D0982">
            <w:pPr>
              <w:spacing w:line="360" w:lineRule="auto"/>
              <w:rPr>
                <w:sz w:val="16"/>
                <w:szCs w:val="16"/>
                <w:lang w:val="en-US"/>
              </w:rPr>
            </w:pPr>
            <w:r w:rsidRPr="002A3FCF">
              <w:rPr>
                <w:sz w:val="16"/>
                <w:szCs w:val="16"/>
                <w:lang w:val="en-US"/>
              </w:rPr>
              <w:t>Validation Set (10%)</w:t>
            </w:r>
          </w:p>
        </w:tc>
        <w:tc>
          <w:tcPr>
            <w:tcW w:w="3213" w:type="dxa"/>
            <w:hideMark/>
          </w:tcPr>
          <w:p w14:paraId="449FE73D" w14:textId="77777777" w:rsidR="002203A4" w:rsidRPr="002A3FCF" w:rsidRDefault="002203A4" w:rsidP="004D0982">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33</w:t>
            </w:r>
          </w:p>
        </w:tc>
        <w:tc>
          <w:tcPr>
            <w:tcW w:w="3213" w:type="dxa"/>
            <w:hideMark/>
          </w:tcPr>
          <w:p w14:paraId="4576F4FD" w14:textId="77777777" w:rsidR="002203A4" w:rsidRPr="002A3FCF" w:rsidRDefault="002203A4" w:rsidP="004D0982">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325</w:t>
            </w:r>
          </w:p>
        </w:tc>
      </w:tr>
      <w:tr w:rsidR="002203A4" w:rsidRPr="002A3FCF" w14:paraId="0BC0C4CD" w14:textId="77777777" w:rsidTr="004D09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3" w:type="dxa"/>
            <w:hideMark/>
          </w:tcPr>
          <w:p w14:paraId="6D38AC61" w14:textId="77777777" w:rsidR="002203A4" w:rsidRPr="002A3FCF" w:rsidRDefault="002203A4" w:rsidP="004D0982">
            <w:pPr>
              <w:spacing w:line="360" w:lineRule="auto"/>
              <w:rPr>
                <w:sz w:val="16"/>
                <w:szCs w:val="16"/>
                <w:lang w:val="en-US"/>
              </w:rPr>
            </w:pPr>
            <w:r w:rsidRPr="002A3FCF">
              <w:rPr>
                <w:sz w:val="16"/>
                <w:szCs w:val="16"/>
                <w:lang w:val="en-US"/>
              </w:rPr>
              <w:t>Test Set (30%)</w:t>
            </w:r>
          </w:p>
        </w:tc>
        <w:tc>
          <w:tcPr>
            <w:tcW w:w="3213" w:type="dxa"/>
            <w:hideMark/>
          </w:tcPr>
          <w:p w14:paraId="3239E91E" w14:textId="77777777" w:rsidR="002203A4" w:rsidRPr="002A3FCF" w:rsidRDefault="002203A4" w:rsidP="004D0982">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55</w:t>
            </w:r>
          </w:p>
        </w:tc>
        <w:tc>
          <w:tcPr>
            <w:tcW w:w="3213" w:type="dxa"/>
            <w:hideMark/>
          </w:tcPr>
          <w:p w14:paraId="72B102AE" w14:textId="77777777" w:rsidR="002203A4" w:rsidRPr="002A3FCF" w:rsidRDefault="002203A4" w:rsidP="004D0982">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549</w:t>
            </w:r>
          </w:p>
        </w:tc>
      </w:tr>
    </w:tbl>
    <w:p w14:paraId="7D445F94" w14:textId="77777777" w:rsidR="002203A4" w:rsidRPr="002A3FCF" w:rsidRDefault="002203A4" w:rsidP="00F51DA0">
      <w:pPr>
        <w:spacing w:line="360" w:lineRule="auto"/>
        <w:rPr>
          <w:sz w:val="20"/>
          <w:szCs w:val="20"/>
          <w:lang w:val="en-US"/>
        </w:rPr>
      </w:pPr>
    </w:p>
    <w:p w14:paraId="698D44A1" w14:textId="7ECDB8DF" w:rsidR="002203A4" w:rsidRPr="002A3FCF" w:rsidRDefault="002203A4" w:rsidP="00F51DA0">
      <w:pPr>
        <w:spacing w:line="360" w:lineRule="auto"/>
        <w:rPr>
          <w:sz w:val="20"/>
          <w:szCs w:val="20"/>
          <w:lang w:val="en-US"/>
        </w:rPr>
      </w:pPr>
    </w:p>
    <w:p w14:paraId="5A51AECC" w14:textId="13BE40F0" w:rsidR="002203A4" w:rsidRPr="002A3FCF" w:rsidRDefault="00187C00" w:rsidP="002203A4">
      <w:pPr>
        <w:spacing w:line="360" w:lineRule="auto"/>
        <w:rPr>
          <w:b/>
          <w:bCs/>
          <w:sz w:val="20"/>
          <w:szCs w:val="20"/>
          <w:lang w:val="en-US"/>
        </w:rPr>
      </w:pPr>
      <w:r w:rsidRPr="002A3FCF">
        <w:rPr>
          <w:b/>
          <w:bCs/>
          <w:sz w:val="20"/>
          <w:szCs w:val="20"/>
          <w:lang w:val="en-US"/>
        </w:rPr>
        <w:t>Supplementary Table S</w:t>
      </w:r>
      <w:r w:rsidR="00493D92">
        <w:rPr>
          <w:b/>
          <w:bCs/>
          <w:sz w:val="20"/>
          <w:szCs w:val="20"/>
          <w:lang w:val="en-US"/>
        </w:rPr>
        <w:t>3</w:t>
      </w:r>
      <w:r w:rsidRPr="002A3FCF">
        <w:rPr>
          <w:b/>
          <w:bCs/>
          <w:sz w:val="20"/>
          <w:szCs w:val="20"/>
          <w:lang w:val="en-US"/>
        </w:rPr>
        <w:t xml:space="preserve">. </w:t>
      </w:r>
      <w:r w:rsidR="002203A4" w:rsidRPr="002A3FCF">
        <w:rPr>
          <w:b/>
          <w:bCs/>
          <w:sz w:val="20"/>
          <w:szCs w:val="20"/>
          <w:lang w:val="en-US"/>
        </w:rPr>
        <w:t>Distribution of Images and Participants by CAN Status</w:t>
      </w:r>
    </w:p>
    <w:tbl>
      <w:tblPr>
        <w:tblStyle w:val="PlainTable2"/>
        <w:tblW w:w="9795" w:type="dxa"/>
        <w:tblLook w:val="04A0" w:firstRow="1" w:lastRow="0" w:firstColumn="1" w:lastColumn="0" w:noHBand="0" w:noVBand="1"/>
      </w:tblPr>
      <w:tblGrid>
        <w:gridCol w:w="2318"/>
        <w:gridCol w:w="4129"/>
        <w:gridCol w:w="3348"/>
      </w:tblGrid>
      <w:tr w:rsidR="002203A4" w:rsidRPr="002A3FCF" w14:paraId="5D83CA6F" w14:textId="77777777" w:rsidTr="00220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12" w:space="0" w:color="auto"/>
            </w:tcBorders>
            <w:hideMark/>
          </w:tcPr>
          <w:p w14:paraId="0AABB296" w14:textId="77777777" w:rsidR="002203A4" w:rsidRPr="002A3FCF" w:rsidRDefault="002203A4" w:rsidP="002203A4">
            <w:pPr>
              <w:spacing w:line="360" w:lineRule="auto"/>
              <w:rPr>
                <w:sz w:val="16"/>
                <w:szCs w:val="16"/>
                <w:lang w:val="en-US"/>
              </w:rPr>
            </w:pPr>
            <w:r w:rsidRPr="002A3FCF">
              <w:rPr>
                <w:sz w:val="16"/>
                <w:szCs w:val="16"/>
                <w:lang w:val="en-US"/>
              </w:rPr>
              <w:t>CAN Status</w:t>
            </w:r>
          </w:p>
        </w:tc>
        <w:tc>
          <w:tcPr>
            <w:tcW w:w="0" w:type="auto"/>
            <w:tcBorders>
              <w:top w:val="nil"/>
              <w:bottom w:val="single" w:sz="12" w:space="0" w:color="auto"/>
            </w:tcBorders>
            <w:hideMark/>
          </w:tcPr>
          <w:p w14:paraId="77EEDC3C" w14:textId="77777777" w:rsidR="002203A4" w:rsidRPr="002A3FCF" w:rsidRDefault="002203A4" w:rsidP="002203A4">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Number of Participants</w:t>
            </w:r>
          </w:p>
        </w:tc>
        <w:tc>
          <w:tcPr>
            <w:tcW w:w="0" w:type="auto"/>
            <w:tcBorders>
              <w:top w:val="nil"/>
              <w:bottom w:val="single" w:sz="12" w:space="0" w:color="auto"/>
            </w:tcBorders>
            <w:hideMark/>
          </w:tcPr>
          <w:p w14:paraId="2183EF65" w14:textId="77777777" w:rsidR="002203A4" w:rsidRPr="002A3FCF" w:rsidRDefault="002203A4" w:rsidP="002203A4">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Number of Images</w:t>
            </w:r>
          </w:p>
        </w:tc>
      </w:tr>
      <w:tr w:rsidR="002203A4" w:rsidRPr="002A3FCF" w14:paraId="33B73FA3" w14:textId="77777777" w:rsidTr="0022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hideMark/>
          </w:tcPr>
          <w:p w14:paraId="23F9EEE0" w14:textId="4EC117EB" w:rsidR="002203A4" w:rsidRPr="002A3FCF" w:rsidRDefault="00187C00" w:rsidP="002203A4">
            <w:pPr>
              <w:spacing w:line="360" w:lineRule="auto"/>
              <w:rPr>
                <w:sz w:val="16"/>
                <w:szCs w:val="16"/>
                <w:lang w:val="en-US"/>
              </w:rPr>
            </w:pPr>
            <w:r w:rsidRPr="002A3FCF">
              <w:rPr>
                <w:sz w:val="16"/>
                <w:szCs w:val="16"/>
                <w:lang w:val="en-US"/>
              </w:rPr>
              <w:t>No</w:t>
            </w:r>
            <w:r w:rsidR="002203A4" w:rsidRPr="002A3FCF">
              <w:rPr>
                <w:sz w:val="16"/>
                <w:szCs w:val="16"/>
                <w:lang w:val="en-US"/>
              </w:rPr>
              <w:t xml:space="preserve"> CAN</w:t>
            </w:r>
          </w:p>
        </w:tc>
        <w:tc>
          <w:tcPr>
            <w:tcW w:w="0" w:type="auto"/>
            <w:tcBorders>
              <w:top w:val="single" w:sz="12" w:space="0" w:color="auto"/>
            </w:tcBorders>
            <w:hideMark/>
          </w:tcPr>
          <w:p w14:paraId="464DC617" w14:textId="77777777" w:rsidR="002203A4" w:rsidRPr="002A3FCF" w:rsidRDefault="002203A4" w:rsidP="002203A4">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125</w:t>
            </w:r>
          </w:p>
        </w:tc>
        <w:tc>
          <w:tcPr>
            <w:tcW w:w="0" w:type="auto"/>
            <w:tcBorders>
              <w:top w:val="single" w:sz="12" w:space="0" w:color="auto"/>
            </w:tcBorders>
            <w:hideMark/>
          </w:tcPr>
          <w:p w14:paraId="30B53B78" w14:textId="77777777" w:rsidR="002203A4" w:rsidRPr="002A3FCF" w:rsidRDefault="002203A4" w:rsidP="002203A4">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1,244</w:t>
            </w:r>
          </w:p>
        </w:tc>
      </w:tr>
      <w:tr w:rsidR="00187C00" w:rsidRPr="002A3FCF" w14:paraId="1AA5FEB5" w14:textId="77777777" w:rsidTr="002203A4">
        <w:tc>
          <w:tcPr>
            <w:cnfStyle w:val="001000000000" w:firstRow="0" w:lastRow="0" w:firstColumn="1" w:lastColumn="0" w:oddVBand="0" w:evenVBand="0" w:oddHBand="0" w:evenHBand="0" w:firstRowFirstColumn="0" w:firstRowLastColumn="0" w:lastRowFirstColumn="0" w:lastRowLastColumn="0"/>
            <w:tcW w:w="0" w:type="auto"/>
            <w:hideMark/>
          </w:tcPr>
          <w:p w14:paraId="18113047" w14:textId="107BCCFB" w:rsidR="002203A4" w:rsidRPr="002A3FCF" w:rsidRDefault="00187C00" w:rsidP="002203A4">
            <w:pPr>
              <w:spacing w:line="360" w:lineRule="auto"/>
              <w:rPr>
                <w:sz w:val="16"/>
                <w:szCs w:val="16"/>
                <w:lang w:val="en-US"/>
              </w:rPr>
            </w:pPr>
            <w:proofErr w:type="spellStart"/>
            <w:r w:rsidRPr="002A3FCF">
              <w:rPr>
                <w:sz w:val="16"/>
                <w:szCs w:val="16"/>
                <w:lang w:val="en-US"/>
              </w:rPr>
              <w:t>eCAN</w:t>
            </w:r>
            <w:proofErr w:type="spellEnd"/>
          </w:p>
        </w:tc>
        <w:tc>
          <w:tcPr>
            <w:tcW w:w="0" w:type="auto"/>
            <w:hideMark/>
          </w:tcPr>
          <w:p w14:paraId="6675C206" w14:textId="77777777" w:rsidR="002203A4" w:rsidRPr="002A3FCF" w:rsidRDefault="002203A4" w:rsidP="002203A4">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66</w:t>
            </w:r>
          </w:p>
        </w:tc>
        <w:tc>
          <w:tcPr>
            <w:tcW w:w="0" w:type="auto"/>
            <w:hideMark/>
          </w:tcPr>
          <w:p w14:paraId="4EA13CCA" w14:textId="77777777" w:rsidR="002203A4" w:rsidRPr="002A3FCF" w:rsidRDefault="002203A4" w:rsidP="002203A4">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659</w:t>
            </w:r>
          </w:p>
        </w:tc>
      </w:tr>
      <w:tr w:rsidR="00187C00" w:rsidRPr="002A3FCF" w14:paraId="3A6AE30B" w14:textId="77777777" w:rsidTr="0022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2919C0" w14:textId="66B10A28" w:rsidR="002203A4" w:rsidRPr="002A3FCF" w:rsidRDefault="00187C00" w:rsidP="002203A4">
            <w:pPr>
              <w:spacing w:line="360" w:lineRule="auto"/>
              <w:rPr>
                <w:sz w:val="16"/>
                <w:szCs w:val="16"/>
                <w:lang w:val="en-US"/>
              </w:rPr>
            </w:pPr>
            <w:proofErr w:type="spellStart"/>
            <w:r w:rsidRPr="002A3FCF">
              <w:rPr>
                <w:sz w:val="16"/>
                <w:szCs w:val="16"/>
                <w:lang w:val="en-US"/>
              </w:rPr>
              <w:t>dsCAN</w:t>
            </w:r>
            <w:proofErr w:type="spellEnd"/>
          </w:p>
        </w:tc>
        <w:tc>
          <w:tcPr>
            <w:tcW w:w="0" w:type="auto"/>
            <w:hideMark/>
          </w:tcPr>
          <w:p w14:paraId="5CCDDD33" w14:textId="77777777" w:rsidR="002203A4" w:rsidRPr="002A3FCF" w:rsidRDefault="002203A4" w:rsidP="002203A4">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38</w:t>
            </w:r>
          </w:p>
        </w:tc>
        <w:tc>
          <w:tcPr>
            <w:tcW w:w="0" w:type="auto"/>
            <w:hideMark/>
          </w:tcPr>
          <w:p w14:paraId="60ABD082" w14:textId="77777777" w:rsidR="002203A4" w:rsidRPr="002A3FCF" w:rsidRDefault="002203A4" w:rsidP="002203A4">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372</w:t>
            </w:r>
          </w:p>
        </w:tc>
      </w:tr>
      <w:tr w:rsidR="00187C00" w:rsidRPr="002A3FCF" w14:paraId="636C719D" w14:textId="77777777" w:rsidTr="00187C00">
        <w:tc>
          <w:tcPr>
            <w:cnfStyle w:val="001000000000" w:firstRow="0" w:lastRow="0" w:firstColumn="1" w:lastColumn="0" w:oddVBand="0" w:evenVBand="0" w:oddHBand="0" w:evenHBand="0" w:firstRowFirstColumn="0" w:firstRowLastColumn="0" w:lastRowFirstColumn="0" w:lastRowLastColumn="0"/>
            <w:tcW w:w="0" w:type="auto"/>
            <w:shd w:val="clear" w:color="auto" w:fill="E7E6E6" w:themeFill="background2"/>
            <w:hideMark/>
          </w:tcPr>
          <w:p w14:paraId="3194F257" w14:textId="77777777" w:rsidR="002203A4" w:rsidRPr="002A3FCF" w:rsidRDefault="002203A4" w:rsidP="002203A4">
            <w:pPr>
              <w:spacing w:line="360" w:lineRule="auto"/>
              <w:rPr>
                <w:sz w:val="16"/>
                <w:szCs w:val="16"/>
                <w:lang w:val="en-US"/>
              </w:rPr>
            </w:pPr>
            <w:r w:rsidRPr="002A3FCF">
              <w:rPr>
                <w:sz w:val="16"/>
                <w:szCs w:val="16"/>
                <w:lang w:val="en-US"/>
              </w:rPr>
              <w:t>Total</w:t>
            </w:r>
          </w:p>
        </w:tc>
        <w:tc>
          <w:tcPr>
            <w:tcW w:w="0" w:type="auto"/>
            <w:shd w:val="clear" w:color="auto" w:fill="E7E6E6" w:themeFill="background2"/>
            <w:hideMark/>
          </w:tcPr>
          <w:p w14:paraId="3A21C92D" w14:textId="77777777" w:rsidR="002203A4" w:rsidRPr="002A3FCF" w:rsidRDefault="002203A4" w:rsidP="002203A4">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229</w:t>
            </w:r>
          </w:p>
        </w:tc>
        <w:tc>
          <w:tcPr>
            <w:tcW w:w="0" w:type="auto"/>
            <w:shd w:val="clear" w:color="auto" w:fill="E7E6E6" w:themeFill="background2"/>
            <w:hideMark/>
          </w:tcPr>
          <w:p w14:paraId="3D2F8775" w14:textId="77777777" w:rsidR="002203A4" w:rsidRPr="002A3FCF" w:rsidRDefault="002203A4" w:rsidP="002203A4">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2,275</w:t>
            </w:r>
          </w:p>
        </w:tc>
      </w:tr>
    </w:tbl>
    <w:p w14:paraId="64D2A199" w14:textId="7C455780" w:rsidR="002203A4" w:rsidRPr="002A3FCF" w:rsidRDefault="002203A4" w:rsidP="00F51DA0">
      <w:pPr>
        <w:spacing w:line="360" w:lineRule="auto"/>
        <w:rPr>
          <w:sz w:val="20"/>
          <w:szCs w:val="20"/>
          <w:lang w:val="en-US"/>
        </w:rPr>
      </w:pPr>
      <w:r w:rsidRPr="002A3FCF">
        <w:rPr>
          <w:sz w:val="20"/>
          <w:szCs w:val="20"/>
          <w:lang w:val="en-US"/>
        </w:rPr>
        <w:t xml:space="preserve">CAN, cardiac autonomic neuropathy; </w:t>
      </w:r>
      <w:proofErr w:type="spellStart"/>
      <w:r w:rsidRPr="002A3FCF">
        <w:rPr>
          <w:sz w:val="20"/>
          <w:szCs w:val="20"/>
          <w:lang w:val="en-US"/>
        </w:rPr>
        <w:t>eCAN</w:t>
      </w:r>
      <w:proofErr w:type="spellEnd"/>
      <w:r w:rsidRPr="002A3FCF">
        <w:rPr>
          <w:sz w:val="20"/>
          <w:szCs w:val="20"/>
          <w:lang w:val="en-US"/>
        </w:rPr>
        <w:t xml:space="preserve">, early CAN; </w:t>
      </w:r>
      <w:proofErr w:type="spellStart"/>
      <w:r w:rsidRPr="002A3FCF">
        <w:rPr>
          <w:sz w:val="20"/>
          <w:szCs w:val="20"/>
          <w:lang w:val="en-US"/>
        </w:rPr>
        <w:t>dsCAN</w:t>
      </w:r>
      <w:proofErr w:type="spellEnd"/>
      <w:r w:rsidRPr="002A3FCF">
        <w:rPr>
          <w:sz w:val="20"/>
          <w:szCs w:val="20"/>
          <w:lang w:val="en-US"/>
        </w:rPr>
        <w:t>, definite or severe CAN</w:t>
      </w:r>
    </w:p>
    <w:p w14:paraId="2B121A72" w14:textId="77777777" w:rsidR="00F51DA0" w:rsidRPr="002A3FCF" w:rsidRDefault="00F51DA0" w:rsidP="00F51DA0">
      <w:pPr>
        <w:spacing w:line="360" w:lineRule="auto"/>
        <w:rPr>
          <w:sz w:val="20"/>
          <w:szCs w:val="20"/>
          <w:lang w:val="en-US"/>
        </w:rPr>
      </w:pPr>
    </w:p>
    <w:p w14:paraId="55738608" w14:textId="77777777" w:rsidR="00F51DA0" w:rsidRPr="002A3FCF" w:rsidRDefault="00F51DA0" w:rsidP="00F51DA0">
      <w:pPr>
        <w:spacing w:line="360" w:lineRule="auto"/>
        <w:jc w:val="both"/>
        <w:rPr>
          <w:sz w:val="20"/>
          <w:szCs w:val="20"/>
          <w:lang w:val="en-GB"/>
        </w:rPr>
      </w:pPr>
      <w:r w:rsidRPr="002A3FCF">
        <w:rPr>
          <w:b/>
          <w:bCs/>
          <w:sz w:val="20"/>
          <w:szCs w:val="20"/>
          <w:lang w:val="en-GB"/>
        </w:rPr>
        <w:t>Experiments with Alternative Model Backbones</w:t>
      </w:r>
    </w:p>
    <w:p w14:paraId="77077841" w14:textId="77777777" w:rsidR="00F51DA0" w:rsidRPr="002A3FCF" w:rsidRDefault="00F51DA0" w:rsidP="002A3FCF">
      <w:pPr>
        <w:rPr>
          <w:sz w:val="20"/>
          <w:szCs w:val="20"/>
          <w:lang w:val="en-US"/>
        </w:rPr>
      </w:pPr>
    </w:p>
    <w:p w14:paraId="0F1B7A88" w14:textId="11F7EC94" w:rsidR="00F51DA0" w:rsidRPr="002A3FCF" w:rsidRDefault="00F51DA0" w:rsidP="002A3FCF">
      <w:pPr>
        <w:rPr>
          <w:sz w:val="20"/>
          <w:szCs w:val="20"/>
          <w:lang w:val="en-US"/>
        </w:rPr>
      </w:pPr>
      <w:r w:rsidRPr="002A3FCF">
        <w:rPr>
          <w:sz w:val="20"/>
          <w:szCs w:val="20"/>
          <w:lang w:val="en-US"/>
        </w:rPr>
        <w:t xml:space="preserve">To provide a thorough evaluation, we expanded our testing framework to include other neural network architectures in addition to the </w:t>
      </w:r>
      <w:proofErr w:type="spellStart"/>
      <w:r w:rsidRPr="002A3FCF">
        <w:rPr>
          <w:sz w:val="20"/>
          <w:szCs w:val="20"/>
          <w:lang w:val="en-US"/>
        </w:rPr>
        <w:t>Res</w:t>
      </w:r>
      <w:r w:rsidR="00B9477D" w:rsidRPr="002A3FCF">
        <w:rPr>
          <w:sz w:val="20"/>
          <w:szCs w:val="20"/>
          <w:lang w:val="en-US"/>
        </w:rPr>
        <w:t>Net</w:t>
      </w:r>
      <w:proofErr w:type="spellEnd"/>
      <w:r w:rsidR="00B9477D" w:rsidRPr="002A3FCF">
        <w:rPr>
          <w:sz w:val="20"/>
          <w:szCs w:val="20"/>
          <w:lang w:val="en-US"/>
        </w:rPr>
        <w:t xml:space="preserve"> </w:t>
      </w:r>
      <w:r w:rsidRPr="002A3FCF">
        <w:rPr>
          <w:sz w:val="20"/>
          <w:szCs w:val="20"/>
          <w:lang w:val="en-US"/>
        </w:rPr>
        <w:t xml:space="preserve">18 model reported in the main manuscript. In the Supplementary Table S2 </w:t>
      </w:r>
      <w:r w:rsidR="00C25936" w:rsidRPr="002A3FCF">
        <w:rPr>
          <w:sz w:val="20"/>
          <w:szCs w:val="20"/>
          <w:lang w:val="en-US"/>
        </w:rPr>
        <w:t xml:space="preserve">and Supplementary Table S3 </w:t>
      </w:r>
      <w:r w:rsidRPr="002A3FCF">
        <w:rPr>
          <w:sz w:val="20"/>
          <w:szCs w:val="20"/>
          <w:lang w:val="en-US"/>
        </w:rPr>
        <w:t xml:space="preserve">we present the highest-performing models within the </w:t>
      </w:r>
      <w:proofErr w:type="spellStart"/>
      <w:r w:rsidRPr="002A3FCF">
        <w:rPr>
          <w:sz w:val="20"/>
          <w:szCs w:val="20"/>
          <w:lang w:val="en-US"/>
        </w:rPr>
        <w:t>ResNext</w:t>
      </w:r>
      <w:proofErr w:type="spellEnd"/>
      <w:r w:rsidRPr="002A3FCF">
        <w:rPr>
          <w:sz w:val="20"/>
          <w:szCs w:val="20"/>
          <w:lang w:val="en-US"/>
        </w:rPr>
        <w:t xml:space="preserve">, </w:t>
      </w:r>
      <w:proofErr w:type="spellStart"/>
      <w:r w:rsidRPr="002A3FCF">
        <w:rPr>
          <w:sz w:val="20"/>
          <w:szCs w:val="20"/>
          <w:lang w:val="en-US"/>
        </w:rPr>
        <w:t>ResWide</w:t>
      </w:r>
      <w:proofErr w:type="spellEnd"/>
      <w:r w:rsidRPr="002A3FCF">
        <w:rPr>
          <w:sz w:val="20"/>
          <w:szCs w:val="20"/>
          <w:lang w:val="en-US"/>
        </w:rPr>
        <w:t xml:space="preserve">, </w:t>
      </w:r>
      <w:proofErr w:type="spellStart"/>
      <w:r w:rsidRPr="002A3FCF">
        <w:rPr>
          <w:sz w:val="20"/>
          <w:szCs w:val="20"/>
          <w:lang w:val="en-US"/>
        </w:rPr>
        <w:t>EfficientNet</w:t>
      </w:r>
      <w:proofErr w:type="spellEnd"/>
      <w:r w:rsidRPr="002A3FCF">
        <w:rPr>
          <w:sz w:val="20"/>
          <w:szCs w:val="20"/>
          <w:lang w:val="en-US"/>
        </w:rPr>
        <w:t xml:space="preserve">, </w:t>
      </w:r>
      <w:proofErr w:type="spellStart"/>
      <w:r w:rsidRPr="002A3FCF">
        <w:rPr>
          <w:sz w:val="20"/>
          <w:szCs w:val="20"/>
          <w:lang w:val="en-US"/>
        </w:rPr>
        <w:t>MobileNet</w:t>
      </w:r>
      <w:proofErr w:type="spellEnd"/>
      <w:r w:rsidRPr="002A3FCF">
        <w:rPr>
          <w:sz w:val="20"/>
          <w:szCs w:val="20"/>
          <w:lang w:val="en-US"/>
        </w:rPr>
        <w:t xml:space="preserve">, </w:t>
      </w:r>
      <w:proofErr w:type="spellStart"/>
      <w:r w:rsidRPr="002A3FCF">
        <w:rPr>
          <w:sz w:val="20"/>
          <w:szCs w:val="20"/>
          <w:lang w:val="en-US"/>
        </w:rPr>
        <w:t>RegNet</w:t>
      </w:r>
      <w:proofErr w:type="spellEnd"/>
      <w:r w:rsidRPr="002A3FCF">
        <w:rPr>
          <w:sz w:val="20"/>
          <w:szCs w:val="20"/>
          <w:lang w:val="en-US"/>
        </w:rPr>
        <w:t>, and Vision Transformer series</w:t>
      </w:r>
      <w:r w:rsidR="00C25936" w:rsidRPr="002A3FCF">
        <w:rPr>
          <w:sz w:val="20"/>
          <w:szCs w:val="20"/>
          <w:lang w:val="en-US"/>
        </w:rPr>
        <w:t xml:space="preserve"> to provide more comprehensive overview. </w:t>
      </w:r>
    </w:p>
    <w:p w14:paraId="2C387053" w14:textId="77777777" w:rsidR="00F51DA0" w:rsidRPr="002A3FCF" w:rsidRDefault="00F51DA0" w:rsidP="002A3FCF">
      <w:pPr>
        <w:rPr>
          <w:sz w:val="20"/>
          <w:szCs w:val="20"/>
          <w:lang w:val="en-US"/>
        </w:rPr>
      </w:pPr>
    </w:p>
    <w:p w14:paraId="0C39ED7B" w14:textId="521C9BC8" w:rsidR="00F51DA0" w:rsidRPr="002A3FCF" w:rsidRDefault="00C25936" w:rsidP="002A3FCF">
      <w:pPr>
        <w:rPr>
          <w:sz w:val="20"/>
          <w:szCs w:val="20"/>
          <w:lang w:val="en-US"/>
        </w:rPr>
      </w:pPr>
      <w:r w:rsidRPr="002A3FCF">
        <w:rPr>
          <w:sz w:val="20"/>
          <w:szCs w:val="20"/>
          <w:lang w:val="en-US"/>
        </w:rPr>
        <w:t>Of note, for the classification to CAN or no CAN</w:t>
      </w:r>
      <w:r w:rsidR="00F51DA0" w:rsidRPr="002A3FCF">
        <w:rPr>
          <w:sz w:val="20"/>
          <w:szCs w:val="20"/>
          <w:lang w:val="en-US"/>
        </w:rPr>
        <w:t xml:space="preserve">, </w:t>
      </w:r>
      <w:proofErr w:type="spellStart"/>
      <w:r w:rsidR="00F51DA0" w:rsidRPr="002A3FCF">
        <w:rPr>
          <w:sz w:val="20"/>
          <w:szCs w:val="20"/>
          <w:lang w:val="en-US"/>
        </w:rPr>
        <w:t>RegNet</w:t>
      </w:r>
      <w:proofErr w:type="spellEnd"/>
      <w:r w:rsidR="00F51DA0" w:rsidRPr="002A3FCF">
        <w:rPr>
          <w:sz w:val="20"/>
          <w:szCs w:val="20"/>
          <w:lang w:val="en-US"/>
        </w:rPr>
        <w:t xml:space="preserve"> 16 yielded robust performance, closely mirroring the effectiveness of the </w:t>
      </w:r>
      <w:proofErr w:type="spellStart"/>
      <w:r w:rsidR="00B9477D" w:rsidRPr="002A3FCF">
        <w:rPr>
          <w:sz w:val="20"/>
          <w:szCs w:val="20"/>
          <w:lang w:val="en-US"/>
        </w:rPr>
        <w:t>ResNet</w:t>
      </w:r>
      <w:proofErr w:type="spellEnd"/>
      <w:r w:rsidR="00B9477D" w:rsidRPr="002A3FCF">
        <w:rPr>
          <w:sz w:val="20"/>
          <w:szCs w:val="20"/>
          <w:lang w:val="en-US"/>
        </w:rPr>
        <w:t xml:space="preserve"> 18</w:t>
      </w:r>
      <w:r w:rsidR="00F51DA0" w:rsidRPr="002A3FCF">
        <w:rPr>
          <w:sz w:val="20"/>
          <w:szCs w:val="20"/>
          <w:lang w:val="en-US"/>
        </w:rPr>
        <w:t xml:space="preserve"> model. It registered a sensitivity of 0.85 [95% CI, 0.71 - 0.97], and a specificity of 0.89 [95% CI 0.76 - 1.00]. The AUC score for </w:t>
      </w:r>
      <w:proofErr w:type="spellStart"/>
      <w:r w:rsidR="00F51DA0" w:rsidRPr="002A3FCF">
        <w:rPr>
          <w:sz w:val="20"/>
          <w:szCs w:val="20"/>
          <w:lang w:val="en-US"/>
        </w:rPr>
        <w:t>RegNet</w:t>
      </w:r>
      <w:proofErr w:type="spellEnd"/>
      <w:r w:rsidR="00F51DA0" w:rsidRPr="002A3FCF">
        <w:rPr>
          <w:sz w:val="20"/>
          <w:szCs w:val="20"/>
          <w:lang w:val="en-US"/>
        </w:rPr>
        <w:t xml:space="preserve"> 16 was 0.88 [95% CI, 0.77 - 0.97].</w:t>
      </w:r>
    </w:p>
    <w:p w14:paraId="25584C8B" w14:textId="77777777" w:rsidR="00F51DA0" w:rsidRPr="002A3FCF" w:rsidRDefault="00F51DA0" w:rsidP="002A3FCF">
      <w:pPr>
        <w:rPr>
          <w:sz w:val="20"/>
          <w:szCs w:val="20"/>
          <w:lang w:val="en-US"/>
        </w:rPr>
      </w:pPr>
    </w:p>
    <w:p w14:paraId="50E438BA" w14:textId="7E9669D7" w:rsidR="00990D69" w:rsidRPr="002A3FCF" w:rsidRDefault="00F51DA0" w:rsidP="002A3FCF">
      <w:pPr>
        <w:rPr>
          <w:sz w:val="20"/>
          <w:szCs w:val="20"/>
          <w:lang w:val="en-US"/>
        </w:rPr>
      </w:pPr>
      <w:r w:rsidRPr="002A3FCF">
        <w:rPr>
          <w:sz w:val="20"/>
          <w:szCs w:val="20"/>
          <w:lang w:val="en-US"/>
        </w:rPr>
        <w:t xml:space="preserve">While the primary manuscript elaborates on the superior performance of the </w:t>
      </w:r>
      <w:proofErr w:type="spellStart"/>
      <w:r w:rsidR="00B9477D" w:rsidRPr="002A3FCF">
        <w:rPr>
          <w:sz w:val="20"/>
          <w:szCs w:val="20"/>
          <w:lang w:val="en-US"/>
        </w:rPr>
        <w:t>ResNet</w:t>
      </w:r>
      <w:proofErr w:type="spellEnd"/>
      <w:r w:rsidR="00B9477D" w:rsidRPr="002A3FCF">
        <w:rPr>
          <w:sz w:val="20"/>
          <w:szCs w:val="20"/>
          <w:lang w:val="en-US"/>
        </w:rPr>
        <w:t xml:space="preserve"> 18</w:t>
      </w:r>
      <w:r w:rsidRPr="002A3FCF">
        <w:rPr>
          <w:sz w:val="20"/>
          <w:szCs w:val="20"/>
          <w:lang w:val="en-US"/>
        </w:rPr>
        <w:t xml:space="preserve"> model, these additional results with alternative neural network architectures further underscore the versatility </w:t>
      </w:r>
      <w:r w:rsidR="00C25936" w:rsidRPr="002A3FCF">
        <w:rPr>
          <w:sz w:val="20"/>
          <w:szCs w:val="20"/>
          <w:lang w:val="en-US"/>
        </w:rPr>
        <w:t>of CAN</w:t>
      </w:r>
      <w:r w:rsidRPr="002A3FCF">
        <w:rPr>
          <w:sz w:val="20"/>
          <w:szCs w:val="20"/>
          <w:lang w:val="en-US"/>
        </w:rPr>
        <w:t xml:space="preserve"> diagnosis based on fundus images coupled with deep learning.</w:t>
      </w:r>
    </w:p>
    <w:p w14:paraId="01716CE5" w14:textId="77777777" w:rsidR="00C25936" w:rsidRPr="002A3FCF" w:rsidRDefault="00C25936" w:rsidP="002A3FCF">
      <w:pPr>
        <w:rPr>
          <w:sz w:val="20"/>
          <w:szCs w:val="20"/>
          <w:lang w:val="en-US"/>
        </w:rPr>
      </w:pPr>
    </w:p>
    <w:p w14:paraId="0B79DF76" w14:textId="6B936336" w:rsidR="00576E53" w:rsidRPr="002A3FCF" w:rsidRDefault="00C25936" w:rsidP="002A3FCF">
      <w:pPr>
        <w:rPr>
          <w:b/>
          <w:bCs/>
          <w:sz w:val="20"/>
          <w:szCs w:val="20"/>
          <w:lang w:val="en-US"/>
        </w:rPr>
      </w:pPr>
      <w:r w:rsidRPr="002A3FCF">
        <w:rPr>
          <w:b/>
          <w:bCs/>
          <w:sz w:val="20"/>
          <w:szCs w:val="20"/>
          <w:lang w:val="en-US"/>
        </w:rPr>
        <w:t>Supplementary Table S</w:t>
      </w:r>
      <w:r w:rsidR="00493D92">
        <w:rPr>
          <w:b/>
          <w:bCs/>
          <w:sz w:val="20"/>
          <w:szCs w:val="20"/>
          <w:lang w:val="en-US"/>
        </w:rPr>
        <w:t>4</w:t>
      </w:r>
      <w:r w:rsidRPr="002A3FCF">
        <w:rPr>
          <w:b/>
          <w:bCs/>
          <w:sz w:val="20"/>
          <w:szCs w:val="20"/>
          <w:lang w:val="en-US"/>
        </w:rPr>
        <w:t>.</w:t>
      </w:r>
      <w:r w:rsidR="00576E53" w:rsidRPr="002A3FCF">
        <w:rPr>
          <w:b/>
          <w:bCs/>
          <w:sz w:val="20"/>
          <w:szCs w:val="20"/>
          <w:lang w:val="en-US"/>
        </w:rPr>
        <w:t xml:space="preserve"> Performance </w:t>
      </w:r>
      <w:r w:rsidRPr="002A3FCF">
        <w:rPr>
          <w:b/>
          <w:bCs/>
          <w:sz w:val="20"/>
          <w:szCs w:val="20"/>
          <w:lang w:val="en-US"/>
        </w:rPr>
        <w:t>m</w:t>
      </w:r>
      <w:r w:rsidR="00576E53" w:rsidRPr="002A3FCF">
        <w:rPr>
          <w:b/>
          <w:bCs/>
          <w:sz w:val="20"/>
          <w:szCs w:val="20"/>
          <w:lang w:val="en-US"/>
        </w:rPr>
        <w:t xml:space="preserve">etrics of </w:t>
      </w:r>
      <w:r w:rsidRPr="002A3FCF">
        <w:rPr>
          <w:b/>
          <w:bCs/>
          <w:sz w:val="20"/>
          <w:szCs w:val="20"/>
          <w:lang w:val="en-US"/>
        </w:rPr>
        <w:t>a</w:t>
      </w:r>
      <w:r w:rsidR="00576E53" w:rsidRPr="002A3FCF">
        <w:rPr>
          <w:b/>
          <w:bCs/>
          <w:sz w:val="20"/>
          <w:szCs w:val="20"/>
          <w:lang w:val="en-US"/>
        </w:rPr>
        <w:t xml:space="preserve">lternative </w:t>
      </w:r>
      <w:r w:rsidRPr="002A3FCF">
        <w:rPr>
          <w:b/>
          <w:bCs/>
          <w:sz w:val="20"/>
          <w:szCs w:val="20"/>
          <w:lang w:val="en-US"/>
        </w:rPr>
        <w:t>m</w:t>
      </w:r>
      <w:r w:rsidR="00576E53" w:rsidRPr="002A3FCF">
        <w:rPr>
          <w:b/>
          <w:bCs/>
          <w:sz w:val="20"/>
          <w:szCs w:val="20"/>
          <w:lang w:val="en-US"/>
        </w:rPr>
        <w:t xml:space="preserve">odel </w:t>
      </w:r>
      <w:r w:rsidRPr="002A3FCF">
        <w:rPr>
          <w:b/>
          <w:bCs/>
          <w:sz w:val="20"/>
          <w:szCs w:val="20"/>
          <w:lang w:val="en-US"/>
        </w:rPr>
        <w:t>b</w:t>
      </w:r>
      <w:r w:rsidR="00576E53" w:rsidRPr="002A3FCF">
        <w:rPr>
          <w:b/>
          <w:bCs/>
          <w:sz w:val="20"/>
          <w:szCs w:val="20"/>
          <w:lang w:val="en-US"/>
        </w:rPr>
        <w:t>ackbones</w:t>
      </w:r>
      <w:r w:rsidRPr="002A3FCF">
        <w:rPr>
          <w:b/>
          <w:bCs/>
          <w:sz w:val="20"/>
          <w:szCs w:val="20"/>
          <w:lang w:val="en-US"/>
        </w:rPr>
        <w:t xml:space="preserve"> for the classification to CAN or no CAN</w:t>
      </w:r>
    </w:p>
    <w:tbl>
      <w:tblPr>
        <w:tblStyle w:val="PlainTable2"/>
        <w:tblW w:w="9795" w:type="dxa"/>
        <w:tblBorders>
          <w:top w:val="single" w:sz="12" w:space="0" w:color="auto"/>
          <w:bottom w:val="single" w:sz="12" w:space="0" w:color="auto"/>
          <w:insideH w:val="single" w:sz="12" w:space="0" w:color="auto"/>
        </w:tblBorders>
        <w:tblLook w:val="04A0" w:firstRow="1" w:lastRow="0" w:firstColumn="1" w:lastColumn="0" w:noHBand="0" w:noVBand="1"/>
      </w:tblPr>
      <w:tblGrid>
        <w:gridCol w:w="2139"/>
        <w:gridCol w:w="1604"/>
        <w:gridCol w:w="1513"/>
        <w:gridCol w:w="1513"/>
        <w:gridCol w:w="1513"/>
        <w:gridCol w:w="1513"/>
      </w:tblGrid>
      <w:tr w:rsidR="00F51DA0" w:rsidRPr="002A3FCF" w14:paraId="5A02F13C" w14:textId="77777777" w:rsidTr="00C259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D7E66FD" w14:textId="77777777" w:rsidR="00576E53" w:rsidRPr="002A3FCF" w:rsidRDefault="00576E53" w:rsidP="00F51DA0">
            <w:pPr>
              <w:spacing w:line="360" w:lineRule="auto"/>
              <w:rPr>
                <w:sz w:val="16"/>
                <w:szCs w:val="16"/>
                <w:lang w:val="en-US"/>
              </w:rPr>
            </w:pPr>
            <w:r w:rsidRPr="002A3FCF">
              <w:rPr>
                <w:sz w:val="16"/>
                <w:szCs w:val="16"/>
                <w:lang w:val="en-US"/>
              </w:rPr>
              <w:t>Model</w:t>
            </w:r>
          </w:p>
        </w:tc>
        <w:tc>
          <w:tcPr>
            <w:tcW w:w="0" w:type="auto"/>
            <w:tcBorders>
              <w:bottom w:val="none" w:sz="0" w:space="0" w:color="auto"/>
            </w:tcBorders>
            <w:hideMark/>
          </w:tcPr>
          <w:p w14:paraId="5541EFCB" w14:textId="77777777" w:rsidR="00576E53" w:rsidRPr="002A3FCF" w:rsidRDefault="00576E53" w:rsidP="00F51DA0">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Sensitivity</w:t>
            </w:r>
          </w:p>
        </w:tc>
        <w:tc>
          <w:tcPr>
            <w:tcW w:w="0" w:type="auto"/>
            <w:tcBorders>
              <w:bottom w:val="none" w:sz="0" w:space="0" w:color="auto"/>
            </w:tcBorders>
            <w:hideMark/>
          </w:tcPr>
          <w:p w14:paraId="5D993090" w14:textId="77777777" w:rsidR="00576E53" w:rsidRPr="002A3FCF" w:rsidRDefault="00576E53" w:rsidP="00F51DA0">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Specificity</w:t>
            </w:r>
          </w:p>
        </w:tc>
        <w:tc>
          <w:tcPr>
            <w:tcW w:w="0" w:type="auto"/>
            <w:tcBorders>
              <w:bottom w:val="none" w:sz="0" w:space="0" w:color="auto"/>
            </w:tcBorders>
            <w:hideMark/>
          </w:tcPr>
          <w:p w14:paraId="58E8DAC7" w14:textId="77777777" w:rsidR="00576E53" w:rsidRPr="002A3FCF" w:rsidRDefault="00576E53" w:rsidP="00F51DA0">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AUC</w:t>
            </w:r>
          </w:p>
        </w:tc>
        <w:tc>
          <w:tcPr>
            <w:tcW w:w="0" w:type="auto"/>
            <w:tcBorders>
              <w:bottom w:val="none" w:sz="0" w:space="0" w:color="auto"/>
            </w:tcBorders>
            <w:hideMark/>
          </w:tcPr>
          <w:p w14:paraId="781DF5A8" w14:textId="77777777" w:rsidR="00576E53" w:rsidRPr="002A3FCF" w:rsidRDefault="00576E53" w:rsidP="00F51DA0">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Precision</w:t>
            </w:r>
          </w:p>
        </w:tc>
        <w:tc>
          <w:tcPr>
            <w:tcW w:w="0" w:type="auto"/>
            <w:tcBorders>
              <w:bottom w:val="none" w:sz="0" w:space="0" w:color="auto"/>
            </w:tcBorders>
            <w:hideMark/>
          </w:tcPr>
          <w:p w14:paraId="3066276B" w14:textId="77777777" w:rsidR="00576E53" w:rsidRPr="002A3FCF" w:rsidRDefault="00576E53" w:rsidP="00F51DA0">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F1-score</w:t>
            </w:r>
          </w:p>
        </w:tc>
      </w:tr>
      <w:tr w:rsidR="00F51DA0" w:rsidRPr="002A3FCF" w14:paraId="4326C88F" w14:textId="77777777" w:rsidTr="00C25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DED81EF" w14:textId="77777777" w:rsidR="00576E53" w:rsidRPr="002A3FCF" w:rsidRDefault="00576E53" w:rsidP="00F51DA0">
            <w:pPr>
              <w:spacing w:line="360" w:lineRule="auto"/>
              <w:rPr>
                <w:sz w:val="16"/>
                <w:szCs w:val="16"/>
                <w:lang w:val="en-US"/>
              </w:rPr>
            </w:pPr>
            <w:proofErr w:type="spellStart"/>
            <w:r w:rsidRPr="002A3FCF">
              <w:rPr>
                <w:sz w:val="16"/>
                <w:szCs w:val="16"/>
                <w:lang w:val="en-US"/>
              </w:rPr>
              <w:lastRenderedPageBreak/>
              <w:t>ResNext</w:t>
            </w:r>
            <w:proofErr w:type="spellEnd"/>
            <w:r w:rsidRPr="002A3FCF">
              <w:rPr>
                <w:sz w:val="16"/>
                <w:szCs w:val="16"/>
                <w:lang w:val="en-US"/>
              </w:rPr>
              <w:t xml:space="preserve"> 50</w:t>
            </w:r>
          </w:p>
        </w:tc>
        <w:tc>
          <w:tcPr>
            <w:tcW w:w="0" w:type="auto"/>
            <w:tcBorders>
              <w:top w:val="none" w:sz="0" w:space="0" w:color="auto"/>
              <w:bottom w:val="none" w:sz="0" w:space="0" w:color="auto"/>
            </w:tcBorders>
            <w:hideMark/>
          </w:tcPr>
          <w:p w14:paraId="5B9E8052" w14:textId="388C5FD6"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 xml:space="preserve">0.89 [0.76 - </w:t>
            </w:r>
            <w:proofErr w:type="gramStart"/>
            <w:r w:rsidRPr="002A3FCF">
              <w:rPr>
                <w:sz w:val="16"/>
                <w:szCs w:val="16"/>
                <w:lang w:val="en-US"/>
              </w:rPr>
              <w:t>1.00]</w:t>
            </w:r>
            <w:r w:rsidR="00984F93">
              <w:rPr>
                <w:sz w:val="16"/>
                <w:szCs w:val="16"/>
                <w:lang w:val="en-US"/>
              </w:rPr>
              <w:t>*</w:t>
            </w:r>
            <w:proofErr w:type="gramEnd"/>
          </w:p>
        </w:tc>
        <w:tc>
          <w:tcPr>
            <w:tcW w:w="0" w:type="auto"/>
            <w:tcBorders>
              <w:top w:val="none" w:sz="0" w:space="0" w:color="auto"/>
              <w:bottom w:val="none" w:sz="0" w:space="0" w:color="auto"/>
            </w:tcBorders>
            <w:hideMark/>
          </w:tcPr>
          <w:p w14:paraId="6AADA31A"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0.79 [0.63 - 0.93]</w:t>
            </w:r>
          </w:p>
        </w:tc>
        <w:tc>
          <w:tcPr>
            <w:tcW w:w="0" w:type="auto"/>
            <w:tcBorders>
              <w:top w:val="none" w:sz="0" w:space="0" w:color="auto"/>
              <w:bottom w:val="none" w:sz="0" w:space="0" w:color="auto"/>
            </w:tcBorders>
            <w:hideMark/>
          </w:tcPr>
          <w:p w14:paraId="22570A11"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0.88 [0.77 - 0.96]</w:t>
            </w:r>
          </w:p>
        </w:tc>
        <w:tc>
          <w:tcPr>
            <w:tcW w:w="0" w:type="auto"/>
            <w:tcBorders>
              <w:top w:val="none" w:sz="0" w:space="0" w:color="auto"/>
              <w:bottom w:val="none" w:sz="0" w:space="0" w:color="auto"/>
            </w:tcBorders>
            <w:hideMark/>
          </w:tcPr>
          <w:p w14:paraId="0029FE0E"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0.80 [0.65 - 0.93]</w:t>
            </w:r>
          </w:p>
        </w:tc>
        <w:tc>
          <w:tcPr>
            <w:tcW w:w="0" w:type="auto"/>
            <w:tcBorders>
              <w:top w:val="none" w:sz="0" w:space="0" w:color="auto"/>
              <w:bottom w:val="none" w:sz="0" w:space="0" w:color="auto"/>
            </w:tcBorders>
            <w:hideMark/>
          </w:tcPr>
          <w:p w14:paraId="66040453"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0.84 [0.72 - 0.93]</w:t>
            </w:r>
          </w:p>
        </w:tc>
      </w:tr>
      <w:tr w:rsidR="00F51DA0" w:rsidRPr="002A3FCF" w14:paraId="24F18135" w14:textId="77777777" w:rsidTr="00C25936">
        <w:tc>
          <w:tcPr>
            <w:cnfStyle w:val="001000000000" w:firstRow="0" w:lastRow="0" w:firstColumn="1" w:lastColumn="0" w:oddVBand="0" w:evenVBand="0" w:oddHBand="0" w:evenHBand="0" w:firstRowFirstColumn="0" w:firstRowLastColumn="0" w:lastRowFirstColumn="0" w:lastRowLastColumn="0"/>
            <w:tcW w:w="0" w:type="auto"/>
            <w:hideMark/>
          </w:tcPr>
          <w:p w14:paraId="41E8E719" w14:textId="77777777" w:rsidR="00576E53" w:rsidRPr="002A3FCF" w:rsidRDefault="00576E53" w:rsidP="00F51DA0">
            <w:pPr>
              <w:spacing w:line="360" w:lineRule="auto"/>
              <w:rPr>
                <w:sz w:val="16"/>
                <w:szCs w:val="16"/>
                <w:lang w:val="en-US"/>
              </w:rPr>
            </w:pPr>
            <w:proofErr w:type="spellStart"/>
            <w:r w:rsidRPr="002A3FCF">
              <w:rPr>
                <w:sz w:val="16"/>
                <w:szCs w:val="16"/>
                <w:lang w:val="en-US"/>
              </w:rPr>
              <w:t>ResWide</w:t>
            </w:r>
            <w:proofErr w:type="spellEnd"/>
            <w:r w:rsidRPr="002A3FCF">
              <w:rPr>
                <w:sz w:val="16"/>
                <w:szCs w:val="16"/>
                <w:lang w:val="en-US"/>
              </w:rPr>
              <w:t xml:space="preserve"> 50</w:t>
            </w:r>
          </w:p>
        </w:tc>
        <w:tc>
          <w:tcPr>
            <w:tcW w:w="0" w:type="auto"/>
            <w:hideMark/>
          </w:tcPr>
          <w:p w14:paraId="1EF6790F"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0.82 [0.67 - 0.96]</w:t>
            </w:r>
          </w:p>
        </w:tc>
        <w:tc>
          <w:tcPr>
            <w:tcW w:w="0" w:type="auto"/>
            <w:hideMark/>
          </w:tcPr>
          <w:p w14:paraId="708EF928"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0.79 [0.63 - 0.93]</w:t>
            </w:r>
          </w:p>
        </w:tc>
        <w:tc>
          <w:tcPr>
            <w:tcW w:w="0" w:type="auto"/>
            <w:hideMark/>
          </w:tcPr>
          <w:p w14:paraId="37F96306"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0.81 [0.68 - 0.92]</w:t>
            </w:r>
          </w:p>
        </w:tc>
        <w:tc>
          <w:tcPr>
            <w:tcW w:w="0" w:type="auto"/>
            <w:hideMark/>
          </w:tcPr>
          <w:p w14:paraId="7558C1CE"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0.79 [0.63 - 0.93]</w:t>
            </w:r>
          </w:p>
        </w:tc>
        <w:tc>
          <w:tcPr>
            <w:tcW w:w="0" w:type="auto"/>
            <w:hideMark/>
          </w:tcPr>
          <w:p w14:paraId="690FF9DD"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0.80 [0.67 - 0.91]</w:t>
            </w:r>
          </w:p>
        </w:tc>
      </w:tr>
      <w:tr w:rsidR="00F51DA0" w:rsidRPr="002A3FCF" w14:paraId="26D40880" w14:textId="77777777" w:rsidTr="00C25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5FF693A3" w14:textId="77777777" w:rsidR="00576E53" w:rsidRPr="002A3FCF" w:rsidRDefault="00576E53" w:rsidP="00F51DA0">
            <w:pPr>
              <w:spacing w:line="360" w:lineRule="auto"/>
              <w:rPr>
                <w:sz w:val="16"/>
                <w:szCs w:val="16"/>
                <w:lang w:val="en-US"/>
              </w:rPr>
            </w:pPr>
            <w:r w:rsidRPr="002A3FCF">
              <w:rPr>
                <w:sz w:val="16"/>
                <w:szCs w:val="16"/>
                <w:lang w:val="en-US"/>
              </w:rPr>
              <w:t>EfficientNetB0</w:t>
            </w:r>
          </w:p>
        </w:tc>
        <w:tc>
          <w:tcPr>
            <w:tcW w:w="0" w:type="auto"/>
            <w:tcBorders>
              <w:top w:val="none" w:sz="0" w:space="0" w:color="auto"/>
              <w:bottom w:val="none" w:sz="0" w:space="0" w:color="auto"/>
            </w:tcBorders>
            <w:hideMark/>
          </w:tcPr>
          <w:p w14:paraId="118AB5B3"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0.93 [0.81 - 1.00]</w:t>
            </w:r>
          </w:p>
        </w:tc>
        <w:tc>
          <w:tcPr>
            <w:tcW w:w="0" w:type="auto"/>
            <w:tcBorders>
              <w:top w:val="none" w:sz="0" w:space="0" w:color="auto"/>
              <w:bottom w:val="none" w:sz="0" w:space="0" w:color="auto"/>
            </w:tcBorders>
            <w:hideMark/>
          </w:tcPr>
          <w:p w14:paraId="11695392"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0.57 [0.38 - 0.76]</w:t>
            </w:r>
          </w:p>
        </w:tc>
        <w:tc>
          <w:tcPr>
            <w:tcW w:w="0" w:type="auto"/>
            <w:tcBorders>
              <w:top w:val="none" w:sz="0" w:space="0" w:color="auto"/>
              <w:bottom w:val="none" w:sz="0" w:space="0" w:color="auto"/>
            </w:tcBorders>
            <w:hideMark/>
          </w:tcPr>
          <w:p w14:paraId="10B7BCB8"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0.80 [0.66 - 0.91]</w:t>
            </w:r>
          </w:p>
        </w:tc>
        <w:tc>
          <w:tcPr>
            <w:tcW w:w="0" w:type="auto"/>
            <w:tcBorders>
              <w:top w:val="none" w:sz="0" w:space="0" w:color="auto"/>
              <w:bottom w:val="none" w:sz="0" w:space="0" w:color="auto"/>
            </w:tcBorders>
            <w:hideMark/>
          </w:tcPr>
          <w:p w14:paraId="73CF868E"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0.68 [0.52 - 0.83]</w:t>
            </w:r>
          </w:p>
        </w:tc>
        <w:tc>
          <w:tcPr>
            <w:tcW w:w="0" w:type="auto"/>
            <w:tcBorders>
              <w:top w:val="none" w:sz="0" w:space="0" w:color="auto"/>
              <w:bottom w:val="none" w:sz="0" w:space="0" w:color="auto"/>
            </w:tcBorders>
            <w:hideMark/>
          </w:tcPr>
          <w:p w14:paraId="7B69D9C3"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0.78 [0.66 - 0.88]</w:t>
            </w:r>
          </w:p>
        </w:tc>
      </w:tr>
      <w:tr w:rsidR="00F51DA0" w:rsidRPr="002A3FCF" w14:paraId="0AB77D28" w14:textId="77777777" w:rsidTr="00C25936">
        <w:tc>
          <w:tcPr>
            <w:cnfStyle w:val="001000000000" w:firstRow="0" w:lastRow="0" w:firstColumn="1" w:lastColumn="0" w:oddVBand="0" w:evenVBand="0" w:oddHBand="0" w:evenHBand="0" w:firstRowFirstColumn="0" w:firstRowLastColumn="0" w:lastRowFirstColumn="0" w:lastRowLastColumn="0"/>
            <w:tcW w:w="0" w:type="auto"/>
            <w:hideMark/>
          </w:tcPr>
          <w:p w14:paraId="2F56D750" w14:textId="77777777" w:rsidR="00576E53" w:rsidRPr="002A3FCF" w:rsidRDefault="00576E53" w:rsidP="00F51DA0">
            <w:pPr>
              <w:spacing w:line="360" w:lineRule="auto"/>
              <w:rPr>
                <w:sz w:val="16"/>
                <w:szCs w:val="16"/>
                <w:lang w:val="en-US"/>
              </w:rPr>
            </w:pPr>
            <w:proofErr w:type="spellStart"/>
            <w:r w:rsidRPr="002A3FCF">
              <w:rPr>
                <w:sz w:val="16"/>
                <w:szCs w:val="16"/>
                <w:lang w:val="en-US"/>
              </w:rPr>
              <w:t>MobileNet</w:t>
            </w:r>
            <w:proofErr w:type="spellEnd"/>
            <w:r w:rsidRPr="002A3FCF">
              <w:rPr>
                <w:sz w:val="16"/>
                <w:szCs w:val="16"/>
                <w:lang w:val="en-US"/>
              </w:rPr>
              <w:t xml:space="preserve"> V3</w:t>
            </w:r>
          </w:p>
        </w:tc>
        <w:tc>
          <w:tcPr>
            <w:tcW w:w="0" w:type="auto"/>
            <w:hideMark/>
          </w:tcPr>
          <w:p w14:paraId="318EF679"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0.74 [0.57 - 0.90]</w:t>
            </w:r>
          </w:p>
        </w:tc>
        <w:tc>
          <w:tcPr>
            <w:tcW w:w="0" w:type="auto"/>
            <w:hideMark/>
          </w:tcPr>
          <w:p w14:paraId="549254B3"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0.82 [0.67 - 0.95]</w:t>
            </w:r>
          </w:p>
        </w:tc>
        <w:tc>
          <w:tcPr>
            <w:tcW w:w="0" w:type="auto"/>
            <w:hideMark/>
          </w:tcPr>
          <w:p w14:paraId="0CC84194"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0.85 [0.73 - 0.94]</w:t>
            </w:r>
          </w:p>
        </w:tc>
        <w:tc>
          <w:tcPr>
            <w:tcW w:w="0" w:type="auto"/>
            <w:hideMark/>
          </w:tcPr>
          <w:p w14:paraId="7988897A"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0.80 [0.64 - 0.95]</w:t>
            </w:r>
          </w:p>
        </w:tc>
        <w:tc>
          <w:tcPr>
            <w:tcW w:w="0" w:type="auto"/>
            <w:hideMark/>
          </w:tcPr>
          <w:p w14:paraId="060F0ECD"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0.77 [0.63 - 0.88]</w:t>
            </w:r>
          </w:p>
        </w:tc>
      </w:tr>
      <w:tr w:rsidR="00F51DA0" w:rsidRPr="002A3FCF" w14:paraId="7CAC9855" w14:textId="77777777" w:rsidTr="00C25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C49213A" w14:textId="77777777" w:rsidR="00576E53" w:rsidRPr="002A3FCF" w:rsidRDefault="00576E53" w:rsidP="00F51DA0">
            <w:pPr>
              <w:spacing w:line="360" w:lineRule="auto"/>
              <w:rPr>
                <w:sz w:val="16"/>
                <w:szCs w:val="16"/>
                <w:lang w:val="en-US"/>
              </w:rPr>
            </w:pPr>
            <w:proofErr w:type="spellStart"/>
            <w:r w:rsidRPr="002A3FCF">
              <w:rPr>
                <w:sz w:val="16"/>
                <w:szCs w:val="16"/>
                <w:lang w:val="en-US"/>
              </w:rPr>
              <w:t>RegNet</w:t>
            </w:r>
            <w:proofErr w:type="spellEnd"/>
            <w:r w:rsidRPr="002A3FCF">
              <w:rPr>
                <w:sz w:val="16"/>
                <w:szCs w:val="16"/>
                <w:lang w:val="en-US"/>
              </w:rPr>
              <w:t xml:space="preserve"> 16</w:t>
            </w:r>
          </w:p>
        </w:tc>
        <w:tc>
          <w:tcPr>
            <w:tcW w:w="0" w:type="auto"/>
            <w:tcBorders>
              <w:top w:val="none" w:sz="0" w:space="0" w:color="auto"/>
              <w:bottom w:val="none" w:sz="0" w:space="0" w:color="auto"/>
            </w:tcBorders>
            <w:hideMark/>
          </w:tcPr>
          <w:p w14:paraId="5C8C82AA"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0.85 [0.71 - 0.97]</w:t>
            </w:r>
          </w:p>
        </w:tc>
        <w:tc>
          <w:tcPr>
            <w:tcW w:w="0" w:type="auto"/>
            <w:tcBorders>
              <w:top w:val="none" w:sz="0" w:space="0" w:color="auto"/>
              <w:bottom w:val="none" w:sz="0" w:space="0" w:color="auto"/>
            </w:tcBorders>
            <w:hideMark/>
          </w:tcPr>
          <w:p w14:paraId="157D905F"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0.89 [0.76 - 1.00]</w:t>
            </w:r>
          </w:p>
        </w:tc>
        <w:tc>
          <w:tcPr>
            <w:tcW w:w="0" w:type="auto"/>
            <w:tcBorders>
              <w:top w:val="none" w:sz="0" w:space="0" w:color="auto"/>
              <w:bottom w:val="none" w:sz="0" w:space="0" w:color="auto"/>
            </w:tcBorders>
            <w:hideMark/>
          </w:tcPr>
          <w:p w14:paraId="0D185379"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0.88 [0.77 - 0.97]</w:t>
            </w:r>
          </w:p>
        </w:tc>
        <w:tc>
          <w:tcPr>
            <w:tcW w:w="0" w:type="auto"/>
            <w:tcBorders>
              <w:top w:val="none" w:sz="0" w:space="0" w:color="auto"/>
              <w:bottom w:val="none" w:sz="0" w:space="0" w:color="auto"/>
            </w:tcBorders>
            <w:hideMark/>
          </w:tcPr>
          <w:p w14:paraId="7946FCF4"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0.88 [0.75 - 1.00]</w:t>
            </w:r>
          </w:p>
        </w:tc>
        <w:tc>
          <w:tcPr>
            <w:tcW w:w="0" w:type="auto"/>
            <w:tcBorders>
              <w:top w:val="none" w:sz="0" w:space="0" w:color="auto"/>
              <w:bottom w:val="none" w:sz="0" w:space="0" w:color="auto"/>
            </w:tcBorders>
            <w:hideMark/>
          </w:tcPr>
          <w:p w14:paraId="33631F18" w14:textId="77777777" w:rsidR="00576E53" w:rsidRPr="002A3FCF" w:rsidRDefault="00576E53" w:rsidP="00F51DA0">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0.87 [0.76 - 0.95]</w:t>
            </w:r>
          </w:p>
        </w:tc>
      </w:tr>
      <w:tr w:rsidR="00F51DA0" w:rsidRPr="002A3FCF" w14:paraId="3B596388" w14:textId="77777777" w:rsidTr="00C25936">
        <w:tc>
          <w:tcPr>
            <w:cnfStyle w:val="001000000000" w:firstRow="0" w:lastRow="0" w:firstColumn="1" w:lastColumn="0" w:oddVBand="0" w:evenVBand="0" w:oddHBand="0" w:evenHBand="0" w:firstRowFirstColumn="0" w:firstRowLastColumn="0" w:lastRowFirstColumn="0" w:lastRowLastColumn="0"/>
            <w:tcW w:w="0" w:type="auto"/>
            <w:hideMark/>
          </w:tcPr>
          <w:p w14:paraId="045CF310" w14:textId="77777777" w:rsidR="00576E53" w:rsidRPr="002A3FCF" w:rsidRDefault="00576E53" w:rsidP="00F51DA0">
            <w:pPr>
              <w:spacing w:line="360" w:lineRule="auto"/>
              <w:rPr>
                <w:sz w:val="16"/>
                <w:szCs w:val="16"/>
                <w:lang w:val="en-US"/>
              </w:rPr>
            </w:pPr>
            <w:r w:rsidRPr="002A3FCF">
              <w:rPr>
                <w:sz w:val="16"/>
                <w:szCs w:val="16"/>
                <w:lang w:val="en-US"/>
              </w:rPr>
              <w:t>Vision Transformer B16</w:t>
            </w:r>
          </w:p>
        </w:tc>
        <w:tc>
          <w:tcPr>
            <w:tcW w:w="0" w:type="auto"/>
            <w:hideMark/>
          </w:tcPr>
          <w:p w14:paraId="7CE55BCA"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0.78 [0.61 - 0.92]</w:t>
            </w:r>
          </w:p>
        </w:tc>
        <w:tc>
          <w:tcPr>
            <w:tcW w:w="0" w:type="auto"/>
            <w:hideMark/>
          </w:tcPr>
          <w:p w14:paraId="05FF5051"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0.89 [0.76 - 1.00]</w:t>
            </w:r>
          </w:p>
        </w:tc>
        <w:tc>
          <w:tcPr>
            <w:tcW w:w="0" w:type="auto"/>
            <w:hideMark/>
          </w:tcPr>
          <w:p w14:paraId="2EB8F7B0"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0.82 [0.70 - 0.93]</w:t>
            </w:r>
          </w:p>
        </w:tc>
        <w:tc>
          <w:tcPr>
            <w:tcW w:w="0" w:type="auto"/>
            <w:hideMark/>
          </w:tcPr>
          <w:p w14:paraId="0902E0A0"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0.88 [0.73 - 1.00]</w:t>
            </w:r>
          </w:p>
        </w:tc>
        <w:tc>
          <w:tcPr>
            <w:tcW w:w="0" w:type="auto"/>
            <w:hideMark/>
          </w:tcPr>
          <w:p w14:paraId="4E700AC1" w14:textId="77777777" w:rsidR="00576E53" w:rsidRPr="002A3FCF" w:rsidRDefault="00576E53" w:rsidP="00F51DA0">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0.82 [0.69 - 0.93]</w:t>
            </w:r>
          </w:p>
        </w:tc>
      </w:tr>
    </w:tbl>
    <w:p w14:paraId="4E5E49E0" w14:textId="4E350EB5" w:rsidR="00990D69" w:rsidRPr="002A3FCF" w:rsidRDefault="00984F93" w:rsidP="00F51DA0">
      <w:pPr>
        <w:spacing w:line="360" w:lineRule="auto"/>
        <w:rPr>
          <w:sz w:val="20"/>
          <w:szCs w:val="20"/>
          <w:lang w:val="en-US"/>
        </w:rPr>
      </w:pPr>
      <w:r>
        <w:rPr>
          <w:sz w:val="20"/>
          <w:szCs w:val="20"/>
          <w:lang w:val="en-US"/>
        </w:rPr>
        <w:t>* 95% CI</w:t>
      </w:r>
    </w:p>
    <w:p w14:paraId="6A575DE0" w14:textId="572F932D" w:rsidR="00C25936" w:rsidRPr="002A3FCF" w:rsidRDefault="00C25936" w:rsidP="002A3FCF">
      <w:pPr>
        <w:rPr>
          <w:sz w:val="20"/>
          <w:szCs w:val="20"/>
          <w:lang w:val="en-US"/>
        </w:rPr>
      </w:pPr>
    </w:p>
    <w:p w14:paraId="6B728193" w14:textId="7DCB30C4" w:rsidR="00C30AEB" w:rsidRPr="002A3FCF" w:rsidRDefault="00C30AEB" w:rsidP="002A3FCF">
      <w:pPr>
        <w:rPr>
          <w:sz w:val="20"/>
          <w:szCs w:val="20"/>
          <w:lang w:val="en-US"/>
        </w:rPr>
      </w:pPr>
      <w:r w:rsidRPr="002A3FCF">
        <w:rPr>
          <w:sz w:val="20"/>
          <w:szCs w:val="20"/>
          <w:lang w:val="en-US"/>
        </w:rPr>
        <w:t>We investigated the performance of additional neural network architectures for the specific task of distinguishing more severe CAN presentations. The results presented in Supplementary Table S3 show findings for the best performing architecture in a series.</w:t>
      </w:r>
    </w:p>
    <w:p w14:paraId="22E1C7D6" w14:textId="77777777" w:rsidR="00C30AEB" w:rsidRPr="002A3FCF" w:rsidRDefault="00C30AEB" w:rsidP="002A3FCF">
      <w:pPr>
        <w:rPr>
          <w:sz w:val="20"/>
          <w:szCs w:val="20"/>
          <w:lang w:val="en-US"/>
        </w:rPr>
      </w:pPr>
    </w:p>
    <w:p w14:paraId="572E0627" w14:textId="6D84EB8D" w:rsidR="00C30AEB" w:rsidRPr="002A3FCF" w:rsidRDefault="00C30AEB" w:rsidP="002A3FCF">
      <w:pPr>
        <w:rPr>
          <w:sz w:val="20"/>
          <w:szCs w:val="20"/>
          <w:lang w:val="en-US"/>
        </w:rPr>
      </w:pPr>
      <w:r w:rsidRPr="002A3FCF">
        <w:rPr>
          <w:sz w:val="20"/>
          <w:szCs w:val="20"/>
          <w:lang w:val="en-US"/>
        </w:rPr>
        <w:t xml:space="preserve">EfficientNetB3 showed exceptional specificity, recording a value of 0.98 [95% CI, 0.93 - 1.0]. However, its sensitivity was markedly lower at 0.22 [95% CI, 0.00 - 0.57], pointing to limitations in detecting </w:t>
      </w:r>
      <w:proofErr w:type="spellStart"/>
      <w:r w:rsidR="003E0BCE" w:rsidRPr="002A3FCF">
        <w:rPr>
          <w:sz w:val="20"/>
          <w:szCs w:val="20"/>
          <w:lang w:val="en-US"/>
        </w:rPr>
        <w:t>ds</w:t>
      </w:r>
      <w:r w:rsidRPr="002A3FCF">
        <w:rPr>
          <w:sz w:val="20"/>
          <w:szCs w:val="20"/>
          <w:lang w:val="en-US"/>
        </w:rPr>
        <w:t>CAN</w:t>
      </w:r>
      <w:proofErr w:type="spellEnd"/>
      <w:r w:rsidRPr="002A3FCF">
        <w:rPr>
          <w:sz w:val="20"/>
          <w:szCs w:val="20"/>
          <w:lang w:val="en-US"/>
        </w:rPr>
        <w:t xml:space="preserve"> specifically.</w:t>
      </w:r>
      <w:r w:rsidR="00DD7205" w:rsidRPr="002A3FCF">
        <w:rPr>
          <w:sz w:val="20"/>
          <w:szCs w:val="20"/>
          <w:lang w:val="en-US"/>
        </w:rPr>
        <w:t xml:space="preserve"> </w:t>
      </w:r>
      <w:proofErr w:type="spellStart"/>
      <w:r w:rsidRPr="002A3FCF">
        <w:rPr>
          <w:sz w:val="20"/>
          <w:szCs w:val="20"/>
          <w:lang w:val="en-US"/>
        </w:rPr>
        <w:t>MobileNet</w:t>
      </w:r>
      <w:proofErr w:type="spellEnd"/>
      <w:r w:rsidRPr="002A3FCF">
        <w:rPr>
          <w:sz w:val="20"/>
          <w:szCs w:val="20"/>
          <w:lang w:val="en-US"/>
        </w:rPr>
        <w:t xml:space="preserve"> V2 demonstrated a balanced performance with a sensitivity of 0.67 [95% CI, 0.29 - 1.0] and a specificity of 0.85 [95% CI, 0.73 - 0.95]. It achieved an AUC score of 0.83 [95% CI, 0.61 - 0.98], marking it as a reliable alternative for this classification task.</w:t>
      </w:r>
      <w:r w:rsidR="00DD7205" w:rsidRPr="002A3FCF">
        <w:rPr>
          <w:sz w:val="20"/>
          <w:szCs w:val="20"/>
          <w:lang w:val="en-US"/>
        </w:rPr>
        <w:t xml:space="preserve"> </w:t>
      </w:r>
      <w:proofErr w:type="spellStart"/>
      <w:r w:rsidRPr="002A3FCF">
        <w:rPr>
          <w:sz w:val="20"/>
          <w:szCs w:val="20"/>
          <w:lang w:val="en-US"/>
        </w:rPr>
        <w:t>ResNext</w:t>
      </w:r>
      <w:proofErr w:type="spellEnd"/>
      <w:r w:rsidRPr="002A3FCF">
        <w:rPr>
          <w:sz w:val="20"/>
          <w:szCs w:val="20"/>
          <w:lang w:val="en-US"/>
        </w:rPr>
        <w:t xml:space="preserve"> 50, while not outperforming in any specific metric, exhibited a decent overall performance. It achieved a sensitivity of 0.56 [95% CI, 0.20 - 0.88], specificity of 0.85 [95% CI, 0.74 - 0.94], and an AUC of 0.86 [95% CI, 0.72 - 0.95].</w:t>
      </w:r>
    </w:p>
    <w:p w14:paraId="22BCD165" w14:textId="77777777" w:rsidR="00C30AEB" w:rsidRPr="002A3FCF" w:rsidRDefault="00C30AEB" w:rsidP="002A3FCF">
      <w:pPr>
        <w:rPr>
          <w:sz w:val="20"/>
          <w:szCs w:val="20"/>
          <w:lang w:val="en-US"/>
        </w:rPr>
      </w:pPr>
    </w:p>
    <w:p w14:paraId="445F0240" w14:textId="343260F1" w:rsidR="00C25936" w:rsidRPr="002A3FCF" w:rsidRDefault="00C30AEB" w:rsidP="002A3FCF">
      <w:pPr>
        <w:rPr>
          <w:b/>
          <w:bCs/>
          <w:sz w:val="20"/>
          <w:szCs w:val="20"/>
          <w:lang w:val="en-US"/>
        </w:rPr>
      </w:pPr>
      <w:r w:rsidRPr="002A3FCF">
        <w:rPr>
          <w:b/>
          <w:bCs/>
          <w:sz w:val="20"/>
          <w:szCs w:val="20"/>
          <w:lang w:val="en-US"/>
        </w:rPr>
        <w:t>Supplementary Table S</w:t>
      </w:r>
      <w:r w:rsidR="00493D92">
        <w:rPr>
          <w:b/>
          <w:bCs/>
          <w:sz w:val="20"/>
          <w:szCs w:val="20"/>
          <w:lang w:val="en-US"/>
        </w:rPr>
        <w:t>5</w:t>
      </w:r>
      <w:r w:rsidRPr="002A3FCF">
        <w:rPr>
          <w:b/>
          <w:bCs/>
          <w:sz w:val="20"/>
          <w:szCs w:val="20"/>
          <w:lang w:val="en-US"/>
        </w:rPr>
        <w:t xml:space="preserve">. Performance metrics of alternative model backbones for the classification to </w:t>
      </w:r>
      <w:proofErr w:type="spellStart"/>
      <w:r w:rsidR="003E0BCE" w:rsidRPr="002A3FCF">
        <w:rPr>
          <w:b/>
          <w:bCs/>
          <w:sz w:val="20"/>
          <w:szCs w:val="20"/>
          <w:lang w:val="en-US"/>
        </w:rPr>
        <w:t>dsC</w:t>
      </w:r>
      <w:r w:rsidRPr="002A3FCF">
        <w:rPr>
          <w:b/>
          <w:bCs/>
          <w:sz w:val="20"/>
          <w:szCs w:val="20"/>
          <w:lang w:val="en-US"/>
        </w:rPr>
        <w:t>AN</w:t>
      </w:r>
      <w:proofErr w:type="spellEnd"/>
      <w:r w:rsidRPr="002A3FCF">
        <w:rPr>
          <w:b/>
          <w:bCs/>
          <w:sz w:val="20"/>
          <w:szCs w:val="20"/>
          <w:lang w:val="en-US"/>
        </w:rPr>
        <w:t xml:space="preserve"> or no CAN and </w:t>
      </w:r>
      <w:proofErr w:type="spellStart"/>
      <w:r w:rsidR="003E0BCE" w:rsidRPr="002A3FCF">
        <w:rPr>
          <w:b/>
          <w:bCs/>
          <w:sz w:val="20"/>
          <w:szCs w:val="20"/>
          <w:lang w:val="en-US"/>
        </w:rPr>
        <w:t>e</w:t>
      </w:r>
      <w:r w:rsidRPr="002A3FCF">
        <w:rPr>
          <w:b/>
          <w:bCs/>
          <w:sz w:val="20"/>
          <w:szCs w:val="20"/>
          <w:lang w:val="en-US"/>
        </w:rPr>
        <w:t>CAN</w:t>
      </w:r>
      <w:proofErr w:type="spellEnd"/>
    </w:p>
    <w:tbl>
      <w:tblPr>
        <w:tblStyle w:val="PlainTable2"/>
        <w:tblW w:w="9795" w:type="dxa"/>
        <w:tblBorders>
          <w:top w:val="single" w:sz="12" w:space="0" w:color="auto"/>
          <w:bottom w:val="single" w:sz="12" w:space="0" w:color="auto"/>
          <w:insideH w:val="single" w:sz="12" w:space="0" w:color="auto"/>
        </w:tblBorders>
        <w:tblLook w:val="04A0" w:firstRow="1" w:lastRow="0" w:firstColumn="1" w:lastColumn="0" w:noHBand="0" w:noVBand="1"/>
      </w:tblPr>
      <w:tblGrid>
        <w:gridCol w:w="2139"/>
        <w:gridCol w:w="1604"/>
        <w:gridCol w:w="1513"/>
        <w:gridCol w:w="1513"/>
        <w:gridCol w:w="1513"/>
        <w:gridCol w:w="1513"/>
      </w:tblGrid>
      <w:tr w:rsidR="00C30AEB" w:rsidRPr="002A3FCF" w14:paraId="2C8765ED" w14:textId="77777777" w:rsidTr="00C30A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49575EC" w14:textId="77777777" w:rsidR="00C25936" w:rsidRPr="002A3FCF" w:rsidRDefault="00C25936" w:rsidP="00C25936">
            <w:pPr>
              <w:spacing w:line="360" w:lineRule="auto"/>
              <w:rPr>
                <w:sz w:val="16"/>
                <w:szCs w:val="16"/>
                <w:lang w:val="en-US"/>
              </w:rPr>
            </w:pPr>
            <w:r w:rsidRPr="002A3FCF">
              <w:rPr>
                <w:sz w:val="16"/>
                <w:szCs w:val="16"/>
                <w:lang w:val="en-US"/>
              </w:rPr>
              <w:t>Model</w:t>
            </w:r>
          </w:p>
        </w:tc>
        <w:tc>
          <w:tcPr>
            <w:tcW w:w="0" w:type="auto"/>
            <w:tcBorders>
              <w:bottom w:val="none" w:sz="0" w:space="0" w:color="auto"/>
            </w:tcBorders>
            <w:hideMark/>
          </w:tcPr>
          <w:p w14:paraId="34D9BFEB" w14:textId="77777777" w:rsidR="00C25936" w:rsidRPr="002A3FCF" w:rsidRDefault="00C25936" w:rsidP="00C25936">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Sensitivity</w:t>
            </w:r>
          </w:p>
        </w:tc>
        <w:tc>
          <w:tcPr>
            <w:tcW w:w="0" w:type="auto"/>
            <w:tcBorders>
              <w:bottom w:val="none" w:sz="0" w:space="0" w:color="auto"/>
            </w:tcBorders>
            <w:hideMark/>
          </w:tcPr>
          <w:p w14:paraId="20A46467" w14:textId="77777777" w:rsidR="00C25936" w:rsidRPr="002A3FCF" w:rsidRDefault="00C25936" w:rsidP="00C25936">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Specificity</w:t>
            </w:r>
          </w:p>
        </w:tc>
        <w:tc>
          <w:tcPr>
            <w:tcW w:w="0" w:type="auto"/>
            <w:tcBorders>
              <w:bottom w:val="none" w:sz="0" w:space="0" w:color="auto"/>
            </w:tcBorders>
            <w:hideMark/>
          </w:tcPr>
          <w:p w14:paraId="5DAC8893" w14:textId="77777777" w:rsidR="00C25936" w:rsidRPr="002A3FCF" w:rsidRDefault="00C25936" w:rsidP="00C25936">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AUC</w:t>
            </w:r>
          </w:p>
        </w:tc>
        <w:tc>
          <w:tcPr>
            <w:tcW w:w="0" w:type="auto"/>
            <w:tcBorders>
              <w:bottom w:val="none" w:sz="0" w:space="0" w:color="auto"/>
            </w:tcBorders>
            <w:hideMark/>
          </w:tcPr>
          <w:p w14:paraId="3F006258" w14:textId="77777777" w:rsidR="00C25936" w:rsidRPr="002A3FCF" w:rsidRDefault="00C25936" w:rsidP="00C25936">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Precision</w:t>
            </w:r>
          </w:p>
        </w:tc>
        <w:tc>
          <w:tcPr>
            <w:tcW w:w="0" w:type="auto"/>
            <w:tcBorders>
              <w:bottom w:val="none" w:sz="0" w:space="0" w:color="auto"/>
            </w:tcBorders>
            <w:hideMark/>
          </w:tcPr>
          <w:p w14:paraId="0CC995E0" w14:textId="77777777" w:rsidR="00C25936" w:rsidRPr="002A3FCF" w:rsidRDefault="00C25936" w:rsidP="00C25936">
            <w:pPr>
              <w:spacing w:line="360" w:lineRule="auto"/>
              <w:cnfStyle w:val="100000000000" w:firstRow="1"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F1-score</w:t>
            </w:r>
          </w:p>
        </w:tc>
      </w:tr>
      <w:tr w:rsidR="00C30AEB" w:rsidRPr="002A3FCF" w14:paraId="6ED5CB69" w14:textId="77777777" w:rsidTr="00C30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single" w:sz="12" w:space="0" w:color="auto"/>
            </w:tcBorders>
            <w:hideMark/>
          </w:tcPr>
          <w:p w14:paraId="615E0DBC" w14:textId="77777777" w:rsidR="00C25936" w:rsidRPr="002A3FCF" w:rsidRDefault="00C25936" w:rsidP="00C25936">
            <w:pPr>
              <w:spacing w:line="360" w:lineRule="auto"/>
              <w:rPr>
                <w:sz w:val="16"/>
                <w:szCs w:val="16"/>
                <w:lang w:val="en-US"/>
              </w:rPr>
            </w:pPr>
            <w:proofErr w:type="spellStart"/>
            <w:r w:rsidRPr="002A3FCF">
              <w:rPr>
                <w:sz w:val="16"/>
                <w:szCs w:val="16"/>
                <w:lang w:val="en-US"/>
              </w:rPr>
              <w:t>ResNext</w:t>
            </w:r>
            <w:proofErr w:type="spellEnd"/>
            <w:r w:rsidRPr="002A3FCF">
              <w:rPr>
                <w:sz w:val="16"/>
                <w:szCs w:val="16"/>
                <w:lang w:val="en-US"/>
              </w:rPr>
              <w:t xml:space="preserve"> 50</w:t>
            </w:r>
          </w:p>
        </w:tc>
        <w:tc>
          <w:tcPr>
            <w:tcW w:w="0" w:type="auto"/>
            <w:tcBorders>
              <w:top w:val="none" w:sz="0" w:space="0" w:color="auto"/>
              <w:bottom w:val="single" w:sz="12" w:space="0" w:color="auto"/>
            </w:tcBorders>
            <w:hideMark/>
          </w:tcPr>
          <w:p w14:paraId="7041E0ED" w14:textId="32CACDD5"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 xml:space="preserve">0.56 [0.20 - </w:t>
            </w:r>
            <w:proofErr w:type="gramStart"/>
            <w:r w:rsidRPr="002A3FCF">
              <w:rPr>
                <w:sz w:val="16"/>
                <w:szCs w:val="16"/>
                <w:lang w:val="en-US"/>
              </w:rPr>
              <w:t>0.88]</w:t>
            </w:r>
            <w:r w:rsidR="00984F93">
              <w:rPr>
                <w:sz w:val="16"/>
                <w:szCs w:val="16"/>
                <w:lang w:val="en-US"/>
              </w:rPr>
              <w:t>*</w:t>
            </w:r>
            <w:proofErr w:type="gramEnd"/>
          </w:p>
        </w:tc>
        <w:tc>
          <w:tcPr>
            <w:tcW w:w="0" w:type="auto"/>
            <w:tcBorders>
              <w:top w:val="none" w:sz="0" w:space="0" w:color="auto"/>
              <w:bottom w:val="single" w:sz="12" w:space="0" w:color="auto"/>
            </w:tcBorders>
            <w:hideMark/>
          </w:tcPr>
          <w:p w14:paraId="2A5ED910"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0.85 [0.74 - 0.94]</w:t>
            </w:r>
          </w:p>
        </w:tc>
        <w:tc>
          <w:tcPr>
            <w:tcW w:w="0" w:type="auto"/>
            <w:tcBorders>
              <w:top w:val="none" w:sz="0" w:space="0" w:color="auto"/>
              <w:bottom w:val="single" w:sz="12" w:space="0" w:color="auto"/>
            </w:tcBorders>
            <w:hideMark/>
          </w:tcPr>
          <w:p w14:paraId="13BA031F"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0.86 [0.72 - 0.95]</w:t>
            </w:r>
          </w:p>
        </w:tc>
        <w:tc>
          <w:tcPr>
            <w:tcW w:w="0" w:type="auto"/>
            <w:tcBorders>
              <w:top w:val="none" w:sz="0" w:space="0" w:color="auto"/>
              <w:bottom w:val="single" w:sz="12" w:space="0" w:color="auto"/>
            </w:tcBorders>
            <w:hideMark/>
          </w:tcPr>
          <w:p w14:paraId="62167A9A"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0.42 [0.13 - 0.71]</w:t>
            </w:r>
          </w:p>
        </w:tc>
        <w:tc>
          <w:tcPr>
            <w:tcW w:w="0" w:type="auto"/>
            <w:tcBorders>
              <w:top w:val="none" w:sz="0" w:space="0" w:color="auto"/>
              <w:bottom w:val="single" w:sz="12" w:space="0" w:color="auto"/>
            </w:tcBorders>
            <w:hideMark/>
          </w:tcPr>
          <w:p w14:paraId="136A4495"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0.48 [0.17 - 0.72]</w:t>
            </w:r>
          </w:p>
        </w:tc>
      </w:tr>
      <w:tr w:rsidR="00C30AEB" w:rsidRPr="002A3FCF" w14:paraId="34F3F0D8" w14:textId="77777777" w:rsidTr="00C30AEB">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hideMark/>
          </w:tcPr>
          <w:p w14:paraId="064C9047" w14:textId="77777777" w:rsidR="00C25936" w:rsidRPr="002A3FCF" w:rsidRDefault="00C25936" w:rsidP="00C25936">
            <w:pPr>
              <w:spacing w:line="360" w:lineRule="auto"/>
              <w:rPr>
                <w:sz w:val="16"/>
                <w:szCs w:val="16"/>
                <w:lang w:val="en-US"/>
              </w:rPr>
            </w:pPr>
            <w:r w:rsidRPr="002A3FCF">
              <w:rPr>
                <w:sz w:val="16"/>
                <w:szCs w:val="16"/>
                <w:lang w:val="en-US"/>
              </w:rPr>
              <w:t>EfficientNetB3</w:t>
            </w:r>
          </w:p>
        </w:tc>
        <w:tc>
          <w:tcPr>
            <w:tcW w:w="0" w:type="auto"/>
            <w:tcBorders>
              <w:bottom w:val="single" w:sz="12" w:space="0" w:color="auto"/>
            </w:tcBorders>
            <w:hideMark/>
          </w:tcPr>
          <w:p w14:paraId="4247967C"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0.22 [0.00 - 0.57]</w:t>
            </w:r>
          </w:p>
        </w:tc>
        <w:tc>
          <w:tcPr>
            <w:tcW w:w="0" w:type="auto"/>
            <w:tcBorders>
              <w:bottom w:val="single" w:sz="12" w:space="0" w:color="auto"/>
            </w:tcBorders>
            <w:hideMark/>
          </w:tcPr>
          <w:p w14:paraId="4F64F0B5"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0.98 [0.93 - 1.0]</w:t>
            </w:r>
          </w:p>
        </w:tc>
        <w:tc>
          <w:tcPr>
            <w:tcW w:w="0" w:type="auto"/>
            <w:tcBorders>
              <w:bottom w:val="single" w:sz="12" w:space="0" w:color="auto"/>
            </w:tcBorders>
            <w:hideMark/>
          </w:tcPr>
          <w:p w14:paraId="6E732B8A"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0.71 [0.47 - 0.91]</w:t>
            </w:r>
          </w:p>
        </w:tc>
        <w:tc>
          <w:tcPr>
            <w:tcW w:w="0" w:type="auto"/>
            <w:tcBorders>
              <w:bottom w:val="single" w:sz="12" w:space="0" w:color="auto"/>
            </w:tcBorders>
            <w:hideMark/>
          </w:tcPr>
          <w:p w14:paraId="535A3A87"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0.67 [0.00 - nan]</w:t>
            </w:r>
          </w:p>
        </w:tc>
        <w:tc>
          <w:tcPr>
            <w:tcW w:w="0" w:type="auto"/>
            <w:tcBorders>
              <w:bottom w:val="single" w:sz="12" w:space="0" w:color="auto"/>
            </w:tcBorders>
            <w:hideMark/>
          </w:tcPr>
          <w:p w14:paraId="47842E60"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0.33 [0.14 - nan]</w:t>
            </w:r>
          </w:p>
        </w:tc>
      </w:tr>
      <w:tr w:rsidR="00C30AEB" w:rsidRPr="002A3FCF" w14:paraId="4FD1AC57" w14:textId="77777777" w:rsidTr="00C30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0D6B4B64" w14:textId="77777777" w:rsidR="00C25936" w:rsidRPr="002A3FCF" w:rsidRDefault="00C25936" w:rsidP="00C25936">
            <w:pPr>
              <w:spacing w:line="360" w:lineRule="auto"/>
              <w:rPr>
                <w:sz w:val="16"/>
                <w:szCs w:val="16"/>
                <w:lang w:val="en-US"/>
              </w:rPr>
            </w:pPr>
            <w:proofErr w:type="spellStart"/>
            <w:r w:rsidRPr="002A3FCF">
              <w:rPr>
                <w:sz w:val="16"/>
                <w:szCs w:val="16"/>
                <w:lang w:val="en-US"/>
              </w:rPr>
              <w:t>MobileNet</w:t>
            </w:r>
            <w:proofErr w:type="spellEnd"/>
            <w:r w:rsidRPr="002A3FCF">
              <w:rPr>
                <w:sz w:val="16"/>
                <w:szCs w:val="16"/>
                <w:lang w:val="en-US"/>
              </w:rPr>
              <w:t xml:space="preserve"> V2</w:t>
            </w:r>
          </w:p>
        </w:tc>
        <w:tc>
          <w:tcPr>
            <w:tcW w:w="0" w:type="auto"/>
            <w:tcBorders>
              <w:top w:val="single" w:sz="12" w:space="0" w:color="auto"/>
              <w:bottom w:val="single" w:sz="12" w:space="0" w:color="auto"/>
            </w:tcBorders>
            <w:hideMark/>
          </w:tcPr>
          <w:p w14:paraId="6837E24A"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0.67 [0.29 - 1.0]</w:t>
            </w:r>
          </w:p>
        </w:tc>
        <w:tc>
          <w:tcPr>
            <w:tcW w:w="0" w:type="auto"/>
            <w:tcBorders>
              <w:top w:val="single" w:sz="12" w:space="0" w:color="auto"/>
              <w:bottom w:val="single" w:sz="12" w:space="0" w:color="auto"/>
            </w:tcBorders>
            <w:hideMark/>
          </w:tcPr>
          <w:p w14:paraId="42F11C1B"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0.85 [0.73 - 0.95]</w:t>
            </w:r>
          </w:p>
        </w:tc>
        <w:tc>
          <w:tcPr>
            <w:tcW w:w="0" w:type="auto"/>
            <w:tcBorders>
              <w:top w:val="single" w:sz="12" w:space="0" w:color="auto"/>
              <w:bottom w:val="single" w:sz="12" w:space="0" w:color="auto"/>
            </w:tcBorders>
            <w:hideMark/>
          </w:tcPr>
          <w:p w14:paraId="36D00EE0"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0.83 [0.61 - 0.98]</w:t>
            </w:r>
          </w:p>
        </w:tc>
        <w:tc>
          <w:tcPr>
            <w:tcW w:w="0" w:type="auto"/>
            <w:tcBorders>
              <w:top w:val="single" w:sz="12" w:space="0" w:color="auto"/>
              <w:bottom w:val="single" w:sz="12" w:space="0" w:color="auto"/>
            </w:tcBorders>
            <w:hideMark/>
          </w:tcPr>
          <w:p w14:paraId="66D783C2"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0.46 [0.18 - 0.75]</w:t>
            </w:r>
          </w:p>
        </w:tc>
        <w:tc>
          <w:tcPr>
            <w:tcW w:w="0" w:type="auto"/>
            <w:tcBorders>
              <w:top w:val="single" w:sz="12" w:space="0" w:color="auto"/>
              <w:bottom w:val="single" w:sz="12" w:space="0" w:color="auto"/>
            </w:tcBorders>
            <w:hideMark/>
          </w:tcPr>
          <w:p w14:paraId="74E6A841"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0.55 [0.24 - 0.76]</w:t>
            </w:r>
          </w:p>
        </w:tc>
      </w:tr>
      <w:tr w:rsidR="00C30AEB" w:rsidRPr="002A3FCF" w14:paraId="4DF3FCD9" w14:textId="77777777" w:rsidTr="00C30AEB">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39CD60A5" w14:textId="77777777" w:rsidR="00C25936" w:rsidRPr="002A3FCF" w:rsidRDefault="00C25936" w:rsidP="00C25936">
            <w:pPr>
              <w:spacing w:line="360" w:lineRule="auto"/>
              <w:rPr>
                <w:sz w:val="16"/>
                <w:szCs w:val="16"/>
                <w:lang w:val="en-US"/>
              </w:rPr>
            </w:pPr>
            <w:proofErr w:type="spellStart"/>
            <w:r w:rsidRPr="002A3FCF">
              <w:rPr>
                <w:sz w:val="16"/>
                <w:szCs w:val="16"/>
                <w:lang w:val="en-US"/>
              </w:rPr>
              <w:t>RegNet</w:t>
            </w:r>
            <w:proofErr w:type="spellEnd"/>
            <w:r w:rsidRPr="002A3FCF">
              <w:rPr>
                <w:sz w:val="16"/>
                <w:szCs w:val="16"/>
                <w:lang w:val="en-US"/>
              </w:rPr>
              <w:t xml:space="preserve"> 16</w:t>
            </w:r>
          </w:p>
        </w:tc>
        <w:tc>
          <w:tcPr>
            <w:tcW w:w="0" w:type="auto"/>
            <w:tcBorders>
              <w:top w:val="single" w:sz="12" w:space="0" w:color="auto"/>
              <w:bottom w:val="single" w:sz="12" w:space="0" w:color="auto"/>
            </w:tcBorders>
            <w:hideMark/>
          </w:tcPr>
          <w:p w14:paraId="17016805"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0.56 [0.20 - 0.89]</w:t>
            </w:r>
          </w:p>
        </w:tc>
        <w:tc>
          <w:tcPr>
            <w:tcW w:w="0" w:type="auto"/>
            <w:tcBorders>
              <w:top w:val="single" w:sz="12" w:space="0" w:color="auto"/>
              <w:bottom w:val="single" w:sz="12" w:space="0" w:color="auto"/>
            </w:tcBorders>
            <w:hideMark/>
          </w:tcPr>
          <w:p w14:paraId="2C0045A2"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0.87 [0.76 - 0.96]</w:t>
            </w:r>
          </w:p>
        </w:tc>
        <w:tc>
          <w:tcPr>
            <w:tcW w:w="0" w:type="auto"/>
            <w:tcBorders>
              <w:top w:val="single" w:sz="12" w:space="0" w:color="auto"/>
              <w:bottom w:val="single" w:sz="12" w:space="0" w:color="auto"/>
            </w:tcBorders>
            <w:hideMark/>
          </w:tcPr>
          <w:p w14:paraId="217C2C13"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0.78 [0.59 - 0.94]</w:t>
            </w:r>
          </w:p>
        </w:tc>
        <w:tc>
          <w:tcPr>
            <w:tcW w:w="0" w:type="auto"/>
            <w:tcBorders>
              <w:top w:val="single" w:sz="12" w:space="0" w:color="auto"/>
              <w:bottom w:val="single" w:sz="12" w:space="0" w:color="auto"/>
            </w:tcBorders>
            <w:hideMark/>
          </w:tcPr>
          <w:p w14:paraId="33B38EAC"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0.45 [0.17 - 0.75]</w:t>
            </w:r>
          </w:p>
        </w:tc>
        <w:tc>
          <w:tcPr>
            <w:tcW w:w="0" w:type="auto"/>
            <w:tcBorders>
              <w:top w:val="single" w:sz="12" w:space="0" w:color="auto"/>
              <w:bottom w:val="single" w:sz="12" w:space="0" w:color="auto"/>
            </w:tcBorders>
            <w:hideMark/>
          </w:tcPr>
          <w:p w14:paraId="0A75380D" w14:textId="77777777" w:rsidR="00C25936" w:rsidRPr="002A3FCF" w:rsidRDefault="00C25936" w:rsidP="00C25936">
            <w:pPr>
              <w:spacing w:line="360" w:lineRule="auto"/>
              <w:cnfStyle w:val="000000000000" w:firstRow="0" w:lastRow="0" w:firstColumn="0" w:lastColumn="0" w:oddVBand="0" w:evenVBand="0" w:oddHBand="0" w:evenHBand="0" w:firstRowFirstColumn="0" w:firstRowLastColumn="0" w:lastRowFirstColumn="0" w:lastRowLastColumn="0"/>
              <w:rPr>
                <w:sz w:val="16"/>
                <w:szCs w:val="16"/>
                <w:lang w:val="en-US"/>
              </w:rPr>
            </w:pPr>
            <w:r w:rsidRPr="002A3FCF">
              <w:rPr>
                <w:sz w:val="16"/>
                <w:szCs w:val="16"/>
                <w:lang w:val="en-US"/>
              </w:rPr>
              <w:t>0.50 [0.19 - 0.75]</w:t>
            </w:r>
          </w:p>
        </w:tc>
      </w:tr>
      <w:tr w:rsidR="00C30AEB" w:rsidRPr="002A3FCF" w14:paraId="07CB9BFA" w14:textId="77777777" w:rsidTr="00C30A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2" w:space="0" w:color="auto"/>
            </w:tcBorders>
            <w:hideMark/>
          </w:tcPr>
          <w:p w14:paraId="2437FE87" w14:textId="77777777" w:rsidR="00C25936" w:rsidRPr="002A3FCF" w:rsidRDefault="00C25936" w:rsidP="00C25936">
            <w:pPr>
              <w:spacing w:line="360" w:lineRule="auto"/>
              <w:rPr>
                <w:sz w:val="16"/>
                <w:szCs w:val="16"/>
                <w:lang w:val="en-US"/>
              </w:rPr>
            </w:pPr>
            <w:r w:rsidRPr="002A3FCF">
              <w:rPr>
                <w:sz w:val="16"/>
                <w:szCs w:val="16"/>
                <w:lang w:val="en-US"/>
              </w:rPr>
              <w:t>Vision Transformer L16</w:t>
            </w:r>
          </w:p>
        </w:tc>
        <w:tc>
          <w:tcPr>
            <w:tcW w:w="0" w:type="auto"/>
            <w:tcBorders>
              <w:top w:val="single" w:sz="12" w:space="0" w:color="auto"/>
              <w:bottom w:val="single" w:sz="12" w:space="0" w:color="auto"/>
            </w:tcBorders>
            <w:hideMark/>
          </w:tcPr>
          <w:p w14:paraId="132C57E3"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0.67 [0.33 - 1.0]</w:t>
            </w:r>
          </w:p>
        </w:tc>
        <w:tc>
          <w:tcPr>
            <w:tcW w:w="0" w:type="auto"/>
            <w:tcBorders>
              <w:top w:val="single" w:sz="12" w:space="0" w:color="auto"/>
              <w:bottom w:val="single" w:sz="12" w:space="0" w:color="auto"/>
            </w:tcBorders>
            <w:hideMark/>
          </w:tcPr>
          <w:p w14:paraId="273466F3"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0.85 [0.73 - 0.94]</w:t>
            </w:r>
          </w:p>
        </w:tc>
        <w:tc>
          <w:tcPr>
            <w:tcW w:w="0" w:type="auto"/>
            <w:tcBorders>
              <w:top w:val="single" w:sz="12" w:space="0" w:color="auto"/>
              <w:bottom w:val="single" w:sz="12" w:space="0" w:color="auto"/>
            </w:tcBorders>
            <w:hideMark/>
          </w:tcPr>
          <w:p w14:paraId="205E36B2"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0.79 [0.61 - 0.94]</w:t>
            </w:r>
          </w:p>
        </w:tc>
        <w:tc>
          <w:tcPr>
            <w:tcW w:w="0" w:type="auto"/>
            <w:tcBorders>
              <w:top w:val="single" w:sz="12" w:space="0" w:color="auto"/>
              <w:bottom w:val="single" w:sz="12" w:space="0" w:color="auto"/>
            </w:tcBorders>
            <w:hideMark/>
          </w:tcPr>
          <w:p w14:paraId="596509E7"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0.46 [0.19 - 0.75]</w:t>
            </w:r>
          </w:p>
        </w:tc>
        <w:tc>
          <w:tcPr>
            <w:tcW w:w="0" w:type="auto"/>
            <w:tcBorders>
              <w:top w:val="single" w:sz="12" w:space="0" w:color="auto"/>
              <w:bottom w:val="single" w:sz="12" w:space="0" w:color="auto"/>
            </w:tcBorders>
            <w:hideMark/>
          </w:tcPr>
          <w:p w14:paraId="1439C873" w14:textId="77777777" w:rsidR="00C25936" w:rsidRPr="002A3FCF" w:rsidRDefault="00C25936" w:rsidP="00C25936">
            <w:pPr>
              <w:spacing w:line="360" w:lineRule="auto"/>
              <w:cnfStyle w:val="000000100000" w:firstRow="0" w:lastRow="0" w:firstColumn="0" w:lastColumn="0" w:oddVBand="0" w:evenVBand="0" w:oddHBand="1" w:evenHBand="0" w:firstRowFirstColumn="0" w:firstRowLastColumn="0" w:lastRowFirstColumn="0" w:lastRowLastColumn="0"/>
              <w:rPr>
                <w:sz w:val="16"/>
                <w:szCs w:val="16"/>
                <w:lang w:val="en-US"/>
              </w:rPr>
            </w:pPr>
            <w:r w:rsidRPr="002A3FCF">
              <w:rPr>
                <w:sz w:val="16"/>
                <w:szCs w:val="16"/>
                <w:lang w:val="en-US"/>
              </w:rPr>
              <w:t>0.55 [0.25 - 0.78]</w:t>
            </w:r>
          </w:p>
        </w:tc>
      </w:tr>
    </w:tbl>
    <w:p w14:paraId="2947275E" w14:textId="77777777" w:rsidR="00984F93" w:rsidRPr="002A3FCF" w:rsidRDefault="00984F93" w:rsidP="00984F93">
      <w:pPr>
        <w:spacing w:line="360" w:lineRule="auto"/>
        <w:rPr>
          <w:sz w:val="20"/>
          <w:szCs w:val="20"/>
          <w:lang w:val="en-US"/>
        </w:rPr>
      </w:pPr>
      <w:r>
        <w:rPr>
          <w:sz w:val="20"/>
          <w:szCs w:val="20"/>
          <w:lang w:val="en-US"/>
        </w:rPr>
        <w:t>* 95% CI</w:t>
      </w:r>
    </w:p>
    <w:p w14:paraId="405AA220" w14:textId="77777777" w:rsidR="005838C6" w:rsidRPr="002A3FCF" w:rsidRDefault="005838C6" w:rsidP="00F51DA0">
      <w:pPr>
        <w:spacing w:line="360" w:lineRule="auto"/>
        <w:rPr>
          <w:sz w:val="20"/>
          <w:szCs w:val="20"/>
          <w:lang w:val="en-US"/>
        </w:rPr>
        <w:sectPr w:rsidR="005838C6" w:rsidRPr="002A3FCF" w:rsidSect="0090371B">
          <w:pgSz w:w="11906" w:h="16838"/>
          <w:pgMar w:top="1417" w:right="1417" w:bottom="1417" w:left="1417" w:header="708" w:footer="708" w:gutter="0"/>
          <w:cols w:space="708"/>
          <w:docGrid w:linePitch="360"/>
        </w:sectPr>
      </w:pPr>
    </w:p>
    <w:p w14:paraId="1A3C02AF" w14:textId="357541C1" w:rsidR="00DD6889" w:rsidRPr="002A3FCF" w:rsidRDefault="003E0BCE" w:rsidP="005838C6">
      <w:pPr>
        <w:spacing w:line="360" w:lineRule="auto"/>
        <w:ind w:left="-426"/>
        <w:rPr>
          <w:sz w:val="20"/>
          <w:szCs w:val="20"/>
          <w:lang w:val="en-US"/>
        </w:rPr>
      </w:pPr>
      <w:r w:rsidRPr="002A3FCF">
        <w:rPr>
          <w:noProof/>
          <w:sz w:val="20"/>
          <w:szCs w:val="20"/>
          <w:lang w:val="en-US"/>
        </w:rPr>
        <w:lastRenderedPageBreak/>
        <w:drawing>
          <wp:inline distT="0" distB="0" distL="0" distR="0" wp14:anchorId="2E173ECD" wp14:editId="3C196645">
            <wp:extent cx="8892540" cy="43662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2540" cy="4366260"/>
                    </a:xfrm>
                    <a:prstGeom prst="rect">
                      <a:avLst/>
                    </a:prstGeom>
                    <a:noFill/>
                    <a:ln>
                      <a:noFill/>
                    </a:ln>
                  </pic:spPr>
                </pic:pic>
              </a:graphicData>
            </a:graphic>
          </wp:inline>
        </w:drawing>
      </w:r>
    </w:p>
    <w:p w14:paraId="2607BE13" w14:textId="2480A9C3" w:rsidR="00DD6889" w:rsidRPr="002A3FCF" w:rsidRDefault="00DD6889" w:rsidP="00DD6889">
      <w:pPr>
        <w:spacing w:line="360" w:lineRule="auto"/>
        <w:ind w:left="-426"/>
        <w:rPr>
          <w:b/>
          <w:bCs/>
          <w:sz w:val="20"/>
          <w:szCs w:val="20"/>
          <w:lang w:val="en-US"/>
        </w:rPr>
      </w:pPr>
      <w:r w:rsidRPr="002A3FCF">
        <w:rPr>
          <w:b/>
          <w:bCs/>
          <w:sz w:val="20"/>
          <w:szCs w:val="20"/>
          <w:lang w:val="en-US"/>
        </w:rPr>
        <w:t xml:space="preserve">Supplementary </w:t>
      </w:r>
      <w:r w:rsidR="00A42026" w:rsidRPr="002A3FCF">
        <w:rPr>
          <w:b/>
          <w:bCs/>
          <w:sz w:val="20"/>
          <w:szCs w:val="20"/>
          <w:lang w:val="en-US"/>
        </w:rPr>
        <w:t>Figure</w:t>
      </w:r>
      <w:r w:rsidRPr="002A3FCF">
        <w:rPr>
          <w:b/>
          <w:bCs/>
          <w:sz w:val="20"/>
          <w:szCs w:val="20"/>
          <w:lang w:val="en-US"/>
        </w:rPr>
        <w:t xml:space="preserve"> S1. Confusion matrices of other backbones for classification of CAN vs no CAN</w:t>
      </w:r>
    </w:p>
    <w:p w14:paraId="595F0A8D" w14:textId="24B547CD" w:rsidR="00DD6889" w:rsidRPr="002A3FCF" w:rsidRDefault="003E0BCE" w:rsidP="005838C6">
      <w:pPr>
        <w:spacing w:line="360" w:lineRule="auto"/>
        <w:ind w:left="-426"/>
        <w:rPr>
          <w:b/>
          <w:bCs/>
          <w:sz w:val="20"/>
          <w:szCs w:val="20"/>
          <w:lang w:val="en-US"/>
        </w:rPr>
      </w:pPr>
      <w:r w:rsidRPr="002A3FCF">
        <w:rPr>
          <w:noProof/>
          <w:sz w:val="20"/>
          <w:szCs w:val="20"/>
          <w:lang w:val="en-US"/>
        </w:rPr>
        <w:lastRenderedPageBreak/>
        <w:drawing>
          <wp:inline distT="0" distB="0" distL="0" distR="0" wp14:anchorId="4C3DEA1F" wp14:editId="70205DA4">
            <wp:extent cx="8892540" cy="43662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92540" cy="4366260"/>
                    </a:xfrm>
                    <a:prstGeom prst="rect">
                      <a:avLst/>
                    </a:prstGeom>
                    <a:noFill/>
                    <a:ln>
                      <a:noFill/>
                    </a:ln>
                  </pic:spPr>
                </pic:pic>
              </a:graphicData>
            </a:graphic>
          </wp:inline>
        </w:drawing>
      </w:r>
      <w:r w:rsidR="00DD6889" w:rsidRPr="002A3FCF">
        <w:rPr>
          <w:b/>
          <w:bCs/>
          <w:sz w:val="20"/>
          <w:szCs w:val="20"/>
          <w:lang w:val="en-US"/>
        </w:rPr>
        <w:t xml:space="preserve">Supplementary </w:t>
      </w:r>
      <w:r w:rsidR="00A42026" w:rsidRPr="002A3FCF">
        <w:rPr>
          <w:b/>
          <w:bCs/>
          <w:sz w:val="20"/>
          <w:szCs w:val="20"/>
          <w:lang w:val="en-US"/>
        </w:rPr>
        <w:t>Figure</w:t>
      </w:r>
      <w:r w:rsidR="00DD6889" w:rsidRPr="002A3FCF">
        <w:rPr>
          <w:b/>
          <w:bCs/>
          <w:sz w:val="20"/>
          <w:szCs w:val="20"/>
          <w:lang w:val="en-US"/>
        </w:rPr>
        <w:t xml:space="preserve"> S2. Confusion matrices of other backbones for classification of </w:t>
      </w:r>
      <w:proofErr w:type="spellStart"/>
      <w:r w:rsidRPr="002A3FCF">
        <w:rPr>
          <w:b/>
          <w:bCs/>
          <w:sz w:val="20"/>
          <w:szCs w:val="20"/>
          <w:lang w:val="en-US"/>
        </w:rPr>
        <w:t>ds</w:t>
      </w:r>
      <w:r w:rsidR="00DD6889" w:rsidRPr="002A3FCF">
        <w:rPr>
          <w:b/>
          <w:bCs/>
          <w:sz w:val="20"/>
          <w:szCs w:val="20"/>
          <w:lang w:val="en-US"/>
        </w:rPr>
        <w:t>CAN</w:t>
      </w:r>
      <w:proofErr w:type="spellEnd"/>
    </w:p>
    <w:p w14:paraId="62B8F15D" w14:textId="54E7D07E" w:rsidR="005838C6" w:rsidRPr="002A3FCF" w:rsidRDefault="003E0BCE" w:rsidP="005838C6">
      <w:pPr>
        <w:spacing w:line="360" w:lineRule="auto"/>
        <w:ind w:left="-426"/>
        <w:rPr>
          <w:sz w:val="20"/>
          <w:szCs w:val="20"/>
          <w:lang w:val="en-US"/>
        </w:rPr>
      </w:pPr>
      <w:r w:rsidRPr="002A3FCF">
        <w:rPr>
          <w:noProof/>
          <w:sz w:val="20"/>
          <w:szCs w:val="20"/>
          <w:lang w:val="en-US"/>
        </w:rPr>
        <w:lastRenderedPageBreak/>
        <w:drawing>
          <wp:inline distT="0" distB="0" distL="0" distR="0" wp14:anchorId="381D63BA" wp14:editId="35B3FC6E">
            <wp:extent cx="8877300" cy="2667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77300" cy="2667000"/>
                    </a:xfrm>
                    <a:prstGeom prst="rect">
                      <a:avLst/>
                    </a:prstGeom>
                    <a:noFill/>
                    <a:ln>
                      <a:noFill/>
                    </a:ln>
                  </pic:spPr>
                </pic:pic>
              </a:graphicData>
            </a:graphic>
          </wp:inline>
        </w:drawing>
      </w:r>
    </w:p>
    <w:p w14:paraId="3B144450" w14:textId="67523A1B" w:rsidR="005838C6" w:rsidRDefault="005838C6" w:rsidP="002A3FCF">
      <w:pPr>
        <w:ind w:left="-425"/>
        <w:rPr>
          <w:sz w:val="20"/>
          <w:szCs w:val="20"/>
          <w:lang w:val="en-US"/>
        </w:rPr>
      </w:pPr>
      <w:r w:rsidRPr="002A3FCF">
        <w:rPr>
          <w:b/>
          <w:bCs/>
          <w:sz w:val="20"/>
          <w:szCs w:val="20"/>
          <w:lang w:val="en-US"/>
        </w:rPr>
        <w:t>Supplementary Figure S</w:t>
      </w:r>
      <w:r w:rsidR="00DD6889" w:rsidRPr="002A3FCF">
        <w:rPr>
          <w:b/>
          <w:bCs/>
          <w:sz w:val="20"/>
          <w:szCs w:val="20"/>
          <w:lang w:val="en-US"/>
        </w:rPr>
        <w:t>3</w:t>
      </w:r>
      <w:r w:rsidRPr="002A3FCF">
        <w:rPr>
          <w:b/>
          <w:bCs/>
          <w:sz w:val="20"/>
          <w:szCs w:val="20"/>
          <w:lang w:val="en-US"/>
        </w:rPr>
        <w:t>. Guided Grad-CAM attribution map</w:t>
      </w:r>
      <w:r w:rsidR="00DD6889" w:rsidRPr="002A3FCF">
        <w:rPr>
          <w:b/>
          <w:bCs/>
          <w:sz w:val="20"/>
          <w:szCs w:val="20"/>
          <w:lang w:val="en-US"/>
        </w:rPr>
        <w:t>s</w:t>
      </w:r>
      <w:r w:rsidRPr="002A3FCF">
        <w:rPr>
          <w:b/>
          <w:bCs/>
          <w:sz w:val="20"/>
          <w:szCs w:val="20"/>
          <w:lang w:val="en-US"/>
        </w:rPr>
        <w:t xml:space="preserve"> results from </w:t>
      </w:r>
      <w:proofErr w:type="spellStart"/>
      <w:r w:rsidR="00B9477D" w:rsidRPr="002A3FCF">
        <w:rPr>
          <w:b/>
          <w:bCs/>
          <w:sz w:val="20"/>
          <w:szCs w:val="20"/>
          <w:lang w:val="en-US"/>
        </w:rPr>
        <w:t>ResNet</w:t>
      </w:r>
      <w:proofErr w:type="spellEnd"/>
      <w:r w:rsidR="00B9477D" w:rsidRPr="002A3FCF">
        <w:rPr>
          <w:b/>
          <w:bCs/>
          <w:sz w:val="20"/>
          <w:szCs w:val="20"/>
          <w:lang w:val="en-US"/>
        </w:rPr>
        <w:t xml:space="preserve"> 18</w:t>
      </w:r>
      <w:r w:rsidRPr="002A3FCF">
        <w:rPr>
          <w:b/>
          <w:bCs/>
          <w:sz w:val="20"/>
          <w:szCs w:val="20"/>
          <w:lang w:val="en-US"/>
        </w:rPr>
        <w:t xml:space="preserve">. Example images from correctly predicted patients without CAN, with </w:t>
      </w:r>
      <w:proofErr w:type="spellStart"/>
      <w:r w:rsidR="003E0BCE" w:rsidRPr="002A3FCF">
        <w:rPr>
          <w:b/>
          <w:bCs/>
          <w:sz w:val="20"/>
          <w:szCs w:val="20"/>
          <w:lang w:val="en-US"/>
        </w:rPr>
        <w:t>e</w:t>
      </w:r>
      <w:r w:rsidRPr="002A3FCF">
        <w:rPr>
          <w:b/>
          <w:bCs/>
          <w:sz w:val="20"/>
          <w:szCs w:val="20"/>
          <w:lang w:val="en-US"/>
        </w:rPr>
        <w:t>CAN</w:t>
      </w:r>
      <w:proofErr w:type="spellEnd"/>
      <w:r w:rsidRPr="002A3FCF">
        <w:rPr>
          <w:b/>
          <w:bCs/>
          <w:sz w:val="20"/>
          <w:szCs w:val="20"/>
          <w:lang w:val="en-US"/>
        </w:rPr>
        <w:t xml:space="preserve"> or </w:t>
      </w:r>
      <w:proofErr w:type="spellStart"/>
      <w:r w:rsidR="003E0BCE" w:rsidRPr="002A3FCF">
        <w:rPr>
          <w:b/>
          <w:bCs/>
          <w:sz w:val="20"/>
          <w:szCs w:val="20"/>
          <w:lang w:val="en-US"/>
        </w:rPr>
        <w:t>ds</w:t>
      </w:r>
      <w:r w:rsidRPr="002A3FCF">
        <w:rPr>
          <w:b/>
          <w:bCs/>
          <w:sz w:val="20"/>
          <w:szCs w:val="20"/>
          <w:lang w:val="en-US"/>
        </w:rPr>
        <w:t>CAN</w:t>
      </w:r>
      <w:proofErr w:type="spellEnd"/>
      <w:r w:rsidR="00497CDC" w:rsidRPr="002A3FCF">
        <w:rPr>
          <w:b/>
          <w:bCs/>
          <w:sz w:val="20"/>
          <w:szCs w:val="20"/>
          <w:lang w:val="en-US"/>
        </w:rPr>
        <w:t>.</w:t>
      </w:r>
      <w:r w:rsidRPr="002A3FCF">
        <w:rPr>
          <w:b/>
          <w:bCs/>
          <w:sz w:val="20"/>
          <w:szCs w:val="20"/>
          <w:lang w:val="en-US"/>
        </w:rPr>
        <w:t xml:space="preserve"> </w:t>
      </w:r>
      <w:r w:rsidRPr="002A3FCF">
        <w:rPr>
          <w:sz w:val="20"/>
          <w:szCs w:val="20"/>
          <w:lang w:val="en-US"/>
        </w:rPr>
        <w:t>Images 1-5 are derived from different retinal fields of the same patient. 1, superior; 2, temporal; 3, central; 4, nasal; 5, inferior fields.</w:t>
      </w:r>
    </w:p>
    <w:p w14:paraId="39CAF97E" w14:textId="77777777" w:rsidR="00B366FE" w:rsidRPr="002A3FCF" w:rsidRDefault="00B366FE" w:rsidP="00B366FE">
      <w:pPr>
        <w:rPr>
          <w:sz w:val="20"/>
          <w:szCs w:val="20"/>
          <w:lang w:val="en-US"/>
        </w:rPr>
      </w:pPr>
    </w:p>
    <w:sectPr w:rsidR="00B366FE" w:rsidRPr="002A3FCF" w:rsidSect="0090371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w:altName w:val="Calibri"/>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69"/>
    <w:rsid w:val="00090FF4"/>
    <w:rsid w:val="001453E3"/>
    <w:rsid w:val="00187C00"/>
    <w:rsid w:val="002203A4"/>
    <w:rsid w:val="002A3FCF"/>
    <w:rsid w:val="003E0BCE"/>
    <w:rsid w:val="00493D92"/>
    <w:rsid w:val="00497CDC"/>
    <w:rsid w:val="00576E53"/>
    <w:rsid w:val="005838C6"/>
    <w:rsid w:val="00676E15"/>
    <w:rsid w:val="00690699"/>
    <w:rsid w:val="00765DB3"/>
    <w:rsid w:val="007D3028"/>
    <w:rsid w:val="0090371B"/>
    <w:rsid w:val="00984F93"/>
    <w:rsid w:val="00990D69"/>
    <w:rsid w:val="009D13A2"/>
    <w:rsid w:val="00A41964"/>
    <w:rsid w:val="00A42026"/>
    <w:rsid w:val="00AA410A"/>
    <w:rsid w:val="00B366FE"/>
    <w:rsid w:val="00B64D4C"/>
    <w:rsid w:val="00B82A0B"/>
    <w:rsid w:val="00B9477D"/>
    <w:rsid w:val="00BF1548"/>
    <w:rsid w:val="00BF2831"/>
    <w:rsid w:val="00C125BC"/>
    <w:rsid w:val="00C25936"/>
    <w:rsid w:val="00C30AEB"/>
    <w:rsid w:val="00D84EF4"/>
    <w:rsid w:val="00D950CB"/>
    <w:rsid w:val="00DD6889"/>
    <w:rsid w:val="00DD7205"/>
    <w:rsid w:val="00F04007"/>
    <w:rsid w:val="00F51DA0"/>
    <w:rsid w:val="00F62E97"/>
    <w:rsid w:val="00FE3FA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DC1E"/>
  <w15:chartTrackingRefBased/>
  <w15:docId w15:val="{60144A1F-281F-4FFC-BAFD-117E6F37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F93"/>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0D69"/>
    <w:pPr>
      <w:spacing w:after="0" w:line="240" w:lineRule="auto"/>
    </w:pPr>
    <w:rPr>
      <w:rFonts w:eastAsia="SimSu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51DA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A42026"/>
    <w:rPr>
      <w:sz w:val="16"/>
      <w:szCs w:val="16"/>
    </w:rPr>
  </w:style>
  <w:style w:type="paragraph" w:styleId="CommentText">
    <w:name w:val="annotation text"/>
    <w:basedOn w:val="Normal"/>
    <w:link w:val="CommentTextChar"/>
    <w:uiPriority w:val="99"/>
    <w:semiHidden/>
    <w:unhideWhenUsed/>
    <w:rsid w:val="00A42026"/>
    <w:rPr>
      <w:sz w:val="20"/>
      <w:szCs w:val="20"/>
    </w:rPr>
  </w:style>
  <w:style w:type="character" w:customStyle="1" w:styleId="CommentTextChar">
    <w:name w:val="Comment Text Char"/>
    <w:basedOn w:val="DefaultParagraphFont"/>
    <w:link w:val="CommentText"/>
    <w:uiPriority w:val="99"/>
    <w:semiHidden/>
    <w:rsid w:val="00A42026"/>
    <w:rPr>
      <w:rFonts w:ascii="Times New Roman" w:eastAsia="Times New Roman" w:hAnsi="Times New Roman" w:cs="Times New Roman"/>
      <w:kern w:val="0"/>
      <w:sz w:val="20"/>
      <w:szCs w:val="20"/>
      <w:lang w:eastAsia="pl-PL"/>
      <w14:ligatures w14:val="none"/>
    </w:rPr>
  </w:style>
  <w:style w:type="paragraph" w:styleId="CommentSubject">
    <w:name w:val="annotation subject"/>
    <w:basedOn w:val="CommentText"/>
    <w:next w:val="CommentText"/>
    <w:link w:val="CommentSubjectChar"/>
    <w:uiPriority w:val="99"/>
    <w:semiHidden/>
    <w:unhideWhenUsed/>
    <w:rsid w:val="00A42026"/>
    <w:rPr>
      <w:b/>
      <w:bCs/>
    </w:rPr>
  </w:style>
  <w:style w:type="character" w:customStyle="1" w:styleId="CommentSubjectChar">
    <w:name w:val="Comment Subject Char"/>
    <w:basedOn w:val="CommentTextChar"/>
    <w:link w:val="CommentSubject"/>
    <w:uiPriority w:val="99"/>
    <w:semiHidden/>
    <w:rsid w:val="00A42026"/>
    <w:rPr>
      <w:rFonts w:ascii="Times New Roman" w:eastAsia="Times New Roman" w:hAnsi="Times New Roman" w:cs="Times New Roman"/>
      <w:b/>
      <w:bCs/>
      <w:kern w:val="0"/>
      <w:sz w:val="20"/>
      <w:szCs w:val="20"/>
      <w:lang w:eastAsia="pl-PL"/>
      <w14:ligatures w14:val="none"/>
    </w:rPr>
  </w:style>
  <w:style w:type="paragraph" w:styleId="Revision">
    <w:name w:val="Revision"/>
    <w:hidden/>
    <w:uiPriority w:val="99"/>
    <w:semiHidden/>
    <w:rsid w:val="00F62E97"/>
    <w:pPr>
      <w:spacing w:after="0" w:line="240" w:lineRule="auto"/>
    </w:pPr>
    <w:rPr>
      <w:rFonts w:ascii="Times New Roman" w:eastAsia="Times New Roman" w:hAnsi="Times New Roman" w:cs="Times New Roman"/>
      <w:kern w:val="0"/>
      <w:sz w:val="24"/>
      <w:szCs w:val="24"/>
      <w:lang w:eastAsia="pl-PL"/>
      <w14:ligatures w14:val="none"/>
    </w:rPr>
  </w:style>
  <w:style w:type="paragraph" w:customStyle="1" w:styleId="EndNoteBibliography">
    <w:name w:val="EndNote Bibliography"/>
    <w:basedOn w:val="Normal"/>
    <w:link w:val="EndNoteBibliographyChar"/>
    <w:rsid w:val="00B366FE"/>
    <w:pPr>
      <w:spacing w:after="160"/>
    </w:pPr>
    <w:rPr>
      <w:rFonts w:ascii="Arial" w:eastAsiaTheme="minorHAnsi" w:hAnsi="Arial" w:cs="Arial"/>
      <w:noProof/>
      <w:szCs w:val="22"/>
      <w:lang w:val="en-US" w:eastAsia="en-US"/>
    </w:rPr>
  </w:style>
  <w:style w:type="character" w:customStyle="1" w:styleId="EndNoteBibliographyChar">
    <w:name w:val="EndNote Bibliography Char"/>
    <w:basedOn w:val="DefaultParagraphFont"/>
    <w:link w:val="EndNoteBibliography"/>
    <w:rsid w:val="00B366FE"/>
    <w:rPr>
      <w:rFonts w:ascii="Arial" w:hAnsi="Arial" w:cs="Arial"/>
      <w:noProof/>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09261">
      <w:bodyDiv w:val="1"/>
      <w:marLeft w:val="0"/>
      <w:marRight w:val="0"/>
      <w:marTop w:val="0"/>
      <w:marBottom w:val="0"/>
      <w:divBdr>
        <w:top w:val="none" w:sz="0" w:space="0" w:color="auto"/>
        <w:left w:val="none" w:sz="0" w:space="0" w:color="auto"/>
        <w:bottom w:val="none" w:sz="0" w:space="0" w:color="auto"/>
        <w:right w:val="none" w:sz="0" w:space="0" w:color="auto"/>
      </w:divBdr>
    </w:div>
    <w:div w:id="153451285">
      <w:bodyDiv w:val="1"/>
      <w:marLeft w:val="0"/>
      <w:marRight w:val="0"/>
      <w:marTop w:val="0"/>
      <w:marBottom w:val="0"/>
      <w:divBdr>
        <w:top w:val="none" w:sz="0" w:space="0" w:color="auto"/>
        <w:left w:val="none" w:sz="0" w:space="0" w:color="auto"/>
        <w:bottom w:val="none" w:sz="0" w:space="0" w:color="auto"/>
        <w:right w:val="none" w:sz="0" w:space="0" w:color="auto"/>
      </w:divBdr>
    </w:div>
    <w:div w:id="310015218">
      <w:bodyDiv w:val="1"/>
      <w:marLeft w:val="0"/>
      <w:marRight w:val="0"/>
      <w:marTop w:val="0"/>
      <w:marBottom w:val="0"/>
      <w:divBdr>
        <w:top w:val="none" w:sz="0" w:space="0" w:color="auto"/>
        <w:left w:val="none" w:sz="0" w:space="0" w:color="auto"/>
        <w:bottom w:val="none" w:sz="0" w:space="0" w:color="auto"/>
        <w:right w:val="none" w:sz="0" w:space="0" w:color="auto"/>
      </w:divBdr>
    </w:div>
    <w:div w:id="600526774">
      <w:bodyDiv w:val="1"/>
      <w:marLeft w:val="0"/>
      <w:marRight w:val="0"/>
      <w:marTop w:val="0"/>
      <w:marBottom w:val="0"/>
      <w:divBdr>
        <w:top w:val="none" w:sz="0" w:space="0" w:color="auto"/>
        <w:left w:val="none" w:sz="0" w:space="0" w:color="auto"/>
        <w:bottom w:val="none" w:sz="0" w:space="0" w:color="auto"/>
        <w:right w:val="none" w:sz="0" w:space="0" w:color="auto"/>
      </w:divBdr>
    </w:div>
    <w:div w:id="1132288561">
      <w:bodyDiv w:val="1"/>
      <w:marLeft w:val="0"/>
      <w:marRight w:val="0"/>
      <w:marTop w:val="0"/>
      <w:marBottom w:val="0"/>
      <w:divBdr>
        <w:top w:val="none" w:sz="0" w:space="0" w:color="auto"/>
        <w:left w:val="none" w:sz="0" w:space="0" w:color="auto"/>
        <w:bottom w:val="none" w:sz="0" w:space="0" w:color="auto"/>
        <w:right w:val="none" w:sz="0" w:space="0" w:color="auto"/>
      </w:divBdr>
    </w:div>
    <w:div w:id="1335457563">
      <w:bodyDiv w:val="1"/>
      <w:marLeft w:val="0"/>
      <w:marRight w:val="0"/>
      <w:marTop w:val="0"/>
      <w:marBottom w:val="0"/>
      <w:divBdr>
        <w:top w:val="none" w:sz="0" w:space="0" w:color="auto"/>
        <w:left w:val="none" w:sz="0" w:space="0" w:color="auto"/>
        <w:bottom w:val="none" w:sz="0" w:space="0" w:color="auto"/>
        <w:right w:val="none" w:sz="0" w:space="0" w:color="auto"/>
      </w:divBdr>
    </w:div>
    <w:div w:id="1875195291">
      <w:bodyDiv w:val="1"/>
      <w:marLeft w:val="0"/>
      <w:marRight w:val="0"/>
      <w:marTop w:val="0"/>
      <w:marBottom w:val="0"/>
      <w:divBdr>
        <w:top w:val="none" w:sz="0" w:space="0" w:color="auto"/>
        <w:left w:val="none" w:sz="0" w:space="0" w:color="auto"/>
        <w:bottom w:val="none" w:sz="0" w:space="0" w:color="auto"/>
        <w:right w:val="none" w:sz="0" w:space="0" w:color="auto"/>
      </w:divBdr>
    </w:div>
    <w:div w:id="193254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14</TotalTime>
  <Pages>7</Pages>
  <Words>1954</Words>
  <Characters>11141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Irlik</dc:creator>
  <cp:keywords/>
  <dc:description/>
  <cp:lastModifiedBy>Krzysztof Irlik</cp:lastModifiedBy>
  <cp:revision>5</cp:revision>
  <dcterms:created xsi:type="dcterms:W3CDTF">2024-03-19T22:22:00Z</dcterms:created>
  <dcterms:modified xsi:type="dcterms:W3CDTF">2024-07-11T23:33:00Z</dcterms:modified>
</cp:coreProperties>
</file>