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32E44">
      <w:pPr>
        <w:bidi w:val="0"/>
        <w:jc w:val="center"/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Supplementary material</w:t>
      </w:r>
    </w:p>
    <w:p w14:paraId="69313F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Association between triglyceride-glucose related indices and all-cause and cause-specific mortality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in the general population: a cohort study</w:t>
      </w:r>
    </w:p>
    <w:p w14:paraId="4927A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line="480" w:lineRule="auto"/>
        <w:jc w:val="center"/>
        <w:textAlignment w:val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Shan Li, MD,</w:t>
      </w:r>
      <w:r>
        <w:rPr>
          <w:rFonts w:hint="eastAsia" w:ascii="Times New Roman" w:hAnsi="Times New Roman" w:cs="Times New Roman"/>
          <w:szCs w:val="21"/>
          <w:vertAlign w:val="superscript"/>
        </w:rPr>
        <w:t xml:space="preserve"> </w:t>
      </w:r>
      <w:r>
        <w:rPr>
          <w:rFonts w:hint="eastAsia" w:ascii="Times New Roman" w:hAnsi="Times New Roman" w:cs="Times New Roman"/>
          <w:szCs w:val="21"/>
          <w:vertAlign w:val="baseline"/>
          <w:lang w:val="en-US" w:eastAsia="zh-CN"/>
        </w:rPr>
        <w:t xml:space="preserve">Li An, MD, </w:t>
      </w:r>
      <w:r>
        <w:rPr>
          <w:rFonts w:ascii="Times New Roman" w:hAnsi="Times New Roman" w:cs="Times New Roman"/>
          <w:szCs w:val="21"/>
        </w:rPr>
        <w:t>Zhiqing Fu, MD</w:t>
      </w:r>
      <w:r>
        <w:rPr>
          <w:rFonts w:hint="eastAsia"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szCs w:val="21"/>
          <w:vertAlign w:val="superscript"/>
        </w:rPr>
        <w:t xml:space="preserve"> </w:t>
      </w:r>
      <w:r>
        <w:rPr>
          <w:rFonts w:hint="eastAsia" w:ascii="Times New Roman" w:hAnsi="Times New Roman" w:cs="Times New Roman"/>
          <w:szCs w:val="21"/>
        </w:rPr>
        <w:t xml:space="preserve">Wei Zhang, </w:t>
      </w:r>
      <w:r>
        <w:rPr>
          <w:rFonts w:ascii="Times New Roman" w:hAnsi="Times New Roman" w:cs="Times New Roman"/>
          <w:szCs w:val="21"/>
        </w:rPr>
        <w:t>MD</w:t>
      </w:r>
      <w:r>
        <w:rPr>
          <w:rFonts w:hint="eastAsia" w:ascii="Times New Roman" w:hAnsi="Times New Roman" w:cs="Times New Roman"/>
          <w:szCs w:val="21"/>
        </w:rPr>
        <w:t>,</w:t>
      </w:r>
      <w:r>
        <w:rPr>
          <w:rFonts w:hint="eastAsia" w:ascii="Times New Roman" w:hAnsi="Times New Roman" w:cs="Times New Roman"/>
          <w:szCs w:val="21"/>
          <w:vertAlign w:val="superscript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Hongbin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Liu</w:t>
      </w:r>
      <w:r>
        <w:rPr>
          <w:rFonts w:ascii="Times New Roman" w:hAnsi="Times New Roman" w:cs="Times New Roman"/>
          <w:szCs w:val="21"/>
        </w:rPr>
        <w:t>, MD</w:t>
      </w:r>
    </w:p>
    <w:p w14:paraId="4994DB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Figure S1.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Flowchart</w:t>
      </w:r>
    </w:p>
    <w:p w14:paraId="5A252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1. Baseline characteristics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of individuals by q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uartiles of TyG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-WHtR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index</w:t>
      </w:r>
    </w:p>
    <w:p w14:paraId="15582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S2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. Baseline characteristics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of individuals by q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uartiles of TyG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-WC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index</w:t>
      </w:r>
    </w:p>
    <w:p w14:paraId="1685F2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S2. Correlations between three different TyG-related indices</w:t>
      </w:r>
    </w:p>
    <w:p w14:paraId="51542E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S3.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TyG-BMI and TyG-BSA indices</w:t>
      </w:r>
    </w:p>
    <w:p w14:paraId="3E094A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S4.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TyG, TyG-WHtR, and TyG-WC indices with excluding individuals with ≤2 years of follow-up </w:t>
      </w:r>
    </w:p>
    <w:p w14:paraId="784D6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S5.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TyG, TyG-WHtR, and TyG-WC indices in individuals with diabetes mellitus</w:t>
      </w:r>
    </w:p>
    <w:p w14:paraId="3401C3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S6.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TyG, TyG-WHtR, and TyG-WC indices in individuals without diabetes mellitus</w:t>
      </w:r>
    </w:p>
    <w:p w14:paraId="72B02A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S7.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TyG, TyG-WHtR, and TyG-WC indices in individuals &lt;65 years of age</w:t>
      </w:r>
    </w:p>
    <w:p w14:paraId="56684F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S8.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TyG, TyG-WHtR, and TyG-WC indices in individuals </w:t>
      </w:r>
      <w:r>
        <w:rPr>
          <w:rFonts w:hint="default" w:ascii="Arial" w:hAnsi="Arial" w:cs="Arial"/>
          <w:b/>
          <w:bCs/>
          <w:lang w:val="en-US" w:eastAsia="zh-CN"/>
        </w:rPr>
        <w:t>≥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65 years of age</w:t>
      </w:r>
    </w:p>
    <w:p w14:paraId="5CAFED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S9.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TyG, TyG-WHtR, and TyG-WC indices in individuals with LDL-C &lt;2.6 mmol/L</w:t>
      </w:r>
    </w:p>
    <w:p w14:paraId="6DA41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S10.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TyG, TyG-WHtR, and TyG-WC indices in individuals with LDL-C </w:t>
      </w:r>
      <w:r>
        <w:rPr>
          <w:rFonts w:hint="default" w:ascii="Arial" w:hAnsi="Arial" w:cs="Arial"/>
          <w:b/>
          <w:bCs/>
          <w:lang w:val="en-US" w:eastAsia="zh-CN"/>
        </w:rPr>
        <w:t>≥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2.6 mmol/L</w:t>
      </w:r>
    </w:p>
    <w:p w14:paraId="04A37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S11.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TyG, TyG-WHtR, and TyG-WC indices in individuals taking statin </w:t>
      </w:r>
    </w:p>
    <w:p w14:paraId="2CE44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S12.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TyG, TyG-WHtR, and TyG-WC indices in individuals not taking statin </w:t>
      </w:r>
    </w:p>
    <w:p w14:paraId="189C1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S13.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TyG, TyG-WHtR, and TyG-WC indices in men </w:t>
      </w:r>
    </w:p>
    <w:p w14:paraId="47F613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S14.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TyG, TyG-WHtR, and TyG-WC indices in women</w:t>
      </w:r>
    </w:p>
    <w:p w14:paraId="2D3A9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S15.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TyG, TyG-WHtR, and TyG-WC indices with additional adjustment for education, marital status, and p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overty income ratio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 </w:t>
      </w:r>
    </w:p>
    <w:p w14:paraId="701EC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Figure S16. </w:t>
      </w:r>
      <w:r>
        <w:rPr>
          <w:rFonts w:hint="eastAsia" w:ascii="Times New Roman" w:hAnsi="Times New Roman" w:cs="Times New Roman"/>
          <w:b/>
          <w:bCs/>
        </w:rPr>
        <w:t>Cumulative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by strata of TyG, TyG-WHtR, and TyG-WC indices </w:t>
      </w:r>
    </w:p>
    <w:p w14:paraId="3CCCA224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S17. ROC curve analyses of the TyG-related indices for all-cause and cause-specific mortality</w:t>
      </w:r>
    </w:p>
    <w:p w14:paraId="07E09513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S18. Correlation between TyG-related indices and HOMA-IR</w:t>
      </w:r>
    </w:p>
    <w:p w14:paraId="48E39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S19. E-values for the associations between the highest quartiles of TyG-related indices and all-cause and cause-specific mortality</w:t>
      </w:r>
    </w:p>
    <w:p w14:paraId="5F98FB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43A4F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07186EB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5287EC2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6383C59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47372EC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FE5154A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68BEDDC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D48FCB4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B78C809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60152CF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FBF6D0D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6B09442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F8ED326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DD4B7DA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7BB0499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CC0A0EE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D0E35AB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299A705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C1FA07F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5E8C794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B7DCAD5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C1479D5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C793FB1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2923908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8BC41E4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856D38C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1BB3393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A32BD4B">
      <w:pPr>
        <w:bidi w:val="0"/>
        <w:jc w:val="both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S1. Flowchart</w:t>
      </w:r>
    </w:p>
    <w:p w14:paraId="04C60C92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386715</wp:posOffset>
                </wp:positionH>
                <wp:positionV relativeFrom="paragraph">
                  <wp:posOffset>120650</wp:posOffset>
                </wp:positionV>
                <wp:extent cx="4709795" cy="5406390"/>
                <wp:effectExtent l="6350" t="6350" r="8255" b="10160"/>
                <wp:wrapNone/>
                <wp:docPr id="24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9795" cy="5406390"/>
                          <a:chOff x="3521" y="2548"/>
                          <a:chExt cx="7417" cy="8514"/>
                        </a:xfrm>
                      </wpg:grpSpPr>
                      <wpg:grpSp>
                        <wpg:cNvPr id="17" name="组合 6"/>
                        <wpg:cNvGrpSpPr/>
                        <wpg:grpSpPr>
                          <a:xfrm>
                            <a:off x="3521" y="2548"/>
                            <a:ext cx="7417" cy="6479"/>
                            <a:chOff x="4767" y="36762"/>
                            <a:chExt cx="7417" cy="6479"/>
                          </a:xfrm>
                        </wpg:grpSpPr>
                        <wpg:grpSp>
                          <wpg:cNvPr id="7" name="组合 39"/>
                          <wpg:cNvGrpSpPr/>
                          <wpg:grpSpPr>
                            <a:xfrm>
                              <a:off x="4767" y="36762"/>
                              <a:ext cx="7417" cy="6479"/>
                              <a:chOff x="2662" y="19672"/>
                              <a:chExt cx="7417" cy="6479"/>
                            </a:xfrm>
                          </wpg:grpSpPr>
                          <wps:wsp>
                            <wps:cNvPr id="8" name="文本框 5"/>
                            <wps:cNvSpPr txBox="1"/>
                            <wps:spPr>
                              <a:xfrm>
                                <a:off x="2662" y="19672"/>
                                <a:ext cx="4469" cy="1552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6780B3CA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before="0" w:after="0" w:line="192" w:lineRule="auto"/>
                                    <w:jc w:val="center"/>
                                    <w:textAlignment w:val="auto"/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199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9-2018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NHANES</w:t>
                                  </w:r>
                                </w:p>
                                <w:p w14:paraId="6112FB97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before="0" w:after="0" w:line="180" w:lineRule="atLeast"/>
                                    <w:ind w:firstLine="150" w:firstLineChars="100"/>
                                    <w:jc w:val="left"/>
                                    <w:textAlignment w:val="auto"/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199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9-20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0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0     n=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 xml:space="preserve">9,965       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20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0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1-20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0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2     n=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11,039</w:t>
                                  </w:r>
                                </w:p>
                                <w:p w14:paraId="491281A5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before="0" w:after="0" w:line="180" w:lineRule="atLeast"/>
                                    <w:ind w:firstLine="150" w:firstLineChars="100"/>
                                    <w:jc w:val="left"/>
                                    <w:textAlignment w:val="auto"/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20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0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3-20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0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4     n=10,1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 xml:space="preserve">22      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20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0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5-20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0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6     n=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10,348</w:t>
                                  </w:r>
                                </w:p>
                                <w:p w14:paraId="7B8AF014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before="0" w:after="0" w:line="180" w:lineRule="atLeast"/>
                                    <w:ind w:firstLine="150" w:firstLineChars="100"/>
                                    <w:jc w:val="left"/>
                                    <w:textAlignment w:val="auto"/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20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0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7-20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0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8     n=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 xml:space="preserve">10,149      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2009-2010     n=10,537</w:t>
                                  </w:r>
                                </w:p>
                                <w:p w14:paraId="7DE5DFE6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before="0" w:after="0" w:line="180" w:lineRule="atLeast"/>
                                    <w:ind w:firstLine="150" w:firstLineChars="100"/>
                                    <w:jc w:val="left"/>
                                    <w:textAlignment w:val="auto"/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2011-2012     n=9,756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2013-2014     n=10,175</w:t>
                                  </w:r>
                                </w:p>
                                <w:p w14:paraId="1701B513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before="0" w:after="0" w:line="180" w:lineRule="atLeast"/>
                                    <w:ind w:firstLine="150" w:firstLineChars="100"/>
                                    <w:jc w:val="left"/>
                                    <w:textAlignment w:val="auto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2015-2016     n=9,971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5"/>
                                      <w:szCs w:val="15"/>
                                      <w:lang w:val="en-US" w:eastAsia="zh-CN"/>
                                    </w:rPr>
                                    <w:t>2017-2018     n=9,254</w:t>
                                  </w:r>
                                </w:p>
                                <w:p w14:paraId="0563DFBE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 w:val="0"/>
                                    <w:autoSpaceDN/>
                                    <w:bidi w:val="0"/>
                                    <w:adjustRightInd/>
                                    <w:snapToGrid w:val="0"/>
                                    <w:spacing w:before="0" w:after="120" w:line="240" w:lineRule="auto"/>
                                    <w:jc w:val="left"/>
                                    <w:textAlignment w:val="auto"/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9" name="文本框 7"/>
                            <wps:cNvSpPr txBox="1"/>
                            <wps:spPr>
                              <a:xfrm>
                                <a:off x="6900" y="22615"/>
                                <a:ext cx="3179" cy="11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727664BC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before="0" w:after="0" w:line="240" w:lineRule="auto"/>
                                    <w:jc w:val="both"/>
                                    <w:textAlignment w:val="auto"/>
                                    <w:rPr>
                                      <w:rFonts w:hint="default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46,582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 xml:space="preserve"> were excluded </w:t>
                                  </w:r>
                                </w:p>
                                <w:p w14:paraId="562CDB3E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before="0" w:after="0" w:line="240" w:lineRule="auto"/>
                                    <w:jc w:val="left"/>
                                    <w:textAlignment w:val="auto"/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&lt;18 years              n=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42,112</w:t>
                                  </w:r>
                                </w:p>
                                <w:p w14:paraId="173CC27C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before="0" w:after="0" w:line="240" w:lineRule="auto"/>
                                    <w:jc w:val="left"/>
                                    <w:textAlignment w:val="auto"/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 xml:space="preserve">Pregnant              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n=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1,596</w:t>
                                  </w:r>
                                </w:p>
                                <w:p w14:paraId="2E6C2DBE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before="0" w:after="0" w:line="240" w:lineRule="auto"/>
                                    <w:jc w:val="left"/>
                                    <w:textAlignment w:val="auto"/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Missing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 xml:space="preserve"> follow-up data   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n=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2,874</w:t>
                                  </w:r>
                                </w:p>
                                <w:p w14:paraId="66489A9D">
                                  <w:pPr>
                                    <w:ind w:firstLine="4200" w:firstLineChars="2000"/>
                                    <w:rPr>
                                      <w:rFonts w:hint="eastAsia"/>
                                      <w:lang w:val="en-US" w:eastAsia="zh-CN"/>
                                    </w:rPr>
                                  </w:pPr>
                                </w:p>
                                <w:p w14:paraId="58012E66">
                                  <w:pPr>
                                    <w:ind w:firstLine="4200" w:firstLineChars="2000"/>
                                    <w:rPr>
                                      <w:rFonts w:hint="eastAsia"/>
                                      <w:lang w:val="en-US" w:eastAsia="zh-CN"/>
                                    </w:rPr>
                                  </w:pPr>
                                </w:p>
                                <w:p w14:paraId="7D9BDAE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8" name="文本框 8"/>
                            <wps:cNvSpPr txBox="1"/>
                            <wps:spPr>
                              <a:xfrm>
                                <a:off x="3443" y="23746"/>
                                <a:ext cx="2901" cy="5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0555EF4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before="0" w:after="0" w:line="192" w:lineRule="auto"/>
                                    <w:jc w:val="center"/>
                                    <w:textAlignment w:val="auto"/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54,734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 xml:space="preserve"> were included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9" name="文本框 5"/>
                            <wps:cNvSpPr txBox="1"/>
                            <wps:spPr>
                              <a:xfrm>
                                <a:off x="3488" y="21991"/>
                                <a:ext cx="2817" cy="724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51EEC61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before="0" w:after="0" w:line="240" w:lineRule="auto"/>
                                    <w:jc w:val="both"/>
                                    <w:textAlignment w:val="auto"/>
                                    <w:rPr>
                                      <w:rFonts w:hint="default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199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9-2018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 xml:space="preserve">NHANES   </w:t>
                                  </w:r>
                                </w:p>
                                <w:p w14:paraId="2472C59E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before="0" w:after="0" w:line="240" w:lineRule="auto"/>
                                    <w:ind w:firstLine="632" w:firstLineChars="300"/>
                                    <w:jc w:val="both"/>
                                    <w:textAlignment w:val="auto"/>
                                    <w:rPr>
                                      <w:rFonts w:hint="default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n=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101,316</w:t>
                                  </w:r>
                                </w:p>
                                <w:p w14:paraId="30E5ECAA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before="0" w:after="0" w:line="192" w:lineRule="auto"/>
                                    <w:ind w:firstLine="1054" w:firstLineChars="500"/>
                                    <w:jc w:val="both"/>
                                    <w:textAlignment w:val="auto"/>
                                    <w:rPr>
                                      <w:rFonts w:hint="default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</w:p>
                                <w:p w14:paraId="4B0049C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 w:val="0"/>
                                    <w:spacing w:before="0" w:after="120" w:line="192" w:lineRule="auto"/>
                                    <w:jc w:val="both"/>
                                    <w:textAlignment w:val="auto"/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0" name="直接箭头连接符 12"/>
                            <wps:cNvCnPr/>
                            <wps:spPr>
                              <a:xfrm>
                                <a:off x="4892" y="21230"/>
                                <a:ext cx="0" cy="7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2">
                                <a:schemeClr val="accent5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anchor="ctr" anchorCtr="0"/>
                          </wps:wsp>
                          <wps:wsp>
                            <wps:cNvPr id="21" name="文本框 7"/>
                            <wps:cNvSpPr txBox="1"/>
                            <wps:spPr>
                              <a:xfrm>
                                <a:off x="6895" y="24345"/>
                                <a:ext cx="3177" cy="944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3CA3BBAA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before="0" w:after="0" w:line="240" w:lineRule="auto"/>
                                    <w:jc w:val="both"/>
                                    <w:textAlignment w:val="auto"/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2,7092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 xml:space="preserve"> were excluded </w:t>
                                  </w:r>
                                </w:p>
                                <w:p w14:paraId="0C08318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before="0" w:after="0" w:line="240" w:lineRule="auto"/>
                                    <w:jc w:val="left"/>
                                    <w:textAlignment w:val="auto"/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 xml:space="preserve">Without 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TG or glucose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 xml:space="preserve">  n=</w:t>
                                  </w: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3,608</w:t>
                                  </w:r>
                                </w:p>
                                <w:p w14:paraId="0B36207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before="0" w:after="0" w:line="240" w:lineRule="auto"/>
                                    <w:jc w:val="left"/>
                                    <w:textAlignment w:val="auto"/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Non-fasting samples    n=23,484</w:t>
                                  </w:r>
                                </w:p>
                                <w:p w14:paraId="2869D11D">
                                  <w:pPr>
                                    <w:ind w:firstLine="4200" w:firstLineChars="2000"/>
                                    <w:rPr>
                                      <w:rFonts w:hint="eastAsia"/>
                                      <w:lang w:val="en-US" w:eastAsia="zh-CN"/>
                                    </w:rPr>
                                  </w:pPr>
                                </w:p>
                                <w:p w14:paraId="0B6C51FF">
                                  <w:pPr>
                                    <w:ind w:firstLine="4200" w:firstLineChars="2000"/>
                                    <w:rPr>
                                      <w:rFonts w:hint="eastAsia"/>
                                      <w:lang w:val="en-US" w:eastAsia="zh-CN"/>
                                    </w:rPr>
                                  </w:pPr>
                                </w:p>
                                <w:p w14:paraId="5991D5D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2" name="文本框 8"/>
                            <wps:cNvSpPr txBox="1"/>
                            <wps:spPr>
                              <a:xfrm>
                                <a:off x="3439" y="25377"/>
                                <a:ext cx="2932" cy="774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34DD1922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before="0" w:after="0" w:line="240" w:lineRule="auto"/>
                                    <w:jc w:val="center"/>
                                    <w:textAlignment w:val="auto"/>
                                    <w:rPr>
                                      <w:rFonts w:hint="eastAsia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27,642</w:t>
                                  </w:r>
                                  <w:r>
                                    <w:rPr>
                                      <w:rFonts w:hint="default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 xml:space="preserve"> were included</w:t>
                                  </w:r>
                                </w:p>
                                <w:p w14:paraId="3FBB385B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 w:val="0"/>
                                    <w:spacing w:before="0" w:after="0" w:line="240" w:lineRule="auto"/>
                                    <w:jc w:val="center"/>
                                    <w:textAlignment w:val="auto"/>
                                    <w:rPr>
                                      <w:rFonts w:hint="default" w:ascii="Times New Roman" w:hAnsi="Times New Roman" w:cs="Times New Roman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Times New Roman" w:hAnsi="Times New Roman" w:cs="Times New Roman"/>
                                      <w:b/>
                                      <w:bCs/>
                                      <w:sz w:val="21"/>
                                      <w:szCs w:val="21"/>
                                      <w:lang w:val="en-US" w:eastAsia="zh-CN"/>
                                    </w:rPr>
                                    <w:t>in the final analysis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3" name="直接箭头连接符 14"/>
                            <wps:cNvCnPr/>
                            <wps:spPr>
                              <a:xfrm flipV="1">
                                <a:off x="4904" y="23207"/>
                                <a:ext cx="1979" cy="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2">
                                <a:schemeClr val="accent5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anchor="ctr" anchorCtr="0"/>
                          </wps:wsp>
                        </wpg:grpSp>
                        <wps:wsp>
                          <wps:cNvPr id="25" name="直接箭头连接符 12"/>
                          <wps:cNvCnPr/>
                          <wps:spPr>
                            <a:xfrm>
                              <a:off x="6998" y="39798"/>
                              <a:ext cx="1" cy="101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 w="med" len="med"/>
                            </a:ln>
                          </wps:spPr>
                          <wps:style>
                            <a:lnRef idx="2">
                              <a:schemeClr val="accent5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 anchor="ctr" anchorCtr="0"/>
                        </wps:wsp>
                        <wps:wsp>
                          <wps:cNvPr id="26" name="直接箭头连接符 12"/>
                          <wps:cNvCnPr/>
                          <wps:spPr>
                            <a:xfrm>
                              <a:off x="6998" y="41428"/>
                              <a:ext cx="1" cy="101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 w="med" len="med"/>
                            </a:ln>
                          </wps:spPr>
                          <wps:style>
                            <a:lnRef idx="2">
                              <a:schemeClr val="accent5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 anchor="ctr" anchorCtr="0"/>
                        </wps:wsp>
                        <wps:wsp>
                          <wps:cNvPr id="33" name="直接箭头连接符 14"/>
                          <wps:cNvCnPr/>
                          <wps:spPr>
                            <a:xfrm flipV="1">
                              <a:off x="6999" y="41913"/>
                              <a:ext cx="1979" cy="9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 w="med" len="med"/>
                            </a:ln>
                          </wps:spPr>
                          <wps:style>
                            <a:lnRef idx="2">
                              <a:schemeClr val="accent5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 anchor="ctr" anchorCtr="0"/>
                        </wps:wsp>
                      </wpg:grpSp>
                      <wps:wsp>
                        <wps:cNvPr id="37" name="文本框 8"/>
                        <wps:cNvSpPr txBox="1"/>
                        <wps:spPr>
                          <a:xfrm>
                            <a:off x="4265" y="10041"/>
                            <a:ext cx="2932" cy="1021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5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2E442A20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before="0" w:after="0" w:line="240" w:lineRule="auto"/>
                                <w:ind w:firstLine="211" w:firstLineChars="100"/>
                                <w:jc w:val="left"/>
                                <w:textAlignment w:val="auto"/>
                                <w:rPr>
                                  <w:rFonts w:hint="eastAsia" w:ascii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val="en-US" w:eastAsia="zh-CN"/>
                                </w:rPr>
                                <w:t>TyG        n=27,642</w:t>
                              </w:r>
                            </w:p>
                            <w:p w14:paraId="6D0A222D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before="0" w:after="0" w:line="240" w:lineRule="auto"/>
                                <w:ind w:firstLine="211" w:firstLineChars="100"/>
                                <w:jc w:val="left"/>
                                <w:textAlignment w:val="auto"/>
                                <w:rPr>
                                  <w:rFonts w:hint="default" w:ascii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val="en-US" w:eastAsia="zh-CN"/>
                                </w:rPr>
                                <w:t>TyG-WHtR  n=26,601</w:t>
                              </w:r>
                            </w:p>
                            <w:p w14:paraId="589973FD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before="0" w:after="0" w:line="240" w:lineRule="auto"/>
                                <w:ind w:firstLine="211" w:firstLineChars="100"/>
                                <w:jc w:val="left"/>
                                <w:textAlignment w:val="auto"/>
                                <w:rPr>
                                  <w:rFonts w:hint="eastAsia" w:ascii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val="en-US" w:eastAsia="zh-CN"/>
                                </w:rPr>
                                <w:t>TyG-WC    n=26,673</w:t>
                              </w:r>
                            </w:p>
                            <w:p w14:paraId="27A2E5C2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before="0" w:after="0" w:line="240" w:lineRule="auto"/>
                                <w:ind w:firstLine="211" w:firstLineChars="100"/>
                                <w:jc w:val="left"/>
                                <w:textAlignment w:val="auto"/>
                                <w:rPr>
                                  <w:rFonts w:hint="default" w:ascii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2" name="直接箭头连接符 12"/>
                        <wps:cNvCnPr/>
                        <wps:spPr>
                          <a:xfrm>
                            <a:off x="5722" y="9029"/>
                            <a:ext cx="1" cy="1010"/>
                          </a:xfrm>
                          <a:prstGeom prst="straightConnector1">
                            <a:avLst/>
                          </a:prstGeom>
                          <a:ln>
                            <a:tailEnd type="arrow" w="med" len="med"/>
                          </a:ln>
                        </wps:spPr>
                        <wps:style>
                          <a:lnRef idx="2">
                            <a:schemeClr val="accent5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 anchor="ctr" anchorCtr="0"/>
                      </wps:wsp>
                      <wps:wsp>
                        <wps:cNvPr id="44" name="直接箭头连接符 14"/>
                        <wps:cNvCnPr/>
                        <wps:spPr>
                          <a:xfrm flipV="1">
                            <a:off x="5724" y="9515"/>
                            <a:ext cx="1979" cy="9"/>
                          </a:xfrm>
                          <a:prstGeom prst="straightConnector1">
                            <a:avLst/>
                          </a:prstGeom>
                          <a:ln>
                            <a:tailEnd type="arrow" w="med" len="med"/>
                          </a:ln>
                        </wps:spPr>
                        <wps:style>
                          <a:lnRef idx="2">
                            <a:schemeClr val="accent5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 anchor="ctr" anchorCtr="0"/>
                      </wps:wsp>
                      <wps:wsp>
                        <wps:cNvPr id="45" name="文本框 7"/>
                        <wps:cNvSpPr txBox="1"/>
                        <wps:spPr>
                          <a:xfrm>
                            <a:off x="7702" y="9057"/>
                            <a:ext cx="3177" cy="897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5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6ACF6EC5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before="0" w:after="0" w:line="240" w:lineRule="auto"/>
                                <w:jc w:val="left"/>
                                <w:textAlignment w:val="auto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 xml:space="preserve">Without 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>weight data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 xml:space="preserve">      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>n=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>359</w:t>
                              </w:r>
                            </w:p>
                            <w:p w14:paraId="3ABC4CB8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before="0" w:after="0" w:line="240" w:lineRule="auto"/>
                                <w:jc w:val="left"/>
                                <w:textAlignment w:val="auto"/>
                                <w:rPr>
                                  <w:rFonts w:hint="eastAsia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>Without height data         n=367</w:t>
                              </w:r>
                            </w:p>
                            <w:p w14:paraId="59D69097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before="0" w:after="0" w:line="240" w:lineRule="auto"/>
                                <w:jc w:val="left"/>
                                <w:textAlignment w:val="auto"/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>Without waist circumference  n=967</w:t>
                              </w:r>
                            </w:p>
                            <w:p w14:paraId="121F52C3">
                              <w:pPr>
                                <w:ind w:firstLine="4200" w:firstLineChars="2000"/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</w:p>
                            <w:p w14:paraId="3EEA9AC2">
                              <w:pPr>
                                <w:ind w:firstLine="4200" w:firstLineChars="2000"/>
                                <w:rPr>
                                  <w:rFonts w:hint="eastAsia"/>
                                  <w:lang w:val="en-US" w:eastAsia="zh-CN"/>
                                </w:rPr>
                              </w:pPr>
                            </w:p>
                            <w:p w14:paraId="0E441DE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0.45pt;margin-top:9.5pt;height:425.7pt;width:370.85pt;z-index:251659264;mso-width-relative:page;mso-height-relative:page;" coordorigin="3521,2548" coordsize="7417,8514" o:gfxdata="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">
                <o:lock v:ext="edit" aspectratio="f"/>
                <v:group id="组合 6" o:spid="_x0000_s1026" o:spt="203" style="position:absolute;left:3521;top:2548;height:6479;width:7417;" coordorigin="4767,36762" coordsize="7417,6479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组合 39" o:spid="_x0000_s1026" o:spt="203" style="position:absolute;left:4767;top:36762;height:6479;width:7417;" coordorigin="2662,19672" coordsize="7417,6479" o:gfxdata="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tscpe+AAAA2gAAAA8AAAAAAAAAAQAgAAAAIgAAAGRycy9kb3ducmV2Lnht&#10;bFBLAQIUABQAAAAIAIdO4kAzLwWeOwAAADkAAAAVAAAAAAAAAAEAIAAAAA0BAABkcnMvZ3JvdXBz&#10;aGFwZXhtbC54bWxQSwUGAAAAAAYABgBgAQAAygMAAAAA&#10;">
                    <o:lock v:ext="edit" aspectratio="f"/>
                    <v:roundrect id="文本框 5" o:spid="_x0000_s1026" o:spt="2" style="position:absolute;left:2662;top:19672;height:1552;width:4469;" filled="f" stroked="t" coordsize="21600,21600" arcsize="0.166666666666667" o:gfxdata="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8fb5HLgAAADaAAAA&#10;DwAAAAAAAAABACAAAAAiAAAAZHJzL2Rvd25yZXYueG1sUEsBAhQAFAAAAAgAh07iQDMvBZ47AAAA&#10;OQAAABAAAAAAAAAAAQAgAAAABwEAAGRycy9zaGFwZXhtbC54bWxQSwUGAAAAAAYABgBbAQAAsQMA&#10;AAAA&#10;">
                      <v:fill on="f" focussize="0,0"/>
                      <v:stroke weight="1pt" color="#30C0B4 [3208]" miterlimit="8" joinstyle="miter"/>
                      <v:imagedata o:title=""/>
                      <o:lock v:ext="edit" aspectratio="f"/>
                      <v:textbox>
                        <w:txbxContent>
                          <w:p w14:paraId="6780B3CA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before="0" w:after="0" w:line="192" w:lineRule="auto"/>
                              <w:jc w:val="center"/>
                              <w:textAlignment w:val="auto"/>
                              <w:rPr>
                                <w:rFonts w:hint="eastAsia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199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9-2018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NHANES</w:t>
                            </w:r>
                          </w:p>
                          <w:p w14:paraId="6112FB97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after="0" w:line="180" w:lineRule="atLeast"/>
                              <w:ind w:firstLine="150" w:firstLineChars="100"/>
                              <w:jc w:val="left"/>
                              <w:textAlignment w:val="auto"/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199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9-20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0     n=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 xml:space="preserve">9,965      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20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1-20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2     n=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11,039</w:t>
                            </w:r>
                          </w:p>
                          <w:p w14:paraId="491281A5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after="0" w:line="180" w:lineRule="atLeast"/>
                              <w:ind w:firstLine="150" w:firstLineChars="100"/>
                              <w:jc w:val="left"/>
                              <w:textAlignment w:val="auto"/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20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3-20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4     n=10,1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 xml:space="preserve">22     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20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5-20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6     n=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10,348</w:t>
                            </w:r>
                          </w:p>
                          <w:p w14:paraId="7B8AF014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after="0" w:line="180" w:lineRule="atLeast"/>
                              <w:ind w:firstLine="150" w:firstLineChars="100"/>
                              <w:jc w:val="left"/>
                              <w:textAlignment w:val="auto"/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20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7-20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8     n=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 xml:space="preserve">10,149     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2009-2010     n=10,537</w:t>
                            </w:r>
                          </w:p>
                          <w:p w14:paraId="7DE5DFE6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after="0" w:line="180" w:lineRule="atLeast"/>
                              <w:ind w:firstLine="150" w:firstLineChars="100"/>
                              <w:jc w:val="left"/>
                              <w:textAlignment w:val="auto"/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2011-2012     n=9,756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 xml:space="preserve">      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2013-2014     n=10,175</w:t>
                            </w:r>
                          </w:p>
                          <w:p w14:paraId="1701B513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after="0" w:line="180" w:lineRule="atLeast"/>
                              <w:ind w:firstLine="150" w:firstLineChars="100"/>
                              <w:jc w:val="left"/>
                              <w:textAlignment w:val="auto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2015-2016     n=9,971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 xml:space="preserve">      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5"/>
                                <w:szCs w:val="15"/>
                                <w:lang w:val="en-US" w:eastAsia="zh-CN"/>
                              </w:rPr>
                              <w:t>2017-2018     n=9,254</w:t>
                            </w:r>
                          </w:p>
                          <w:p w14:paraId="0563DFB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 w:val="0"/>
                              <w:autoSpaceDN/>
                              <w:bidi w:val="0"/>
                              <w:adjustRightInd/>
                              <w:snapToGrid w:val="0"/>
                              <w:spacing w:before="0" w:after="120" w:line="240" w:lineRule="auto"/>
                              <w:jc w:val="left"/>
                              <w:textAlignment w:val="auto"/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roundrect>
                    <v:roundrect id="文本框 7" o:spid="_x0000_s1026" o:spt="2" style="position:absolute;left:6900;top:22615;height:1175;width:3179;v-text-anchor:middle;" filled="f" stroked="t" coordsize="21600,21600" arcsize="0.166666666666667" o:gfxdata="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w1+EvQAA&#10;ANoAAAAPAAAAAAAAAAEAIAAAACIAAABkcnMvZG93bnJldi54bWxQSwECFAAUAAAACACHTuJAMy8F&#10;njsAAAA5AAAAEAAAAAAAAAABACAAAAAMAQAAZHJzL3NoYXBleG1sLnhtbFBLBQYAAAAABgAGAFsB&#10;AAC2AwAAAAA=&#10;">
                      <v:fill on="f" focussize="0,0"/>
                      <v:stroke weight="1pt" color="#30C0B4 [3208]" miterlimit="8" joinstyle="miter"/>
                      <v:imagedata o:title=""/>
                      <o:lock v:ext="edit" aspectratio="f"/>
                      <v:textbox>
                        <w:txbxContent>
                          <w:p w14:paraId="727664BC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after="0" w:line="240" w:lineRule="auto"/>
                              <w:jc w:val="both"/>
                              <w:textAlignment w:val="auto"/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46,582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 xml:space="preserve"> were excluded </w:t>
                            </w:r>
                          </w:p>
                          <w:p w14:paraId="562CDB3E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after="0" w:line="240" w:lineRule="auto"/>
                              <w:jc w:val="left"/>
                              <w:textAlignment w:val="auto"/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  <w:t>&lt;18 years              n=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  <w:t>42,112</w:t>
                            </w:r>
                          </w:p>
                          <w:p w14:paraId="173CC27C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after="0" w:line="240" w:lineRule="auto"/>
                              <w:jc w:val="left"/>
                              <w:textAlignment w:val="auto"/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  <w:t xml:space="preserve">Pregnant             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  <w:t>n=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  <w:t>1,596</w:t>
                            </w:r>
                          </w:p>
                          <w:p w14:paraId="2E6C2DBE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after="0" w:line="240" w:lineRule="auto"/>
                              <w:jc w:val="left"/>
                              <w:textAlignment w:val="auto"/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  <w:t>Missing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  <w:t xml:space="preserve"> follow-up data  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  <w:t>n=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  <w:t>2,874</w:t>
                            </w:r>
                          </w:p>
                          <w:p w14:paraId="66489A9D">
                            <w:pPr>
                              <w:ind w:firstLine="4200" w:firstLineChars="200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58012E66">
                            <w:pPr>
                              <w:ind w:firstLine="4200" w:firstLineChars="200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7D9BDAE8"/>
                        </w:txbxContent>
                      </v:textbox>
                    </v:roundrect>
                    <v:roundrect id="文本框 8" o:spid="_x0000_s1026" o:spt="2" style="position:absolute;left:3443;top:23746;height:575;width:2901;v-text-anchor:middle;" filled="f" stroked="t" coordsize="21600,21600" arcsize="0.166666666666667" o:gfxdata="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mS5Qr4A&#10;AADbAAAADwAAAAAAAAABACAAAAAiAAAAZHJzL2Rvd25yZXYueG1sUEsBAhQAFAAAAAgAh07iQDMv&#10;BZ47AAAAOQAAABAAAAAAAAAAAQAgAAAADQEAAGRycy9zaGFwZXhtbC54bWxQSwUGAAAAAAYABgBb&#10;AQAAtwMAAAAA&#10;">
                      <v:fill on="f" focussize="0,0"/>
                      <v:stroke weight="1pt" color="#30C0B4 [3208]" miterlimit="8" joinstyle="miter"/>
                      <v:imagedata o:title=""/>
                      <o:lock v:ext="edit" aspectratio="f"/>
                      <v:textbox>
                        <w:txbxContent>
                          <w:p w14:paraId="0555EF4D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after="0" w:line="192" w:lineRule="auto"/>
                              <w:jc w:val="center"/>
                              <w:textAlignment w:val="auto"/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54,734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 xml:space="preserve"> were included</w:t>
                            </w:r>
                          </w:p>
                        </w:txbxContent>
                      </v:textbox>
                    </v:roundrect>
                    <v:roundrect id="文本框 5" o:spid="_x0000_s1026" o:spt="2" style="position:absolute;left:3488;top:21991;height:724;width:2817;v-text-anchor:middle;" filled="f" stroked="t" coordsize="21600,21600" arcsize="0.166666666666667" o:gfxdata="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UoHNm8AAAA&#10;2wAAAA8AAAAAAAAAAQAgAAAAIgAAAGRycy9kb3ducmV2LnhtbFBLAQIUABQAAAAIAIdO4kAzLwWe&#10;OwAAADkAAAAQAAAAAAAAAAEAIAAAAAsBAABkcnMvc2hhcGV4bWwueG1sUEsFBgAAAAAGAAYAWwEA&#10;ALUDAAAAAA==&#10;">
                      <v:fill on="f" focussize="0,0"/>
                      <v:stroke weight="1pt" color="#30C0B4 [3208]" miterlimit="8" joinstyle="miter"/>
                      <v:imagedata o:title=""/>
                      <o:lock v:ext="edit" aspectratio="f"/>
                      <v:textbox>
                        <w:txbxContent>
                          <w:p w14:paraId="51EEC61D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240" w:lineRule="auto"/>
                              <w:jc w:val="both"/>
                              <w:textAlignment w:val="auto"/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199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9-2018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 xml:space="preserve">NHANES   </w:t>
                            </w:r>
                          </w:p>
                          <w:p w14:paraId="2472C59E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240" w:lineRule="auto"/>
                              <w:ind w:firstLine="632" w:firstLineChars="300"/>
                              <w:jc w:val="both"/>
                              <w:textAlignment w:val="auto"/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n=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101,316</w:t>
                            </w:r>
                          </w:p>
                          <w:p w14:paraId="30E5ECAA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0" w:line="192" w:lineRule="auto"/>
                              <w:ind w:firstLine="1054" w:firstLineChars="500"/>
                              <w:jc w:val="both"/>
                              <w:textAlignment w:val="auto"/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  <w:p w14:paraId="4B0049CD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after="120" w:line="192" w:lineRule="auto"/>
                              <w:jc w:val="both"/>
                              <w:textAlignment w:val="auto"/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roundrect>
                    <v:shape id="直接箭头连接符 12" o:spid="_x0000_s1026" o:spt="32" type="#_x0000_t32" style="position:absolute;left:4892;top:21230;height:740;width:0;" filled="f" stroked="t" coordsize="21600,21600" o:gfxdata="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fQ2k+8AAAA&#10;2wAAAA8AAAAAAAAAAQAgAAAAIgAAAGRycy9kb3ducmV2LnhtbFBLAQIUABQAAAAIAIdO4kAzLwWe&#10;OwAAADkAAAAQAAAAAAAAAAEAIAAAAAsBAABkcnMvc2hhcGV4bWwueG1sUEsFBgAAAAAGAAYAWwEA&#10;ALUDAAAAAA==&#10;">
                      <v:fill on="f" focussize="0,0"/>
                      <v:stroke weight="1pt" color="#30C0B4 [3208]" miterlimit="8" joinstyle="miter" endarrow="open"/>
                      <v:imagedata o:title=""/>
                      <o:lock v:ext="edit" aspectratio="f"/>
                    </v:shape>
                    <v:roundrect id="文本框 7" o:spid="_x0000_s1026" o:spt="2" style="position:absolute;left:6895;top:24345;height:944;width:3177;v-text-anchor:middle;" filled="f" stroked="t" coordsize="21600,21600" arcsize="0.166666666666667" o:gfxdata="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MtpivQAA&#10;ANsAAAAPAAAAAAAAAAEAIAAAACIAAABkcnMvZG93bnJldi54bWxQSwECFAAUAAAACACHTuJAMy8F&#10;njsAAAA5AAAAEAAAAAAAAAABACAAAAAMAQAAZHJzL3NoYXBleG1sLnhtbFBLBQYAAAAABgAGAFsB&#10;AAC2AwAAAAA=&#10;">
                      <v:fill on="f" focussize="0,0"/>
                      <v:stroke weight="1pt" color="#30C0B4 [3208]" miterlimit="8" joinstyle="miter"/>
                      <v:imagedata o:title=""/>
                      <o:lock v:ext="edit" aspectratio="f"/>
                      <v:textbox>
                        <w:txbxContent>
                          <w:p w14:paraId="3CA3BBAA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after="0" w:line="240" w:lineRule="auto"/>
                              <w:jc w:val="both"/>
                              <w:textAlignment w:val="auto"/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2,7092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 xml:space="preserve"> were excluded </w:t>
                            </w:r>
                          </w:p>
                          <w:p w14:paraId="0C08318D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after="0" w:line="240" w:lineRule="auto"/>
                              <w:jc w:val="left"/>
                              <w:textAlignment w:val="auto"/>
                              <w:rPr>
                                <w:rFonts w:hint="eastAsia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  <w:t xml:space="preserve">Without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  <w:t>TG or glucose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  <w:t xml:space="preserve">  n=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  <w:t>3,608</w:t>
                            </w:r>
                          </w:p>
                          <w:p w14:paraId="0B36207D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after="0" w:line="240" w:lineRule="auto"/>
                              <w:jc w:val="left"/>
                              <w:textAlignment w:val="auto"/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  <w:t>Non-fasting samples    n=23,484</w:t>
                            </w:r>
                          </w:p>
                          <w:p w14:paraId="2869D11D">
                            <w:pPr>
                              <w:ind w:firstLine="4200" w:firstLineChars="200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0B6C51FF">
                            <w:pPr>
                              <w:ind w:firstLine="4200" w:firstLineChars="200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5991D5DD"/>
                        </w:txbxContent>
                      </v:textbox>
                    </v:roundrect>
                    <v:roundrect id="文本框 8" o:spid="_x0000_s1026" o:spt="2" style="position:absolute;left:3439;top:25377;height:774;width:2932;v-text-anchor:middle;" filled="f" stroked="t" coordsize="21600,21600" arcsize="0.166666666666667" o:gfxdata="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4EQVvQAA&#10;ANsAAAAPAAAAAAAAAAEAIAAAACIAAABkcnMvZG93bnJldi54bWxQSwECFAAUAAAACACHTuJAMy8F&#10;njsAAAA5AAAAEAAAAAAAAAABACAAAAAMAQAAZHJzL3NoYXBleG1sLnhtbFBLBQYAAAAABgAGAFsB&#10;AAC2AwAAAAA=&#10;">
                      <v:fill on="f" focussize="0,0"/>
                      <v:stroke weight="1pt" color="#30C0B4 [3208]" miterlimit="8" joinstyle="miter"/>
                      <v:imagedata o:title=""/>
                      <o:lock v:ext="edit" aspectratio="f"/>
                      <v:textbox>
                        <w:txbxContent>
                          <w:p w14:paraId="34DD1922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after="0" w:line="240" w:lineRule="auto"/>
                              <w:jc w:val="center"/>
                              <w:textAlignment w:val="auto"/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27,642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 xml:space="preserve"> were included</w:t>
                            </w:r>
                          </w:p>
                          <w:p w14:paraId="3FBB385B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before="0" w:after="0" w:line="240" w:lineRule="auto"/>
                              <w:jc w:val="center"/>
                              <w:textAlignment w:val="auto"/>
                              <w:rPr>
                                <w:rFonts w:hint="default" w:ascii="Times New Roman" w:hAnsi="Times New Roman" w:cs="Times New Roman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in the final analysis</w:t>
                            </w:r>
                          </w:p>
                        </w:txbxContent>
                      </v:textbox>
                    </v:roundrect>
                    <v:shape id="直接箭头连接符 14" o:spid="_x0000_s1026" o:spt="32" type="#_x0000_t32" style="position:absolute;left:4904;top:23207;flip:y;height:9;width:1979;" filled="f" stroked="t" coordsize="21600,21600" o:gfxdata="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04neO/&#10;AAAA2wAAAA8AAAAAAAAAAQAgAAAAIgAAAGRycy9kb3ducmV2LnhtbFBLAQIUABQAAAAIAIdO4kAz&#10;LwWeOwAAADkAAAAQAAAAAAAAAAEAIAAAAA4BAABkcnMvc2hhcGV4bWwueG1sUEsFBgAAAAAGAAYA&#10;WwEAALgDAAAAAA==&#10;">
                      <v:fill on="f" focussize="0,0"/>
                      <v:stroke weight="1pt" color="#30C0B4 [3208]" miterlimit="8" joinstyle="miter" endarrow="open"/>
                      <v:imagedata o:title=""/>
                      <o:lock v:ext="edit" aspectratio="f"/>
                    </v:shape>
                  </v:group>
                  <v:shape id="直接箭头连接符 12" o:spid="_x0000_s1026" o:spt="32" type="#_x0000_t32" style="position:absolute;left:6998;top:39798;height:1010;width:1;" filled="f" stroked="t" coordsize="21600,21600" o:gfxdata="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enede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1pt" color="#30C0B4 [3208]" miterlimit="8" joinstyle="miter" endarrow="open"/>
                    <v:imagedata o:title=""/>
                    <o:lock v:ext="edit" aspectratio="f"/>
                  </v:shape>
                  <v:shape id="直接箭头连接符 12" o:spid="_x0000_s1026" o:spt="32" type="#_x0000_t32" style="position:absolute;left:6998;top:41428;height:1010;width:1;" filled="f" stroked="t" coordsize="21600,21600" o:gfxdata="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3XnoL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pt" color="#30C0B4 [3208]" miterlimit="8" joinstyle="miter" endarrow="open"/>
                    <v:imagedata o:title=""/>
                    <o:lock v:ext="edit" aspectratio="f"/>
                  </v:shape>
                  <v:shape id="直接箭头连接符 14" o:spid="_x0000_s1026" o:spt="32" type="#_x0000_t32" style="position:absolute;left:6999;top:41913;flip:y;height:9;width:1979;" filled="f" stroked="t" coordsize="21600,21600" o:gfxdata="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jhCz6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1pt" color="#30C0B4 [3208]" miterlimit="8" joinstyle="miter" endarrow="open"/>
                    <v:imagedata o:title=""/>
                    <o:lock v:ext="edit" aspectratio="f"/>
                  </v:shape>
                </v:group>
                <v:roundrect id="文本框 8" o:spid="_x0000_s1026" o:spt="2" style="position:absolute;left:4265;top:10041;height:1021;width:2932;v-text-anchor:middle;" filled="f" stroked="t" coordsize="21600,21600" arcsize="0.166666666666667" o:gfxdata="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E5xUL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30C0B4 [3208]" miterlimit="8" joinstyle="miter"/>
                  <v:imagedata o:title=""/>
                  <o:lock v:ext="edit" aspectratio="f"/>
                  <v:textbox>
                    <w:txbxContent>
                      <w:p w14:paraId="2E442A20"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 w:val="0"/>
                          <w:snapToGrid w:val="0"/>
                          <w:spacing w:before="0" w:after="0" w:line="240" w:lineRule="auto"/>
                          <w:ind w:firstLine="211" w:firstLineChars="100"/>
                          <w:jc w:val="left"/>
                          <w:textAlignment w:val="auto"/>
                          <w:rPr>
                            <w:rFonts w:hint="eastAsia" w:ascii="Times New Roman" w:hAnsi="Times New Roman" w:cs="Times New Roman"/>
                            <w:b/>
                            <w:bCs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cs="Times New Roman"/>
                            <w:b/>
                            <w:bCs/>
                            <w:sz w:val="21"/>
                            <w:szCs w:val="21"/>
                            <w:lang w:val="en-US" w:eastAsia="zh-CN"/>
                          </w:rPr>
                          <w:t>TyG        n=27,642</w:t>
                        </w:r>
                      </w:p>
                      <w:p w14:paraId="6D0A222D"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 w:val="0"/>
                          <w:snapToGrid w:val="0"/>
                          <w:spacing w:before="0" w:after="0" w:line="240" w:lineRule="auto"/>
                          <w:ind w:firstLine="211" w:firstLineChars="100"/>
                          <w:jc w:val="left"/>
                          <w:textAlignment w:val="auto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cs="Times New Roman"/>
                            <w:b/>
                            <w:bCs/>
                            <w:sz w:val="21"/>
                            <w:szCs w:val="21"/>
                            <w:lang w:val="en-US" w:eastAsia="zh-CN"/>
                          </w:rPr>
                          <w:t>TyG-WHtR  n=26,601</w:t>
                        </w:r>
                      </w:p>
                      <w:p w14:paraId="589973FD"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 w:val="0"/>
                          <w:snapToGrid w:val="0"/>
                          <w:spacing w:before="0" w:after="0" w:line="240" w:lineRule="auto"/>
                          <w:ind w:firstLine="211" w:firstLineChars="100"/>
                          <w:jc w:val="left"/>
                          <w:textAlignment w:val="auto"/>
                          <w:rPr>
                            <w:rFonts w:hint="eastAsia" w:ascii="Times New Roman" w:hAnsi="Times New Roman" w:cs="Times New Roman"/>
                            <w:b/>
                            <w:bCs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cs="Times New Roman"/>
                            <w:b/>
                            <w:bCs/>
                            <w:sz w:val="21"/>
                            <w:szCs w:val="21"/>
                            <w:lang w:val="en-US" w:eastAsia="zh-CN"/>
                          </w:rPr>
                          <w:t>TyG-WC    n=26,673</w:t>
                        </w:r>
                      </w:p>
                      <w:p w14:paraId="27A2E5C2"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 w:val="0"/>
                          <w:snapToGrid w:val="0"/>
                          <w:spacing w:before="0" w:after="0" w:line="240" w:lineRule="auto"/>
                          <w:ind w:firstLine="211" w:firstLineChars="100"/>
                          <w:jc w:val="left"/>
                          <w:textAlignment w:val="auto"/>
                          <w:rPr>
                            <w:rFonts w:hint="default" w:ascii="Times New Roman" w:hAnsi="Times New Roman" w:cs="Times New Roman"/>
                            <w:b/>
                            <w:bCs/>
                            <w:sz w:val="21"/>
                            <w:szCs w:val="21"/>
                            <w:lang w:val="en-US" w:eastAsia="zh-CN"/>
                          </w:rPr>
                        </w:pPr>
                      </w:p>
                    </w:txbxContent>
                  </v:textbox>
                </v:roundrect>
                <v:shape id="直接箭头连接符 12" o:spid="_x0000_s1026" o:spt="32" type="#_x0000_t32" style="position:absolute;left:5722;top:9029;height:1010;width:1;" filled="f" stroked="t" coordsize="21600,21600" o:gfxdata="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WRBAO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30C0B4 [3208]" miterlimit="8" joinstyle="miter" endarrow="open"/>
                  <v:imagedata o:title=""/>
                  <o:lock v:ext="edit" aspectratio="f"/>
                </v:shape>
                <v:shape id="直接箭头连接符 14" o:spid="_x0000_s1026" o:spt="32" type="#_x0000_t32" style="position:absolute;left:5724;top:9515;flip:y;height:9;width:1979;" filled="f" stroked="t" coordsize="21600,21600" o:gfxdata="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8O4De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30C0B4 [3208]" miterlimit="8" joinstyle="miter" endarrow="open"/>
                  <v:imagedata o:title=""/>
                  <o:lock v:ext="edit" aspectratio="f"/>
                </v:shape>
                <v:roundrect id="文本框 7" o:spid="_x0000_s1026" o:spt="2" style="position:absolute;left:7702;top:9057;height:897;width:3177;v-text-anchor:middle;" filled="f" stroked="t" coordsize="21600,21600" arcsize="0.166666666666667" o:gfxdata="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31jnB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30C0B4 [3208]" miterlimit="8" joinstyle="miter"/>
                  <v:imagedata o:title=""/>
                  <o:lock v:ext="edit" aspectratio="f"/>
                  <v:textbox>
                    <w:txbxContent>
                      <w:p w14:paraId="6ACF6EC5"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 w:val="0"/>
                          <w:snapToGrid w:val="0"/>
                          <w:spacing w:before="0" w:after="0" w:line="240" w:lineRule="auto"/>
                          <w:jc w:val="left"/>
                          <w:textAlignment w:val="auto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 xml:space="preserve">Without </w:t>
                        </w:r>
                        <w:r>
                          <w:rPr>
                            <w:rFonts w:hint="eastAsia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>weight data</w:t>
                        </w:r>
                        <w:r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 xml:space="preserve">  </w:t>
                        </w:r>
                        <w:r>
                          <w:rPr>
                            <w:rFonts w:hint="eastAsia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 xml:space="preserve">      </w:t>
                        </w:r>
                        <w:r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>n=</w:t>
                        </w:r>
                        <w:r>
                          <w:rPr>
                            <w:rFonts w:hint="eastAsia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>359</w:t>
                        </w:r>
                      </w:p>
                      <w:p w14:paraId="3ABC4CB8"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 w:val="0"/>
                          <w:snapToGrid w:val="0"/>
                          <w:spacing w:before="0" w:after="0" w:line="240" w:lineRule="auto"/>
                          <w:jc w:val="left"/>
                          <w:textAlignment w:val="auto"/>
                          <w:rPr>
                            <w:rFonts w:hint="eastAsia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>Without height data         n=367</w:t>
                        </w:r>
                      </w:p>
                      <w:p w14:paraId="59D69097">
                        <w:pPr>
                          <w:keepNext w:val="0"/>
                          <w:keepLines w:val="0"/>
                          <w:pageBreakBefore w:val="0"/>
                          <w:widowControl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 w:val="0"/>
                          <w:snapToGrid w:val="0"/>
                          <w:spacing w:before="0" w:after="0" w:line="240" w:lineRule="auto"/>
                          <w:jc w:val="left"/>
                          <w:textAlignment w:val="auto"/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>Without waist circumference  n=967</w:t>
                        </w:r>
                      </w:p>
                      <w:p w14:paraId="121F52C3">
                        <w:pPr>
                          <w:ind w:firstLine="4200" w:firstLineChars="2000"/>
                          <w:rPr>
                            <w:rFonts w:hint="eastAsia"/>
                            <w:lang w:val="en-US" w:eastAsia="zh-CN"/>
                          </w:rPr>
                        </w:pPr>
                      </w:p>
                      <w:p w14:paraId="3EEA9AC2">
                        <w:pPr>
                          <w:ind w:firstLine="4200" w:firstLineChars="2000"/>
                          <w:rPr>
                            <w:rFonts w:hint="eastAsia"/>
                            <w:lang w:val="en-US" w:eastAsia="zh-CN"/>
                          </w:rPr>
                        </w:pPr>
                      </w:p>
                      <w:p w14:paraId="0E441DE8"/>
                    </w:txbxContent>
                  </v:textbox>
                </v:roundrect>
              </v:group>
            </w:pict>
          </mc:Fallback>
        </mc:AlternateContent>
      </w:r>
    </w:p>
    <w:p w14:paraId="0BABD83E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69898D25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10A18D64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0CDA17A8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5AED6422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6A2F601D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57B8E7B1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01BE7C9E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39376DBB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45BDB216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55709770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0643D65D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0DA61D35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6E04BF76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1325D31E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43494E8F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2535BAA7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24822FB1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7FFFB051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60161D6F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6715D761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2358A70D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7A9D0A9F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252D28AC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562D187F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34A7DD07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012C905B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4CD9D8F6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0B44422B">
      <w:pPr>
        <w:rPr>
          <w:rFonts w:hint="default" w:ascii="Times New Roman" w:hAnsi="Times New Roman" w:cs="Times New Roman"/>
          <w:b/>
          <w:bCs/>
          <w:sz w:val="21"/>
          <w:lang w:val="en-US" w:eastAsia="zh-CN"/>
        </w:rPr>
      </w:pPr>
    </w:p>
    <w:p w14:paraId="63D4CF27"/>
    <w:p w14:paraId="762BAD0B"/>
    <w:p w14:paraId="6F950EAD"/>
    <w:p w14:paraId="31876F65"/>
    <w:p w14:paraId="5BE19A44">
      <w:pPr>
        <w:bidi w:val="0"/>
        <w:jc w:val="both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7E46A1DE">
      <w:pPr>
        <w:bidi w:val="0"/>
        <w:jc w:val="both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12A4FC1A">
      <w:pPr>
        <w:bidi w:val="0"/>
        <w:jc w:val="both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50FAE8DE">
      <w:pPr>
        <w:bidi w:val="0"/>
        <w:jc w:val="both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0412A6D9">
      <w:pPr>
        <w:bidi w:val="0"/>
        <w:jc w:val="both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16D1E6AE">
      <w:pPr>
        <w:bidi w:val="0"/>
        <w:jc w:val="both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2C31DDE7">
      <w:pPr>
        <w:bidi w:val="0"/>
        <w:jc w:val="both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1DD70307">
      <w:pPr>
        <w:bidi w:val="0"/>
        <w:jc w:val="both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736CB8DD">
      <w:pPr>
        <w:bidi w:val="0"/>
        <w:jc w:val="both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6ED104BB">
      <w:pPr>
        <w:bidi w:val="0"/>
        <w:jc w:val="both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1. Baseline characteristics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of individuals by q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uartiles of TyG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-WHtR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index</w:t>
      </w:r>
    </w:p>
    <w:tbl>
      <w:tblPr>
        <w:tblStyle w:val="4"/>
        <w:tblW w:w="8638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3"/>
        <w:gridCol w:w="1242"/>
        <w:gridCol w:w="1242"/>
        <w:gridCol w:w="1242"/>
        <w:gridCol w:w="1243"/>
        <w:gridCol w:w="846"/>
      </w:tblGrid>
      <w:tr w14:paraId="448F5F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823" w:type="dxa"/>
            <w:tcBorders>
              <w:bottom w:val="single" w:color="auto" w:sz="4" w:space="0"/>
              <w:tl2br w:val="nil"/>
              <w:tr2bl w:val="nil"/>
            </w:tcBorders>
          </w:tcPr>
          <w:p w14:paraId="14D527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09930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Quartile 1</w:t>
            </w:r>
          </w:p>
          <w:p w14:paraId="30046B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(2.62-4.21)</w:t>
            </w:r>
          </w:p>
        </w:tc>
        <w:tc>
          <w:tcPr>
            <w:tcW w:w="124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9CD48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Quartile 2</w:t>
            </w:r>
          </w:p>
          <w:p w14:paraId="6CFA9C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(4.22-4.93)</w:t>
            </w:r>
          </w:p>
        </w:tc>
        <w:tc>
          <w:tcPr>
            <w:tcW w:w="124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6CC0A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Quartile 3</w:t>
            </w:r>
          </w:p>
          <w:p w14:paraId="4B0AB5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(4.94-5.67)</w:t>
            </w:r>
          </w:p>
        </w:tc>
        <w:tc>
          <w:tcPr>
            <w:tcW w:w="124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0C19C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Quartile 4</w:t>
            </w:r>
          </w:p>
          <w:p w14:paraId="79C1D3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(5.68-10.62)</w:t>
            </w:r>
          </w:p>
        </w:tc>
        <w:tc>
          <w:tcPr>
            <w:tcW w:w="846" w:type="dxa"/>
            <w:tcBorders>
              <w:bottom w:val="single" w:color="auto" w:sz="4" w:space="0"/>
              <w:tl2br w:val="nil"/>
              <w:tr2bl w:val="nil"/>
            </w:tcBorders>
          </w:tcPr>
          <w:p w14:paraId="43DDC9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83564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2FE5F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N 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031FC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6598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6EA29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6600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A7DA4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6698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525455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6705</w:t>
            </w:r>
          </w:p>
        </w:tc>
        <w:tc>
          <w:tcPr>
            <w:tcW w:w="846" w:type="dxa"/>
            <w:tcBorders>
              <w:tl2br w:val="nil"/>
              <w:tr2bl w:val="nil"/>
            </w:tcBorders>
          </w:tcPr>
          <w:p w14:paraId="0BB79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1A0E9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47701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Age, years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54DB3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35.2 ± 16.8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4C195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47.4 ± 18.5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CE68F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51.7 ± 17.9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2B1C1D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53.7 ± 16.8</w:t>
            </w:r>
          </w:p>
        </w:tc>
        <w:tc>
          <w:tcPr>
            <w:tcW w:w="846" w:type="dxa"/>
            <w:tcBorders>
              <w:tl2br w:val="nil"/>
              <w:tr2bl w:val="nil"/>
            </w:tcBorders>
          </w:tcPr>
          <w:p w14:paraId="15F29C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7AAED9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29D55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Male,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n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73FDE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3353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46.6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B20D5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3502 (53.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CF8D7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3657 (5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2F84F9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2897 (4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</w:tcPr>
          <w:p w14:paraId="6A9387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33F0F2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64972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Ethnicity,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n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</w:tcPr>
          <w:p w14:paraId="109DA5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</w:tcPr>
          <w:p w14:paraId="0B9B15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</w:tcPr>
          <w:p w14:paraId="4470E4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3" w:type="dxa"/>
            <w:tcBorders>
              <w:tl2br w:val="nil"/>
              <w:tr2bl w:val="nil"/>
            </w:tcBorders>
          </w:tcPr>
          <w:p w14:paraId="7CCF7D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tcBorders>
              <w:tl2br w:val="nil"/>
              <w:tr2bl w:val="nil"/>
            </w:tcBorders>
          </w:tcPr>
          <w:p w14:paraId="74864B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6D7A87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114EB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Non-Hispanic White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15370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2782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68.2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36D99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2879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68.0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DF91D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2806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67.1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7FC1BE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2978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69.2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</w:tcPr>
          <w:p w14:paraId="776995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EBC16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7FBBE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Non-Hispanic Black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41FC1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1722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13.0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3AC46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1317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10.1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36812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1264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0A4026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1231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</w:tcPr>
          <w:p w14:paraId="46C776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1CD07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0C5C5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Hispanic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D249A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1322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10.7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30536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1726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14.2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0FCA5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2089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16.6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7DE69D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2156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16.1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</w:tcPr>
          <w:p w14:paraId="1C4ACD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FD55C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560F0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Other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DC07F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772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8.1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F6981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678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CA2C5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539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272005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340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</w:tcPr>
          <w:p w14:paraId="005CE3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A5D1F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top"/>
          </w:tcPr>
          <w:p w14:paraId="3C459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Systolic blood pressure, mmHg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4E2DC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± 16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5508B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± 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20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B0C8F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128 ± 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20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0A1765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13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± 20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57853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695BED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5837F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Body mass index, kg/m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superscript"/>
                <w:lang w:val="en-US" w:eastAsia="zh-CN"/>
              </w:rPr>
              <w:t>2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8DDC6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22.3 ± 2.8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8BE1E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26.3 ± 3.2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E1C35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29.7 ± 3.8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5D529A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36.1 ± 6.6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7E41E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31E721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6B9D5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Smoking status, n (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%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8A44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0E36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9AB1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44C65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53ADA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78F5E0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381F9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Never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smoker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E9F4B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4326 (6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F7D2D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3779 (5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56463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3619 (5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014669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3500 (5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70E97A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1C447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54F01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Former smoker 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5C939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830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D8FA5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1470 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3.5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0D9C9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1794 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440152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1968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30.7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69FF8E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9CB8F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1AD4E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Current smoker 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AF5ED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1442 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3.9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CBF2F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1351 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7F166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1285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20.3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0DE3C7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1237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4666DF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3D72F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35DFE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Alcohol consumption,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n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top"/>
          </w:tcPr>
          <w:p w14:paraId="1A575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vAlign w:val="top"/>
          </w:tcPr>
          <w:p w14:paraId="1F0BA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vAlign w:val="top"/>
          </w:tcPr>
          <w:p w14:paraId="133E7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243" w:type="dxa"/>
            <w:tcBorders>
              <w:tl2br w:val="nil"/>
              <w:tr2bl w:val="nil"/>
            </w:tcBorders>
            <w:vAlign w:val="top"/>
          </w:tcPr>
          <w:p w14:paraId="0A8DC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122CD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7830D6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73511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="180" w:firstLineChars="100"/>
              <w:jc w:val="both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Never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C62EC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2850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33.4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2366C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2570 (3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30ADA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2657 (3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6848D5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2940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39.8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366BF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586632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6BD25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="180" w:firstLineChars="100"/>
              <w:jc w:val="both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Less than once a week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579EC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3582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62.8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84696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3838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61.7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E498A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3831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60.4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5A55CD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3568 (5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4FA73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05CE27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48E8A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="180" w:firstLineChars="100"/>
              <w:jc w:val="both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More than once a week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91CBC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166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3.8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E6921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192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33497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210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4B1FA0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197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3.5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74553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730CE6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4E1E5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Total cholesterol, mmol/L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897E9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4.58 ± 0.93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71276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5.03 ± 1.04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C53F2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5.17 ± 1.08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41CC36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5.20 ± 1.20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17EF9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258475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3B08A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HDL cholesterol, mmol/L 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C56F6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1.57 ± 0.42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2DA03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1.43 ± 0.40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D23CB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1.30 ± 0.36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5A5914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1.19 ± 0.32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22621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1D7D19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51B86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LDL cholesterol, mmol/L 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685DB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2.63 ± 0.80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16F8C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3.07 ± 0.92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C6A7A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3.17 ± 0.95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034465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3.06 ± 0.96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77144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5A8F31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11285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Triglycerides, mmol/L 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3FFD9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0.72 (0.55-0.94)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8C615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1.03 (0.79-1.38)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99799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1.39 (1.02-1.91)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3E2D2B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1.79 (1.29-2.57)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574E7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0C47F2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48BD7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Glucose, mmol/L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D2281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4.84 ± 0.65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8E005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5.19 ± 0.96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41C77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5.56 ± 1.45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6B2B6F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6.63 ± 2.81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5EEA6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074C8E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25AF3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Albumin, g/L 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EFACA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44.0 ± 3.4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3459C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42.9 ± 3.2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670A4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42.4 ± 3.2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565C8E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41.2 ± 3.3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54D06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3E385E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66C34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eGFR,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ml/min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6055A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108.2 ± 23.1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6867B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98.1 ± 24.7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D0F27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94.2 ± 24.9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02FAE3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92.4 ± 25.8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52062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36C494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68A11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Diabetes mellitus, n(%)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BC6BF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451 (6.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7477F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841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D2AFC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1340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16.0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29C82B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2622 (3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3DB2B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236442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0975C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ASCVD, n(%)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DAB30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182 (2.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70688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445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9E203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644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7.9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241928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859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7C762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69D686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top"/>
          </w:tcPr>
          <w:p w14:paraId="7E350B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COPD,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n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4E4C3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226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28A25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311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1644D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409 (6.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33119A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584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3577EC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51B7DB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top"/>
          </w:tcPr>
          <w:p w14:paraId="2A52A0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Cancer,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n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E6CB4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287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72801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532 (8.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72EC3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611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341C2B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712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496858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617E05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4DBAC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hint="eastAsia" w:ascii="Times New Roman" w:hAnsi="Times New Roman" w:cs="Times New Roman" w:eastAsiaTheme="minorEastAsia"/>
                <w:color w:val="4874CB" w:themeColor="accen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Chronic heart failure, n (%) 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F6997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57 (0.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E2B0B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144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2E8B9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184 (2.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72317A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357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33CC5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71C546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40AF6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hint="eastAsia" w:ascii="Times New Roman" w:hAnsi="Times New Roman" w:cs="Times New Roman" w:eastAsiaTheme="minorEastAsia"/>
                <w:color w:val="4874CB" w:themeColor="accen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Chronic renal disease (eGFR&lt;60 ml/min)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,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0363F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152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4359B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436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6130C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609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6.5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1F99DC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762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8.8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3AC3E4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699F45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5D0BC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Statin use, n(%)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4EFD2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233 (3.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DAFAE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862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308E1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1253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23660A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1630 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58FBA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798462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265CE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hint="default" w:ascii="Times New Roman" w:hAnsi="Times New Roman" w:cs="Times New Roman"/>
                <w:color w:val="4874CB" w:themeColor="accen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Insulin or antihyperglycemic agents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B7DB3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61 (0.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73ADF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264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A06AF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607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6.5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35D41E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1510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19.0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26BE8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5AE2DA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40A849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Education level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n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1B03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FF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84AA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FF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70A6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FF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62FD8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FF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48864F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78B30F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0516A9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both"/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Under high school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E2C26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1025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61381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1560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15.4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DAC28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1891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19.0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1DE40E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2198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21.7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79ADB8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0000FF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DA03D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242981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both"/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High school graduate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3EB70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1149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.4)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65D05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1439 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3.2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B881E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1575 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3E7BCA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1555 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5FCF17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0000FF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2CE71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659014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both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Above high school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/unknown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5F9D4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4424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68.3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7C292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601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61.4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98A33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232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7F167F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952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36B838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0000FF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1D7F0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5D1720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Marital status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n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A1DE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30A7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8088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41274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4BBE51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53F252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7D1CBF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both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Married/cohabiting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D482C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2872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52.6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F914E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3874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63.4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2DC14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4214 (6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7.1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2854B9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3892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62.2)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0DD760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D5F92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0883B9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both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Separated/divorced/widowed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76877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745 (11.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D5517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1297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6.9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A0E0D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1442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18.6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553909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1754 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2CD384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34DDC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107B08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Never married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/unknown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F01C0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981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(36.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E669C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E15EE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1042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62B7F1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1059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699B7A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E65FE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4B305F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Poverty income ratio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(PIR)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05512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2.1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.0-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40434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2.3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.0-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49D5C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.0-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13F070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1.8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.0-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3A327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59796E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69D7CC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All-cause mortality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E2030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471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06FCB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883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2702E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1096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1.9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01062C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1251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4.9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43664A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2D5AEC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3D7CEE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Cardiovascular mortality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CFF54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110 (1.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BD24B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274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5E20E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349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00A2CD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419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4.9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top"/>
          </w:tcPr>
          <w:p w14:paraId="184A89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3F77C7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23" w:type="dxa"/>
            <w:tcBorders>
              <w:tl2br w:val="nil"/>
              <w:tr2bl w:val="nil"/>
            </w:tcBorders>
            <w:vAlign w:val="center"/>
          </w:tcPr>
          <w:p w14:paraId="6D1772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Non-cardiovascular mortality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7CD7C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361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F68F3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609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6.8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507B0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747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vAlign w:val="center"/>
          </w:tcPr>
          <w:p w14:paraId="57A121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832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 w14:paraId="57369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</w:tbl>
    <w:p w14:paraId="2971F3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</w:pP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C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ontinuous variables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are presented as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means (standard deviations) or m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edian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s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(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interquartile ranges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),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and c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ategorical variables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are presented as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n (%). N, number of subjects; %, weighted percentage.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IR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is calculated by dividing family income by family size, year, and geographic location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, as measured by the Department of Health and Human Services. </w:t>
      </w:r>
    </w:p>
    <w:p w14:paraId="3DEC16DA">
      <w:pPr>
        <w:bidi w:val="0"/>
        <w:jc w:val="both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S2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. Baseline characteristics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of individuals by q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uartiles of TyG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-WC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 index</w:t>
      </w:r>
    </w:p>
    <w:tbl>
      <w:tblPr>
        <w:tblStyle w:val="4"/>
        <w:tblW w:w="8750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7"/>
        <w:gridCol w:w="1242"/>
        <w:gridCol w:w="1242"/>
        <w:gridCol w:w="1242"/>
        <w:gridCol w:w="1305"/>
        <w:gridCol w:w="862"/>
      </w:tblGrid>
      <w:tr w14:paraId="44B92D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857" w:type="dxa"/>
            <w:tcBorders>
              <w:bottom w:val="single" w:color="auto" w:sz="4" w:space="0"/>
              <w:tl2br w:val="nil"/>
              <w:tr2bl w:val="nil"/>
            </w:tcBorders>
          </w:tcPr>
          <w:p w14:paraId="3B8A56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E7889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Quartile 1</w:t>
            </w:r>
          </w:p>
          <w:p w14:paraId="4CD947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(419.2-706.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3E0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Quartile 2</w:t>
            </w:r>
          </w:p>
          <w:p w14:paraId="61FE63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(706.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-827.4)</w:t>
            </w:r>
          </w:p>
        </w:tc>
        <w:tc>
          <w:tcPr>
            <w:tcW w:w="124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A81AE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Quartile 3</w:t>
            </w:r>
          </w:p>
          <w:p w14:paraId="3E4BB4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(827.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-950.3)</w:t>
            </w:r>
          </w:p>
        </w:tc>
        <w:tc>
          <w:tcPr>
            <w:tcW w:w="130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4E31E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Quartile 4</w:t>
            </w:r>
          </w:p>
          <w:p w14:paraId="3BBD3A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(950.4-1701.8)</w:t>
            </w:r>
          </w:p>
        </w:tc>
        <w:tc>
          <w:tcPr>
            <w:tcW w:w="862" w:type="dxa"/>
            <w:tcBorders>
              <w:bottom w:val="single" w:color="auto" w:sz="4" w:space="0"/>
              <w:tl2br w:val="nil"/>
              <w:tr2bl w:val="nil"/>
            </w:tcBorders>
          </w:tcPr>
          <w:p w14:paraId="08207B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24961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7A15D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N 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1DFB5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6668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972E9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6667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4E3F4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6668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48E4ED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6670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15F75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20C4D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1AA78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Age, years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875AD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36.3 ± 17.8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11512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47.9 ± 18.9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585D9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51.7 ± 18.0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4679F6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52.6 ± 16.8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27CF16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53DAFA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04A5D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Male,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n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74099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2676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35.4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B512B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3261 (48.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49655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3718 (5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7.2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358485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3797 (5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64DCC3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5B03C8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5E501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Ethnicity,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n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</w:tcPr>
          <w:p w14:paraId="766C10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</w:tcPr>
          <w:p w14:paraId="5FCDEE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</w:tcPr>
          <w:p w14:paraId="15F079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tcBorders>
              <w:tl2br w:val="nil"/>
              <w:tr2bl w:val="nil"/>
            </w:tcBorders>
          </w:tcPr>
          <w:p w14:paraId="2E2505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7F6D48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2EF52E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6CA2C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Non-Hispanic White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B7145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2622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65.4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B7B29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2777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66.1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705CB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2879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68.8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55562F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3215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72.3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2233D7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1241F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78D27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Non-Hispanic Black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53B09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1638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12.7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25F3E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1356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10.9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E275C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1229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4A7834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1318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1F8015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A2368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619EB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Hispanic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913CF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1552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12.7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D47CE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1882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15.4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84E40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2052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15.8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615327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1820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13.3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716AFF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F24EF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3A26F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Other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EEC1D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856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9.2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3605F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652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7B5C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508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3D989E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317 (4.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</w:tcPr>
          <w:p w14:paraId="2C215F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A8643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top"/>
          </w:tcPr>
          <w:p w14:paraId="5592E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Systolic blood pressure, mmHg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6024F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116 ± 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A0850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125 ± 20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9A2FC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± 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20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32895F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130 ± 19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0A49E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27A848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5E175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left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Body mass index, kg/m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superscript"/>
                <w:lang w:val="en-US" w:eastAsia="zh-CN"/>
              </w:rPr>
              <w:t>2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D7990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22.3 ± 2.9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24F41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26.4 ± 3.3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E4E9C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29.8 ± 3.9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796CE4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36.0 ± 6.6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719F6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75E90E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0D0E1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Waist circumference, cm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79593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78.9 ± 6.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5F2F4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± 5.6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38686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102.0 ± 6.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63D8F5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117.8 ± 12.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402C8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DB824A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4D83D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Smoking status, n (</w:t>
            </w: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%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FD56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3044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43DC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0EC57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22119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076924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0C0E2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Never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smoker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341CB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4504 (6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6F77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3923 (5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.8)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2E6D1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3594 (5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29C907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3241 (48.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2E36D8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CC992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13487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Former smoker 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87043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823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C70F7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1397 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AF347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1750 (26.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4C20B7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2118 (3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5E4408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E4125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6A148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="180" w:firstLineChars="100"/>
              <w:jc w:val="left"/>
              <w:textAlignment w:val="auto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Current smoker 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EB785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1341 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EC4D5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1347 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D1844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1324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21.0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5B82C7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1311 (19.7)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7C3E26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66E5CD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35980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left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 xml:space="preserve">Alcohol consumption,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n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top"/>
          </w:tcPr>
          <w:p w14:paraId="09580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vAlign w:val="top"/>
          </w:tcPr>
          <w:p w14:paraId="04D26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vAlign w:val="top"/>
          </w:tcPr>
          <w:p w14:paraId="31E15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1305" w:type="dxa"/>
            <w:tcBorders>
              <w:tl2br w:val="nil"/>
              <w:tr2bl w:val="nil"/>
            </w:tcBorders>
            <w:vAlign w:val="top"/>
          </w:tcPr>
          <w:p w14:paraId="2E4AE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77F18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0.081</w:t>
            </w:r>
          </w:p>
        </w:tc>
      </w:tr>
      <w:tr w14:paraId="467B28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4DF84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="180" w:firstLineChars="100"/>
              <w:jc w:val="both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Never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24A69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2979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35.0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C5797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2630 (3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43996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2687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35.4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51DF86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2758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37.6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61E31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429184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396B4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="180" w:firstLineChars="100"/>
              <w:jc w:val="both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Less than once a week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E7011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3535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61.6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77409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3850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61.4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7005C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3773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60.3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7FBC92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3695 (5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47510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06DE61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4D0E5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ind w:firstLine="180" w:firstLineChars="100"/>
              <w:jc w:val="both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More than once a week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9AB61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154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A13B4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187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BD9BB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208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6FC022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217 (3.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76755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 w14:paraId="596F19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799F3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Total cholesterol, mmol/L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8B571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4.61 ± 0.95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67C6F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5.04 ± 1.05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D0A5B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5.16 ± 1.06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4A5A0A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5.18 ± 1.21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1D30D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211FD1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50E8D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HDL cholesterol, mmol/L 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A0784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1.60 ± 0.43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4C7F8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1.44 ± 0.39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C6E1C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1.30 ± 0.35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57F162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1.15 ± 0.30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4E22E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6F3EA4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1C1E2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LDL cholesterol, mmol/L 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6CFD4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2.64 ± 0.80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6B6A7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3.07 ± 0.92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2B401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3.17 ± 0.94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7EFC65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3.05 ± 0.96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2C3C2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6011E7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36AED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Triglycerides, mmol/L 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A4748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0.72 (0.55-0.95)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61DAC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1.04 (0.79-1.39)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D829F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1.38 (1.02-1.88)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57D56C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1.81 (1.30-2.61)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63CE5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650EB7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46805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Glucose, mmol/L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6B959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4.82 ± 0.59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7ECDF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5.20 ± 1.01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EE508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5.58 ± 1.48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558FCF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6.63 ± 2.80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18A63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 w14:paraId="03572E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60109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eastAsia="微软雅黑" w:cs="Times New Roman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Albumin, g/L 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2B0BB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43.7 ± 3.4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0DCA3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42.8 ± 3.3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54160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42.4 ± 3.3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676012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41.4 ± 3.4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0EC14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23E5E5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73292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eGFR,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18"/>
                <w:szCs w:val="18"/>
                <w:vertAlign w:val="baseline"/>
                <w:lang w:val="en-US" w:eastAsia="zh-CN"/>
              </w:rPr>
              <w:t>ml/min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92628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108.3 ± 23.6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BC223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98.0 ± 24.7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4353C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93.8 ± 24.9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2C7A21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92.4 ± 25.4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3F08A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79EF9D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69212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Diabetes mellitus, n(%)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B5EC7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479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C8700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893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0.9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E9C90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1343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15.3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686919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2560 (3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64D70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27E7F6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32512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ASCVD, n(%)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65AFD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198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7A76A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453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AC431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628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1DEC97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872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0.9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1AAB6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168CD3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top"/>
          </w:tcPr>
          <w:p w14:paraId="1FCCD5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COPD,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n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99F21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249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3653C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314 (4.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AC812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412 (6.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4D673D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565 (8.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38F0FC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695E71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top"/>
          </w:tcPr>
          <w:p w14:paraId="47A5A3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Cancer,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n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4CD50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300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7A8B9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540 (8.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978A7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609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02061B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706 (10.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055F9B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163561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34C33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hint="eastAsia" w:ascii="Times New Roman" w:hAnsi="Times New Roman" w:cs="Times New Roman" w:eastAsiaTheme="minorEastAsia"/>
                <w:color w:val="4874CB" w:themeColor="accen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Chronic heart failure, n (%) 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DA442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63 (0.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C2D2A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141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1.5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20A5A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186 (2.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6762F8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358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6BDD3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102366F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63CB8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hint="eastAsia" w:ascii="Times New Roman" w:hAnsi="Times New Roman" w:cs="Times New Roman" w:eastAsiaTheme="minorEastAsia"/>
                <w:color w:val="4874CB" w:themeColor="accent1"/>
                <w:kern w:val="2"/>
                <w:sz w:val="18"/>
                <w:szCs w:val="18"/>
                <w:vertAlign w:val="baseline"/>
                <w:lang w:val="en-US" w:eastAsia="zh-CN" w:bidi="ar-SA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Chronic renal disease (eGFR&lt;60 ml/min)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,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30EA8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193 (2.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839FE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451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FB906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622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601077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716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68AF7D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18F728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1ABAB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left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Statin use, n(%)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6EFBC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269 (4.0)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0DE12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880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95B7A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1249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7.1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45C2B3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1593 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2.9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68C10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11E65F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129B6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  <w:rPr>
                <w:rFonts w:hint="default" w:ascii="Times New Roman" w:hAnsi="Times New Roman" w:cs="Times New Roman"/>
                <w:color w:val="4874CB" w:themeColor="accent1"/>
                <w:sz w:val="18"/>
                <w:szCs w:val="18"/>
                <w:vertAlign w:val="baseline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Insulin or antihyperglycemic agents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4A850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67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F50F4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296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5A237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639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02B4E0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1451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17.8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4467C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2F0C3A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717C98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Education level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n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AFCFF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FFA52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CCD28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093C0F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3214B2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289003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158688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both"/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Under high school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6B079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1147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.2)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472BD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1720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17.2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1FD6C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1901 (28.5)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31C311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1937 (29.0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610939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0000FF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E8A7B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25D551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both"/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High school graduate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95B08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1166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.5)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55AC5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1426 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3.1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3DA3C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1558 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21A0DF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1579 (2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6.2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79575F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0000FF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59008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205C13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both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Above high school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/unknown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77A5A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4355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67.3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2B753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59.7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CAB3D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3209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55.8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6C9C32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3154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55.0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251A59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0000FF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8302A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1E451F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Marital status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n (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%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0FEF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A70E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1D1F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3C522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center"/>
              <w:textAlignment w:val="auto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029406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15F023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070144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both"/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Married/cohabiting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C4F27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2919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52.4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472F9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3816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62.0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440C3B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4112 (6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0CAAE7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4034 (6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5.0)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2C8C08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5DA87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641035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both"/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Separated/divorced/widowed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43522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852 (12.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F62F8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1416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18.0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3E0DB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1454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18.7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2A7CA1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1552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19.4)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12D9D3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65C1D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7FB7BE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ind w:firstLine="180" w:firstLineChars="100"/>
              <w:jc w:val="both"/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Never married</w:t>
            </w:r>
            <w:r>
              <w:rPr>
                <w:rFonts w:hint="eastAsia" w:ascii="Times New Roman" w:hAnsi="Times New Roman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/unknown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D775C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897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(35.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08ECF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435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20.0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A3EED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1102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7F7B8D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1084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5.6)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71E848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D1D4D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414A5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>Poverty income ratio</w:t>
            </w: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(PIR)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0E614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1 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(1.0-4.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7D4C46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(1.1-4.1)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CC7D3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38B97F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 (1.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-3.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74D68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textAlignment w:val="auto"/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&lt;0.0001</w:t>
            </w:r>
          </w:p>
        </w:tc>
      </w:tr>
      <w:tr w14:paraId="2BFC0C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055BE6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All-cause mortality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5969C1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514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.7)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7FAFB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906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3D2666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1107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2.1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1E4E42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1230 (1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4.0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72C720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385A8A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18A27B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Cardiovascular mortality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C4496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128 (1.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E36F6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286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2.9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1F1C2C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339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4F1313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421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4.6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top"/>
          </w:tcPr>
          <w:p w14:paraId="4E28C7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  <w:tr w14:paraId="713AA7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7" w:type="dxa"/>
            <w:tcBorders>
              <w:tl2br w:val="nil"/>
              <w:tr2bl w:val="nil"/>
            </w:tcBorders>
            <w:vAlign w:val="center"/>
          </w:tcPr>
          <w:p w14:paraId="4B3277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both"/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Non-cardiovascular mortality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26B024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386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4.3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0FFDFE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620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6.9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vAlign w:val="center"/>
          </w:tcPr>
          <w:p w14:paraId="65BC62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768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8.7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305" w:type="dxa"/>
            <w:tcBorders>
              <w:tl2br w:val="nil"/>
              <w:tr2bl w:val="nil"/>
            </w:tcBorders>
            <w:vAlign w:val="center"/>
          </w:tcPr>
          <w:p w14:paraId="21F73F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8" w:lineRule="auto"/>
              <w:jc w:val="center"/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809 (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9.4</w:t>
            </w: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862" w:type="dxa"/>
            <w:tcBorders>
              <w:tl2br w:val="nil"/>
              <w:tr2bl w:val="nil"/>
            </w:tcBorders>
            <w:vAlign w:val="center"/>
          </w:tcPr>
          <w:p w14:paraId="165D0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&lt;0.0001</w:t>
            </w:r>
          </w:p>
        </w:tc>
      </w:tr>
    </w:tbl>
    <w:p w14:paraId="6432B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</w:pP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C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ontinuous variables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are presented as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means (standard deviations) or m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edian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s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(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interquartile ranges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),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and c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ategorical variables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are presented as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n (%). N, number of subjects; %, weighted percentage. 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P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IR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is calculated by dividing family income by family size, year, and geographic location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, as measured by the Department of Health and Human Services. </w:t>
      </w:r>
    </w:p>
    <w:p w14:paraId="1CBE19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both"/>
        <w:textAlignment w:val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S2. Correlations between three different TyG-related indices</w:t>
      </w:r>
    </w:p>
    <w:p w14:paraId="23C23A4F">
      <w:pPr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5268595" cy="1680210"/>
            <wp:effectExtent l="0" t="0" r="1905" b="8890"/>
            <wp:docPr id="3" name="图片 3" descr="相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相关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68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51565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530C951">
      <w:pPr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S3.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TyG-BMI and TyG-BSA indices</w:t>
      </w:r>
    </w:p>
    <w:p w14:paraId="45DEDA3B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B19B9F6">
      <w:pPr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5138420" cy="2303780"/>
            <wp:effectExtent l="0" t="0" r="5080" b="7620"/>
            <wp:docPr id="5" name="图片 5" descr="Layou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Layout 5"/>
                    <pic:cNvPicPr>
                      <a:picLocks noChangeAspect="1"/>
                    </pic:cNvPicPr>
                  </pic:nvPicPr>
                  <pic:blipFill>
                    <a:blip r:embed="rId5"/>
                    <a:srcRect l="6153" r="15317" b="53818"/>
                    <a:stretch>
                      <a:fillRect/>
                    </a:stretch>
                  </pic:blipFill>
                  <pic:spPr>
                    <a:xfrm>
                      <a:off x="0" y="0"/>
                      <a:ext cx="5138420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D2E4E">
      <w:pPr>
        <w:rPr>
          <w:rFonts w:hint="eastAsia" w:ascii="Times New Roman" w:hAnsi="Times New Roman" w:cs="Times New Roman"/>
          <w:sz w:val="18"/>
          <w:szCs w:val="18"/>
        </w:rPr>
      </w:pPr>
    </w:p>
    <w:p w14:paraId="59BC4B9E">
      <w:pPr>
        <w:rPr>
          <w:rFonts w:hint="default" w:ascii="Times New Roman" w:hAnsi="Times New Roman" w:cs="Times New Roman" w:eastAsiaTheme="minorEastAsia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</w:rPr>
        <w:t>Adjusted for age, sex, ethnicity, systolic blood pressure, smoking status, alcohol consumption, diabetes mellitus, ASCVD, COPD, c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ongestive</w:t>
      </w:r>
      <w:r>
        <w:rPr>
          <w:rFonts w:hint="eastAsia" w:ascii="Times New Roman" w:hAnsi="Times New Roman" w:cs="Times New Roman"/>
          <w:sz w:val="18"/>
          <w:szCs w:val="18"/>
        </w:rPr>
        <w:t xml:space="preserve"> heart failure, chronic renal disease, cancer, total cholesterol, HDL-C, LDL-C, albumin, eGFR, statin use, and insulin or antihyperglycemic drugs. B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M</w:t>
      </w:r>
      <w:r>
        <w:rPr>
          <w:rFonts w:hint="eastAsia" w:ascii="Times New Roman" w:hAnsi="Times New Roman" w:cs="Times New Roman"/>
          <w:sz w:val="18"/>
          <w:szCs w:val="18"/>
        </w:rPr>
        <w:t>I, b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o</w:t>
      </w:r>
      <w:r>
        <w:rPr>
          <w:rFonts w:hint="eastAsia" w:ascii="Times New Roman" w:hAnsi="Times New Roman" w:cs="Times New Roman"/>
          <w:sz w:val="18"/>
          <w:szCs w:val="18"/>
        </w:rPr>
        <w:t xml:space="preserve">dy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mass</w:t>
      </w:r>
      <w:r>
        <w:rPr>
          <w:rFonts w:hint="eastAsia" w:ascii="Times New Roman" w:hAnsi="Times New Roman" w:cs="Times New Roman"/>
          <w:sz w:val="18"/>
          <w:szCs w:val="18"/>
        </w:rPr>
        <w:t xml:space="preserve"> index. BS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A</w:t>
      </w:r>
      <w:r>
        <w:rPr>
          <w:rFonts w:hint="eastAsia" w:ascii="Times New Roman" w:hAnsi="Times New Roman" w:cs="Times New Roman"/>
          <w:sz w:val="18"/>
          <w:szCs w:val="18"/>
        </w:rPr>
        <w:t>, b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o</w:t>
      </w:r>
      <w:r>
        <w:rPr>
          <w:rFonts w:hint="eastAsia" w:ascii="Times New Roman" w:hAnsi="Times New Roman" w:cs="Times New Roman"/>
          <w:sz w:val="18"/>
          <w:szCs w:val="18"/>
        </w:rPr>
        <w:t>dy s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urface area</w:t>
      </w:r>
      <w:r>
        <w:rPr>
          <w:rFonts w:hint="eastAsia" w:ascii="Times New Roman" w:hAnsi="Times New Roman" w:cs="Times New Roman"/>
          <w:sz w:val="18"/>
          <w:szCs w:val="18"/>
        </w:rPr>
        <w:t xml:space="preserve">.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BMI=weight/height</w:t>
      </w:r>
      <w:r>
        <w:rPr>
          <w:rFonts w:hint="eastAsia" w:ascii="Times New Roman" w:hAnsi="Times New Roman" w:cs="Times New Roman"/>
          <w:sz w:val="18"/>
          <w:szCs w:val="18"/>
          <w:vertAlign w:val="superscript"/>
          <w:lang w:val="en-US" w:eastAsia="zh-CN"/>
        </w:rPr>
        <w:t>2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. BSA=0.007184 </w:t>
      </w:r>
      <w:r>
        <w:rPr>
          <w:rFonts w:hint="default" w:ascii="Arial" w:hAnsi="Arial" w:cs="Arial"/>
          <w:sz w:val="18"/>
          <w:szCs w:val="18"/>
          <w:lang w:val="en-US" w:eastAsia="zh-CN"/>
        </w:rPr>
        <w:t>×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weight</w:t>
      </w:r>
      <w:r>
        <w:rPr>
          <w:rFonts w:hint="eastAsia" w:ascii="Times New Roman" w:hAnsi="Times New Roman" w:cs="Times New Roman"/>
          <w:sz w:val="18"/>
          <w:szCs w:val="18"/>
          <w:vertAlign w:val="superscript"/>
          <w:lang w:val="en-US" w:eastAsia="zh-CN"/>
        </w:rPr>
        <w:t>0.425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Arial" w:hAnsi="Arial" w:cs="Arial"/>
          <w:sz w:val="18"/>
          <w:szCs w:val="18"/>
          <w:vertAlign w:val="baseline"/>
          <w:lang w:val="en-US" w:eastAsia="zh-CN"/>
        </w:rPr>
        <w:t>×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height</w:t>
      </w:r>
      <w:r>
        <w:rPr>
          <w:rFonts w:hint="eastAsia" w:ascii="Times New Roman" w:hAnsi="Times New Roman" w:cs="Times New Roman"/>
          <w:sz w:val="18"/>
          <w:szCs w:val="18"/>
          <w:vertAlign w:val="superscript"/>
          <w:lang w:val="en-US" w:eastAsia="zh-CN"/>
        </w:rPr>
        <w:t>0.725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.</w:t>
      </w:r>
    </w:p>
    <w:p w14:paraId="5478C06A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89C9870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860AF29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CBAF18D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F1707B4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3F9B29F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5D763B3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E7A7E05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62D92C5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7D3253C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417223C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BBBF249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B6203E8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8D59D11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ED76802">
      <w:pPr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S4.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TyG, TyG-WHtR, and TyG-WC indices with excluding individuals with ≤2 years of follow-up </w:t>
      </w:r>
    </w:p>
    <w:p w14:paraId="0D473C87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7A6AD03F">
      <w:pPr>
        <w:bidi w:val="0"/>
        <w:jc w:val="center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5268595" cy="3719195"/>
            <wp:effectExtent l="0" t="0" r="1905" b="1905"/>
            <wp:docPr id="49" name="图片 49" descr="删除2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删除2年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2CEE5">
      <w:pPr>
        <w:rPr>
          <w:rFonts w:hint="eastAsia" w:ascii="Times New Roman" w:hAnsi="Times New Roman" w:cs="Times New Roman"/>
          <w:sz w:val="18"/>
          <w:szCs w:val="18"/>
        </w:rPr>
      </w:pPr>
    </w:p>
    <w:p w14:paraId="7E31AC22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</w:rPr>
        <w:t>Adjusted for age, sex, ethnicity, BMI, systolic blood pressure, smoking status, alcohol consumption, diabetes mellitus, ASCVD, COPD, c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ongestive</w:t>
      </w:r>
      <w:r>
        <w:rPr>
          <w:rFonts w:hint="eastAsia" w:ascii="Times New Roman" w:hAnsi="Times New Roman" w:cs="Times New Roman"/>
          <w:sz w:val="18"/>
          <w:szCs w:val="18"/>
        </w:rPr>
        <w:t xml:space="preserve"> heart failure, chronic renal disease, cancer, total cholesterol, HDL-C, LDL-C, albumin, eGFR, statin use, and insulin or antihyperglycemic drugs.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ASCVD, atherosclerotic cardiovascular disease. COPD, chronic obstructive pulmonary disease. LDL, low-density lipoprotein. HDL, high-density lipoprotein.</w:t>
      </w:r>
    </w:p>
    <w:p w14:paraId="7C3B7C4C">
      <w:pPr>
        <w:bidi w:val="0"/>
        <w:jc w:val="both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 w14:paraId="3F126E9D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0455D08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905F0D1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2AD1F66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B023AA2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83E4EE3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D3484DD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7B3E2A8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5F31025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C9AEEE7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5D3FB08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9CD2C42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70C61B0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0E8FE98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BE7F9A5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1D5E984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0DBD011">
      <w:pPr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S5.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TyG, TyG-WHtR, and TyG-WC indices in individuals with diabetes mellitus</w:t>
      </w:r>
    </w:p>
    <w:p w14:paraId="3C74A780"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27DA14AC">
      <w:pPr>
        <w:bidi w:val="0"/>
        <w:jc w:val="both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drawing>
          <wp:inline distT="0" distB="0" distL="114300" distR="114300">
            <wp:extent cx="5268595" cy="3711575"/>
            <wp:effectExtent l="0" t="0" r="1905" b="9525"/>
            <wp:docPr id="55" name="图片 55" descr="糖尿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糖尿病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1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C7256">
      <w:pPr>
        <w:rPr>
          <w:rFonts w:hint="eastAsia" w:ascii="Times New Roman" w:hAnsi="Times New Roman" w:cs="Times New Roman"/>
          <w:sz w:val="18"/>
          <w:szCs w:val="18"/>
        </w:rPr>
      </w:pPr>
    </w:p>
    <w:p w14:paraId="1B60398D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</w:rPr>
        <w:t>Adjusted for age, sex, ethnicity, BMI, systolic blood pressure, smoking status, alcohol consumption, ASCVD, COPD, chronic heart failure, c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ongestive</w:t>
      </w:r>
      <w:r>
        <w:rPr>
          <w:rFonts w:hint="eastAsia" w:ascii="Times New Roman" w:hAnsi="Times New Roman" w:cs="Times New Roman"/>
          <w:sz w:val="18"/>
          <w:szCs w:val="18"/>
        </w:rPr>
        <w:t xml:space="preserve"> renal disease, cancer, total cholesterol, HDL-C, LDL-C, albumin, eGFR, statin use, and insulin or antihyperglycemic drugs.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ASCVD, atherosclerotic cardiovascular disease. COPD, chronic obstructive pulmonary disease. LDL, low-density lipoprotein. HDL, high-density lipoprotein.</w:t>
      </w:r>
    </w:p>
    <w:p w14:paraId="33E1D863">
      <w:pPr>
        <w:bidi w:val="0"/>
        <w:jc w:val="center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D753538">
      <w:pPr>
        <w:bidi w:val="0"/>
        <w:jc w:val="center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95587CC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4E096DD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E314C37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FA85FF2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04616AB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E54D96F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F224310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3604AE4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5395241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E163669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C4A622A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6425459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66A61DB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FE01F46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5ADF0DA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1302EC8">
      <w:pPr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S6.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TyG, TyG-WHtR, and TyG-WC indices in individuals without diabetes mellitus</w:t>
      </w:r>
    </w:p>
    <w:p w14:paraId="568B09BD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5041514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5268595" cy="3713480"/>
            <wp:effectExtent l="0" t="0" r="1905" b="7620"/>
            <wp:docPr id="56" name="图片 56" descr="非糖尿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非糖尿病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13504">
      <w:pPr>
        <w:bidi w:val="0"/>
        <w:jc w:val="both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 w14:paraId="72C37722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</w:rPr>
        <w:t>Adjusted for age, sex, ethnicity, BMI, systolic blood pressure, smoking status, alcohol consumption, ASCVD, COPD, c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ongestive</w:t>
      </w:r>
      <w:r>
        <w:rPr>
          <w:rFonts w:hint="eastAsia" w:ascii="Times New Roman" w:hAnsi="Times New Roman" w:cs="Times New Roman"/>
          <w:sz w:val="18"/>
          <w:szCs w:val="18"/>
        </w:rPr>
        <w:t xml:space="preserve"> heart failure, chronic renal disease, cancer, total cholesterol, HDL-C, LDL-C, albumin, eGFR, statin use, and insulin or antihyperglycemic drugs.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ASCVD, atherosclerotic cardiovascular disease. COPD, chronic obstructive pulmonary disease. LDL, low-density lipoprotein. HDL, high-density lipoprotein.</w:t>
      </w:r>
    </w:p>
    <w:p w14:paraId="48DC11FD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8C73917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21C9AC0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EE02841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6A38321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673571A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289636E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C97441F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0A8AF1B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DA51D68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8B2BC8D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E941A2F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217EAFF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4583780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9151784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A9A5DA4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F057BE5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968D747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S7.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TyG, TyG-WHtR, and TyG-WC indices in individuals &lt;65 years of age</w:t>
      </w:r>
    </w:p>
    <w:p w14:paraId="4C1636F2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860A8AD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5268595" cy="3713480"/>
            <wp:effectExtent l="0" t="0" r="1905" b="7620"/>
            <wp:docPr id="1" name="图片 1" descr="小于65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小于65岁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1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FED8A">
      <w:pPr>
        <w:bidi w:val="0"/>
        <w:jc w:val="both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 w14:paraId="73575312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</w:rPr>
        <w:t>Adjusted for age, sex, ethnicity, BMI, systolic blood pressure, smoking status, alcohol consumption, diabetes mellitus, ASCVD, COPD, c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ongestive</w:t>
      </w:r>
      <w:r>
        <w:rPr>
          <w:rFonts w:hint="eastAsia" w:ascii="Times New Roman" w:hAnsi="Times New Roman" w:cs="Times New Roman"/>
          <w:sz w:val="18"/>
          <w:szCs w:val="18"/>
        </w:rPr>
        <w:t xml:space="preserve"> heart failure, chronic renal disease, cancer, total cholesterol, HDL-C, LDL-C, albumin, eGFR, statin use, and insulin or antihyperglycemic drugs.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ASCVD, atherosclerotic cardiovascular disease. COPD, chronic obstructive pulmonary disease. LDL, low-density lipoprotein. HDL, high-density lipoprotein.</w:t>
      </w:r>
    </w:p>
    <w:p w14:paraId="26F56B93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27CE365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8B80486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AB99115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4DEC064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3F25FCD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F354369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7B8B491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081343B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A9D74F8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B8B4892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330CB40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307C082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E5199DE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35D9E77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A87A582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8A1CA1B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82410B7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S8.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TyG, TyG-WHtR, and TyG-WC indices in individuals </w:t>
      </w:r>
      <w:r>
        <w:rPr>
          <w:rFonts w:hint="default" w:ascii="Arial" w:hAnsi="Arial" w:cs="Arial"/>
          <w:b/>
          <w:bCs/>
          <w:lang w:val="en-US" w:eastAsia="zh-CN"/>
        </w:rPr>
        <w:t>≥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65 years of age</w:t>
      </w:r>
    </w:p>
    <w:p w14:paraId="5AA7BABB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466016C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5268595" cy="3717290"/>
            <wp:effectExtent l="0" t="0" r="1905" b="3810"/>
            <wp:docPr id="2" name="图片 2" descr="大于65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大于65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1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453CF">
      <w:pPr>
        <w:bidi w:val="0"/>
        <w:jc w:val="both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 w14:paraId="1B4A59FC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</w:rPr>
        <w:t>Adjusted for age, sex, ethnicity, BMI, systolic blood pressure, smoking status, alcohol consumption, diabetes mellitus, ASCVD, COPD, c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ongestive</w:t>
      </w:r>
      <w:r>
        <w:rPr>
          <w:rFonts w:hint="eastAsia" w:ascii="Times New Roman" w:hAnsi="Times New Roman" w:cs="Times New Roman"/>
          <w:sz w:val="18"/>
          <w:szCs w:val="18"/>
        </w:rPr>
        <w:t xml:space="preserve"> heart failure, chronic renal disease, cancer, total cholesterol, HDL-C, LDL-C, albumin, eGFR, statin use, and insulin or antihyperglycemic drugs.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ASCVD, atherosclerotic cardiovascular disease. COPD, chronic obstructive pulmonary disease. LDL, low-density lipoprotein. HDL, high-density lipoprotein.</w:t>
      </w:r>
    </w:p>
    <w:p w14:paraId="09BE7924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842D1B1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719CBCF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840B0CD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027D8F9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FDE2912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D20EB7C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AD90F82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671C04C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AD14200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AE465F5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738D6A9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EEA6710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27AD435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74A2584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E7BC6E2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82A8849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E6394C0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S9.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TyG, TyG-WHtR, and TyG-WC indices in individuals with LDL-C &lt;2.6 mmol/L</w:t>
      </w:r>
    </w:p>
    <w:p w14:paraId="267E8547">
      <w:pPr>
        <w:bidi w:val="0"/>
        <w:jc w:val="both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32F319BA">
      <w:pPr>
        <w:bidi w:val="0"/>
        <w:jc w:val="both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5268595" cy="3704590"/>
            <wp:effectExtent l="0" t="0" r="1905" b="3810"/>
            <wp:docPr id="67" name="图片 67" descr="ldl小于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ldl小于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0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801FC">
      <w:pPr>
        <w:bidi w:val="0"/>
        <w:jc w:val="both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 w14:paraId="4B7C412A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</w:rPr>
        <w:t>Adjusted for age, sex, ethnicity, BMI, systolic blood pressure, smoking status, alcohol consumption, diabetes mellitus, ASCVD, COPD, c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ongestive</w:t>
      </w:r>
      <w:r>
        <w:rPr>
          <w:rFonts w:hint="eastAsia" w:ascii="Times New Roman" w:hAnsi="Times New Roman" w:cs="Times New Roman"/>
          <w:sz w:val="18"/>
          <w:szCs w:val="18"/>
        </w:rPr>
        <w:t xml:space="preserve"> heart failure, chronic renal disease, cancer, total cholesterol, HDL-C, albumin, eGFR, statin use, and insulin or antihyperglycemic drugs.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ASCVD, atherosclerotic cardiovascular disease. COPD, chronic obstructive pulmonary disease. LDL, low-density lipoprotein. HDL, high-density lipoprotein.</w:t>
      </w:r>
    </w:p>
    <w:p w14:paraId="046F964D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B274ECE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2C05BFC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25C0769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4EF08F3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BD1E2D7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2D77ADC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FCB0797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80E7FFB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9B6DEF0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E063204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46C52A7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70DE6D4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B17EAC3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0552C40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7D174CC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187833F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F9AE593">
      <w:pPr>
        <w:bidi w:val="0"/>
        <w:jc w:val="both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S10.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TyG, TyG-WHtR, and TyG-WC indices in individuals with LDL-C </w:t>
      </w:r>
      <w:r>
        <w:rPr>
          <w:rFonts w:hint="default" w:ascii="Arial" w:hAnsi="Arial" w:cs="Arial"/>
          <w:b/>
          <w:bCs/>
          <w:lang w:val="en-US" w:eastAsia="zh-CN"/>
        </w:rPr>
        <w:t>≥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2.6 mmol/L</w:t>
      </w:r>
    </w:p>
    <w:p w14:paraId="35040388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E8388AD">
      <w:pPr>
        <w:bidi w:val="0"/>
        <w:jc w:val="both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5268595" cy="3719830"/>
            <wp:effectExtent l="0" t="0" r="1905" b="1270"/>
            <wp:docPr id="70" name="图片 70" descr="ldl大于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ldl大于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1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88032">
      <w:pPr>
        <w:rPr>
          <w:rFonts w:hint="eastAsia" w:ascii="Times New Roman" w:hAnsi="Times New Roman" w:cs="Times New Roman"/>
          <w:sz w:val="18"/>
          <w:szCs w:val="18"/>
        </w:rPr>
      </w:pPr>
    </w:p>
    <w:p w14:paraId="5254A549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</w:rPr>
        <w:t>Adjusted for age, sex, ethnicity, BMI, systolic blood pressure, smoking status, alcohol consumption, diabetes mellitus, ASCVD, COPD, c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ongestive</w:t>
      </w:r>
      <w:r>
        <w:rPr>
          <w:rFonts w:hint="eastAsia" w:ascii="Times New Roman" w:hAnsi="Times New Roman" w:cs="Times New Roman"/>
          <w:sz w:val="18"/>
          <w:szCs w:val="18"/>
        </w:rPr>
        <w:t xml:space="preserve"> heart failure, chronic renal disease, cancer, total cholesterol, HDL-C, albumin, eGFR, statin use, and insulin or antihyperglycemic drugs.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ASCVD, atherosclerotic cardiovascular disease. COPD, chronic obstructive pulmonary disease. LDL, low-density lipoprotein. HDL, high-density lipoprotein.</w:t>
      </w:r>
    </w:p>
    <w:p w14:paraId="2A67F755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ADBCA6B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A492023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9C76AD1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6B469F5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FBA4773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835F6DB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1D08BB2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8C56822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2F005E3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FB87A5F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4364056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4C562E0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1594300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0CBCE67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E8157B4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14C0245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5C4DF91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S11.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TyG, TyG-WHtR, and TyG-WC indices in individuals taking statin</w:t>
      </w:r>
    </w:p>
    <w:p w14:paraId="63A97449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</w:p>
    <w:p w14:paraId="3FD8B297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5268595" cy="3692525"/>
            <wp:effectExtent l="0" t="0" r="1905" b="3175"/>
            <wp:docPr id="11" name="图片 11" descr="修改他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修改他汀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69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77DF7">
      <w:pPr>
        <w:bidi w:val="0"/>
        <w:jc w:val="both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 w14:paraId="5E27D184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</w:rPr>
        <w:t>Adjusted for age, sex, ethnicity, BMI, systolic blood pressure, smoking status, alcohol consumption, diabetes mellitus, ASCVD, COPD, c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ongestive</w:t>
      </w:r>
      <w:r>
        <w:rPr>
          <w:rFonts w:hint="eastAsia" w:ascii="Times New Roman" w:hAnsi="Times New Roman" w:cs="Times New Roman"/>
          <w:sz w:val="18"/>
          <w:szCs w:val="18"/>
        </w:rPr>
        <w:t xml:space="preserve"> heart failure, chronic renal disease, cancer, total cholesterol, HDL-C, LDL-C, albumin, eGFR,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</w:rPr>
        <w:t>and insulin or antihyperglycemic drugs.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ASCVD, atherosclerotic cardiovascular disease. COPD, chronic obstructive pulmonary disease. LDL, low-density lipoprotein. HDL, high-density lipoprotein.</w:t>
      </w:r>
    </w:p>
    <w:p w14:paraId="7E4E17A4">
      <w:pPr>
        <w:bidi w:val="0"/>
        <w:jc w:val="center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CEF6936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C9624DA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DB984DB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3097C26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CFAF569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1B33A4F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12E58AC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BB07991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D95EBA3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D6E53A2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B8EBEB9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91D0E23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0EE4D82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DA1E8F1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6B66B4F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5160A03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A89FB7E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S12.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TyG, TyG-WHtR, and TyG-WC indices in individuals not taking statin </w:t>
      </w:r>
    </w:p>
    <w:p w14:paraId="22841040">
      <w:pPr>
        <w:bidi w:val="0"/>
        <w:jc w:val="both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6E9633FB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5268595" cy="3710940"/>
            <wp:effectExtent l="0" t="0" r="1905" b="10160"/>
            <wp:docPr id="72" name="图片 72" descr="非他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非他汀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C0100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9BBB401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</w:rPr>
        <w:t>Adjusted for age, sex, ethnicity, BMI, systolic blood pressure, smoking status, alcohol consumption, diabetes mellitus, ASCVD, COPD, c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ongestive</w:t>
      </w:r>
      <w:r>
        <w:rPr>
          <w:rFonts w:hint="eastAsia" w:ascii="Times New Roman" w:hAnsi="Times New Roman" w:cs="Times New Roman"/>
          <w:sz w:val="18"/>
          <w:szCs w:val="18"/>
        </w:rPr>
        <w:t xml:space="preserve"> heart failure, chronic renal disease, cancer, total cholesterol, HDL-C, LDL-C, albumin, eGFR, and insulin or antihyperglycemic drugs.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ASCVD, atherosclerotic cardiovascular disease. COPD, chronic obstructive pulmonary disease. LDL, low-density lipoprotein. HDL, high-density lipoprotein.</w:t>
      </w:r>
    </w:p>
    <w:p w14:paraId="55DFA058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6A53B58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AABF67C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8C068A9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C7EEAAB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A3CE153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4FBB01B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D1B86CB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D6DD6A9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35BD96C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8909C75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481C226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DCC0DF4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5F3DF78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A430DB4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710587E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A34F57C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89F5202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S13.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TyG, TyG-WHtR, and TyG-WC indices in men </w:t>
      </w:r>
    </w:p>
    <w:p w14:paraId="70853AA7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F005A07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5268595" cy="3710940"/>
            <wp:effectExtent l="0" t="0" r="1905" b="10160"/>
            <wp:docPr id="74" name="图片 74" descr="男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男性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62CEE">
      <w:pPr>
        <w:bidi w:val="0"/>
        <w:jc w:val="both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 w14:paraId="1F5E80BD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</w:rPr>
        <w:t>Adjusted for age, ethnicity, BMI, systolic blood pressure, smoking status, alcohol consumption, diabetes mellitus, ASCVD, COPD, c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ongestive</w:t>
      </w:r>
      <w:r>
        <w:rPr>
          <w:rFonts w:hint="eastAsia" w:ascii="Times New Roman" w:hAnsi="Times New Roman" w:cs="Times New Roman"/>
          <w:sz w:val="18"/>
          <w:szCs w:val="18"/>
        </w:rPr>
        <w:t xml:space="preserve"> heart failure, chronic renal disease, cancer, total cholesterol, HDL-C, LDL-C, albumin, eGFR, statin use, and insulin or antihyperglycemic drugs.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ASCVD, atherosclerotic cardiovascular disease. COPD, chronic obstructive pulmonary disease. LDL, low-density lipoprotein. HDL, high-density lipoprotein.</w:t>
      </w:r>
    </w:p>
    <w:p w14:paraId="2482D86B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DABB195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A409327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A489738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E1CE0EA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3210CD3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C872DD9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5808FB9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4E3BFFB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D0EAFA4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45ED085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88D3081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0F45BC1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AC793E7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54FAFE8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DB03D82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41FFBD4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6CD9EDE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S14.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TyG, TyG-WHtR, and TyG-WC indices in women</w:t>
      </w:r>
    </w:p>
    <w:p w14:paraId="501F8929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</w:p>
    <w:p w14:paraId="32F2243B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5268595" cy="3709670"/>
            <wp:effectExtent l="0" t="0" r="1905" b="11430"/>
            <wp:docPr id="75" name="图片 75" descr="女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女性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0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1E729">
      <w:pPr>
        <w:bidi w:val="0"/>
        <w:jc w:val="both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 w14:paraId="63C1E26C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</w:rPr>
        <w:t>Adjusted for age, ethnicity, BMI, systolic blood pressure, smoking status, alcohol consumption, diabetes mellitus, ASCVD, COPD, c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ongestive</w:t>
      </w:r>
      <w:r>
        <w:rPr>
          <w:rFonts w:hint="eastAsia" w:ascii="Times New Roman" w:hAnsi="Times New Roman" w:cs="Times New Roman"/>
          <w:sz w:val="18"/>
          <w:szCs w:val="18"/>
        </w:rPr>
        <w:t xml:space="preserve"> heart failure, chronic renal disease, cancer, total cholesterol, HDL-C, LDL-C, albumin, eGFR, statin use, and insulin or antihyperglycemic drugs.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ASCVD, atherosclerotic cardiovascular disease. COPD, chronic obstructive pulmonary disease. LDL, low-density lipoprotein. HDL, high-density lipoprotein.</w:t>
      </w:r>
    </w:p>
    <w:p w14:paraId="185B100C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E69DAF9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67BDB85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7A70C41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920E083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09A7260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BDF7E4C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4D21421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8C9E060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B27BCDC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D672739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C863E28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75FC432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DD2BA4F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1E56E83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75D7886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B236792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326FC7F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S15.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for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TyG, TyG-WHtR, and TyG-WC indices with additional adjustment for education level, marital status, and p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overty income ratio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 </w:t>
      </w:r>
    </w:p>
    <w:p w14:paraId="3D76476F">
      <w:pPr>
        <w:bidi w:val="0"/>
        <w:jc w:val="center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2F7A520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5268595" cy="3709670"/>
            <wp:effectExtent l="0" t="0" r="1905" b="11430"/>
            <wp:docPr id="76" name="图片 76" descr="调整教育婚姻贫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调整教育婚姻贫困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0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BB3DF">
      <w:pPr>
        <w:bidi w:val="0"/>
        <w:jc w:val="both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 w14:paraId="157F4108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</w:rPr>
        <w:t>Adjusted for age, sex, ethnicity, BMI, systolic blood pressure, smoking status, alcohol consumption, diabetes mellitus, ASCVD, COPD, chronic heart failure, chronic renal disease, cancer, total cholesterol, HDL-C, LDL-C, albumin, eGFR, statin use, and insulin or antihyperglycemic drugs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education level, marital status, and p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overty income ratio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. ASCVD, atherosclerotic cardiovascular disease. COPD, chronic obstructive pulmonary disease. LDL, low-density lipoprotein. HDL, high-density lipoprotein.</w:t>
      </w:r>
    </w:p>
    <w:p w14:paraId="1571142C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5955A5C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26D83AD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ED6AC56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DF0F78A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C27976A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36B1402B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4073C72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0B20A04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537CF003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78E6D1E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6986264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82F1AF1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6065240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4B65451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A45A859">
      <w:pPr>
        <w:bidi w:val="0"/>
        <w:jc w:val="both"/>
        <w:rPr>
          <w:rFonts w:hint="eastAsia" w:ascii="Times New Roman" w:hAnsi="Times New Roman" w:cs="Times New Roman"/>
          <w:b/>
          <w:bCs/>
          <w:color w:val="0000FF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Figure S16. </w:t>
      </w:r>
      <w:r>
        <w:rPr>
          <w:rFonts w:hint="eastAsia" w:ascii="Times New Roman" w:hAnsi="Times New Roman" w:cs="Times New Roman"/>
          <w:b/>
          <w:bCs/>
        </w:rPr>
        <w:t>Cumulative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all-cause and cause-specific m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ortality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by strata of TyG, TyG-WHtR, and TyG-WC indices </w:t>
      </w:r>
    </w:p>
    <w:p w14:paraId="00409E29">
      <w:pPr>
        <w:bidi w:val="0"/>
        <w:jc w:val="center"/>
        <w:rPr>
          <w:rFonts w:hint="eastAsia" w:ascii="Times New Roman" w:hAnsi="Times New Roman" w:cs="Times New Roman"/>
          <w:b/>
          <w:bCs/>
          <w:color w:val="0000FF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0000FF"/>
          <w:lang w:val="en-US" w:eastAsia="zh-CN"/>
        </w:rPr>
        <w:drawing>
          <wp:inline distT="0" distB="0" distL="114300" distR="114300">
            <wp:extent cx="5268595" cy="3456305"/>
            <wp:effectExtent l="0" t="0" r="1905" b="10795"/>
            <wp:docPr id="6" name="图片 6" descr="生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生存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113FD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All-cause and cause-specific mortality were followed through December 31, 2019. </w:t>
      </w:r>
      <w:r>
        <w:rPr>
          <w:rFonts w:hint="eastAsia" w:ascii="Times New Roman" w:hAnsi="Times New Roman" w:cs="Times New Roman"/>
          <w:sz w:val="18"/>
          <w:szCs w:val="18"/>
        </w:rPr>
        <w:t xml:space="preserve">The Fine and Gray competing risk models were used for cause-specific mortality, with death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from another cause</w:t>
      </w:r>
      <w:r>
        <w:rPr>
          <w:rFonts w:hint="eastAsia" w:ascii="Times New Roman" w:hAnsi="Times New Roman" w:cs="Times New Roman"/>
          <w:sz w:val="18"/>
          <w:szCs w:val="18"/>
        </w:rPr>
        <w:t xml:space="preserve"> as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a </w:t>
      </w:r>
      <w:r>
        <w:rPr>
          <w:rFonts w:hint="eastAsia" w:ascii="Times New Roman" w:hAnsi="Times New Roman" w:cs="Times New Roman"/>
          <w:sz w:val="18"/>
          <w:szCs w:val="18"/>
        </w:rPr>
        <w:t xml:space="preserve">competing risk. </w:t>
      </w:r>
    </w:p>
    <w:p w14:paraId="2F0DEF04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 w14:paraId="1798EC11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S17. ROC curve analyses of the TyG-related indices for all-cause and cause-specific mortality</w:t>
      </w:r>
    </w:p>
    <w:p w14:paraId="3A7429DF">
      <w:pPr>
        <w:bidi w:val="0"/>
        <w:jc w:val="both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5268595" cy="2311400"/>
            <wp:effectExtent l="0" t="0" r="1905" b="0"/>
            <wp:docPr id="4" name="图片 4" descr="R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ROC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0925D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2D6AEB94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C07376F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0FE24B3E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63E6B3D8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97AC6C8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D7F0FC7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13A47AB0">
      <w:pPr>
        <w:bidi w:val="0"/>
        <w:jc w:val="both"/>
        <w:rPr>
          <w:rFonts w:hint="default" w:ascii="Times New Roman" w:hAnsi="Times New Roman" w:cs="Times New Roman"/>
          <w:b/>
          <w:bCs/>
          <w:lang w:val="en-US" w:eastAsia="zh-CN"/>
        </w:rPr>
      </w:pPr>
      <w:bookmarkStart w:id="0" w:name="OLE_LINK1"/>
      <w:r>
        <w:rPr>
          <w:rFonts w:hint="eastAsia" w:ascii="Times New Roman" w:hAnsi="Times New Roman" w:cs="Times New Roman"/>
          <w:b/>
          <w:bCs/>
          <w:lang w:val="en-US" w:eastAsia="zh-CN"/>
        </w:rPr>
        <w:t>Figure S18. Correlation between TyG-related indices and HOMA-IR</w:t>
      </w:r>
    </w:p>
    <w:bookmarkEnd w:id="0"/>
    <w:p w14:paraId="3BC31754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5268595" cy="1619250"/>
            <wp:effectExtent l="0" t="0" r="1905" b="6350"/>
            <wp:docPr id="14" name="图片 14" descr="correl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orrelation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4993F">
      <w:pPr>
        <w:rPr>
          <w:rFonts w:hint="eastAsia" w:ascii="Times New Roman" w:hAnsi="Times New Roman" w:cs="Times New Roman"/>
          <w:b w:val="0"/>
          <w:bCs w:val="0"/>
          <w:i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Red lines show linear regressions of TyG-related indices on HOMA-IR. HOMA-IR indicates h</w:t>
      </w:r>
      <w:r>
        <w:rPr>
          <w:rFonts w:hint="default" w:ascii="Times New Roman" w:hAnsi="Times New Roman" w:cs="Times New Roman"/>
          <w:b w:val="0"/>
          <w:bCs w:val="0"/>
          <w:i w:val="0"/>
          <w:lang w:val="en-US" w:eastAsia="zh-CN"/>
        </w:rPr>
        <w:t>omeostasis model assessment of insulin resistance index</w:t>
      </w:r>
      <w:r>
        <w:rPr>
          <w:rFonts w:hint="eastAsia" w:ascii="Times New Roman" w:hAnsi="Times New Roman" w:cs="Times New Roman"/>
          <w:b w:val="0"/>
          <w:bCs w:val="0"/>
          <w:i w:val="0"/>
          <w:lang w:val="en-US" w:eastAsia="zh-CN"/>
        </w:rPr>
        <w:t xml:space="preserve">. </w:t>
      </w:r>
    </w:p>
    <w:p w14:paraId="6F116E4E">
      <w:pPr>
        <w:rPr>
          <w:rFonts w:hint="default" w:ascii="Times New Roman" w:hAnsi="Times New Roman" w:cs="Times New Roman"/>
          <w:b w:val="0"/>
          <w:bCs w:val="0"/>
          <w:i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i w:val="0"/>
          <w:lang w:val="en-US" w:eastAsia="zh-CN"/>
        </w:rPr>
        <w:t>HOMA-IR index=fasting glucose (mmol/L) × fasting insulin (µU/mL)/22.5</w:t>
      </w:r>
      <w:bookmarkStart w:id="1" w:name="_GoBack"/>
      <w:bookmarkEnd w:id="1"/>
    </w:p>
    <w:p w14:paraId="47F79256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</w:t>
      </w:r>
    </w:p>
    <w:p w14:paraId="580D9F46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S19. E-values for the associations between the highest quartiles of TyG-related indices and all-cause and cause-specific mortality</w:t>
      </w:r>
    </w:p>
    <w:p w14:paraId="081E1675">
      <w:pPr>
        <w:bidi w:val="0"/>
        <w:jc w:val="both"/>
        <w:rPr>
          <w:rFonts w:hint="eastAsia" w:ascii="Times New Roman" w:hAnsi="Times New Roman" w:cs="Times New Roman"/>
          <w:b/>
          <w:bCs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7"/>
        <w:gridCol w:w="1877"/>
        <w:gridCol w:w="2269"/>
        <w:gridCol w:w="2619"/>
      </w:tblGrid>
      <w:tr w14:paraId="15A5B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7" w:type="dxa"/>
          </w:tcPr>
          <w:p w14:paraId="783E1FC0">
            <w:pPr>
              <w:rPr>
                <w:rFonts w:hint="eastAsia" w:ascii="Times New Roman" w:hAnsi="Times New Roman" w:cs="Times New Roman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77" w:type="dxa"/>
          </w:tcPr>
          <w:p w14:paraId="4790334D">
            <w:pP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All-cause mortality</w:t>
            </w:r>
          </w:p>
        </w:tc>
        <w:tc>
          <w:tcPr>
            <w:tcW w:w="2269" w:type="dxa"/>
          </w:tcPr>
          <w:p w14:paraId="732E578B">
            <w:pP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Cardiovascular mortality</w:t>
            </w:r>
          </w:p>
        </w:tc>
        <w:tc>
          <w:tcPr>
            <w:tcW w:w="2619" w:type="dxa"/>
          </w:tcPr>
          <w:p w14:paraId="6C55EC03">
            <w:pP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vertAlign w:val="baseline"/>
                <w:lang w:val="en-US" w:eastAsia="zh-CN"/>
              </w:rPr>
              <w:t>Non-cardiovascular mortality</w:t>
            </w:r>
          </w:p>
        </w:tc>
      </w:tr>
      <w:tr w14:paraId="46154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7" w:type="dxa"/>
          </w:tcPr>
          <w:p w14:paraId="71B06589">
            <w:pP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TyG index</w:t>
            </w:r>
          </w:p>
        </w:tc>
        <w:tc>
          <w:tcPr>
            <w:tcW w:w="1877" w:type="dxa"/>
          </w:tcPr>
          <w:p w14:paraId="3A81DEE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1.83</w:t>
            </w:r>
          </w:p>
        </w:tc>
        <w:tc>
          <w:tcPr>
            <w:tcW w:w="2269" w:type="dxa"/>
          </w:tcPr>
          <w:p w14:paraId="4444FF0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2.10</w:t>
            </w:r>
          </w:p>
        </w:tc>
        <w:tc>
          <w:tcPr>
            <w:tcW w:w="2619" w:type="dxa"/>
          </w:tcPr>
          <w:p w14:paraId="3BBFAC8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1.76</w:t>
            </w:r>
          </w:p>
        </w:tc>
      </w:tr>
      <w:tr w14:paraId="6B15C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7" w:type="dxa"/>
          </w:tcPr>
          <w:p w14:paraId="36233021">
            <w:pP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TyG-WHtR index</w:t>
            </w:r>
          </w:p>
        </w:tc>
        <w:tc>
          <w:tcPr>
            <w:tcW w:w="1877" w:type="dxa"/>
          </w:tcPr>
          <w:p w14:paraId="05ADA1C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2.58</w:t>
            </w:r>
          </w:p>
        </w:tc>
        <w:tc>
          <w:tcPr>
            <w:tcW w:w="2269" w:type="dxa"/>
          </w:tcPr>
          <w:p w14:paraId="0FE2439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3.12</w:t>
            </w:r>
          </w:p>
        </w:tc>
        <w:tc>
          <w:tcPr>
            <w:tcW w:w="2619" w:type="dxa"/>
          </w:tcPr>
          <w:p w14:paraId="43BAB54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2.32</w:t>
            </w:r>
          </w:p>
        </w:tc>
      </w:tr>
      <w:tr w14:paraId="703A3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7" w:type="dxa"/>
          </w:tcPr>
          <w:p w14:paraId="38F8FCD9">
            <w:pP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TyG-WC index</w:t>
            </w:r>
          </w:p>
        </w:tc>
        <w:tc>
          <w:tcPr>
            <w:tcW w:w="1877" w:type="dxa"/>
          </w:tcPr>
          <w:p w14:paraId="03B4E69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2.19</w:t>
            </w:r>
          </w:p>
        </w:tc>
        <w:tc>
          <w:tcPr>
            <w:tcW w:w="2269" w:type="dxa"/>
          </w:tcPr>
          <w:p w14:paraId="46C1972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2.32</w:t>
            </w:r>
          </w:p>
        </w:tc>
        <w:tc>
          <w:tcPr>
            <w:tcW w:w="2619" w:type="dxa"/>
          </w:tcPr>
          <w:p w14:paraId="692E9C3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2.10</w:t>
            </w:r>
          </w:p>
        </w:tc>
      </w:tr>
    </w:tbl>
    <w:p w14:paraId="02FD0108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 w14:paraId="3435CFAB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 w14:paraId="7D28AF6D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 w14:paraId="2A0BCA57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 w14:paraId="2A8D774C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 w14:paraId="366DFC70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 w14:paraId="342F4A9E"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NmRmODJkMDE2ZDFjYWVlMTViZWZlNzc1MmI1ZWMifQ=="/>
  </w:docVars>
  <w:rsids>
    <w:rsidRoot w:val="7E4C6F38"/>
    <w:rsid w:val="004350DF"/>
    <w:rsid w:val="016C6C7D"/>
    <w:rsid w:val="01A16E8E"/>
    <w:rsid w:val="01EE7C08"/>
    <w:rsid w:val="022574C5"/>
    <w:rsid w:val="02457F05"/>
    <w:rsid w:val="030A0A72"/>
    <w:rsid w:val="03A74512"/>
    <w:rsid w:val="03CA29C7"/>
    <w:rsid w:val="03F11C32"/>
    <w:rsid w:val="04025D6B"/>
    <w:rsid w:val="042E51FA"/>
    <w:rsid w:val="048A06F6"/>
    <w:rsid w:val="052B03A6"/>
    <w:rsid w:val="05532132"/>
    <w:rsid w:val="055B165D"/>
    <w:rsid w:val="05790131"/>
    <w:rsid w:val="06533B2B"/>
    <w:rsid w:val="06652463"/>
    <w:rsid w:val="067B371F"/>
    <w:rsid w:val="06862A82"/>
    <w:rsid w:val="069C3942"/>
    <w:rsid w:val="06A268AE"/>
    <w:rsid w:val="06F0165D"/>
    <w:rsid w:val="07250C80"/>
    <w:rsid w:val="074066D0"/>
    <w:rsid w:val="07571BA8"/>
    <w:rsid w:val="07F71107"/>
    <w:rsid w:val="085928FF"/>
    <w:rsid w:val="08C34D1E"/>
    <w:rsid w:val="08F024B8"/>
    <w:rsid w:val="08F71D7F"/>
    <w:rsid w:val="092E47DA"/>
    <w:rsid w:val="095011A8"/>
    <w:rsid w:val="09815806"/>
    <w:rsid w:val="09CA0CE0"/>
    <w:rsid w:val="09DA36AC"/>
    <w:rsid w:val="09FE178A"/>
    <w:rsid w:val="0A7256AD"/>
    <w:rsid w:val="0A9D6B1C"/>
    <w:rsid w:val="0AEE0C79"/>
    <w:rsid w:val="0B81389B"/>
    <w:rsid w:val="0BBF4D0E"/>
    <w:rsid w:val="0BFA5502"/>
    <w:rsid w:val="0C156CC2"/>
    <w:rsid w:val="0CB52F29"/>
    <w:rsid w:val="0D1D73CE"/>
    <w:rsid w:val="0D2B6529"/>
    <w:rsid w:val="0D3F57BC"/>
    <w:rsid w:val="0D413D61"/>
    <w:rsid w:val="0D8408DA"/>
    <w:rsid w:val="0DB82EA6"/>
    <w:rsid w:val="0DC37893"/>
    <w:rsid w:val="0DD24882"/>
    <w:rsid w:val="0E4C4192"/>
    <w:rsid w:val="0E6C7FD5"/>
    <w:rsid w:val="0E8C423C"/>
    <w:rsid w:val="0EEE6C10"/>
    <w:rsid w:val="0FAD754B"/>
    <w:rsid w:val="0FE91E79"/>
    <w:rsid w:val="10212EDE"/>
    <w:rsid w:val="1030763E"/>
    <w:rsid w:val="107B2E92"/>
    <w:rsid w:val="10F7766B"/>
    <w:rsid w:val="10FB396F"/>
    <w:rsid w:val="10FD0237"/>
    <w:rsid w:val="114A29CE"/>
    <w:rsid w:val="11710023"/>
    <w:rsid w:val="119B31DD"/>
    <w:rsid w:val="11A6673D"/>
    <w:rsid w:val="11C97D4A"/>
    <w:rsid w:val="121C2071"/>
    <w:rsid w:val="124A70DD"/>
    <w:rsid w:val="12F26E2C"/>
    <w:rsid w:val="134E694A"/>
    <w:rsid w:val="1402002E"/>
    <w:rsid w:val="142324AB"/>
    <w:rsid w:val="14462D83"/>
    <w:rsid w:val="14AB1989"/>
    <w:rsid w:val="151237B6"/>
    <w:rsid w:val="151D2886"/>
    <w:rsid w:val="15CA5B4B"/>
    <w:rsid w:val="15F038A9"/>
    <w:rsid w:val="1609105D"/>
    <w:rsid w:val="16396679"/>
    <w:rsid w:val="166A0138"/>
    <w:rsid w:val="167B595B"/>
    <w:rsid w:val="16C13F5C"/>
    <w:rsid w:val="170535D2"/>
    <w:rsid w:val="172A7912"/>
    <w:rsid w:val="176B1D6D"/>
    <w:rsid w:val="17D82A95"/>
    <w:rsid w:val="17E458DD"/>
    <w:rsid w:val="17F44727"/>
    <w:rsid w:val="18825A46"/>
    <w:rsid w:val="18C675D3"/>
    <w:rsid w:val="196B6DCA"/>
    <w:rsid w:val="1A0C4C78"/>
    <w:rsid w:val="1A5F1DDE"/>
    <w:rsid w:val="1A9C0831"/>
    <w:rsid w:val="1AA9696A"/>
    <w:rsid w:val="1AC037A0"/>
    <w:rsid w:val="1B012E45"/>
    <w:rsid w:val="1B064C38"/>
    <w:rsid w:val="1B11789B"/>
    <w:rsid w:val="1B416BA3"/>
    <w:rsid w:val="1BBE6445"/>
    <w:rsid w:val="1BD46DDD"/>
    <w:rsid w:val="1BF6315E"/>
    <w:rsid w:val="1C9316DA"/>
    <w:rsid w:val="1CBE7CE5"/>
    <w:rsid w:val="1CDB031C"/>
    <w:rsid w:val="1EB647EF"/>
    <w:rsid w:val="1EBA6A67"/>
    <w:rsid w:val="1F082179"/>
    <w:rsid w:val="1F3D2307"/>
    <w:rsid w:val="1F7C00EB"/>
    <w:rsid w:val="1F8C7D8A"/>
    <w:rsid w:val="1FDF3625"/>
    <w:rsid w:val="1FE73362"/>
    <w:rsid w:val="1FF66B73"/>
    <w:rsid w:val="200B3FC4"/>
    <w:rsid w:val="2033053A"/>
    <w:rsid w:val="20862C3C"/>
    <w:rsid w:val="208C2851"/>
    <w:rsid w:val="20A8226A"/>
    <w:rsid w:val="20AB68BA"/>
    <w:rsid w:val="21573ED4"/>
    <w:rsid w:val="218475F6"/>
    <w:rsid w:val="224A458F"/>
    <w:rsid w:val="22704963"/>
    <w:rsid w:val="232A04B6"/>
    <w:rsid w:val="23922C7C"/>
    <w:rsid w:val="23E97DD8"/>
    <w:rsid w:val="2453003A"/>
    <w:rsid w:val="24871919"/>
    <w:rsid w:val="25D074A1"/>
    <w:rsid w:val="25D50BA3"/>
    <w:rsid w:val="25DE0D63"/>
    <w:rsid w:val="26211AAB"/>
    <w:rsid w:val="267005A7"/>
    <w:rsid w:val="26B80661"/>
    <w:rsid w:val="26B97F35"/>
    <w:rsid w:val="2706144C"/>
    <w:rsid w:val="27160EE4"/>
    <w:rsid w:val="278D68E5"/>
    <w:rsid w:val="27A622B9"/>
    <w:rsid w:val="28463A4A"/>
    <w:rsid w:val="286B3782"/>
    <w:rsid w:val="296063CA"/>
    <w:rsid w:val="299906AF"/>
    <w:rsid w:val="29C966E1"/>
    <w:rsid w:val="2A9C2048"/>
    <w:rsid w:val="2AA1140C"/>
    <w:rsid w:val="2B9920E3"/>
    <w:rsid w:val="2BC453B2"/>
    <w:rsid w:val="2BC90C1A"/>
    <w:rsid w:val="2BD12331"/>
    <w:rsid w:val="2BD90B16"/>
    <w:rsid w:val="2C104C6B"/>
    <w:rsid w:val="2D3B6D66"/>
    <w:rsid w:val="2D581E45"/>
    <w:rsid w:val="2D5B7F98"/>
    <w:rsid w:val="2D7F7611"/>
    <w:rsid w:val="2D850B71"/>
    <w:rsid w:val="2DD1488E"/>
    <w:rsid w:val="2DFF7EA3"/>
    <w:rsid w:val="2E377ABF"/>
    <w:rsid w:val="2ECE10B6"/>
    <w:rsid w:val="2EE92C2D"/>
    <w:rsid w:val="2F1210B4"/>
    <w:rsid w:val="2F370048"/>
    <w:rsid w:val="2F51155C"/>
    <w:rsid w:val="2F74577D"/>
    <w:rsid w:val="2FA16F19"/>
    <w:rsid w:val="2FAE6925"/>
    <w:rsid w:val="2FBD689C"/>
    <w:rsid w:val="2FE727BB"/>
    <w:rsid w:val="3011493E"/>
    <w:rsid w:val="301F34FF"/>
    <w:rsid w:val="303D6458"/>
    <w:rsid w:val="30691669"/>
    <w:rsid w:val="315A2E0D"/>
    <w:rsid w:val="31F12770"/>
    <w:rsid w:val="32301E63"/>
    <w:rsid w:val="326A47D9"/>
    <w:rsid w:val="326D2DDA"/>
    <w:rsid w:val="32957AA8"/>
    <w:rsid w:val="3330480C"/>
    <w:rsid w:val="33E850CB"/>
    <w:rsid w:val="33F50A6A"/>
    <w:rsid w:val="33FB1977"/>
    <w:rsid w:val="341449FD"/>
    <w:rsid w:val="349809D3"/>
    <w:rsid w:val="34C04164"/>
    <w:rsid w:val="356D6ABA"/>
    <w:rsid w:val="356E2833"/>
    <w:rsid w:val="35A87AF3"/>
    <w:rsid w:val="360223D2"/>
    <w:rsid w:val="36407D2B"/>
    <w:rsid w:val="36892F21"/>
    <w:rsid w:val="37014E77"/>
    <w:rsid w:val="371D006C"/>
    <w:rsid w:val="372D1C56"/>
    <w:rsid w:val="37494B6F"/>
    <w:rsid w:val="37D921E5"/>
    <w:rsid w:val="37FB6A05"/>
    <w:rsid w:val="38683569"/>
    <w:rsid w:val="397B2DFA"/>
    <w:rsid w:val="397B72CC"/>
    <w:rsid w:val="399F67A7"/>
    <w:rsid w:val="39CB2002"/>
    <w:rsid w:val="39D71597"/>
    <w:rsid w:val="3A0C259D"/>
    <w:rsid w:val="3A98265A"/>
    <w:rsid w:val="3B837F8F"/>
    <w:rsid w:val="3C043209"/>
    <w:rsid w:val="3C577B7C"/>
    <w:rsid w:val="3C73677A"/>
    <w:rsid w:val="3CCF2CBD"/>
    <w:rsid w:val="3D2877B3"/>
    <w:rsid w:val="3D5E3A3A"/>
    <w:rsid w:val="3D8518FF"/>
    <w:rsid w:val="3DC46AE1"/>
    <w:rsid w:val="3DE23DBE"/>
    <w:rsid w:val="3E16161F"/>
    <w:rsid w:val="3E38109B"/>
    <w:rsid w:val="3E762E96"/>
    <w:rsid w:val="3ED3680C"/>
    <w:rsid w:val="3F5A3F7F"/>
    <w:rsid w:val="401D2804"/>
    <w:rsid w:val="40755194"/>
    <w:rsid w:val="40757E59"/>
    <w:rsid w:val="407F58F4"/>
    <w:rsid w:val="4097494F"/>
    <w:rsid w:val="40E02836"/>
    <w:rsid w:val="40F24318"/>
    <w:rsid w:val="415D5E77"/>
    <w:rsid w:val="41760AA5"/>
    <w:rsid w:val="419A7F41"/>
    <w:rsid w:val="420521EB"/>
    <w:rsid w:val="421B30E2"/>
    <w:rsid w:val="4234410E"/>
    <w:rsid w:val="426F101A"/>
    <w:rsid w:val="432838FB"/>
    <w:rsid w:val="433351F9"/>
    <w:rsid w:val="4385720D"/>
    <w:rsid w:val="43B379AE"/>
    <w:rsid w:val="447416CC"/>
    <w:rsid w:val="4496631F"/>
    <w:rsid w:val="44F87A23"/>
    <w:rsid w:val="457A48DC"/>
    <w:rsid w:val="460523D5"/>
    <w:rsid w:val="464243D9"/>
    <w:rsid w:val="46846BAD"/>
    <w:rsid w:val="46D17C44"/>
    <w:rsid w:val="47777325"/>
    <w:rsid w:val="47F72214"/>
    <w:rsid w:val="48202CC5"/>
    <w:rsid w:val="48677399"/>
    <w:rsid w:val="48D65BC4"/>
    <w:rsid w:val="48E75E4C"/>
    <w:rsid w:val="493C4322"/>
    <w:rsid w:val="49F71E86"/>
    <w:rsid w:val="4A8C352C"/>
    <w:rsid w:val="4B013BC1"/>
    <w:rsid w:val="4B5B3CE8"/>
    <w:rsid w:val="4B9759E4"/>
    <w:rsid w:val="4C7E1155"/>
    <w:rsid w:val="4CEA67EB"/>
    <w:rsid w:val="4CFB26DD"/>
    <w:rsid w:val="4D2C6E03"/>
    <w:rsid w:val="4D4D5A9E"/>
    <w:rsid w:val="4D701104"/>
    <w:rsid w:val="4D897DB2"/>
    <w:rsid w:val="4D9D0A49"/>
    <w:rsid w:val="4DCD4391"/>
    <w:rsid w:val="4DD57B85"/>
    <w:rsid w:val="4DDE701B"/>
    <w:rsid w:val="4DE45C19"/>
    <w:rsid w:val="4E402B66"/>
    <w:rsid w:val="4E9F0886"/>
    <w:rsid w:val="4F6F1F50"/>
    <w:rsid w:val="50E0427C"/>
    <w:rsid w:val="5181687E"/>
    <w:rsid w:val="519E4198"/>
    <w:rsid w:val="51B14E27"/>
    <w:rsid w:val="521B28E7"/>
    <w:rsid w:val="52466271"/>
    <w:rsid w:val="52966329"/>
    <w:rsid w:val="53127399"/>
    <w:rsid w:val="53F7592F"/>
    <w:rsid w:val="54044602"/>
    <w:rsid w:val="5453457E"/>
    <w:rsid w:val="547E2C66"/>
    <w:rsid w:val="54C90F5D"/>
    <w:rsid w:val="54CA76DD"/>
    <w:rsid w:val="54E83610"/>
    <w:rsid w:val="55B31881"/>
    <w:rsid w:val="55B75953"/>
    <w:rsid w:val="5628346A"/>
    <w:rsid w:val="568B6949"/>
    <w:rsid w:val="56B40859"/>
    <w:rsid w:val="56EB6025"/>
    <w:rsid w:val="57162C0C"/>
    <w:rsid w:val="574C494D"/>
    <w:rsid w:val="57AD03DC"/>
    <w:rsid w:val="590A6DF1"/>
    <w:rsid w:val="590E0170"/>
    <w:rsid w:val="59377A9A"/>
    <w:rsid w:val="599C4E7C"/>
    <w:rsid w:val="599E6993"/>
    <w:rsid w:val="59A045D9"/>
    <w:rsid w:val="59D70FAC"/>
    <w:rsid w:val="5A56175B"/>
    <w:rsid w:val="5A8738CB"/>
    <w:rsid w:val="5A8E4C59"/>
    <w:rsid w:val="5ABC5332"/>
    <w:rsid w:val="5B1F1D55"/>
    <w:rsid w:val="5B386973"/>
    <w:rsid w:val="5B3B4048"/>
    <w:rsid w:val="5BED5D72"/>
    <w:rsid w:val="5C142F3C"/>
    <w:rsid w:val="5E9B5D2B"/>
    <w:rsid w:val="5EF04E55"/>
    <w:rsid w:val="5F084327"/>
    <w:rsid w:val="5F2142C3"/>
    <w:rsid w:val="5F2B60C1"/>
    <w:rsid w:val="5F54400A"/>
    <w:rsid w:val="5F6A0E21"/>
    <w:rsid w:val="5F7F2DC3"/>
    <w:rsid w:val="5FAE4556"/>
    <w:rsid w:val="603A1024"/>
    <w:rsid w:val="60513AA2"/>
    <w:rsid w:val="605E399C"/>
    <w:rsid w:val="60A51C87"/>
    <w:rsid w:val="60DB364B"/>
    <w:rsid w:val="61062ED1"/>
    <w:rsid w:val="612F352D"/>
    <w:rsid w:val="61A278B8"/>
    <w:rsid w:val="61E41603"/>
    <w:rsid w:val="62007E50"/>
    <w:rsid w:val="62227619"/>
    <w:rsid w:val="62D43425"/>
    <w:rsid w:val="62FB30A8"/>
    <w:rsid w:val="63355430"/>
    <w:rsid w:val="6355791A"/>
    <w:rsid w:val="63945B2F"/>
    <w:rsid w:val="64236413"/>
    <w:rsid w:val="6424700F"/>
    <w:rsid w:val="648E4251"/>
    <w:rsid w:val="64A30FE5"/>
    <w:rsid w:val="64B11C70"/>
    <w:rsid w:val="650C6EA7"/>
    <w:rsid w:val="650F4238"/>
    <w:rsid w:val="65984FF8"/>
    <w:rsid w:val="65DF6900"/>
    <w:rsid w:val="65F03B77"/>
    <w:rsid w:val="66576847"/>
    <w:rsid w:val="668C4E30"/>
    <w:rsid w:val="66B64705"/>
    <w:rsid w:val="673934EF"/>
    <w:rsid w:val="673B1CC5"/>
    <w:rsid w:val="67A07FE7"/>
    <w:rsid w:val="67B54BCD"/>
    <w:rsid w:val="68686AEA"/>
    <w:rsid w:val="68C429BF"/>
    <w:rsid w:val="68FB1D7C"/>
    <w:rsid w:val="692622A5"/>
    <w:rsid w:val="696471B9"/>
    <w:rsid w:val="698060B5"/>
    <w:rsid w:val="69955397"/>
    <w:rsid w:val="69C75224"/>
    <w:rsid w:val="6A4E4FCB"/>
    <w:rsid w:val="6A5050DE"/>
    <w:rsid w:val="6A8F40CF"/>
    <w:rsid w:val="6AC50223"/>
    <w:rsid w:val="6ACF2479"/>
    <w:rsid w:val="6ADA13BA"/>
    <w:rsid w:val="6B376C47"/>
    <w:rsid w:val="6B574BF4"/>
    <w:rsid w:val="6B5E5F82"/>
    <w:rsid w:val="6BC04A81"/>
    <w:rsid w:val="6BCF2A0E"/>
    <w:rsid w:val="6C0120A6"/>
    <w:rsid w:val="6C7F38E2"/>
    <w:rsid w:val="6C8A2577"/>
    <w:rsid w:val="6D05792E"/>
    <w:rsid w:val="6D5C2995"/>
    <w:rsid w:val="6DB957D2"/>
    <w:rsid w:val="6DE309C1"/>
    <w:rsid w:val="6DEE32ED"/>
    <w:rsid w:val="6DF04A06"/>
    <w:rsid w:val="6DF81B6E"/>
    <w:rsid w:val="6E0A5D1C"/>
    <w:rsid w:val="6E6155D7"/>
    <w:rsid w:val="6ED56A28"/>
    <w:rsid w:val="6EEF559C"/>
    <w:rsid w:val="6F63000B"/>
    <w:rsid w:val="6FC319CB"/>
    <w:rsid w:val="6FC6556D"/>
    <w:rsid w:val="6FCB26C1"/>
    <w:rsid w:val="70335C2F"/>
    <w:rsid w:val="707C1807"/>
    <w:rsid w:val="70B328CC"/>
    <w:rsid w:val="70B52AE8"/>
    <w:rsid w:val="70BC4AA0"/>
    <w:rsid w:val="70FE623D"/>
    <w:rsid w:val="71180823"/>
    <w:rsid w:val="71D30ACA"/>
    <w:rsid w:val="72D86D85"/>
    <w:rsid w:val="73041B05"/>
    <w:rsid w:val="73243F55"/>
    <w:rsid w:val="73A52E90"/>
    <w:rsid w:val="73B9644B"/>
    <w:rsid w:val="73D11F84"/>
    <w:rsid w:val="73D84708"/>
    <w:rsid w:val="73DE2356"/>
    <w:rsid w:val="73EB548A"/>
    <w:rsid w:val="73EE611A"/>
    <w:rsid w:val="741123A3"/>
    <w:rsid w:val="74962DC0"/>
    <w:rsid w:val="753215E1"/>
    <w:rsid w:val="754677D6"/>
    <w:rsid w:val="75B64782"/>
    <w:rsid w:val="75FF0362"/>
    <w:rsid w:val="760328C2"/>
    <w:rsid w:val="762878B8"/>
    <w:rsid w:val="769073C2"/>
    <w:rsid w:val="76A01B45"/>
    <w:rsid w:val="76F401EA"/>
    <w:rsid w:val="770B219A"/>
    <w:rsid w:val="779704A2"/>
    <w:rsid w:val="77A55FFD"/>
    <w:rsid w:val="77A67B0E"/>
    <w:rsid w:val="783C3D26"/>
    <w:rsid w:val="783E7867"/>
    <w:rsid w:val="784E2D17"/>
    <w:rsid w:val="78650950"/>
    <w:rsid w:val="78886D34"/>
    <w:rsid w:val="789640A9"/>
    <w:rsid w:val="79742313"/>
    <w:rsid w:val="79977347"/>
    <w:rsid w:val="79CC3425"/>
    <w:rsid w:val="7A276A01"/>
    <w:rsid w:val="7A653F6B"/>
    <w:rsid w:val="7B7E32FC"/>
    <w:rsid w:val="7BBD4F47"/>
    <w:rsid w:val="7BDD225D"/>
    <w:rsid w:val="7BFA2D78"/>
    <w:rsid w:val="7D3A1C5A"/>
    <w:rsid w:val="7DF94CF4"/>
    <w:rsid w:val="7E355268"/>
    <w:rsid w:val="7E4C6F38"/>
    <w:rsid w:val="7E6478FC"/>
    <w:rsid w:val="7E6D3E16"/>
    <w:rsid w:val="7F6C2C2B"/>
    <w:rsid w:val="7FBE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11"/>
    <w:basedOn w:val="5"/>
    <w:autoRedefine/>
    <w:qFormat/>
    <w:uiPriority w:val="0"/>
    <w:rPr>
      <w:rFonts w:hint="eastAsia" w:ascii="微软雅黑" w:hAnsi="微软雅黑" w:eastAsia="微软雅黑" w:cs="微软雅黑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image" Target="media/image17.tiff"/><Relationship Id="rId2" Type="http://schemas.openxmlformats.org/officeDocument/2006/relationships/settings" Target="settings.xml"/><Relationship Id="rId19" Type="http://schemas.openxmlformats.org/officeDocument/2006/relationships/image" Target="media/image16.tiff"/><Relationship Id="rId18" Type="http://schemas.openxmlformats.org/officeDocument/2006/relationships/image" Target="media/image15.tiff"/><Relationship Id="rId17" Type="http://schemas.openxmlformats.org/officeDocument/2006/relationships/image" Target="media/image14.tiff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2489</Words>
  <Characters>14826</Characters>
  <Lines>0</Lines>
  <Paragraphs>0</Paragraphs>
  <TotalTime>10</TotalTime>
  <ScaleCrop>false</ScaleCrop>
  <LinksUpToDate>false</LinksUpToDate>
  <CharactersWithSpaces>16789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2023-12-07T06:37:00Z</dcterms:created>
  <dc:creator>李珊</dc:creator>
  <cp:lastModifiedBy>李珊</cp:lastModifiedBy>
  <dcterms:modified xsi:type="dcterms:W3CDTF">2024-07-31T06:27:10Z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FC72516CF968460CA3B719834C25AE14_11</vt:lpwstr>
  </property>
</Properties>
</file>