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825" w:rsidRDefault="00C12F74" w:rsidP="00EC0C8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30578">
        <w:rPr>
          <w:rFonts w:ascii="Times New Roman" w:hAnsi="Times New Roman" w:cs="Times New Roman" w:hint="eastAsia"/>
          <w:b/>
          <w:bCs/>
        </w:rPr>
        <w:t>T</w:t>
      </w:r>
      <w:r w:rsidRPr="00D30578">
        <w:rPr>
          <w:rFonts w:ascii="Times New Roman" w:hAnsi="Times New Roman" w:cs="Times New Roman"/>
          <w:b/>
          <w:bCs/>
        </w:rPr>
        <w:t>able S1.</w:t>
      </w:r>
      <w:r w:rsidR="004E3AC0" w:rsidRPr="00D30578">
        <w:rPr>
          <w:rFonts w:ascii="Times New Roman" w:hAnsi="Times New Roman" w:cs="Times New Roman"/>
          <w:b/>
          <w:bCs/>
        </w:rPr>
        <w:t xml:space="preserve"> </w:t>
      </w:r>
      <w:r w:rsidR="004E3AC0" w:rsidRPr="001E78EE">
        <w:rPr>
          <w:rFonts w:ascii="Times New Roman" w:hAnsi="Times New Roman" w:cs="Times New Roman"/>
        </w:rPr>
        <w:t xml:space="preserve">Displays the basic characteristics and clinical data </w:t>
      </w:r>
      <w:r w:rsidR="00D30578" w:rsidRPr="001E78EE">
        <w:rPr>
          <w:rFonts w:ascii="Times New Roman" w:hAnsi="Times New Roman" w:cs="Times New Roman"/>
        </w:rPr>
        <w:t>between</w:t>
      </w:r>
      <w:r w:rsidR="00D30578" w:rsidRPr="001E78EE">
        <w:rPr>
          <w:rFonts w:ascii="Times New Roman" w:hAnsi="Times New Roman" w:cs="Times New Roman"/>
          <w:color w:val="000000" w:themeColor="text1"/>
        </w:rPr>
        <w:t xml:space="preserve"> TyG index &lt; 9.06 and TyG index ≥ 9.06 groups.</w:t>
      </w:r>
    </w:p>
    <w:p w:rsidR="00851709" w:rsidRPr="00EC0C8D" w:rsidRDefault="00851709" w:rsidP="00EC0C8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a4"/>
        <w:tblW w:w="10369" w:type="dxa"/>
        <w:tblInd w:w="-856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2603"/>
        <w:gridCol w:w="2752"/>
        <w:gridCol w:w="998"/>
      </w:tblGrid>
      <w:tr w:rsidR="00C12F74" w:rsidRPr="00D30578" w:rsidTr="00EC0C8D">
        <w:trPr>
          <w:trHeight w:val="403"/>
        </w:trPr>
        <w:tc>
          <w:tcPr>
            <w:tcW w:w="4016" w:type="dxa"/>
            <w:tcBorders>
              <w:bottom w:val="single" w:sz="18" w:space="0" w:color="auto"/>
            </w:tcBorders>
            <w:vAlign w:val="center"/>
          </w:tcPr>
          <w:p w:rsidR="00C12F74" w:rsidRPr="00D30578" w:rsidRDefault="00C12F74" w:rsidP="00EC0C8D">
            <w:pPr>
              <w:pStyle w:val="a3"/>
              <w:jc w:val="center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"/>
              </w:rPr>
            </w:pPr>
          </w:p>
        </w:tc>
        <w:tc>
          <w:tcPr>
            <w:tcW w:w="2603" w:type="dxa"/>
            <w:tcBorders>
              <w:bottom w:val="single" w:sz="18" w:space="0" w:color="auto"/>
            </w:tcBorders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 index &lt; 9.06</w:t>
            </w:r>
          </w:p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 = 112)</w:t>
            </w:r>
          </w:p>
        </w:tc>
        <w:tc>
          <w:tcPr>
            <w:tcW w:w="2752" w:type="dxa"/>
            <w:tcBorders>
              <w:bottom w:val="single" w:sz="18" w:space="0" w:color="auto"/>
            </w:tcBorders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 index ≥ 9.06</w:t>
            </w:r>
          </w:p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 = 114)</w:t>
            </w:r>
          </w:p>
        </w:tc>
        <w:tc>
          <w:tcPr>
            <w:tcW w:w="998" w:type="dxa"/>
            <w:tcBorders>
              <w:bottom w:val="single" w:sz="18" w:space="0" w:color="auto"/>
            </w:tcBorders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 value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tcBorders>
              <w:top w:val="single" w:sz="18" w:space="0" w:color="auto"/>
            </w:tcBorders>
            <w:vAlign w:val="center"/>
          </w:tcPr>
          <w:p w:rsidR="00C12F74" w:rsidRPr="00D30578" w:rsidRDefault="00C12F74" w:rsidP="00EC0C8D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D30578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kern w:val="2"/>
              </w:rPr>
              <w:t>Baseline characteristics</w:t>
            </w:r>
          </w:p>
        </w:tc>
        <w:tc>
          <w:tcPr>
            <w:tcW w:w="2603" w:type="dxa"/>
            <w:tcBorders>
              <w:top w:val="single" w:sz="18" w:space="0" w:color="auto"/>
            </w:tcBorders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2" w:type="dxa"/>
            <w:tcBorders>
              <w:top w:val="single" w:sz="18" w:space="0" w:color="auto"/>
            </w:tcBorders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8" w:type="dxa"/>
            <w:tcBorders>
              <w:top w:val="single" w:sz="18" w:space="0" w:color="auto"/>
            </w:tcBorders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leftChars="100" w:left="24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Age(y)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57.6±11.7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55.9±11.8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0.275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leftChars="100" w:left="24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 xml:space="preserve">Female, </w:t>
            </w:r>
            <w:r w:rsidRPr="00D30578">
              <w:rPr>
                <w:rFonts w:ascii="Calibri" w:hAnsi="Calibri" w:cs="Calibri"/>
                <w:color w:val="000000" w:themeColor="text1"/>
              </w:rPr>
              <w:t>﻿</w:t>
            </w:r>
            <w:r w:rsidRPr="00D30578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56(50.0%)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51(44.7%</w:t>
            </w:r>
            <w:r w:rsidRPr="00D30578">
              <w:rPr>
                <w:rFonts w:ascii="Times New Roman" w:hAnsi="Times New Roman" w:cs="Times New Roman"/>
                <w:color w:val="000000" w:themeColor="text1"/>
              </w:rPr>
              <w:t>）</w:t>
            </w:r>
          </w:p>
        </w:tc>
        <w:tc>
          <w:tcPr>
            <w:tcW w:w="998" w:type="dxa"/>
            <w:vAlign w:val="center"/>
          </w:tcPr>
          <w:p w:rsidR="00C12F74" w:rsidRPr="00D30578" w:rsidRDefault="007517C1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.255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leftChars="100" w:left="24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Body mass index (kg/m</w:t>
            </w:r>
            <w:r w:rsidRPr="00D30578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D3057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23.8±3.01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24.49±3.06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0.108</w:t>
            </w:r>
          </w:p>
        </w:tc>
      </w:tr>
      <w:tr w:rsidR="00C12F74" w:rsidRPr="00D30578" w:rsidTr="00EC0C8D">
        <w:trPr>
          <w:trHeight w:val="380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leftChars="100" w:left="240"/>
              <w:rPr>
                <w:rStyle w:val="word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578">
              <w:rPr>
                <w:rStyle w:val="word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Rest heart rate (</w:t>
            </w:r>
            <w:proofErr w:type="spellStart"/>
            <w:r w:rsidRPr="00D30578">
              <w:rPr>
                <w:rStyle w:val="word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b.p.m.</w:t>
            </w:r>
            <w:proofErr w:type="spellEnd"/>
            <w:r w:rsidRPr="00D30578">
              <w:rPr>
                <w:rStyle w:val="word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74±11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75±12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0.655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leftChars="100" w:left="24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 xml:space="preserve">Smoking history, </w:t>
            </w:r>
            <w:r w:rsidRPr="00D30578">
              <w:rPr>
                <w:rFonts w:ascii="Calibri" w:hAnsi="Calibri" w:cs="Calibri"/>
                <w:color w:val="000000" w:themeColor="text1"/>
              </w:rPr>
              <w:t>﻿</w:t>
            </w:r>
            <w:r w:rsidRPr="00D30578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32(28.6%)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27(23.7%)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0.247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leftChars="100" w:left="24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Systolic blood pressure (mm Hg)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130±16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132±17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0.416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leftChars="100" w:left="24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Diastolic blood pressure (mm Hg)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79±11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80±11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0.284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Blood biochemistry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leftChars="100" w:left="24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Triglycerides (mmol/L)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1.07±0.39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2.43±1.87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leftChars="100" w:left="24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Total cholesterol (mmol/L)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4.15±0.98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4.55±1.14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0.008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leftChars="100" w:left="24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HDL-C (mmol/L)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1.42±0.46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1.13±0.31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leftChars="100" w:left="24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LDL-C (mmol/L)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2.26±0.79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2.64±0.88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0.019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leftChars="100" w:left="24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Fasting blood glucose (mmol/L)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6.48±1.91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10.10±4.72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leftChars="100" w:left="24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HbA1c (%)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6.73±1.52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8.03±2.15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leftChars="100" w:left="24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TyG index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8.51±0.36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9.64±0.54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leftChars="100" w:left="24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eGFR, mL/min/1.73m</w:t>
            </w:r>
            <w:r w:rsidRPr="00D30578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92.33±13.52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92.03±16.89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0.913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Medication history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 xml:space="preserve">Biguanides, </w:t>
            </w:r>
            <w:r w:rsidRPr="00D30578">
              <w:rPr>
                <w:rFonts w:ascii="Calibri" w:hAnsi="Calibri" w:cs="Calibri"/>
                <w:color w:val="000000" w:themeColor="text1"/>
              </w:rPr>
              <w:t>﻿</w:t>
            </w:r>
            <w:r w:rsidRPr="00D30578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53(47.3%)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63(55.3%)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0.144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 xml:space="preserve">Sulfonylureas, </w:t>
            </w:r>
            <w:r w:rsidRPr="00D30578">
              <w:rPr>
                <w:rFonts w:ascii="Calibri" w:hAnsi="Calibri" w:cs="Calibri"/>
                <w:color w:val="000000" w:themeColor="text1"/>
              </w:rPr>
              <w:t>﻿</w:t>
            </w:r>
            <w:r w:rsidRPr="00D30578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17(15.2%)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11(9.6%)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0.145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 xml:space="preserve">α-Glucosidase inhibitor, </w:t>
            </w:r>
            <w:r w:rsidRPr="00D30578">
              <w:rPr>
                <w:rFonts w:ascii="Calibri" w:hAnsi="Calibri" w:cs="Calibri"/>
                <w:color w:val="000000" w:themeColor="text1"/>
              </w:rPr>
              <w:t>﻿</w:t>
            </w:r>
            <w:r w:rsidRPr="00D30578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40(35.7%)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64(56.1%)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0.002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Calibri" w:hAnsi="Calibri" w:cs="Calibri"/>
                <w:color w:val="000000" w:themeColor="text1"/>
              </w:rPr>
              <w:t>﻿</w:t>
            </w:r>
            <w:r w:rsidRPr="00D30578">
              <w:rPr>
                <w:rFonts w:ascii="Times New Roman" w:hAnsi="Times New Roman" w:cs="Times New Roman"/>
                <w:color w:val="000000" w:themeColor="text1"/>
              </w:rPr>
              <w:t xml:space="preserve">SGLT-2 inhibitors, </w:t>
            </w:r>
            <w:r w:rsidRPr="00D30578">
              <w:rPr>
                <w:rFonts w:ascii="Calibri" w:hAnsi="Calibri" w:cs="Calibri"/>
                <w:color w:val="000000" w:themeColor="text1"/>
              </w:rPr>
              <w:t>﻿</w:t>
            </w:r>
            <w:r w:rsidRPr="00D30578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13(11.6%)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20(17.5%)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0.141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 xml:space="preserve">Thiazolidinediones, </w:t>
            </w:r>
            <w:r w:rsidRPr="00D30578">
              <w:rPr>
                <w:rFonts w:ascii="Calibri" w:hAnsi="Calibri" w:cs="Calibri"/>
                <w:color w:val="000000" w:themeColor="text1"/>
              </w:rPr>
              <w:t>﻿</w:t>
            </w:r>
            <w:r w:rsidRPr="00D30578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10(8.9%)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14(12.3%)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0.274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 xml:space="preserve">GLP-1/DPP-4 inhibitor, </w:t>
            </w:r>
            <w:r w:rsidRPr="00D30578">
              <w:rPr>
                <w:rFonts w:ascii="Calibri" w:hAnsi="Calibri" w:cs="Calibri"/>
                <w:color w:val="000000" w:themeColor="text1"/>
              </w:rPr>
              <w:t>﻿</w:t>
            </w:r>
            <w:r w:rsidRPr="00D30578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9(8.0%)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11(9.6%)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0.424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 xml:space="preserve">Insulin, </w:t>
            </w:r>
            <w:r w:rsidRPr="00D30578">
              <w:rPr>
                <w:rFonts w:ascii="Calibri" w:hAnsi="Calibri" w:cs="Calibri"/>
                <w:color w:val="000000" w:themeColor="text1"/>
              </w:rPr>
              <w:t>﻿</w:t>
            </w:r>
            <w:r w:rsidRPr="00D30578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28(25.0%)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23(20.2%)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0.239</w:t>
            </w:r>
          </w:p>
        </w:tc>
      </w:tr>
      <w:tr w:rsidR="00C12F74" w:rsidRPr="00D30578" w:rsidTr="00EC0C8D">
        <w:trPr>
          <w:trHeight w:val="403"/>
        </w:trPr>
        <w:tc>
          <w:tcPr>
            <w:tcW w:w="4016" w:type="dxa"/>
            <w:vAlign w:val="center"/>
          </w:tcPr>
          <w:p w:rsidR="00C12F74" w:rsidRPr="00D30578" w:rsidRDefault="00C12F74" w:rsidP="00EC0C8D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 xml:space="preserve">Statins, </w:t>
            </w:r>
            <w:r w:rsidRPr="00D30578">
              <w:rPr>
                <w:rFonts w:ascii="Calibri" w:hAnsi="Calibri" w:cs="Calibri"/>
                <w:color w:val="000000" w:themeColor="text1"/>
              </w:rPr>
              <w:t>﻿</w:t>
            </w:r>
            <w:r w:rsidRPr="00D30578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2603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62(55.4%)</w:t>
            </w:r>
          </w:p>
        </w:tc>
        <w:tc>
          <w:tcPr>
            <w:tcW w:w="2752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55(48.2%)</w:t>
            </w:r>
          </w:p>
        </w:tc>
        <w:tc>
          <w:tcPr>
            <w:tcW w:w="998" w:type="dxa"/>
            <w:vAlign w:val="center"/>
          </w:tcPr>
          <w:p w:rsidR="00C12F74" w:rsidRPr="00D30578" w:rsidRDefault="00C12F74" w:rsidP="00EC0C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0.255</w:t>
            </w:r>
          </w:p>
        </w:tc>
      </w:tr>
    </w:tbl>
    <w:p w:rsidR="00EC0C8D" w:rsidRPr="001B1159" w:rsidRDefault="00EC0C8D" w:rsidP="00EC0C8D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B115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HDL-C, high density lipoprotein </w:t>
      </w:r>
      <w:r w:rsidRPr="001B1159">
        <w:rPr>
          <w:rFonts w:ascii="Times New Roman" w:hAnsi="Times New Roman" w:cs="Times New Roman"/>
        </w:rPr>
        <w:t>cholesterol</w:t>
      </w:r>
      <w:r w:rsidRPr="001B115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LDL-C, </w:t>
      </w:r>
      <w:r w:rsidRPr="001B1159">
        <w:rPr>
          <w:rFonts w:ascii="Times New Roman" w:hAnsi="Times New Roman" w:cs="Times New Roman"/>
        </w:rPr>
        <w:t>low density lipoprotein cholesterol</w:t>
      </w:r>
      <w:r w:rsidRPr="001B115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HbA1c, </w:t>
      </w:r>
      <w:r w:rsidRPr="001B1159">
        <w:rPr>
          <w:rFonts w:ascii="Times New Roman" w:eastAsia="Songti SC" w:hAnsi="Times New Roman" w:cs="Times New Roman"/>
        </w:rPr>
        <w:t xml:space="preserve">glycated hemoglobin, </w:t>
      </w:r>
      <w:r w:rsidRPr="001B1159">
        <w:rPr>
          <w:rFonts w:ascii="Times New Roman" w:hAnsi="Times New Roman" w:cs="Times New Roman"/>
        </w:rPr>
        <w:t>TyG index, triglyceride glucose index</w:t>
      </w:r>
      <w:r w:rsidRPr="001B115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eGFR estimated glomerular filtration rate; SGLT-2, Sodium-glucose cotransporter-2; GLP-1/DPP-4 inhibitor, glucagon-like peptide-1/dipeptidyl peptidase 4 </w:t>
      </w:r>
      <w:proofErr w:type="gramStart"/>
      <w:r w:rsidRPr="001B1159">
        <w:rPr>
          <w:rFonts w:ascii="Times New Roman" w:hAnsi="Times New Roman" w:cs="Times New Roman"/>
          <w:color w:val="000000" w:themeColor="text1"/>
          <w:sz w:val="22"/>
          <w:szCs w:val="22"/>
        </w:rPr>
        <w:t>inhibitor</w:t>
      </w:r>
      <w:proofErr w:type="gramEnd"/>
      <w:r w:rsidR="00941516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C12F74" w:rsidRPr="00EC0C8D" w:rsidRDefault="00C12F74">
      <w:pPr>
        <w:rPr>
          <w:rFonts w:ascii="Times New Roman" w:hAnsi="Times New Roman" w:cs="Times New Roman"/>
        </w:rPr>
      </w:pPr>
    </w:p>
    <w:p w:rsidR="00C12F74" w:rsidRPr="00D30578" w:rsidRDefault="00C12F74">
      <w:pPr>
        <w:rPr>
          <w:rFonts w:ascii="Times New Roman" w:hAnsi="Times New Roman" w:cs="Times New Roman"/>
        </w:rPr>
      </w:pPr>
    </w:p>
    <w:p w:rsidR="00C12F74" w:rsidRPr="00D30578" w:rsidRDefault="00C12F74" w:rsidP="00C12F74">
      <w:pPr>
        <w:rPr>
          <w:rFonts w:ascii="Times New Roman" w:hAnsi="Times New Roman" w:cs="Times New Roman"/>
          <w:b/>
          <w:bCs/>
        </w:rPr>
      </w:pPr>
      <w:r w:rsidRPr="00D30578">
        <w:rPr>
          <w:rFonts w:ascii="Times New Roman" w:hAnsi="Times New Roman" w:cs="Times New Roman"/>
          <w:b/>
          <w:bCs/>
        </w:rPr>
        <w:t>Table S2. Intra-observer and inter-observer variability.</w:t>
      </w:r>
    </w:p>
    <w:p w:rsidR="00C12F74" w:rsidRPr="00D30578" w:rsidRDefault="00C12F74" w:rsidP="00C12F74">
      <w:pPr>
        <w:rPr>
          <w:rFonts w:ascii="Times New Roman" w:hAnsi="Times New Roman" w:cs="Times New Roman"/>
        </w:rPr>
      </w:pPr>
    </w:p>
    <w:tbl>
      <w:tblPr>
        <w:tblStyle w:val="a4"/>
        <w:tblW w:w="9470" w:type="dxa"/>
        <w:tblInd w:w="-289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0"/>
        <w:gridCol w:w="1451"/>
        <w:gridCol w:w="1886"/>
        <w:gridCol w:w="277"/>
        <w:gridCol w:w="1354"/>
        <w:gridCol w:w="2032"/>
      </w:tblGrid>
      <w:tr w:rsidR="00C12F74" w:rsidRPr="00D30578" w:rsidTr="00767089">
        <w:trPr>
          <w:trHeight w:val="462"/>
        </w:trPr>
        <w:tc>
          <w:tcPr>
            <w:tcW w:w="2478" w:type="dxa"/>
            <w:tcBorders>
              <w:bottom w:val="single" w:sz="18" w:space="0" w:color="auto"/>
            </w:tcBorders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2"/>
            <w:tcBorders>
              <w:bottom w:val="single" w:sz="18" w:space="0" w:color="auto"/>
            </w:tcBorders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</w:rPr>
            </w:pPr>
            <w:r w:rsidRPr="00D30578">
              <w:rPr>
                <w:rFonts w:ascii="Times New Roman" w:hAnsi="Times New Roman" w:cs="Times New Roman"/>
                <w:b/>
                <w:bCs/>
              </w:rPr>
              <w:t>Intra-observer</w:t>
            </w:r>
          </w:p>
        </w:tc>
        <w:tc>
          <w:tcPr>
            <w:tcW w:w="242" w:type="dxa"/>
            <w:tcBorders>
              <w:bottom w:val="single" w:sz="18" w:space="0" w:color="auto"/>
            </w:tcBorders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gridSpan w:val="2"/>
            <w:tcBorders>
              <w:bottom w:val="single" w:sz="18" w:space="0" w:color="auto"/>
            </w:tcBorders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</w:rPr>
            </w:pPr>
            <w:r w:rsidRPr="00D30578">
              <w:rPr>
                <w:rFonts w:ascii="Times New Roman" w:hAnsi="Times New Roman" w:cs="Times New Roman"/>
                <w:b/>
                <w:bCs/>
              </w:rPr>
              <w:t>Inter-observer</w:t>
            </w:r>
          </w:p>
        </w:tc>
      </w:tr>
      <w:tr w:rsidR="00C12F74" w:rsidRPr="00D30578" w:rsidTr="00767089">
        <w:trPr>
          <w:trHeight w:val="462"/>
        </w:trPr>
        <w:tc>
          <w:tcPr>
            <w:tcW w:w="2478" w:type="dxa"/>
            <w:tcBorders>
              <w:top w:val="single" w:sz="18" w:space="0" w:color="auto"/>
            </w:tcBorders>
            <w:vAlign w:val="center"/>
          </w:tcPr>
          <w:p w:rsidR="00C12F74" w:rsidRPr="00D30578" w:rsidRDefault="00C12F74" w:rsidP="00767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18" w:space="0" w:color="auto"/>
            </w:tcBorders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0578">
              <w:rPr>
                <w:rFonts w:ascii="Times New Roman" w:hAnsi="Times New Roman" w:cs="Times New Roman"/>
                <w:b/>
                <w:bCs/>
              </w:rPr>
              <w:t>ICC</w:t>
            </w:r>
          </w:p>
        </w:tc>
        <w:tc>
          <w:tcPr>
            <w:tcW w:w="1894" w:type="dxa"/>
            <w:tcBorders>
              <w:top w:val="single" w:sz="18" w:space="0" w:color="auto"/>
            </w:tcBorders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0578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242" w:type="dxa"/>
            <w:tcBorders>
              <w:top w:val="single" w:sz="18" w:space="0" w:color="auto"/>
            </w:tcBorders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9" w:type="dxa"/>
            <w:tcBorders>
              <w:top w:val="single" w:sz="18" w:space="0" w:color="auto"/>
            </w:tcBorders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0578">
              <w:rPr>
                <w:rFonts w:ascii="Times New Roman" w:hAnsi="Times New Roman" w:cs="Times New Roman"/>
                <w:b/>
                <w:bCs/>
              </w:rPr>
              <w:t>ICC</w:t>
            </w:r>
          </w:p>
        </w:tc>
        <w:tc>
          <w:tcPr>
            <w:tcW w:w="2041" w:type="dxa"/>
            <w:tcBorders>
              <w:top w:val="single" w:sz="18" w:space="0" w:color="auto"/>
            </w:tcBorders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0578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</w:tr>
      <w:tr w:rsidR="00C12F74" w:rsidRPr="00D30578" w:rsidTr="00767089">
        <w:trPr>
          <w:trHeight w:val="462"/>
        </w:trPr>
        <w:tc>
          <w:tcPr>
            <w:tcW w:w="2478" w:type="dxa"/>
            <w:vAlign w:val="center"/>
          </w:tcPr>
          <w:p w:rsidR="00C12F74" w:rsidRPr="00D30578" w:rsidRDefault="00C12F74" w:rsidP="007670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LV remodeling index</w:t>
            </w:r>
          </w:p>
        </w:tc>
        <w:tc>
          <w:tcPr>
            <w:tcW w:w="1456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0.989</w:t>
            </w:r>
          </w:p>
        </w:tc>
        <w:tc>
          <w:tcPr>
            <w:tcW w:w="1894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0.971-0.997</w:t>
            </w:r>
          </w:p>
        </w:tc>
        <w:tc>
          <w:tcPr>
            <w:tcW w:w="242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59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0.957</w:t>
            </w:r>
          </w:p>
        </w:tc>
        <w:tc>
          <w:tcPr>
            <w:tcW w:w="2041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0.923-0.989</w:t>
            </w:r>
          </w:p>
        </w:tc>
      </w:tr>
      <w:tr w:rsidR="00C12F74" w:rsidRPr="00D30578" w:rsidTr="00767089">
        <w:trPr>
          <w:trHeight w:val="462"/>
        </w:trPr>
        <w:tc>
          <w:tcPr>
            <w:tcW w:w="2478" w:type="dxa"/>
            <w:vAlign w:val="center"/>
          </w:tcPr>
          <w:p w:rsidR="00C12F74" w:rsidRPr="00D30578" w:rsidRDefault="00C12F74" w:rsidP="007670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LV GFI</w:t>
            </w:r>
          </w:p>
        </w:tc>
        <w:tc>
          <w:tcPr>
            <w:tcW w:w="1456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0.971</w:t>
            </w:r>
          </w:p>
        </w:tc>
        <w:tc>
          <w:tcPr>
            <w:tcW w:w="1894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0.943-0.991</w:t>
            </w:r>
          </w:p>
        </w:tc>
        <w:tc>
          <w:tcPr>
            <w:tcW w:w="242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59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0.932</w:t>
            </w:r>
          </w:p>
        </w:tc>
        <w:tc>
          <w:tcPr>
            <w:tcW w:w="2041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0.907-0.961</w:t>
            </w:r>
          </w:p>
        </w:tc>
      </w:tr>
      <w:tr w:rsidR="00C12F74" w:rsidRPr="00D30578" w:rsidTr="00767089">
        <w:trPr>
          <w:trHeight w:val="527"/>
        </w:trPr>
        <w:tc>
          <w:tcPr>
            <w:tcW w:w="2478" w:type="dxa"/>
            <w:vAlign w:val="center"/>
          </w:tcPr>
          <w:p w:rsidR="00C12F74" w:rsidRPr="00D30578" w:rsidRDefault="00C12F74" w:rsidP="0076708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Perfusion index</w:t>
            </w:r>
          </w:p>
        </w:tc>
        <w:tc>
          <w:tcPr>
            <w:tcW w:w="1456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0.969</w:t>
            </w:r>
          </w:p>
        </w:tc>
        <w:tc>
          <w:tcPr>
            <w:tcW w:w="1894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0.933-0.986</w:t>
            </w:r>
          </w:p>
        </w:tc>
        <w:tc>
          <w:tcPr>
            <w:tcW w:w="242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59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0.949</w:t>
            </w:r>
          </w:p>
        </w:tc>
        <w:tc>
          <w:tcPr>
            <w:tcW w:w="2041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0.922-0.978</w:t>
            </w:r>
          </w:p>
        </w:tc>
      </w:tr>
      <w:tr w:rsidR="00C12F74" w:rsidRPr="00D30578" w:rsidTr="00767089">
        <w:trPr>
          <w:trHeight w:val="462"/>
        </w:trPr>
        <w:tc>
          <w:tcPr>
            <w:tcW w:w="2478" w:type="dxa"/>
            <w:vAlign w:val="center"/>
          </w:tcPr>
          <w:p w:rsidR="00C12F74" w:rsidRPr="00D30578" w:rsidRDefault="00C12F74" w:rsidP="0076708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Upslope</w:t>
            </w:r>
          </w:p>
        </w:tc>
        <w:tc>
          <w:tcPr>
            <w:tcW w:w="1456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0.972</w:t>
            </w:r>
          </w:p>
        </w:tc>
        <w:tc>
          <w:tcPr>
            <w:tcW w:w="1894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0.938-0.991</w:t>
            </w:r>
          </w:p>
        </w:tc>
        <w:tc>
          <w:tcPr>
            <w:tcW w:w="242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59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0.952</w:t>
            </w:r>
          </w:p>
        </w:tc>
        <w:tc>
          <w:tcPr>
            <w:tcW w:w="2041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0.931-0.987</w:t>
            </w:r>
          </w:p>
        </w:tc>
      </w:tr>
      <w:tr w:rsidR="00C12F74" w:rsidRPr="00D30578" w:rsidTr="00767089">
        <w:trPr>
          <w:trHeight w:val="462"/>
        </w:trPr>
        <w:tc>
          <w:tcPr>
            <w:tcW w:w="2478" w:type="dxa"/>
            <w:vAlign w:val="center"/>
          </w:tcPr>
          <w:p w:rsidR="00C12F74" w:rsidRPr="00D30578" w:rsidRDefault="00C12F74" w:rsidP="0076708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D30578">
              <w:rPr>
                <w:rFonts w:ascii="Times New Roman" w:hAnsi="Times New Roman" w:cs="Times New Roman"/>
                <w:color w:val="000000" w:themeColor="text1"/>
              </w:rPr>
              <w:t>MaxSI</w:t>
            </w:r>
            <w:proofErr w:type="spellEnd"/>
          </w:p>
        </w:tc>
        <w:tc>
          <w:tcPr>
            <w:tcW w:w="1456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0.966</w:t>
            </w:r>
          </w:p>
        </w:tc>
        <w:tc>
          <w:tcPr>
            <w:tcW w:w="1894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0.937-0.989</w:t>
            </w:r>
          </w:p>
        </w:tc>
        <w:tc>
          <w:tcPr>
            <w:tcW w:w="242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59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0.953</w:t>
            </w:r>
          </w:p>
        </w:tc>
        <w:tc>
          <w:tcPr>
            <w:tcW w:w="2041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0.928-0.989</w:t>
            </w:r>
          </w:p>
        </w:tc>
      </w:tr>
      <w:tr w:rsidR="00C12F74" w:rsidRPr="00D30578" w:rsidTr="00767089">
        <w:trPr>
          <w:trHeight w:val="462"/>
        </w:trPr>
        <w:tc>
          <w:tcPr>
            <w:tcW w:w="2478" w:type="dxa"/>
            <w:vAlign w:val="center"/>
          </w:tcPr>
          <w:p w:rsidR="00C12F74" w:rsidRPr="00D30578" w:rsidRDefault="00C12F74" w:rsidP="0076708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</w:rPr>
              <w:t>TTM</w:t>
            </w:r>
          </w:p>
        </w:tc>
        <w:tc>
          <w:tcPr>
            <w:tcW w:w="1456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0.948</w:t>
            </w:r>
          </w:p>
        </w:tc>
        <w:tc>
          <w:tcPr>
            <w:tcW w:w="1894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0.913-0.988</w:t>
            </w:r>
          </w:p>
        </w:tc>
        <w:tc>
          <w:tcPr>
            <w:tcW w:w="242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59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0.921</w:t>
            </w:r>
          </w:p>
        </w:tc>
        <w:tc>
          <w:tcPr>
            <w:tcW w:w="2041" w:type="dxa"/>
            <w:vAlign w:val="center"/>
          </w:tcPr>
          <w:p w:rsidR="00C12F74" w:rsidRPr="00D30578" w:rsidRDefault="00C12F74" w:rsidP="00767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30578">
              <w:rPr>
                <w:rFonts w:ascii="Times New Roman" w:hAnsi="Times New Roman" w:cs="Times New Roman"/>
                <w:color w:val="000000" w:themeColor="text1"/>
                <w:sz w:val="22"/>
              </w:rPr>
              <w:t>0.809-0.970</w:t>
            </w:r>
          </w:p>
        </w:tc>
      </w:tr>
    </w:tbl>
    <w:p w:rsidR="00C12F74" w:rsidRPr="00D30578" w:rsidRDefault="00C12F74" w:rsidP="00C12F74">
      <w:pPr>
        <w:rPr>
          <w:rFonts w:ascii="Times New Roman" w:hAnsi="Times New Roman" w:cs="Times New Roman"/>
        </w:rPr>
      </w:pPr>
    </w:p>
    <w:p w:rsidR="00C12F74" w:rsidRPr="00D30578" w:rsidRDefault="00C12F74" w:rsidP="00C12F74">
      <w:pPr>
        <w:rPr>
          <w:rFonts w:ascii="Times New Roman" w:hAnsi="Times New Roman" w:cs="Times New Roman"/>
        </w:rPr>
      </w:pPr>
      <w:r w:rsidRPr="00D30578">
        <w:rPr>
          <w:rFonts w:ascii="Times New Roman" w:hAnsi="Times New Roman" w:cs="Times New Roman"/>
        </w:rPr>
        <w:t xml:space="preserve">ICC, intraclass correlation coefficients. LV, left ventricular; </w:t>
      </w:r>
      <w:r w:rsidRPr="00D30578">
        <w:rPr>
          <w:rFonts w:ascii="Times New Roman" w:hAnsi="Times New Roman" w:cs="Times New Roman"/>
          <w:color w:val="000000" w:themeColor="text1"/>
        </w:rPr>
        <w:t xml:space="preserve">GFI, global function index; </w:t>
      </w:r>
      <w:proofErr w:type="spellStart"/>
      <w:r w:rsidRPr="00D30578">
        <w:rPr>
          <w:rFonts w:ascii="Times New Roman" w:hAnsi="Times New Roman" w:cs="Times New Roman"/>
          <w:color w:val="000000" w:themeColor="text1"/>
        </w:rPr>
        <w:t>MaxSI</w:t>
      </w:r>
      <w:proofErr w:type="spellEnd"/>
      <w:r w:rsidRPr="00D30578">
        <w:rPr>
          <w:rFonts w:ascii="Times New Roman" w:hAnsi="Times New Roman" w:cs="Times New Roman"/>
          <w:color w:val="000000" w:themeColor="text1"/>
        </w:rPr>
        <w:t>, max signal intensity; TTM, time to maximum signal intensity.</w:t>
      </w:r>
    </w:p>
    <w:p w:rsidR="00C12F74" w:rsidRPr="00D30578" w:rsidRDefault="00C12F74" w:rsidP="00C12F74">
      <w:pPr>
        <w:rPr>
          <w:rFonts w:ascii="Times New Roman" w:hAnsi="Times New Roman" w:cs="Times New Roman"/>
        </w:rPr>
      </w:pPr>
    </w:p>
    <w:p w:rsidR="00C12F74" w:rsidRPr="00D30578" w:rsidRDefault="00C12F74" w:rsidP="00C12F74">
      <w:pPr>
        <w:rPr>
          <w:rFonts w:ascii="Times New Roman" w:hAnsi="Times New Roman" w:cs="Times New Roman"/>
        </w:rPr>
      </w:pPr>
    </w:p>
    <w:p w:rsidR="00307BFE" w:rsidRDefault="00307BFE">
      <w:pPr>
        <w:rPr>
          <w:rFonts w:ascii="Times New Roman" w:hAnsi="Times New Roman" w:cs="Times New Roman"/>
        </w:rPr>
        <w:sectPr w:rsidR="00307BFE" w:rsidSect="00A6267B">
          <w:pgSz w:w="11900" w:h="16840"/>
          <w:pgMar w:top="1440" w:right="1797" w:bottom="1440" w:left="1797" w:header="851" w:footer="992" w:gutter="0"/>
          <w:cols w:space="425"/>
          <w:docGrid w:type="lines" w:linePitch="326"/>
        </w:sectPr>
      </w:pPr>
    </w:p>
    <w:p w:rsidR="00307BFE" w:rsidRDefault="00307BFE">
      <w:pPr>
        <w:rPr>
          <w:rFonts w:ascii="Times New Roman" w:hAnsi="Times New Roman" w:cs="Times New Roman"/>
        </w:rPr>
      </w:pPr>
    </w:p>
    <w:p w:rsidR="00307BFE" w:rsidRDefault="00307BFE">
      <w:pPr>
        <w:rPr>
          <w:rFonts w:ascii="Times New Roman" w:hAnsi="Times New Roman" w:cs="Times New Roman"/>
        </w:rPr>
      </w:pPr>
    </w:p>
    <w:p w:rsidR="00307BFE" w:rsidRDefault="00307BFE">
      <w:pPr>
        <w:rPr>
          <w:rFonts w:ascii="Times New Roman" w:hAnsi="Times New Roman" w:cs="Times New Roman"/>
        </w:rPr>
      </w:pPr>
    </w:p>
    <w:p w:rsidR="00307BFE" w:rsidRDefault="00307BFE">
      <w:pPr>
        <w:rPr>
          <w:rFonts w:ascii="Times New Roman" w:hAnsi="Times New Roman" w:cs="Times New Roman"/>
        </w:rPr>
      </w:pPr>
    </w:p>
    <w:p w:rsidR="00C12F74" w:rsidRDefault="00307BFE" w:rsidP="00307BFE">
      <w:pPr>
        <w:jc w:val="center"/>
        <w:rPr>
          <w:rFonts w:ascii="Times New Roman" w:hAnsi="Times New Roman" w:cs="Times New Roman"/>
          <w:color w:val="000000" w:themeColor="text1"/>
        </w:rPr>
      </w:pPr>
      <w:r w:rsidRPr="00307BFE">
        <w:rPr>
          <w:rFonts w:ascii="Times New Roman" w:hAnsi="Times New Roman" w:cs="Times New Roman"/>
          <w:noProof/>
        </w:rPr>
        <w:drawing>
          <wp:inline distT="0" distB="0" distL="0" distR="0" wp14:anchorId="0CD31448" wp14:editId="1EA7915A">
            <wp:extent cx="5274310" cy="5622925"/>
            <wp:effectExtent l="0" t="0" r="0" b="3175"/>
            <wp:docPr id="4178700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8700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2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2CEC">
        <w:rPr>
          <w:rFonts w:ascii="Times New Roman" w:hAnsi="Times New Roman" w:cs="Times New Roman"/>
          <w:b/>
          <w:bCs/>
        </w:rPr>
        <w:t>F</w:t>
      </w:r>
      <w:r w:rsidRPr="00AF2CEC">
        <w:rPr>
          <w:rFonts w:ascii="Times New Roman" w:hAnsi="Times New Roman" w:cs="Times New Roman" w:hint="eastAsia"/>
          <w:b/>
          <w:bCs/>
        </w:rPr>
        <w:t>igure</w:t>
      </w:r>
      <w:r w:rsidRPr="00AF2CEC">
        <w:rPr>
          <w:rFonts w:ascii="Times New Roman" w:hAnsi="Times New Roman" w:cs="Times New Roman"/>
          <w:b/>
          <w:bCs/>
        </w:rPr>
        <w:t xml:space="preserve"> S1. </w:t>
      </w:r>
      <w:r w:rsidRPr="00C540FC">
        <w:rPr>
          <w:rFonts w:ascii="Times New Roman" w:hAnsi="Times New Roman" w:cs="Times New Roman"/>
          <w:color w:val="000000" w:themeColor="text1"/>
        </w:rPr>
        <w:t>The histogram of TyG index distribution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46585B" w:rsidRDefault="0046585B" w:rsidP="00307BFE">
      <w:pPr>
        <w:jc w:val="center"/>
        <w:rPr>
          <w:rFonts w:ascii="Times New Roman" w:hAnsi="Times New Roman" w:cs="Times New Roman"/>
        </w:rPr>
      </w:pPr>
      <w:r w:rsidRPr="001B1159">
        <w:rPr>
          <w:rFonts w:ascii="Times New Roman" w:hAnsi="Times New Roman" w:cs="Times New Roman"/>
        </w:rPr>
        <w:t>TyG index, triglyceride glucose index</w:t>
      </w:r>
      <w:r>
        <w:rPr>
          <w:rFonts w:ascii="Times New Roman" w:hAnsi="Times New Roman" w:cs="Times New Roman"/>
        </w:rPr>
        <w:t>.</w:t>
      </w:r>
    </w:p>
    <w:p w:rsidR="00307BFE" w:rsidRPr="00307BFE" w:rsidRDefault="00307BFE">
      <w:pPr>
        <w:rPr>
          <w:rFonts w:ascii="Times New Roman" w:hAnsi="Times New Roman" w:cs="Times New Roman"/>
        </w:rPr>
      </w:pPr>
    </w:p>
    <w:sectPr w:rsidR="00307BFE" w:rsidRPr="00307BFE" w:rsidSect="00A6267B">
      <w:pgSz w:w="11900" w:h="16840"/>
      <w:pgMar w:top="1440" w:right="1797" w:bottom="1440" w:left="179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6B21" w:rsidRDefault="00646B21" w:rsidP="00C12F74">
      <w:r>
        <w:separator/>
      </w:r>
    </w:p>
  </w:endnote>
  <w:endnote w:type="continuationSeparator" w:id="0">
    <w:p w:rsidR="00646B21" w:rsidRDefault="00646B21" w:rsidP="00C12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6B21" w:rsidRDefault="00646B21" w:rsidP="00C12F74">
      <w:r>
        <w:separator/>
      </w:r>
    </w:p>
  </w:footnote>
  <w:footnote w:type="continuationSeparator" w:id="0">
    <w:p w:rsidR="00646B21" w:rsidRDefault="00646B21" w:rsidP="00C12F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D8"/>
    <w:rsid w:val="00002527"/>
    <w:rsid w:val="00042AD0"/>
    <w:rsid w:val="00065F77"/>
    <w:rsid w:val="000964C2"/>
    <w:rsid w:val="000A211B"/>
    <w:rsid w:val="000C5C52"/>
    <w:rsid w:val="000D7905"/>
    <w:rsid w:val="00196702"/>
    <w:rsid w:val="001B4463"/>
    <w:rsid w:val="001E36DC"/>
    <w:rsid w:val="001E78EE"/>
    <w:rsid w:val="00307BFE"/>
    <w:rsid w:val="003536F5"/>
    <w:rsid w:val="00373990"/>
    <w:rsid w:val="00416F58"/>
    <w:rsid w:val="00420D26"/>
    <w:rsid w:val="0046585B"/>
    <w:rsid w:val="004921BB"/>
    <w:rsid w:val="004C500E"/>
    <w:rsid w:val="004E3AC0"/>
    <w:rsid w:val="005405EC"/>
    <w:rsid w:val="005D0C44"/>
    <w:rsid w:val="005D4E34"/>
    <w:rsid w:val="005D5BFD"/>
    <w:rsid w:val="00617060"/>
    <w:rsid w:val="00621A54"/>
    <w:rsid w:val="00627584"/>
    <w:rsid w:val="00646B21"/>
    <w:rsid w:val="00656A68"/>
    <w:rsid w:val="006A10C7"/>
    <w:rsid w:val="00702A3A"/>
    <w:rsid w:val="007517C1"/>
    <w:rsid w:val="00831E91"/>
    <w:rsid w:val="00851709"/>
    <w:rsid w:val="008611BF"/>
    <w:rsid w:val="00932519"/>
    <w:rsid w:val="00937C64"/>
    <w:rsid w:val="00941516"/>
    <w:rsid w:val="009C5369"/>
    <w:rsid w:val="009F00E9"/>
    <w:rsid w:val="00A3502F"/>
    <w:rsid w:val="00A6267B"/>
    <w:rsid w:val="00A90969"/>
    <w:rsid w:val="00AB24AE"/>
    <w:rsid w:val="00AF2CEC"/>
    <w:rsid w:val="00B70F42"/>
    <w:rsid w:val="00C12F74"/>
    <w:rsid w:val="00C54FFA"/>
    <w:rsid w:val="00CE00BD"/>
    <w:rsid w:val="00D04144"/>
    <w:rsid w:val="00D30578"/>
    <w:rsid w:val="00D3383B"/>
    <w:rsid w:val="00E55840"/>
    <w:rsid w:val="00E82F12"/>
    <w:rsid w:val="00E91935"/>
    <w:rsid w:val="00E97825"/>
    <w:rsid w:val="00EB343A"/>
    <w:rsid w:val="00EC0C8D"/>
    <w:rsid w:val="00ED1826"/>
    <w:rsid w:val="00F00C09"/>
    <w:rsid w:val="00F014F0"/>
    <w:rsid w:val="00F060D8"/>
    <w:rsid w:val="00FC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8B7070"/>
  <w15:chartTrackingRefBased/>
  <w15:docId w15:val="{48145C53-5484-C341-B3E9-66285E4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060D8"/>
    <w:rPr>
      <w:rFonts w:ascii="宋体" w:eastAsia="宋体" w:hAnsi="宋体" w:cs="宋体"/>
      <w:kern w:val="0"/>
    </w:rPr>
  </w:style>
  <w:style w:type="paragraph" w:styleId="1">
    <w:name w:val="heading 1"/>
    <w:basedOn w:val="a"/>
    <w:link w:val="10"/>
    <w:uiPriority w:val="9"/>
    <w:qFormat/>
    <w:rsid w:val="00FC1E1E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E1E"/>
    <w:rPr>
      <w:rFonts w:ascii="Times New Roman" w:eastAsia="宋体" w:hAnsi="Times New Roman" w:cs="Times New Roman"/>
      <w:b/>
      <w:bCs/>
      <w:kern w:val="36"/>
      <w:sz w:val="32"/>
      <w:szCs w:val="48"/>
    </w:rPr>
  </w:style>
  <w:style w:type="character" w:customStyle="1" w:styleId="11">
    <w:name w:val="标题字符1"/>
    <w:basedOn w:val="a0"/>
    <w:uiPriority w:val="10"/>
    <w:rsid w:val="00FC1E1E"/>
    <w:rPr>
      <w:rFonts w:asciiTheme="majorHAnsi" w:eastAsia="宋体" w:hAnsiTheme="majorHAnsi" w:cstheme="majorBidi"/>
      <w:b/>
      <w:bCs/>
      <w:sz w:val="30"/>
      <w:szCs w:val="32"/>
    </w:rPr>
  </w:style>
  <w:style w:type="paragraph" w:styleId="a3">
    <w:name w:val="Normal (Web)"/>
    <w:basedOn w:val="a"/>
    <w:uiPriority w:val="99"/>
    <w:unhideWhenUsed/>
    <w:rsid w:val="00F060D8"/>
    <w:pPr>
      <w:spacing w:before="100" w:beforeAutospacing="1" w:after="100" w:afterAutospacing="1"/>
    </w:pPr>
  </w:style>
  <w:style w:type="character" w:customStyle="1" w:styleId="word1">
    <w:name w:val="word1"/>
    <w:basedOn w:val="a0"/>
    <w:rsid w:val="00F060D8"/>
    <w:rPr>
      <w:color w:val="000201"/>
      <w:sz w:val="30"/>
      <w:szCs w:val="30"/>
    </w:rPr>
  </w:style>
  <w:style w:type="table" w:styleId="a4">
    <w:name w:val="Table Grid"/>
    <w:basedOn w:val="a1"/>
    <w:uiPriority w:val="39"/>
    <w:rsid w:val="00F06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12F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12F74"/>
    <w:rPr>
      <w:rFonts w:ascii="宋体" w:eastAsia="宋体" w:hAnsi="宋体" w:cs="宋体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12F7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12F74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蒋丽</dc:creator>
  <cp:keywords/>
  <dc:description/>
  <cp:lastModifiedBy>蒋丽</cp:lastModifiedBy>
  <cp:revision>27</cp:revision>
  <dcterms:created xsi:type="dcterms:W3CDTF">2024-09-03T12:43:00Z</dcterms:created>
  <dcterms:modified xsi:type="dcterms:W3CDTF">2024-09-06T15:22:00Z</dcterms:modified>
</cp:coreProperties>
</file>