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C14D9">
      <w:pPr>
        <w:spacing w:line="48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hAnsi="Times New Roman" w:eastAsia="Arial Unicode MS" w:cs="Arial Unicode MS"/>
          <w:b/>
          <w:bCs/>
          <w:sz w:val="24"/>
        </w:rPr>
        <w:t>Supplementary Material</w:t>
      </w:r>
    </w:p>
    <w:p w14:paraId="1183D6CA">
      <w:pPr>
        <w:spacing w:line="480" w:lineRule="auto"/>
        <w:rPr>
          <w:rFonts w:ascii="Arial Unicode MS" w:hAnsi="Arial Unicode MS" w:cs="Arial Unicode MS"/>
          <w:szCs w:val="21"/>
        </w:rPr>
      </w:pPr>
      <w:r>
        <w:rPr>
          <w:rFonts w:ascii="Arial Unicode MS" w:hAnsi="Times New Roman" w:eastAsia="Arial Unicode MS" w:cs="Arial Unicode MS"/>
          <w:szCs w:val="21"/>
          <w:lang w:bidi="ar"/>
        </w:rPr>
        <w:t>Table S1. Sequences of the primers used for real-time RT-PCR analysis.</w:t>
      </w:r>
    </w:p>
    <w:tbl>
      <w:tblPr>
        <w:tblStyle w:val="2"/>
        <w:tblpPr w:leftFromText="180" w:rightFromText="180" w:vertAnchor="page" w:horzAnchor="page" w:tblpX="1633" w:tblpY="42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3773"/>
        <w:gridCol w:w="3727"/>
      </w:tblGrid>
      <w:tr w14:paraId="1089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33" w:type="dxa"/>
          </w:tcPr>
          <w:p w14:paraId="67AA8012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Gene</w:t>
            </w:r>
          </w:p>
        </w:tc>
        <w:tc>
          <w:tcPr>
            <w:tcW w:w="3762" w:type="dxa"/>
          </w:tcPr>
          <w:p w14:paraId="63098BFA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Forward primer (5’→3’)</w:t>
            </w:r>
          </w:p>
        </w:tc>
        <w:tc>
          <w:tcPr>
            <w:tcW w:w="3727" w:type="dxa"/>
          </w:tcPr>
          <w:p w14:paraId="5370CC6E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Reverse primer (5’→3’)</w:t>
            </w:r>
          </w:p>
        </w:tc>
      </w:tr>
      <w:tr w14:paraId="77A1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</w:tcPr>
          <w:p w14:paraId="7D97F4EB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Symbol" w:hAnsi="Symbol" w:eastAsia="Arial Unicode MS" w:cs="Arial Unicode MS"/>
                <w:szCs w:val="21"/>
                <w:lang w:bidi="ar"/>
              </w:rPr>
              <w:sym w:font="Symbol" w:char="F062"/>
            </w: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-actin</w:t>
            </w:r>
          </w:p>
        </w:tc>
        <w:tc>
          <w:tcPr>
            <w:tcW w:w="3762" w:type="dxa"/>
          </w:tcPr>
          <w:p w14:paraId="23472762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CCTTCCTGGGCATGGAGTC</w:t>
            </w:r>
          </w:p>
        </w:tc>
        <w:tc>
          <w:tcPr>
            <w:tcW w:w="3727" w:type="dxa"/>
          </w:tcPr>
          <w:p w14:paraId="4B031A51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TGATCTTCATTGTGCTGGGTG</w:t>
            </w:r>
          </w:p>
        </w:tc>
      </w:tr>
      <w:tr w14:paraId="23D9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</w:tcPr>
          <w:p w14:paraId="02495BC8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Ptgs2</w:t>
            </w:r>
          </w:p>
        </w:tc>
        <w:tc>
          <w:tcPr>
            <w:tcW w:w="3762" w:type="dxa"/>
          </w:tcPr>
          <w:p w14:paraId="7B90D219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GGTCATTGGTGGAGAGGTGTATC</w:t>
            </w:r>
          </w:p>
        </w:tc>
        <w:tc>
          <w:tcPr>
            <w:tcW w:w="3727" w:type="dxa"/>
          </w:tcPr>
          <w:p w14:paraId="4BE3305F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TGAGTCTGCTGGTTTGGAATAGT</w:t>
            </w:r>
          </w:p>
        </w:tc>
      </w:tr>
      <w:tr w14:paraId="0628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</w:tcPr>
          <w:p w14:paraId="0D10248A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FGF21</w:t>
            </w:r>
          </w:p>
        </w:tc>
        <w:tc>
          <w:tcPr>
            <w:tcW w:w="3762" w:type="dxa"/>
          </w:tcPr>
          <w:p w14:paraId="4D572E47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GCATACCCCATCCCTGACTC</w:t>
            </w:r>
          </w:p>
        </w:tc>
        <w:tc>
          <w:tcPr>
            <w:tcW w:w="3727" w:type="dxa"/>
          </w:tcPr>
          <w:p w14:paraId="4D07ADDF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AGGTGGGCTTCAGTGTCTTG</w:t>
            </w:r>
          </w:p>
        </w:tc>
      </w:tr>
      <w:tr w14:paraId="450A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</w:tcPr>
          <w:p w14:paraId="33A9B987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FTH1</w:t>
            </w:r>
          </w:p>
        </w:tc>
        <w:tc>
          <w:tcPr>
            <w:tcW w:w="3762" w:type="dxa"/>
          </w:tcPr>
          <w:p w14:paraId="2080B769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CCATCAACCGCCAGATCAAC</w:t>
            </w:r>
          </w:p>
        </w:tc>
        <w:tc>
          <w:tcPr>
            <w:tcW w:w="3727" w:type="dxa"/>
          </w:tcPr>
          <w:p w14:paraId="750B13EC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GAAACATCATCTCGGTCAAA</w:t>
            </w:r>
          </w:p>
        </w:tc>
      </w:tr>
      <w:tr w14:paraId="3D644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</w:tcPr>
          <w:p w14:paraId="69AF55F4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FTL</w:t>
            </w:r>
          </w:p>
        </w:tc>
        <w:tc>
          <w:tcPr>
            <w:tcW w:w="3762" w:type="dxa"/>
          </w:tcPr>
          <w:p w14:paraId="41D4E9CE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CGTCTCCTCGAGTTTCAGAAC</w:t>
            </w:r>
          </w:p>
        </w:tc>
        <w:tc>
          <w:tcPr>
            <w:tcW w:w="3727" w:type="dxa"/>
          </w:tcPr>
          <w:p w14:paraId="2A4C851A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  <w:lang w:bidi="ar"/>
              </w:rPr>
              <w:t>CTCCTGGGTTTTACCCCATTC</w:t>
            </w:r>
          </w:p>
        </w:tc>
      </w:tr>
      <w:tr w14:paraId="6CD1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</w:tcPr>
          <w:p w14:paraId="271C3A54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ATF4</w:t>
            </w:r>
          </w:p>
        </w:tc>
        <w:tc>
          <w:tcPr>
            <w:tcW w:w="3762" w:type="dxa"/>
          </w:tcPr>
          <w:p w14:paraId="7D320A3A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AACATCCAATCTGTCCCGG</w:t>
            </w:r>
          </w:p>
        </w:tc>
        <w:tc>
          <w:tcPr>
            <w:tcW w:w="3727" w:type="dxa"/>
          </w:tcPr>
          <w:p w14:paraId="006E243C">
            <w:pPr>
              <w:widowControl w:val="0"/>
              <w:spacing w:line="48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hAnsi="Times New Roman" w:eastAsia="Arial Unicode MS" w:cs="Arial Unicode MS"/>
                <w:szCs w:val="21"/>
              </w:rPr>
              <w:t>GTTCTCCAGCGACAAGGC</w:t>
            </w:r>
          </w:p>
        </w:tc>
      </w:tr>
    </w:tbl>
    <w:p w14:paraId="2CF6EB7A">
      <w:pPr>
        <w:spacing w:line="480" w:lineRule="auto"/>
        <w:rPr>
          <w:rFonts w:ascii="Arial Unicode MS" w:hAnsi="Arial Unicode MS" w:cs="Arial Unicode MS"/>
          <w:szCs w:val="21"/>
        </w:rPr>
      </w:pPr>
    </w:p>
    <w:p w14:paraId="61C06E27">
      <w:pPr>
        <w:spacing w:line="480" w:lineRule="auto"/>
        <w:rPr>
          <w:rFonts w:ascii="Arial Unicode MS" w:hAnsi="Arial Unicode MS" w:cs="Arial Unicode MS"/>
          <w:szCs w:val="21"/>
        </w:rPr>
      </w:pPr>
      <w:bookmarkStart w:id="0" w:name="[IMAGE-Fig11_Print.jpeg]"/>
      <w:r>
        <w:rPr>
          <w:rFonts w:ascii="Arial Unicode MS" w:cs="Arial Unicode MS"/>
          <w:b/>
          <w:bCs/>
          <w:lang w:eastAsia="en-IN"/>
        </w:rPr>
        <w:drawing>
          <wp:inline distT="0" distB="0" distL="114300" distR="114300">
            <wp:extent cx="5271135" cy="2632710"/>
            <wp:effectExtent l="0" t="0" r="5715" b="15240"/>
            <wp:docPr id="4" name="图片 4" descr="补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1"/>
                    <pic:cNvPicPr>
                      <a:picLocks noChangeAspect="1"/>
                    </pic:cNvPicPr>
                  </pic:nvPicPr>
                  <pic:blipFill>
                    <a:blip r:embed="rId6"/>
                    <a:srcRect t="3371" b="346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F2CD31">
      <w:pPr>
        <w:spacing w:line="480" w:lineRule="auto"/>
        <w:rPr>
          <w:rFonts w:ascii="Arial Unicode MS" w:hAnsi="Arial Unicode MS" w:cs="Arial Unicode MS"/>
          <w:b/>
          <w:bCs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S1. Successful modeling of DCM in T2DM mice.</w:t>
      </w:r>
    </w:p>
    <w:p w14:paraId="1E02D899">
      <w:pPr>
        <w:spacing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Fasting blood glucose level in mice.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</w:t>
      </w:r>
      <w:r>
        <w:rPr>
          <w:rFonts w:ascii="Arial Unicode MS" w:hAnsi="Times New Roman" w:eastAsia="Arial Unicode MS" w:cs="Arial Unicode MS"/>
          <w:lang w:bidi="ar"/>
        </w:rPr>
        <w:t xml:space="preserve">Representative images and ratio of E and A peaks from each group. </w:t>
      </w:r>
      <w:r>
        <w:rPr>
          <w:rFonts w:ascii="Arial Unicode MS" w:hAnsi="Times New Roman" w:eastAsia="Arial Unicode MS" w:cs="Arial Unicode MS"/>
          <w:b/>
          <w:bCs/>
          <w:lang w:bidi="ar"/>
        </w:rPr>
        <w:t>C</w:t>
      </w:r>
      <w:r>
        <w:rPr>
          <w:rFonts w:ascii="Arial Unicode MS" w:hAnsi="Times New Roman" w:eastAsia="Arial Unicode MS" w:cs="Arial Unicode MS"/>
          <w:lang w:bidi="ar"/>
        </w:rPr>
        <w:t xml:space="preserve">, Representative </w:t>
      </w:r>
      <w:r>
        <w:rPr>
          <w:rFonts w:ascii="Arial Unicode MS" w:hAnsi="Times New Roman" w:eastAsia="Arial Unicode MS" w:cs="Arial Unicode MS"/>
          <w:shd w:val="clear" w:color="auto" w:fill="FFFFFF"/>
        </w:rPr>
        <w:t>echocardiography</w:t>
      </w:r>
      <w:r>
        <w:rPr>
          <w:rFonts w:ascii="Arial Unicode MS" w:hAnsi="Times New Roman" w:eastAsia="Arial Unicode MS" w:cs="Arial Unicode MS"/>
          <w:lang w:bidi="ar"/>
        </w:rPr>
        <w:t xml:space="preserve"> images</w:t>
      </w:r>
      <w:r>
        <w:rPr>
          <w:rFonts w:ascii="Arial Unicode MS" w:hAnsi="Times New Roman" w:eastAsia="Arial Unicode MS" w:cs="Arial Unicode MS"/>
          <w:b/>
          <w:bCs/>
          <w:lang w:bidi="ar"/>
        </w:rPr>
        <w:t xml:space="preserve"> </w:t>
      </w:r>
      <w:r>
        <w:rPr>
          <w:rFonts w:ascii="Arial Unicode MS" w:hAnsi="Times New Roman" w:eastAsia="Arial Unicode MS" w:cs="Arial Unicode MS"/>
          <w:lang w:bidi="ar"/>
        </w:rPr>
        <w:t xml:space="preserve">and EF and </w:t>
      </w:r>
      <w:r>
        <w:rPr>
          <w:rFonts w:ascii="Arial Unicode MS" w:hAnsi="Times New Roman" w:eastAsia="Arial Unicode MS" w:cs="Arial Unicode MS"/>
          <w:shd w:val="clear" w:color="auto" w:fill="FFFFFF"/>
        </w:rPr>
        <w:t xml:space="preserve">FS </w:t>
      </w:r>
      <w:r>
        <w:rPr>
          <w:rFonts w:ascii="Arial Unicode MS" w:hAnsi="Times New Roman" w:eastAsia="Arial Unicode MS" w:cs="Arial Unicode MS"/>
          <w:lang w:bidi="ar"/>
        </w:rPr>
        <w:t xml:space="preserve">values. </w:t>
      </w:r>
      <w:r>
        <w:rPr>
          <w:rFonts w:ascii="Arial Unicode MS" w:hAnsi="Times New Roman" w:eastAsia="Arial Unicode MS" w:cs="Arial Unicode MS"/>
          <w:b/>
          <w:bCs/>
          <w:lang w:bidi="ar"/>
        </w:rPr>
        <w:t>D</w:t>
      </w:r>
      <w:r>
        <w:rPr>
          <w:rFonts w:ascii="Arial Unicode MS" w:hAnsi="Times New Roman" w:eastAsia="Arial Unicode MS" w:cs="Arial Unicode MS"/>
          <w:lang w:bidi="ar"/>
        </w:rPr>
        <w:t>, Representative images</w:t>
      </w:r>
      <w:r>
        <w:rPr>
          <w:rFonts w:hint="eastAsia" w:ascii="Arial Unicode MS" w:hAnsi="Times New Roman" w:eastAsia="Arial Unicode MS" w:cs="Arial Unicode MS"/>
          <w:lang w:bidi="ar"/>
        </w:rPr>
        <w:t xml:space="preserve"> of </w:t>
      </w:r>
      <w:r>
        <w:rPr>
          <w:rFonts w:ascii="Arial Unicode MS" w:hAnsi="Times New Roman" w:eastAsia="Arial Unicode MS" w:cs="Arial Unicode MS"/>
          <w:lang w:bidi="ar"/>
        </w:rPr>
        <w:t xml:space="preserve">HE staining and Masson trichrome staining of mice hearts from each group. Scale bar: 50 </w:t>
      </w:r>
      <w:r>
        <w:rPr>
          <w:rFonts w:ascii="Symbol" w:hAnsi="Symbol" w:eastAsia="Arial Unicode MS" w:cs="Arial Unicode MS"/>
          <w:lang w:bidi="ar"/>
        </w:rPr>
        <w:sym w:font="Symbol" w:char="F06D"/>
      </w:r>
      <w:r>
        <w:rPr>
          <w:rFonts w:ascii="Arial Unicode MS" w:hAnsi="Times New Roman" w:eastAsia="Arial Unicode MS" w:cs="Arial Unicode MS"/>
          <w:lang w:bidi="ar"/>
        </w:rPr>
        <w:t xml:space="preserve">m. </w:t>
      </w:r>
      <w:r>
        <w:rPr>
          <w:rFonts w:ascii="Arial Unicode MS" w:hAnsi="Times New Roman" w:eastAsia="Arial Unicode MS" w:cs="Arial Unicode MS"/>
          <w:szCs w:val="21"/>
          <w:lang w:bidi="ar"/>
        </w:rPr>
        <w:t>*P &lt; 0.05.</w:t>
      </w:r>
    </w:p>
    <w:p w14:paraId="7D15A32A">
      <w:pPr>
        <w:spacing w:line="480" w:lineRule="auto"/>
        <w:rPr>
          <w:rFonts w:ascii="Arial Unicode MS" w:hAnsi="Arial Unicode MS" w:cs="Arial Unicode MS"/>
          <w:szCs w:val="21"/>
          <w:lang w:bidi="ar"/>
        </w:rPr>
      </w:pPr>
      <w:bookmarkStart w:id="1" w:name="[IMAGE-Fig12_Print.jpeg]"/>
      <w:r>
        <w:rPr>
          <w:rFonts w:ascii="Arial Unicode MS" w:cs="Arial Unicode MS"/>
          <w:szCs w:val="21"/>
          <w:lang w:eastAsia="en-IN"/>
        </w:rPr>
        <w:drawing>
          <wp:inline distT="0" distB="0" distL="114300" distR="114300">
            <wp:extent cx="5273675" cy="6355715"/>
            <wp:effectExtent l="0" t="0" r="5080" b="2540"/>
            <wp:docPr id="23" name="图片 23" descr="补充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补充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7965126E">
      <w:pPr>
        <w:spacing w:line="480" w:lineRule="auto"/>
        <w:rPr>
          <w:rFonts w:ascii="Arial Unicode MS" w:hAnsi="Arial Unicode MS" w:cs="Arial Unicode MS"/>
          <w:b/>
          <w:bCs/>
          <w:szCs w:val="21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S2. FGF21 was elevated in DCM models and AAV9-FGF21 changed the FGF21</w:t>
      </w:r>
      <w:r>
        <w:rPr>
          <w:rFonts w:ascii="Arial Unicode MS" w:hAnsi="Times New Roman" w:eastAsia="Arial Unicode MS" w:cs="Arial Unicode MS"/>
          <w:b/>
          <w:bCs/>
          <w:szCs w:val="21"/>
        </w:rPr>
        <w:t xml:space="preserve"> in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cardiac tissue of mice</w:t>
      </w:r>
      <w:r>
        <w:rPr>
          <w:rFonts w:ascii="Arial Unicode MS" w:hAnsi="Times New Roman" w:eastAsia="Arial Unicode MS" w:cs="Arial Unicode MS"/>
          <w:b/>
          <w:bCs/>
          <w:szCs w:val="21"/>
        </w:rPr>
        <w:t>.</w:t>
      </w:r>
    </w:p>
    <w:p w14:paraId="3A8E9A29">
      <w:pPr>
        <w:numPr>
          <w:numId w:val="0"/>
        </w:numPr>
        <w:spacing w:after="0"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hint="eastAsia" w:ascii="Arial Unicode MS" w:hAnsi="Times New Roman" w:eastAsia="宋体" w:cs="Arial Unicode MS"/>
          <w:b/>
          <w:bCs/>
          <w:szCs w:val="21"/>
          <w:lang w:val="en-US" w:eastAsia="zh-CN"/>
        </w:rPr>
        <w:t>A</w:t>
      </w:r>
      <w:r>
        <w:rPr>
          <w:rFonts w:hint="eastAsia" w:ascii="Arial Unicode MS" w:hAnsi="Times New Roman" w:eastAsia="宋体" w:cs="Arial Unicode MS"/>
          <w:b w:val="0"/>
          <w:bCs w:val="0"/>
          <w:szCs w:val="21"/>
          <w:lang w:val="en-US" w:eastAsia="zh-CN"/>
        </w:rPr>
        <w:t>-</w:t>
      </w:r>
      <w:r>
        <w:rPr>
          <w:rFonts w:ascii="Arial Unicode MS" w:hAnsi="Times New Roman" w:eastAsia="Arial Unicode MS" w:cs="Arial Unicode MS"/>
          <w:b/>
          <w:bCs/>
          <w:szCs w:val="21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In cardiac tissue of HFD/STZ–induced DCM mice, </w:t>
      </w:r>
      <w:r>
        <w:rPr>
          <w:rFonts w:ascii="Arial Unicode MS" w:hAnsi="Times New Roman" w:eastAsia="Arial Unicode MS" w:cs="Arial Unicode MS"/>
          <w:szCs w:val="21"/>
        </w:rPr>
        <w:t xml:space="preserve">expression of </w:t>
      </w:r>
      <w:r>
        <w:rPr>
          <w:rFonts w:ascii="Times New Roman" w:hAnsi="Times New Roman" w:eastAsia="宋体" w:cs="Times New Roman"/>
          <w:szCs w:val="21"/>
        </w:rPr>
        <w:t>FGF21 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 (</w:t>
      </w:r>
      <w:r>
        <w:rPr>
          <w:rFonts w:ascii="Arial Unicode MS" w:hAnsi="Times New Roman" w:eastAsia="Arial Unicode MS" w:cs="Arial Unicode MS"/>
          <w:b/>
          <w:bCs/>
          <w:szCs w:val="21"/>
        </w:rPr>
        <w:t>A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FGF21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</w:t>
      </w:r>
      <w:r>
        <w:rPr>
          <w:rFonts w:ascii="Arial Unicode MS" w:hAnsi="Times New Roman" w:eastAsia="Arial Unicode MS" w:cs="Arial Unicode MS"/>
          <w:szCs w:val="21"/>
          <w:lang w:bidi="ar"/>
        </w:rPr>
        <w:t>-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D</w:t>
      </w:r>
      <w:r>
        <w:rPr>
          <w:rFonts w:ascii="Arial Unicode MS" w:hAnsi="Times New Roman" w:eastAsia="Arial Unicode MS" w:cs="Arial Unicode MS"/>
          <w:szCs w:val="21"/>
          <w:lang w:bidi="ar"/>
        </w:rPr>
        <w:t>,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Primary cardiomyocytes were cultured with HG/HF for 48h, </w:t>
      </w:r>
      <w:r>
        <w:rPr>
          <w:rFonts w:ascii="Arial Unicode MS" w:hAnsi="Times New Roman" w:eastAsia="Arial Unicode MS" w:cs="Arial Unicode MS"/>
          <w:szCs w:val="21"/>
        </w:rPr>
        <w:t xml:space="preserve">expression of </w:t>
      </w:r>
      <w:r>
        <w:rPr>
          <w:rFonts w:ascii="Times New Roman" w:hAnsi="Times New Roman" w:eastAsia="宋体" w:cs="Times New Roman"/>
          <w:szCs w:val="21"/>
        </w:rPr>
        <w:t>FGF21 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 (</w:t>
      </w:r>
      <w:r>
        <w:rPr>
          <w:rFonts w:ascii="Arial Unicode MS" w:hAnsi="Times New Roman" w:eastAsia="Arial Unicode MS" w:cs="Arial Unicode MS"/>
          <w:b/>
          <w:bCs/>
          <w:szCs w:val="21"/>
        </w:rPr>
        <w:t>C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FGF21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D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E</w:t>
      </w:r>
      <w:r>
        <w:rPr>
          <w:rFonts w:ascii="Arial Unicode MS" w:hAnsi="Times New Roman" w:eastAsia="Arial Unicode MS" w:cs="Arial Unicode MS"/>
          <w:szCs w:val="21"/>
          <w:lang w:bidi="ar"/>
        </w:rPr>
        <w:t>-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H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In cardiac tissue of WT mice injected with AAV9-FGF21 through tail vein for 4 weeks, </w:t>
      </w:r>
      <w:r>
        <w:rPr>
          <w:rFonts w:ascii="Arial Unicode MS" w:hAnsi="Times New Roman" w:eastAsia="Arial Unicode MS" w:cs="Arial Unicode MS"/>
          <w:szCs w:val="21"/>
        </w:rPr>
        <w:t xml:space="preserve">qPCR and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WB </w:t>
      </w:r>
      <w:r>
        <w:rPr>
          <w:rFonts w:ascii="Arial Unicode MS" w:hAnsi="Times New Roman" w:eastAsia="Arial Unicode MS" w:cs="Arial Unicode MS"/>
          <w:szCs w:val="21"/>
        </w:rPr>
        <w:t>analysed mRNA and protein levels expression of FGF21 in FGF21 overexpression mice (</w:t>
      </w:r>
      <w:r>
        <w:rPr>
          <w:rFonts w:ascii="Arial Unicode MS" w:hAnsi="Times New Roman" w:eastAsia="Arial Unicode MS" w:cs="Arial Unicode MS"/>
          <w:b/>
          <w:bCs/>
          <w:szCs w:val="21"/>
        </w:rPr>
        <w:t>E-F</w:t>
      </w:r>
      <w:r>
        <w:rPr>
          <w:rFonts w:ascii="Arial Unicode MS" w:hAnsi="Times New Roman" w:eastAsia="Arial Unicode MS" w:cs="Arial Unicode MS"/>
          <w:szCs w:val="21"/>
        </w:rPr>
        <w:t>) and FGF21 knockdown mice (</w:t>
      </w:r>
      <w:r>
        <w:rPr>
          <w:rFonts w:ascii="Arial Unicode MS" w:hAnsi="Times New Roman" w:eastAsia="Arial Unicode MS" w:cs="Arial Unicode MS"/>
          <w:b/>
          <w:bCs/>
          <w:szCs w:val="21"/>
        </w:rPr>
        <w:t>G-H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>. *P &lt; 0.05.</w:t>
      </w:r>
    </w:p>
    <w:p w14:paraId="13C25D31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</w:p>
    <w:p w14:paraId="37FCAB24">
      <w:pPr>
        <w:spacing w:line="480" w:lineRule="auto"/>
        <w:rPr>
          <w:rFonts w:ascii="Arial Unicode MS" w:hAnsi="Arial Unicode MS" w:cs="Arial Unicode MS"/>
          <w:szCs w:val="21"/>
          <w:lang w:bidi="ar"/>
        </w:rPr>
      </w:pPr>
      <w:bookmarkStart w:id="2" w:name="[IMAGE-Fig13_Print.jpeg]"/>
      <w:r>
        <w:rPr>
          <w:rFonts w:ascii="Arial Unicode MS" w:cs="Arial Unicode MS"/>
          <w:szCs w:val="21"/>
          <w:lang w:eastAsia="en-IN"/>
        </w:rPr>
        <w:drawing>
          <wp:inline distT="0" distB="0" distL="114300" distR="114300">
            <wp:extent cx="5271135" cy="3609975"/>
            <wp:effectExtent l="0" t="0" r="7620" b="6350"/>
            <wp:docPr id="17" name="图片 17" descr="补充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补充3"/>
                    <pic:cNvPicPr>
                      <a:picLocks noChangeAspect="1"/>
                    </pic:cNvPicPr>
                  </pic:nvPicPr>
                  <pic:blipFill>
                    <a:blip r:embed="rId8"/>
                    <a:srcRect t="3232" b="756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5275C53A">
      <w:pPr>
        <w:spacing w:line="480" w:lineRule="auto"/>
        <w:rPr>
          <w:rFonts w:ascii="Arial Unicode MS" w:hAnsi="Arial Unicode MS" w:cs="Arial Unicode MS"/>
          <w:b/>
          <w:bCs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S3. FGF21-plasmid increased the FGF21 accompanied by inhibition of ferroptosis in</w:t>
      </w:r>
      <w:r>
        <w:rPr>
          <w:rFonts w:ascii="Arial Unicode MS" w:hAnsi="Times New Roman" w:eastAsia="Arial Unicode MS" w:cs="Arial Unicode MS"/>
          <w:b/>
          <w:bCs/>
          <w:szCs w:val="21"/>
        </w:rPr>
        <w:t xml:space="preserve">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HG/HF-stimulated </w:t>
      </w:r>
      <w:r>
        <w:rPr>
          <w:rFonts w:ascii="Arial Unicode MS" w:hAnsi="Times New Roman" w:eastAsia="Arial Unicode MS" w:cs="Arial Unicode MS"/>
          <w:b/>
          <w:bCs/>
          <w:szCs w:val="21"/>
        </w:rPr>
        <w:t>primary cardiomyocytes.</w:t>
      </w:r>
    </w:p>
    <w:p w14:paraId="27D8E643">
      <w:pPr>
        <w:spacing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</w:t>
      </w:r>
      <w:r>
        <w:rPr>
          <w:rFonts w:ascii="Arial Unicode MS" w:hAnsi="Times New Roman" w:eastAsia="Arial Unicode MS" w:cs="Arial Unicode MS"/>
          <w:szCs w:val="21"/>
          <w:lang w:bidi="ar"/>
        </w:rPr>
        <w:t>-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>, Primary cardiomyocytes were</w:t>
      </w:r>
      <w:r>
        <w:rPr>
          <w:rFonts w:ascii="Arial Unicode MS" w:hAnsi="Times New Roman" w:eastAsia="Arial Unicode MS" w:cs="Arial Unicode MS"/>
          <w:szCs w:val="21"/>
        </w:rPr>
        <w:t xml:space="preserve"> transfection with FGF21-plasmid for 48 hours, expression of </w:t>
      </w:r>
      <w:r>
        <w:rPr>
          <w:rFonts w:ascii="Times New Roman" w:hAnsi="Times New Roman" w:eastAsia="宋体" w:cs="Times New Roman"/>
          <w:szCs w:val="21"/>
        </w:rPr>
        <w:t>FGF21 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 (</w:t>
      </w:r>
      <w:r>
        <w:rPr>
          <w:rFonts w:ascii="Arial Unicode MS" w:hAnsi="Times New Roman" w:eastAsia="Arial Unicode MS" w:cs="Arial Unicode MS"/>
          <w:b/>
          <w:bCs/>
          <w:szCs w:val="21"/>
        </w:rPr>
        <w:t>A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FGF21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</w:t>
      </w:r>
      <w:r>
        <w:rPr>
          <w:rFonts w:ascii="Arial Unicode MS" w:hAnsi="Times New Roman" w:eastAsia="Arial Unicode MS" w:cs="Arial Unicode MS"/>
          <w:szCs w:val="21"/>
          <w:lang w:bidi="ar"/>
        </w:rPr>
        <w:t>-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E</w:t>
      </w:r>
      <w:r>
        <w:rPr>
          <w:rFonts w:ascii="Arial Unicode MS" w:hAnsi="Times New Roman" w:eastAsia="Arial Unicode MS" w:cs="Arial Unicode MS"/>
          <w:szCs w:val="21"/>
          <w:lang w:bidi="ar"/>
        </w:rPr>
        <w:t>, 48 hours after transfection of FGF21-plasmid, primary cardiomyocytes were cultured with HG/HF for 48h, fluorescence intensity of JC1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 and </w:t>
      </w:r>
      <w:r>
        <w:rPr>
          <w:rFonts w:ascii="Arial Unicode MS" w:hAnsi="Times New Roman" w:eastAsia="Arial Unicode MS" w:cs="Arial Unicode MS"/>
          <w:szCs w:val="21"/>
        </w:rPr>
        <w:t>BODIPY™ 581/591 C11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D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 and </w:t>
      </w:r>
      <w:r>
        <w:rPr>
          <w:rFonts w:ascii="Arial Unicode MS" w:hAnsi="Times New Roman" w:eastAsia="Arial Unicode MS" w:cs="Arial Unicode MS"/>
          <w:szCs w:val="21"/>
        </w:rPr>
        <w:t>FerroOrange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 (</w:t>
      </w:r>
      <w:r>
        <w:rPr>
          <w:rFonts w:ascii="Arial Unicode MS" w:hAnsi="Times New Roman" w:eastAsia="Arial Unicode MS" w:cs="Arial Unicode MS"/>
          <w:b/>
          <w:bCs/>
          <w:szCs w:val="21"/>
          <w:shd w:val="clear" w:color="auto" w:fill="FFFFFF"/>
        </w:rPr>
        <w:t>E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) were measured by instrument-specific software of </w:t>
      </w:r>
      <w:r>
        <w:rPr>
          <w:rFonts w:ascii="Arial Unicode MS" w:hAnsi="Times New Roman" w:eastAsia="Arial Unicode MS" w:cs="Arial Unicode MS"/>
          <w:szCs w:val="21"/>
        </w:rPr>
        <w:t>LSCM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. </w:t>
      </w:r>
      <w:r>
        <w:rPr>
          <w:rFonts w:ascii="Arial Unicode MS" w:hAnsi="Times New Roman" w:eastAsia="Arial Unicode MS" w:cs="Arial Unicode MS"/>
          <w:szCs w:val="21"/>
          <w:lang w:bidi="ar"/>
        </w:rPr>
        <w:t>*P &lt; 0.05.</w:t>
      </w:r>
    </w:p>
    <w:p w14:paraId="2BE6CCC7">
      <w:pPr>
        <w:spacing w:line="480" w:lineRule="auto"/>
        <w:rPr>
          <w:rFonts w:ascii="Arial Unicode MS" w:hAnsi="Arial Unicode MS" w:cs="Arial Unicode MS"/>
          <w:szCs w:val="21"/>
          <w:lang w:bidi="ar"/>
        </w:rPr>
      </w:pPr>
      <w:bookmarkStart w:id="3" w:name="[IMAGE-Fig14_Print.jpeg]"/>
      <w:r>
        <w:rPr>
          <w:rFonts w:ascii="Arial Unicode MS" w:cs="Arial Unicode MS"/>
          <w:szCs w:val="21"/>
          <w:lang w:eastAsia="en-IN"/>
        </w:rPr>
        <w:drawing>
          <wp:inline distT="0" distB="0" distL="114300" distR="114300">
            <wp:extent cx="5271770" cy="3716655"/>
            <wp:effectExtent l="0" t="0" r="0" b="0"/>
            <wp:docPr id="14" name="图片 14" descr="补充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补充4"/>
                    <pic:cNvPicPr>
                      <a:picLocks noChangeAspect="1"/>
                    </pic:cNvPicPr>
                  </pic:nvPicPr>
                  <pic:blipFill>
                    <a:blip r:embed="rId9"/>
                    <a:srcRect t="3019" b="39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4C712385">
      <w:pPr>
        <w:spacing w:line="480" w:lineRule="auto"/>
        <w:rPr>
          <w:rFonts w:ascii="Arial Unicode MS" w:hAnsi="Arial Unicode MS" w:cs="Arial Unicode MS"/>
          <w:b/>
          <w:bCs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Figure S4. FGF21-siRNA reduced the FGF21 accompanied by </w:t>
      </w:r>
      <w:r>
        <w:rPr>
          <w:rFonts w:ascii="Arial Unicode MS" w:hAnsi="Times New Roman" w:eastAsia="Arial Unicode MS" w:cs="Arial Unicode MS"/>
          <w:b/>
          <w:bCs/>
          <w:szCs w:val="21"/>
        </w:rPr>
        <w:t>exacerbation of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 ferroptosis in</w:t>
      </w:r>
      <w:r>
        <w:rPr>
          <w:rFonts w:ascii="Arial Unicode MS" w:hAnsi="Times New Roman" w:eastAsia="Arial Unicode MS" w:cs="Arial Unicode MS"/>
          <w:b/>
          <w:bCs/>
          <w:szCs w:val="21"/>
        </w:rPr>
        <w:t xml:space="preserve">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HG/HF-stimulated </w:t>
      </w:r>
      <w:r>
        <w:rPr>
          <w:rFonts w:ascii="Arial Unicode MS" w:hAnsi="Times New Roman" w:eastAsia="Arial Unicode MS" w:cs="Arial Unicode MS"/>
          <w:b/>
          <w:bCs/>
          <w:szCs w:val="21"/>
        </w:rPr>
        <w:t>primary cardiomyocytes.</w:t>
      </w:r>
    </w:p>
    <w:p w14:paraId="3B368F3C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A-B</w:t>
      </w:r>
      <w:r>
        <w:rPr>
          <w:rFonts w:ascii="Arial Unicode MS" w:hAnsi="Times New Roman" w:eastAsia="Arial Unicode MS" w:cs="Arial Unicode MS"/>
          <w:szCs w:val="21"/>
          <w:lang w:bidi="ar"/>
        </w:rPr>
        <w:t>, Primary cardiomyocytes were</w:t>
      </w:r>
      <w:r>
        <w:rPr>
          <w:rFonts w:ascii="Arial Unicode MS" w:hAnsi="Times New Roman" w:eastAsia="Arial Unicode MS" w:cs="Arial Unicode MS"/>
          <w:szCs w:val="21"/>
        </w:rPr>
        <w:t xml:space="preserve"> transfection with FGF21-siRNA for 48 hours, expression of </w:t>
      </w:r>
      <w:r>
        <w:rPr>
          <w:rFonts w:ascii="Times New Roman" w:hAnsi="Times New Roman" w:eastAsia="宋体" w:cs="Times New Roman"/>
          <w:szCs w:val="21"/>
        </w:rPr>
        <w:t>FGF21 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 (</w:t>
      </w:r>
      <w:r>
        <w:rPr>
          <w:rFonts w:ascii="Arial Unicode MS" w:hAnsi="Times New Roman" w:eastAsia="Arial Unicode MS" w:cs="Arial Unicode MS"/>
          <w:b/>
          <w:bCs/>
          <w:szCs w:val="21"/>
        </w:rPr>
        <w:t>A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FGF21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C-E</w:t>
      </w:r>
      <w:r>
        <w:rPr>
          <w:rFonts w:ascii="Arial Unicode MS" w:hAnsi="Times New Roman" w:eastAsia="Arial Unicode MS" w:cs="Arial Unicode MS"/>
          <w:szCs w:val="21"/>
          <w:lang w:bidi="ar"/>
        </w:rPr>
        <w:t>, 48 hours after transfection of FGF21-siRNA, primary cardiomyocytes were cultured with HG/HF for 48h, fluorescence intensity of JC-1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</w:t>
      </w:r>
      <w:r>
        <w:rPr>
          <w:rFonts w:ascii="Arial Unicode MS" w:hAnsi="Times New Roman" w:eastAsia="Arial Unicode MS" w:cs="Arial Unicode MS"/>
          <w:szCs w:val="21"/>
          <w:lang w:bidi="ar"/>
        </w:rPr>
        <w:t>), BODIPY™ 581/591 C11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D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 and 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>FerroOrange (</w:t>
      </w:r>
      <w:r>
        <w:rPr>
          <w:rFonts w:ascii="Arial Unicode MS" w:hAnsi="Times New Roman" w:eastAsia="Arial Unicode MS" w:cs="Arial Unicode MS"/>
          <w:b/>
          <w:bCs/>
          <w:szCs w:val="21"/>
          <w:shd w:val="clear" w:color="auto" w:fill="FFFFFF"/>
        </w:rPr>
        <w:t>E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) were measured by instrument-specific software of </w:t>
      </w:r>
      <w:r>
        <w:rPr>
          <w:rFonts w:ascii="Arial Unicode MS" w:hAnsi="Times New Roman" w:eastAsia="Arial Unicode MS" w:cs="Arial Unicode MS"/>
          <w:szCs w:val="21"/>
        </w:rPr>
        <w:t>LSCM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. </w:t>
      </w:r>
      <w:r>
        <w:rPr>
          <w:rFonts w:ascii="Arial Unicode MS" w:hAnsi="Times New Roman" w:eastAsia="Arial Unicode MS" w:cs="Arial Unicode MS"/>
          <w:szCs w:val="21"/>
          <w:lang w:bidi="ar"/>
        </w:rPr>
        <w:t>*P &lt; 0.05.</w:t>
      </w:r>
    </w:p>
    <w:p w14:paraId="41417734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</w:p>
    <w:p w14:paraId="5FB721E1">
      <w:pPr>
        <w:spacing w:line="480" w:lineRule="auto"/>
        <w:rPr>
          <w:rFonts w:ascii="Arial Unicode MS" w:cs="Arial Unicode MS"/>
          <w:szCs w:val="21"/>
          <w:lang w:eastAsia="en-IN"/>
        </w:rPr>
      </w:pPr>
      <w:bookmarkStart w:id="4" w:name="[IMAGE-Fig15_Print.jpeg]"/>
      <w:r>
        <w:rPr>
          <w:rFonts w:ascii="Arial Unicode MS" w:cs="Arial Unicode MS"/>
          <w:szCs w:val="21"/>
          <w:lang w:eastAsia="en-IN"/>
        </w:rPr>
        <w:drawing>
          <wp:inline distT="0" distB="0" distL="114300" distR="114300">
            <wp:extent cx="5266690" cy="2032635"/>
            <wp:effectExtent l="0" t="0" r="0" b="0"/>
            <wp:docPr id="15" name="图片 15" descr="补充5 共定位 蛋白预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补充5 共定位 蛋白预测"/>
                    <pic:cNvPicPr>
                      <a:picLocks noChangeAspect="1"/>
                    </pic:cNvPicPr>
                  </pic:nvPicPr>
                  <pic:blipFill>
                    <a:blip r:embed="rId10"/>
                    <a:srcRect t="1762" b="634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60800B7F">
      <w:pPr>
        <w:spacing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S5. Results of fluorescence co-localization analysis of FGF21 and ferritin.</w:t>
      </w:r>
    </w:p>
    <w:p w14:paraId="54D850F3">
      <w:pPr>
        <w:numPr>
          <w:ilvl w:val="0"/>
          <w:numId w:val="1"/>
        </w:numPr>
        <w:spacing w:after="0"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>,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Representative </w:t>
      </w:r>
      <w:r>
        <w:rPr>
          <w:rFonts w:ascii="Arial Unicode MS" w:hAnsi="Times New Roman" w:eastAsia="Arial Unicode MS" w:cs="Arial Unicode MS"/>
          <w:szCs w:val="21"/>
        </w:rPr>
        <w:t>LSCM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 images and analysis results of co-localization between FGF21 and FTH1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</w:t>
      </w:r>
      <w:r>
        <w:rPr>
          <w:rFonts w:ascii="Arial Unicode MS" w:hAnsi="Times New Roman" w:eastAsia="Arial Unicode MS" w:cs="Arial Unicode MS"/>
          <w:szCs w:val="21"/>
          <w:lang w:bidi="ar"/>
        </w:rPr>
        <w:t>) or FTL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>).</w:t>
      </w:r>
    </w:p>
    <w:p w14:paraId="3E26DA87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</w:p>
    <w:p w14:paraId="466A8686">
      <w:pPr>
        <w:spacing w:line="480" w:lineRule="auto"/>
        <w:rPr>
          <w:rFonts w:ascii="Arial Unicode MS" w:cs="Arial Unicode MS"/>
          <w:szCs w:val="21"/>
          <w:lang w:eastAsia="en-IN"/>
        </w:rPr>
      </w:pPr>
      <w:bookmarkStart w:id="5" w:name="[IMAGE-Fig16_Print.jpeg]"/>
      <w:r>
        <w:rPr>
          <w:rFonts w:ascii="Arial Unicode MS" w:cs="Arial Unicode MS"/>
          <w:szCs w:val="21"/>
          <w:lang w:eastAsia="en-IN"/>
        </w:rPr>
        <w:drawing>
          <wp:inline distT="0" distB="0" distL="114300" distR="114300">
            <wp:extent cx="5267960" cy="6860540"/>
            <wp:effectExtent l="0" t="0" r="0" b="5080"/>
            <wp:docPr id="30" name="图片 30" descr="补充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补充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410306A0">
      <w:pPr>
        <w:spacing w:line="480" w:lineRule="auto"/>
        <w:rPr>
          <w:rFonts w:ascii="Arial Unicode MS" w:hAnsi="Arial Unicode MS" w:cs="Arial Unicode MS"/>
          <w:szCs w:val="21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S6. FTH1 and FTL were the downstream factors of FGF21 that exerted the inhibitory effect on ferroptosis in DCM.</w:t>
      </w:r>
    </w:p>
    <w:p w14:paraId="305EF65F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</w:rPr>
        <w:t>A</w:t>
      </w:r>
      <w:r>
        <w:rPr>
          <w:rFonts w:ascii="Arial Unicode MS" w:hAnsi="Times New Roman" w:eastAsia="Arial Unicode MS" w:cs="Arial Unicode MS"/>
          <w:szCs w:val="21"/>
        </w:rPr>
        <w:t>-</w:t>
      </w:r>
      <w:r>
        <w:rPr>
          <w:rFonts w:ascii="Arial Unicode MS" w:hAnsi="Times New Roman" w:eastAsia="Arial Unicode MS" w:cs="Arial Unicode MS"/>
          <w:b/>
          <w:bCs/>
          <w:szCs w:val="21"/>
        </w:rPr>
        <w:t>B</w:t>
      </w:r>
      <w:r>
        <w:rPr>
          <w:rFonts w:ascii="Arial Unicode MS" w:hAnsi="Times New Roman" w:eastAsia="Arial Unicode MS" w:cs="Arial Unicode MS"/>
          <w:szCs w:val="21"/>
        </w:rPr>
        <w:t xml:space="preserve">,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FTL</w:t>
      </w:r>
      <w:r>
        <w:rPr>
          <w:rFonts w:ascii="Times New Roman" w:hAnsi="Times New Roman" w:eastAsia="宋体" w:cs="Times New Roman"/>
          <w:szCs w:val="21"/>
        </w:rPr>
        <w:t xml:space="preserve"> in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HFD/STZ–induced DCM mice </w:t>
      </w:r>
      <w:r>
        <w:rPr>
          <w:rFonts w:ascii="Times New Roman" w:hAnsi="Times New Roman" w:eastAsia="宋体" w:cs="Times New Roman"/>
          <w:szCs w:val="21"/>
        </w:rPr>
        <w:t>(</w:t>
      </w:r>
      <w:r>
        <w:rPr>
          <w:rFonts w:ascii="Times New Roman" w:hAnsi="Times New Roman" w:eastAsia="宋体" w:cs="Times New Roman"/>
          <w:b/>
          <w:bCs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 xml:space="preserve">) and </w:t>
      </w:r>
      <w:r>
        <w:rPr>
          <w:rFonts w:ascii="Arial Unicode MS" w:hAnsi="Times New Roman" w:eastAsia="Arial Unicode MS" w:cs="Arial Unicode MS"/>
          <w:szCs w:val="21"/>
          <w:lang w:bidi="ar"/>
        </w:rPr>
        <w:t>primary cardiomyocytes stimulated with HG/HF</w:t>
      </w:r>
      <w:r>
        <w:rPr>
          <w:rFonts w:ascii="Times New Roman" w:hAnsi="Times New Roman" w:eastAsia="宋体" w:cs="Times New Roman"/>
          <w:szCs w:val="21"/>
        </w:rPr>
        <w:t xml:space="preserve"> (</w:t>
      </w:r>
      <w:r>
        <w:rPr>
          <w:rFonts w:ascii="Times New Roman" w:hAnsi="Times New Roman" w:eastAsia="宋体" w:cs="Times New Roman"/>
          <w:b/>
          <w:bCs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</w:rPr>
        <w:t xml:space="preserve">. </w:t>
      </w:r>
      <w:r>
        <w:rPr>
          <w:rFonts w:ascii="Arial Unicode MS" w:hAnsi="Times New Roman" w:eastAsia="Arial Unicode MS" w:cs="Arial Unicode MS"/>
          <w:b/>
          <w:bCs/>
          <w:szCs w:val="21"/>
        </w:rPr>
        <w:t>C-F</w:t>
      </w:r>
      <w:r>
        <w:rPr>
          <w:rFonts w:ascii="Arial Unicode MS" w:hAnsi="Times New Roman" w:eastAsia="Arial Unicode MS" w:cs="Arial Unicode MS"/>
          <w:szCs w:val="21"/>
        </w:rPr>
        <w:t>, 48 hours after primary cardiomyocytes transfection with FTH1</w:t>
      </w:r>
      <w:r>
        <w:rPr>
          <w:rFonts w:ascii="Arial Unicode MS" w:hAnsi="Times New Roman" w:eastAsia="Arial Unicode MS" w:cs="Arial Unicode MS"/>
          <w:szCs w:val="21"/>
          <w:lang w:bidi="ar"/>
        </w:rPr>
        <w:t>-SI</w:t>
      </w:r>
      <w:r>
        <w:rPr>
          <w:rFonts w:ascii="Arial Unicode MS" w:hAnsi="Times New Roman" w:eastAsia="Arial Unicode MS" w:cs="Arial Unicode MS"/>
          <w:szCs w:val="21"/>
        </w:rPr>
        <w:t xml:space="preserve"> or FTL-SI, qPCR and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WB </w:t>
      </w:r>
      <w:r>
        <w:rPr>
          <w:rFonts w:ascii="Arial Unicode MS" w:hAnsi="Times New Roman" w:eastAsia="Arial Unicode MS" w:cs="Arial Unicode MS"/>
          <w:szCs w:val="21"/>
        </w:rPr>
        <w:t>analysed mRNA and protein levels expression of FTH1 (</w:t>
      </w:r>
      <w:r>
        <w:rPr>
          <w:rFonts w:ascii="Arial Unicode MS" w:hAnsi="Times New Roman" w:eastAsia="Arial Unicode MS" w:cs="Arial Unicode MS"/>
          <w:b/>
          <w:bCs/>
          <w:szCs w:val="21"/>
        </w:rPr>
        <w:t>C-D</w:t>
      </w:r>
      <w:r>
        <w:rPr>
          <w:rFonts w:ascii="Arial Unicode MS" w:hAnsi="Times New Roman" w:eastAsia="Arial Unicode MS" w:cs="Arial Unicode MS"/>
          <w:szCs w:val="21"/>
        </w:rPr>
        <w:t>) and FTL (</w:t>
      </w:r>
      <w:r>
        <w:rPr>
          <w:rFonts w:ascii="Arial Unicode MS" w:hAnsi="Times New Roman" w:eastAsia="Arial Unicode MS" w:cs="Arial Unicode MS"/>
          <w:b/>
          <w:bCs/>
          <w:szCs w:val="21"/>
        </w:rPr>
        <w:t>E-F</w:t>
      </w:r>
      <w:r>
        <w:rPr>
          <w:rFonts w:ascii="Arial Unicode MS" w:hAnsi="Times New Roman" w:eastAsia="Arial Unicode MS" w:cs="Arial Unicode MS"/>
          <w:szCs w:val="21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G-I</w:t>
      </w:r>
      <w:r>
        <w:rPr>
          <w:rFonts w:ascii="Arial Unicode MS" w:hAnsi="Times New Roman" w:eastAsia="Arial Unicode MS" w:cs="Arial Unicode MS"/>
          <w:szCs w:val="21"/>
          <w:lang w:bidi="ar"/>
        </w:rPr>
        <w:t>, 48 hours after transfection of FGF21-plasmid or/and FTH1-SI or FTL-SI, primary cardiomyocytes were cultured with HG/HF for 48h, fluorescence intensity of JC1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G</w:t>
      </w:r>
      <w:r>
        <w:rPr>
          <w:rFonts w:ascii="Arial Unicode MS" w:hAnsi="Times New Roman" w:eastAsia="Arial Unicode MS" w:cs="Arial Unicode MS"/>
          <w:szCs w:val="21"/>
          <w:lang w:bidi="ar"/>
        </w:rPr>
        <w:t>), BODIPY™ 581/591 C11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H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 and 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>FerroOrange (</w:t>
      </w:r>
      <w:r>
        <w:rPr>
          <w:rFonts w:ascii="Arial Unicode MS" w:hAnsi="Times New Roman" w:eastAsia="Arial Unicode MS" w:cs="Arial Unicode MS"/>
          <w:b/>
          <w:bCs/>
          <w:szCs w:val="21"/>
          <w:shd w:val="clear" w:color="auto" w:fill="FFFFFF"/>
        </w:rPr>
        <w:t>I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) were measured by instrument-specific software of </w:t>
      </w:r>
      <w:r>
        <w:rPr>
          <w:rFonts w:ascii="Arial Unicode MS" w:hAnsi="Times New Roman" w:eastAsia="Arial Unicode MS" w:cs="Arial Unicode MS"/>
          <w:szCs w:val="21"/>
        </w:rPr>
        <w:t>LSCM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. </w:t>
      </w:r>
      <w:r>
        <w:rPr>
          <w:rFonts w:ascii="Arial Unicode MS" w:hAnsi="Times New Roman" w:eastAsia="Arial Unicode MS" w:cs="Arial Unicode MS"/>
          <w:szCs w:val="21"/>
          <w:lang w:bidi="ar"/>
        </w:rPr>
        <w:t>J-M</w:t>
      </w:r>
      <w:r>
        <w:rPr>
          <w:rFonts w:ascii="Arial Unicode MS" w:hAnsi="Times New Roman" w:eastAsia="Arial Unicode MS" w:cs="Arial Unicode MS"/>
          <w:szCs w:val="21"/>
        </w:rPr>
        <w:t>, 48 hours after primary cardiomyocytes transfection with FTH1</w:t>
      </w:r>
      <w:r>
        <w:rPr>
          <w:rFonts w:ascii="Arial Unicode MS" w:hAnsi="Times New Roman" w:eastAsia="Arial Unicode MS" w:cs="Arial Unicode MS"/>
          <w:szCs w:val="21"/>
          <w:lang w:bidi="ar"/>
        </w:rPr>
        <w:t>-OE</w:t>
      </w:r>
      <w:r>
        <w:rPr>
          <w:rFonts w:ascii="Arial Unicode MS" w:hAnsi="Times New Roman" w:eastAsia="Arial Unicode MS" w:cs="Arial Unicode MS"/>
          <w:szCs w:val="21"/>
        </w:rPr>
        <w:t xml:space="preserve"> or FTL-OE, qPCR and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WB </w:t>
      </w:r>
      <w:r>
        <w:rPr>
          <w:rFonts w:ascii="Arial Unicode MS" w:hAnsi="Times New Roman" w:eastAsia="Arial Unicode MS" w:cs="Arial Unicode MS"/>
          <w:szCs w:val="21"/>
        </w:rPr>
        <w:t>analysed mRNA and protein levels expression of FTH1 (</w:t>
      </w:r>
      <w:r>
        <w:rPr>
          <w:rFonts w:ascii="Arial Unicode MS" w:hAnsi="Times New Roman" w:eastAsia="Arial Unicode MS" w:cs="Arial Unicode MS"/>
          <w:b/>
          <w:bCs/>
          <w:szCs w:val="21"/>
        </w:rPr>
        <w:t>J-K</w:t>
      </w:r>
      <w:r>
        <w:rPr>
          <w:rFonts w:ascii="Arial Unicode MS" w:hAnsi="Times New Roman" w:eastAsia="Arial Unicode MS" w:cs="Arial Unicode MS"/>
          <w:szCs w:val="21"/>
        </w:rPr>
        <w:t>) and FTL (</w:t>
      </w:r>
      <w:r>
        <w:rPr>
          <w:rFonts w:ascii="Arial Unicode MS" w:hAnsi="Times New Roman" w:eastAsia="Arial Unicode MS" w:cs="Arial Unicode MS"/>
          <w:b/>
          <w:bCs/>
          <w:szCs w:val="21"/>
        </w:rPr>
        <w:t>L-M</w:t>
      </w:r>
      <w:r>
        <w:rPr>
          <w:rFonts w:ascii="Arial Unicode MS" w:hAnsi="Times New Roman" w:eastAsia="Arial Unicode MS" w:cs="Arial Unicode MS"/>
          <w:szCs w:val="21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N-P</w:t>
      </w:r>
      <w:r>
        <w:rPr>
          <w:rFonts w:ascii="Arial Unicode MS" w:hAnsi="Times New Roman" w:eastAsia="Arial Unicode MS" w:cs="Arial Unicode MS"/>
          <w:szCs w:val="21"/>
          <w:lang w:bidi="ar"/>
        </w:rPr>
        <w:t>, 48 hours after transfection of FGF21-SI or/and FTH1-OE or FTL-OE, primary cardiomyocytes were cultured with HG/HF for 48h, fluorescence intensity of JC1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N</w:t>
      </w:r>
      <w:r>
        <w:rPr>
          <w:rFonts w:ascii="Arial Unicode MS" w:hAnsi="Times New Roman" w:eastAsia="Arial Unicode MS" w:cs="Arial Unicode MS"/>
          <w:szCs w:val="21"/>
          <w:lang w:bidi="ar"/>
        </w:rPr>
        <w:t>), BODIPY™ 581/591 C11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O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 and 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>FerroOrange (</w:t>
      </w:r>
      <w:r>
        <w:rPr>
          <w:rFonts w:ascii="Arial Unicode MS" w:hAnsi="Times New Roman" w:eastAsia="Arial Unicode MS" w:cs="Arial Unicode MS"/>
          <w:b/>
          <w:bCs/>
          <w:szCs w:val="21"/>
          <w:shd w:val="clear" w:color="auto" w:fill="FFFFFF"/>
        </w:rPr>
        <w:t>P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) were measured by instrument-specific software of </w:t>
      </w:r>
      <w:r>
        <w:rPr>
          <w:rFonts w:ascii="Arial Unicode MS" w:hAnsi="Times New Roman" w:eastAsia="Arial Unicode MS" w:cs="Arial Unicode MS"/>
          <w:szCs w:val="21"/>
        </w:rPr>
        <w:t>LSCM</w:t>
      </w:r>
      <w:r>
        <w:rPr>
          <w:rFonts w:ascii="Arial Unicode MS" w:hAnsi="Times New Roman" w:eastAsia="Arial Unicode MS" w:cs="Arial Unicode MS"/>
          <w:szCs w:val="21"/>
          <w:shd w:val="clear" w:color="auto" w:fill="FFFFFF"/>
        </w:rPr>
        <w:t xml:space="preserve">. </w:t>
      </w:r>
      <w:r>
        <w:rPr>
          <w:rFonts w:ascii="Arial Unicode MS" w:hAnsi="Times New Roman" w:eastAsia="Arial Unicode MS" w:cs="Arial Unicode MS"/>
          <w:szCs w:val="21"/>
          <w:lang w:bidi="ar"/>
        </w:rPr>
        <w:t>*P &lt; 0.05.</w:t>
      </w:r>
    </w:p>
    <w:p w14:paraId="77CBE72E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</w:p>
    <w:p w14:paraId="6C16FE52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</w:p>
    <w:p w14:paraId="07B6934E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  <w:bookmarkStart w:id="8" w:name="_GoBack"/>
      <w:bookmarkEnd w:id="8"/>
      <w:bookmarkStart w:id="6" w:name="[IMAGE-Fig17_Print.jpeg]"/>
      <w:r>
        <w:rPr>
          <w:rFonts w:hint="eastAsia" w:ascii="Arial Unicode MS" w:cs="Arial Unicode MS"/>
          <w:szCs w:val="21"/>
          <w:lang w:eastAsia="en-IN"/>
        </w:rPr>
        <w:drawing>
          <wp:inline distT="0" distB="0" distL="114300" distR="114300">
            <wp:extent cx="5273040" cy="5821045"/>
            <wp:effectExtent l="0" t="0" r="3810" b="8255"/>
            <wp:docPr id="18" name="图片 18" descr="C:/Users/wrx/Desktop/S7.tif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/Users/wrx/Desktop/S7.tifS7"/>
                    <pic:cNvPicPr>
                      <a:picLocks noChangeAspect="1"/>
                    </pic:cNvPicPr>
                  </pic:nvPicPr>
                  <pic:blipFill>
                    <a:blip r:embed="rId12"/>
                    <a:srcRect l="49" r="4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22677EC7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b/>
          <w:bCs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S7. FGF21 Inhibited Ferritin Degradation in Proteasome and Lysosome-Autophagy pathways through Protein Interactions.</w:t>
      </w:r>
    </w:p>
    <w:p w14:paraId="6F12695D">
      <w:pPr>
        <w:numPr>
          <w:ilvl w:val="12"/>
          <w:numId w:val="0"/>
        </w:numPr>
        <w:spacing w:line="480" w:lineRule="auto"/>
        <w:rPr>
          <w:rFonts w:ascii="Arial Unicode MS" w:hAnsi="Arial Unicode MS" w:cs="Arial Unicode MS"/>
          <w:szCs w:val="21"/>
          <w:lang w:bidi="ar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A-H</w:t>
      </w:r>
      <w:r>
        <w:rPr>
          <w:rFonts w:ascii="Arial Unicode MS" w:hAnsi="Times New Roman" w:eastAsia="Arial Unicode MS" w:cs="Arial Unicode MS"/>
          <w:szCs w:val="21"/>
          <w:lang w:bidi="ar"/>
        </w:rPr>
        <w:t>, Overexpression of FGF21 in hearts of WT mice or primary cardiomyocytes, WB detection of protein expression of FTH1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A-B</w:t>
      </w:r>
      <w:r>
        <w:rPr>
          <w:rFonts w:ascii="Arial Unicode MS" w:hAnsi="Times New Roman" w:eastAsia="Arial Unicode MS" w:cs="Arial Unicode MS"/>
          <w:szCs w:val="21"/>
          <w:lang w:bidi="ar"/>
        </w:rPr>
        <w:t>) or FTL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C-D</w:t>
      </w:r>
      <w:r>
        <w:rPr>
          <w:rFonts w:ascii="Arial Unicode MS" w:hAnsi="Times New Roman" w:eastAsia="Arial Unicode MS" w:cs="Arial Unicode MS"/>
          <w:szCs w:val="21"/>
          <w:lang w:bidi="ar"/>
        </w:rPr>
        <w:t>), and qPCR detection of mRNA expression of FTH1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E-F</w:t>
      </w:r>
      <w:r>
        <w:rPr>
          <w:rFonts w:ascii="Arial Unicode MS" w:hAnsi="Times New Roman" w:eastAsia="Arial Unicode MS" w:cs="Arial Unicode MS"/>
          <w:szCs w:val="21"/>
          <w:lang w:bidi="ar"/>
        </w:rPr>
        <w:t>) or FTL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G-H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I-P</w:t>
      </w:r>
      <w:r>
        <w:rPr>
          <w:rFonts w:ascii="Arial Unicode MS" w:hAnsi="Times New Roman" w:eastAsia="Arial Unicode MS" w:cs="Arial Unicode MS"/>
          <w:szCs w:val="21"/>
          <w:lang w:bidi="ar"/>
        </w:rPr>
        <w:t>, Knockdown of FGF21 in hearts of WT mice or primary cardiomyocytes, WB detection of protein expression of FTH1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I-J</w:t>
      </w:r>
      <w:r>
        <w:rPr>
          <w:rFonts w:ascii="Arial Unicode MS" w:hAnsi="Times New Roman" w:eastAsia="Arial Unicode MS" w:cs="Arial Unicode MS"/>
          <w:szCs w:val="21"/>
          <w:lang w:bidi="ar"/>
        </w:rPr>
        <w:t>) or FTL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K-L</w:t>
      </w:r>
      <w:r>
        <w:rPr>
          <w:rFonts w:ascii="Arial Unicode MS" w:hAnsi="Times New Roman" w:eastAsia="Arial Unicode MS" w:cs="Arial Unicode MS"/>
          <w:szCs w:val="21"/>
          <w:lang w:bidi="ar"/>
        </w:rPr>
        <w:t>), and qPCR detection of mRNA expression of FTH1 (M-N) or FTL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O-P</w:t>
      </w:r>
      <w:r>
        <w:rPr>
          <w:rFonts w:ascii="Arial Unicode MS" w:hAnsi="Times New Roman" w:eastAsia="Arial Unicode MS" w:cs="Arial Unicode MS"/>
          <w:szCs w:val="21"/>
          <w:lang w:bidi="ar"/>
        </w:rPr>
        <w:t>). *P &lt; 0.05.</w:t>
      </w:r>
    </w:p>
    <w:p w14:paraId="5C112C39">
      <w:pPr>
        <w:shd w:val="clear" w:color="auto" w:fill="FFFFFF"/>
        <w:spacing w:line="480" w:lineRule="auto"/>
        <w:jc w:val="both"/>
        <w:rPr>
          <w:szCs w:val="21"/>
          <w:shd w:val="clear" w:color="auto" w:fill="FFFFFF"/>
        </w:rPr>
      </w:pPr>
      <w:bookmarkStart w:id="7" w:name="[IMAGE-Fig18_Print.jpeg]"/>
      <w:r>
        <w:rPr>
          <w:rFonts w:ascii="Arial Unicode MS" w:cs="Arial Unicode MS"/>
          <w:kern w:val="2"/>
          <w:sz w:val="21"/>
          <w:szCs w:val="21"/>
          <w:shd w:val="clear" w:color="auto" w:fill="FFFFFF"/>
          <w:lang w:eastAsia="en-IN"/>
        </w:rPr>
        <w:drawing>
          <wp:inline distT="0" distB="0" distL="114300" distR="114300">
            <wp:extent cx="5274310" cy="5448935"/>
            <wp:effectExtent l="0" t="0" r="2540" b="18415"/>
            <wp:docPr id="19" name="图片 19" descr="补充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补充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14:paraId="54B093E2">
      <w:pPr>
        <w:spacing w:line="480" w:lineRule="auto"/>
        <w:rPr>
          <w:rFonts w:ascii="Arial Unicode MS" w:hAnsi="Arial Unicode MS" w:cs="Arial Unicode MS"/>
          <w:b/>
          <w:bCs/>
          <w:szCs w:val="21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Figure S</w:t>
      </w:r>
      <w:r>
        <w:rPr>
          <w:rFonts w:hint="eastAsia" w:ascii="Arial Unicode MS" w:hAnsi="Times New Roman" w:eastAsia="Arial Unicode MS" w:cs="Arial Unicode MS"/>
          <w:b/>
          <w:bCs/>
          <w:szCs w:val="21"/>
          <w:lang w:bidi="ar"/>
        </w:rPr>
        <w:t>8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 xml:space="preserve">. ATF4 was elevated in DCM models and ATF4-plasmid Increased ATF and FGF21 in </w:t>
      </w:r>
      <w:r>
        <w:rPr>
          <w:rFonts w:ascii="Arial Unicode MS" w:hAnsi="Times New Roman" w:eastAsia="Arial Unicode MS" w:cs="Arial Unicode MS"/>
          <w:b/>
          <w:bCs/>
          <w:szCs w:val="21"/>
        </w:rPr>
        <w:t>primary cardiomyocytes.</w:t>
      </w:r>
    </w:p>
    <w:p w14:paraId="3994E2E2">
      <w:pPr>
        <w:spacing w:line="480" w:lineRule="auto"/>
        <w:rPr>
          <w:rFonts w:ascii="Arial Unicode MS" w:hAnsi="Arial Unicode MS" w:cs="Arial Unicode MS"/>
          <w:szCs w:val="21"/>
          <w:shd w:val="clear" w:color="auto" w:fill="FFFFFF"/>
        </w:rPr>
      </w:pP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A-B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Primary cardiomyocytes were cultured with HG/HF for 48h, </w:t>
      </w:r>
      <w:r>
        <w:rPr>
          <w:rFonts w:ascii="Arial Unicode MS" w:hAnsi="Times New Roman" w:eastAsia="Arial Unicode MS" w:cs="Arial Unicode MS"/>
          <w:szCs w:val="21"/>
        </w:rPr>
        <w:t xml:space="preserve">expression of </w:t>
      </w:r>
      <w:r>
        <w:rPr>
          <w:rFonts w:ascii="Times New Roman" w:hAnsi="Times New Roman" w:eastAsia="宋体" w:cs="Times New Roman"/>
          <w:szCs w:val="21"/>
        </w:rPr>
        <w:t>ATF4 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 (</w:t>
      </w:r>
      <w:r>
        <w:rPr>
          <w:rFonts w:ascii="Arial Unicode MS" w:hAnsi="Times New Roman" w:eastAsia="Arial Unicode MS" w:cs="Arial Unicode MS"/>
          <w:b/>
          <w:bCs/>
          <w:szCs w:val="21"/>
        </w:rPr>
        <w:t>A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ATF4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B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C-D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In cardiac tissue of HFD/STZ–induced DCM mice, </w:t>
      </w:r>
      <w:r>
        <w:rPr>
          <w:rFonts w:ascii="Arial Unicode MS" w:hAnsi="Times New Roman" w:eastAsia="Arial Unicode MS" w:cs="Arial Unicode MS"/>
          <w:szCs w:val="21"/>
        </w:rPr>
        <w:t xml:space="preserve">expression of </w:t>
      </w:r>
      <w:r>
        <w:rPr>
          <w:rFonts w:ascii="Times New Roman" w:hAnsi="Times New Roman" w:eastAsia="宋体" w:cs="Times New Roman"/>
          <w:szCs w:val="21"/>
        </w:rPr>
        <w:t>ATF4 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 (</w:t>
      </w:r>
      <w:r>
        <w:rPr>
          <w:rFonts w:ascii="Arial Unicode MS" w:hAnsi="Times New Roman" w:eastAsia="Arial Unicode MS" w:cs="Arial Unicode MS"/>
          <w:b/>
          <w:bCs/>
          <w:szCs w:val="21"/>
        </w:rPr>
        <w:t>C</w:t>
      </w:r>
      <w:r>
        <w:rPr>
          <w:rFonts w:ascii="Arial Unicode MS" w:hAnsi="Times New Roman" w:eastAsia="Arial Unicode MS" w:cs="Arial Unicode MS"/>
          <w:szCs w:val="21"/>
        </w:rPr>
        <w:t>)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levels of </w:t>
      </w:r>
      <w:r>
        <w:rPr>
          <w:rFonts w:ascii="Times New Roman" w:hAnsi="Times New Roman" w:eastAsia="宋体" w:cs="Times New Roman"/>
          <w:szCs w:val="21"/>
        </w:rPr>
        <w:t>ATF4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 (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D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). </w:t>
      </w:r>
      <w:r>
        <w:rPr>
          <w:rFonts w:ascii="Arial Unicode MS" w:hAnsi="Times New Roman" w:eastAsia="Arial Unicode MS" w:cs="Arial Unicode MS"/>
          <w:b/>
          <w:bCs/>
          <w:szCs w:val="21"/>
          <w:lang w:bidi="ar"/>
        </w:rPr>
        <w:t>E-F</w:t>
      </w:r>
      <w:r>
        <w:rPr>
          <w:rFonts w:ascii="Arial Unicode MS" w:hAnsi="Times New Roman" w:eastAsia="Arial Unicode MS" w:cs="Arial Unicode MS"/>
          <w:szCs w:val="21"/>
          <w:lang w:bidi="ar"/>
        </w:rPr>
        <w:t>, Primary cardiomyocytes were</w:t>
      </w:r>
      <w:r>
        <w:rPr>
          <w:rFonts w:ascii="Arial Unicode MS" w:hAnsi="Times New Roman" w:eastAsia="Arial Unicode MS" w:cs="Arial Unicode MS"/>
          <w:szCs w:val="21"/>
        </w:rPr>
        <w:t xml:space="preserve"> transfection with ATF4-plasmid for 48 hours, expression of </w:t>
      </w:r>
      <w:r>
        <w:rPr>
          <w:rFonts w:ascii="Times New Roman" w:hAnsi="Times New Roman" w:eastAsia="宋体" w:cs="Times New Roman"/>
          <w:szCs w:val="21"/>
        </w:rPr>
        <w:t xml:space="preserve">ATF4 </w:t>
      </w:r>
      <w:r>
        <w:rPr>
          <w:rFonts w:ascii="Arial Unicode MS" w:hAnsi="Times New Roman" w:eastAsia="Arial Unicode MS" w:cs="Arial Unicode MS"/>
          <w:szCs w:val="21"/>
        </w:rPr>
        <w:t>(</w:t>
      </w:r>
      <w:r>
        <w:rPr>
          <w:rFonts w:ascii="Arial Unicode MS" w:hAnsi="Times New Roman" w:eastAsia="Arial Unicode MS" w:cs="Arial Unicode MS"/>
          <w:b/>
          <w:bCs/>
          <w:szCs w:val="21"/>
        </w:rPr>
        <w:t>E</w:t>
      </w:r>
      <w:r>
        <w:rPr>
          <w:rFonts w:ascii="Arial Unicode MS" w:hAnsi="Times New Roman" w:eastAsia="Arial Unicode MS" w:cs="Arial Unicode MS"/>
          <w:szCs w:val="21"/>
        </w:rPr>
        <w:t xml:space="preserve">) </w:t>
      </w:r>
      <w:r>
        <w:rPr>
          <w:rFonts w:ascii="Times New Roman" w:hAnsi="Times New Roman" w:eastAsia="宋体" w:cs="Times New Roman"/>
          <w:szCs w:val="21"/>
        </w:rPr>
        <w:t xml:space="preserve">and FGF21 </w:t>
      </w:r>
      <w:r>
        <w:rPr>
          <w:rFonts w:ascii="Arial Unicode MS" w:hAnsi="Times New Roman" w:eastAsia="Arial Unicode MS" w:cs="Arial Unicode MS"/>
          <w:szCs w:val="21"/>
        </w:rPr>
        <w:t>(</w:t>
      </w:r>
      <w:r>
        <w:rPr>
          <w:rFonts w:ascii="Arial Unicode MS" w:hAnsi="Times New Roman" w:eastAsia="Arial Unicode MS" w:cs="Arial Unicode MS"/>
          <w:b/>
          <w:bCs/>
          <w:szCs w:val="21"/>
        </w:rPr>
        <w:t>F</w:t>
      </w:r>
      <w:r>
        <w:rPr>
          <w:rFonts w:ascii="Arial Unicode MS" w:hAnsi="Times New Roman" w:eastAsia="Arial Unicode MS" w:cs="Arial Unicode MS"/>
          <w:szCs w:val="21"/>
        </w:rPr>
        <w:t xml:space="preserve">) </w:t>
      </w:r>
      <w:r>
        <w:rPr>
          <w:rFonts w:ascii="Times New Roman" w:hAnsi="Times New Roman" w:eastAsia="宋体" w:cs="Times New Roman"/>
          <w:szCs w:val="21"/>
        </w:rPr>
        <w:t>mRNA</w:t>
      </w:r>
      <w:r>
        <w:rPr>
          <w:rFonts w:ascii="Arial Unicode MS" w:hAnsi="Times New Roman" w:eastAsia="Arial Unicode MS" w:cs="Arial Unicode MS"/>
          <w:szCs w:val="21"/>
        </w:rPr>
        <w:t xml:space="preserve"> assessed using qPCR</w:t>
      </w:r>
      <w:r>
        <w:rPr>
          <w:rFonts w:ascii="Arial Unicode MS" w:hAnsi="Times New Roman" w:eastAsia="Arial Unicode MS" w:cs="Arial Unicode MS"/>
          <w:szCs w:val="21"/>
          <w:lang w:bidi="ar"/>
        </w:rPr>
        <w:t xml:space="preserve">, WB analysed the </w:t>
      </w:r>
      <w:r>
        <w:rPr>
          <w:rFonts w:ascii="Arial Unicode MS" w:hAnsi="Times New Roman" w:eastAsia="Arial Unicode MS" w:cs="Arial Unicode MS"/>
          <w:szCs w:val="21"/>
        </w:rPr>
        <w:t xml:space="preserve">protein </w:t>
      </w:r>
      <w:r>
        <w:rPr>
          <w:rFonts w:ascii="Arial Unicode MS" w:hAnsi="Times New Roman" w:eastAsia="Arial Unicode MS" w:cs="Arial Unicode MS"/>
          <w:szCs w:val="21"/>
          <w:lang w:bidi="ar"/>
        </w:rPr>
        <w:t>levels of ATF4</w:t>
      </w:r>
      <w:r>
        <w:rPr>
          <w:rFonts w:ascii="Arial Unicode MS" w:hAnsi="Times New Roman" w:eastAsia="Arial Unicode MS" w:cs="Arial Unicode MS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 xml:space="preserve">and FGF21 </w:t>
      </w:r>
      <w:r>
        <w:rPr>
          <w:rFonts w:ascii="Arial Unicode MS" w:hAnsi="Times New Roman" w:eastAsia="Arial Unicode MS" w:cs="Arial Unicode MS"/>
          <w:szCs w:val="21"/>
        </w:rPr>
        <w:t>(</w:t>
      </w:r>
      <w:r>
        <w:rPr>
          <w:rFonts w:ascii="Arial Unicode MS" w:hAnsi="Times New Roman" w:eastAsia="Arial Unicode MS" w:cs="Arial Unicode MS"/>
          <w:b/>
          <w:bCs/>
          <w:szCs w:val="21"/>
        </w:rPr>
        <w:t>G</w:t>
      </w:r>
      <w:r>
        <w:rPr>
          <w:rFonts w:ascii="Arial Unicode MS" w:hAnsi="Times New Roman" w:eastAsia="Arial Unicode MS" w:cs="Arial Unicode MS"/>
          <w:szCs w:val="21"/>
        </w:rPr>
        <w:t xml:space="preserve">). </w:t>
      </w:r>
      <w:r>
        <w:rPr>
          <w:rFonts w:ascii="Arial Unicode MS" w:hAnsi="Times New Roman" w:eastAsia="Arial Unicode MS" w:cs="Arial Unicode MS"/>
          <w:szCs w:val="21"/>
          <w:lang w:bidi="ar"/>
        </w:rPr>
        <w:t>*P &lt; 0.05.</w:t>
      </w:r>
    </w:p>
    <w:p w14:paraId="32DB0D22"/>
    <w:sectPr>
      <w:pgSz w:w="12240" w:h="15840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9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07BE6"/>
    <w:multiLevelType w:val="singleLevel"/>
    <w:tmpl w:val="6AD07BE6"/>
    <w:lvl w:ilvl="0" w:tentative="0">
      <w:start w:val="1"/>
      <w:numFmt w:val="upperLetter"/>
      <w:suff w:val="nothing"/>
      <w:lvlText w:val="%1-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iMTc3YWU2ZmIwNzcwYWViMGNkMGIxNTliN2E0OWYifQ=="/>
  </w:docVars>
  <w:rsids>
    <w:rsidRoot w:val="000E6A02"/>
    <w:rsid w:val="00002E34"/>
    <w:rsid w:val="00007B6A"/>
    <w:rsid w:val="0006590B"/>
    <w:rsid w:val="000A5723"/>
    <w:rsid w:val="000D51EF"/>
    <w:rsid w:val="000D7219"/>
    <w:rsid w:val="000E6A02"/>
    <w:rsid w:val="000F71D7"/>
    <w:rsid w:val="00122F48"/>
    <w:rsid w:val="00132A88"/>
    <w:rsid w:val="00155B13"/>
    <w:rsid w:val="00157182"/>
    <w:rsid w:val="0017383E"/>
    <w:rsid w:val="001B5C2A"/>
    <w:rsid w:val="002121E9"/>
    <w:rsid w:val="00221DA9"/>
    <w:rsid w:val="00262C1B"/>
    <w:rsid w:val="002800D1"/>
    <w:rsid w:val="0028790C"/>
    <w:rsid w:val="00296F2E"/>
    <w:rsid w:val="002F6A7F"/>
    <w:rsid w:val="002F71D3"/>
    <w:rsid w:val="00315FBB"/>
    <w:rsid w:val="00320BB7"/>
    <w:rsid w:val="003756A9"/>
    <w:rsid w:val="003A6A21"/>
    <w:rsid w:val="003B0195"/>
    <w:rsid w:val="003B0346"/>
    <w:rsid w:val="003B0F8A"/>
    <w:rsid w:val="003B45F6"/>
    <w:rsid w:val="003D6E06"/>
    <w:rsid w:val="003F0A32"/>
    <w:rsid w:val="003F1D6A"/>
    <w:rsid w:val="00402D1C"/>
    <w:rsid w:val="00406324"/>
    <w:rsid w:val="0045269A"/>
    <w:rsid w:val="00471496"/>
    <w:rsid w:val="0048388F"/>
    <w:rsid w:val="004920D9"/>
    <w:rsid w:val="004C6D32"/>
    <w:rsid w:val="004D039F"/>
    <w:rsid w:val="004F1262"/>
    <w:rsid w:val="00556303"/>
    <w:rsid w:val="005758E4"/>
    <w:rsid w:val="005A48B8"/>
    <w:rsid w:val="005A49EB"/>
    <w:rsid w:val="005B18B1"/>
    <w:rsid w:val="005C0049"/>
    <w:rsid w:val="005D3A57"/>
    <w:rsid w:val="006004D0"/>
    <w:rsid w:val="00600CFF"/>
    <w:rsid w:val="00641F73"/>
    <w:rsid w:val="00663CB8"/>
    <w:rsid w:val="006862CB"/>
    <w:rsid w:val="006B179B"/>
    <w:rsid w:val="006B211A"/>
    <w:rsid w:val="006C6B9E"/>
    <w:rsid w:val="006F4D1D"/>
    <w:rsid w:val="00713710"/>
    <w:rsid w:val="00716B74"/>
    <w:rsid w:val="00742279"/>
    <w:rsid w:val="00747CE0"/>
    <w:rsid w:val="00754205"/>
    <w:rsid w:val="007B4B01"/>
    <w:rsid w:val="007C727C"/>
    <w:rsid w:val="007D0D9B"/>
    <w:rsid w:val="007D74CB"/>
    <w:rsid w:val="007F2B60"/>
    <w:rsid w:val="008267F9"/>
    <w:rsid w:val="008445E7"/>
    <w:rsid w:val="00853692"/>
    <w:rsid w:val="00855901"/>
    <w:rsid w:val="00855B91"/>
    <w:rsid w:val="00862514"/>
    <w:rsid w:val="008B7894"/>
    <w:rsid w:val="009006D0"/>
    <w:rsid w:val="009018A9"/>
    <w:rsid w:val="00902407"/>
    <w:rsid w:val="00911418"/>
    <w:rsid w:val="00913806"/>
    <w:rsid w:val="00921D9B"/>
    <w:rsid w:val="009A76E4"/>
    <w:rsid w:val="009B265D"/>
    <w:rsid w:val="009B64CC"/>
    <w:rsid w:val="009D5470"/>
    <w:rsid w:val="009F4E35"/>
    <w:rsid w:val="009F68A7"/>
    <w:rsid w:val="00A01D3E"/>
    <w:rsid w:val="00A33B98"/>
    <w:rsid w:val="00AA3DD7"/>
    <w:rsid w:val="00B0391D"/>
    <w:rsid w:val="00B15BE0"/>
    <w:rsid w:val="00B43105"/>
    <w:rsid w:val="00B55EEA"/>
    <w:rsid w:val="00B941AF"/>
    <w:rsid w:val="00B97533"/>
    <w:rsid w:val="00BC26CF"/>
    <w:rsid w:val="00BF17CD"/>
    <w:rsid w:val="00C07D1C"/>
    <w:rsid w:val="00C617B0"/>
    <w:rsid w:val="00CC2933"/>
    <w:rsid w:val="00CE3EB1"/>
    <w:rsid w:val="00D31F9C"/>
    <w:rsid w:val="00D40748"/>
    <w:rsid w:val="00D448C4"/>
    <w:rsid w:val="00D502B0"/>
    <w:rsid w:val="00D51FAA"/>
    <w:rsid w:val="00D66987"/>
    <w:rsid w:val="00D76C45"/>
    <w:rsid w:val="00D82790"/>
    <w:rsid w:val="00DA7E0C"/>
    <w:rsid w:val="00DB6D73"/>
    <w:rsid w:val="00DD70F0"/>
    <w:rsid w:val="00E36180"/>
    <w:rsid w:val="00E50C64"/>
    <w:rsid w:val="00E53701"/>
    <w:rsid w:val="00E80486"/>
    <w:rsid w:val="00E94BCD"/>
    <w:rsid w:val="00EA723D"/>
    <w:rsid w:val="00EC741E"/>
    <w:rsid w:val="00EE4CDF"/>
    <w:rsid w:val="00F01FD8"/>
    <w:rsid w:val="00F251FB"/>
    <w:rsid w:val="00F45294"/>
    <w:rsid w:val="00F63397"/>
    <w:rsid w:val="00FA1F33"/>
    <w:rsid w:val="00FB1D08"/>
    <w:rsid w:val="00FB2082"/>
    <w:rsid w:val="00FB27A2"/>
    <w:rsid w:val="00FD24C1"/>
    <w:rsid w:val="00FE7DDB"/>
    <w:rsid w:val="102812BB"/>
    <w:rsid w:val="7B62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735</Words>
  <Characters>4277</Characters>
  <Lines>35</Lines>
  <Paragraphs>10</Paragraphs>
  <TotalTime>112</TotalTime>
  <ScaleCrop>false</ScaleCrop>
  <LinksUpToDate>false</LinksUpToDate>
  <CharactersWithSpaces>4973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2024-10-23T05:45:00Z</dcterms:created>
  <dc:creator>Anton B</dc:creator>
  <cp:lastModifiedBy>wrx1</cp:lastModifiedBy>
  <dcterms:modified xsi:type="dcterms:W3CDTF">2024-10-27T13:24:47Z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CE13EA92C4834668BE5FD56ACE395FAB_12</vt:lpwstr>
  </property>
</Properties>
</file>