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0EE0E" w14:textId="77777777" w:rsidR="007E07C9" w:rsidRPr="00336951" w:rsidRDefault="007E07C9" w:rsidP="007E07C9">
      <w:pPr>
        <w:jc w:val="center"/>
        <w:rPr>
          <w:rFonts w:cstheme="minorHAnsi"/>
          <w:b/>
          <w:bCs/>
          <w:sz w:val="40"/>
          <w:szCs w:val="40"/>
        </w:rPr>
      </w:pPr>
      <w:r w:rsidRPr="00336951">
        <w:rPr>
          <w:rFonts w:cstheme="minorHAnsi"/>
          <w:b/>
          <w:bCs/>
          <w:sz w:val="40"/>
          <w:szCs w:val="40"/>
        </w:rPr>
        <w:t>Supplement</w:t>
      </w:r>
      <w:r>
        <w:rPr>
          <w:rFonts w:cstheme="minorHAnsi"/>
          <w:b/>
          <w:bCs/>
          <w:sz w:val="40"/>
          <w:szCs w:val="40"/>
        </w:rPr>
        <w:t>al Material</w:t>
      </w:r>
    </w:p>
    <w:p w14:paraId="703F115A" w14:textId="77777777" w:rsidR="007E07C9" w:rsidRPr="00417BB9" w:rsidRDefault="007E07C9" w:rsidP="007E07C9">
      <w:pPr>
        <w:autoSpaceDE w:val="0"/>
        <w:autoSpaceDN w:val="0"/>
        <w:adjustRightInd w:val="0"/>
        <w:jc w:val="both"/>
        <w:rPr>
          <w:rFonts w:cstheme="minorHAnsi"/>
          <w:b/>
          <w:bCs/>
          <w:i/>
          <w:iCs/>
          <w:sz w:val="24"/>
          <w:szCs w:val="24"/>
        </w:rPr>
      </w:pPr>
      <w:r w:rsidRPr="00417BB9">
        <w:rPr>
          <w:rFonts w:cstheme="minorHAnsi"/>
          <w:b/>
          <w:bCs/>
          <w:i/>
          <w:iCs/>
          <w:sz w:val="24"/>
          <w:szCs w:val="24"/>
        </w:rPr>
        <w:t>Selection of Dose in NHP</w:t>
      </w:r>
    </w:p>
    <w:p w14:paraId="3E899D76" w14:textId="767F6583" w:rsidR="007E07C9" w:rsidRDefault="007E07C9" w:rsidP="007E07C9">
      <w:pPr>
        <w:autoSpaceDE w:val="0"/>
        <w:autoSpaceDN w:val="0"/>
        <w:adjustRightInd w:val="0"/>
        <w:jc w:val="both"/>
        <w:rPr>
          <w:rFonts w:cstheme="minorHAnsi"/>
          <w:sz w:val="24"/>
          <w:szCs w:val="24"/>
        </w:rPr>
      </w:pPr>
      <w:r w:rsidRPr="000A33BE">
        <w:rPr>
          <w:rFonts w:cstheme="minorHAnsi"/>
          <w:sz w:val="24"/>
          <w:szCs w:val="24"/>
        </w:rPr>
        <w:t xml:space="preserve">The doses </w:t>
      </w:r>
      <w:r>
        <w:rPr>
          <w:rFonts w:cstheme="minorHAnsi"/>
          <w:sz w:val="24"/>
          <w:szCs w:val="24"/>
        </w:rPr>
        <w:t xml:space="preserve">for the study </w:t>
      </w:r>
      <w:r w:rsidRPr="000A33BE">
        <w:rPr>
          <w:rFonts w:cstheme="minorHAnsi"/>
          <w:sz w:val="24"/>
          <w:szCs w:val="24"/>
        </w:rPr>
        <w:t xml:space="preserve">in </w:t>
      </w:r>
      <w:r>
        <w:rPr>
          <w:rFonts w:cstheme="minorHAnsi"/>
          <w:sz w:val="24"/>
          <w:szCs w:val="24"/>
        </w:rPr>
        <w:t>r</w:t>
      </w:r>
      <w:r w:rsidRPr="000A33BE">
        <w:rPr>
          <w:rFonts w:cstheme="minorHAnsi"/>
          <w:sz w:val="24"/>
          <w:szCs w:val="24"/>
        </w:rPr>
        <w:t xml:space="preserve">hesus </w:t>
      </w:r>
      <w:r>
        <w:rPr>
          <w:rFonts w:cstheme="minorHAnsi"/>
          <w:sz w:val="24"/>
          <w:szCs w:val="24"/>
        </w:rPr>
        <w:t xml:space="preserve">monkeys </w:t>
      </w:r>
      <w:r w:rsidRPr="000A33BE">
        <w:rPr>
          <w:rFonts w:cstheme="minorHAnsi"/>
          <w:sz w:val="24"/>
          <w:szCs w:val="24"/>
        </w:rPr>
        <w:t>w</w:t>
      </w:r>
      <w:r>
        <w:rPr>
          <w:rFonts w:cstheme="minorHAnsi"/>
          <w:sz w:val="24"/>
          <w:szCs w:val="24"/>
        </w:rPr>
        <w:t>ere</w:t>
      </w:r>
      <w:r w:rsidRPr="000A33BE">
        <w:rPr>
          <w:rFonts w:cstheme="minorHAnsi"/>
          <w:sz w:val="24"/>
          <w:szCs w:val="24"/>
        </w:rPr>
        <w:t xml:space="preserve"> </w:t>
      </w:r>
      <w:r>
        <w:rPr>
          <w:rFonts w:cstheme="minorHAnsi"/>
          <w:sz w:val="24"/>
          <w:szCs w:val="24"/>
        </w:rPr>
        <w:t>selected utilizing</w:t>
      </w:r>
      <w:r w:rsidRPr="000A33BE">
        <w:rPr>
          <w:rFonts w:cstheme="minorHAnsi"/>
          <w:sz w:val="24"/>
          <w:szCs w:val="24"/>
        </w:rPr>
        <w:t xml:space="preserve"> a mathematical </w:t>
      </w:r>
      <w:proofErr w:type="spellStart"/>
      <w:r>
        <w:rPr>
          <w:rFonts w:cstheme="minorHAnsi"/>
          <w:sz w:val="24"/>
          <w:szCs w:val="24"/>
          <w:lang w:val="fr-FR"/>
        </w:rPr>
        <w:t>pharmacokinetic-pharmacodynamic</w:t>
      </w:r>
      <w:proofErr w:type="spellEnd"/>
      <w:r>
        <w:rPr>
          <w:rFonts w:cstheme="minorHAnsi"/>
          <w:sz w:val="24"/>
          <w:szCs w:val="24"/>
          <w:lang w:val="fr-FR"/>
        </w:rPr>
        <w:t xml:space="preserve"> (PKPD) </w:t>
      </w:r>
      <w:r w:rsidRPr="000A33BE">
        <w:rPr>
          <w:rFonts w:cstheme="minorHAnsi"/>
          <w:sz w:val="24"/>
          <w:szCs w:val="24"/>
        </w:rPr>
        <w:t>model</w:t>
      </w:r>
      <w:r>
        <w:rPr>
          <w:rFonts w:cstheme="minorHAnsi"/>
          <w:sz w:val="24"/>
          <w:szCs w:val="24"/>
        </w:rPr>
        <w:t xml:space="preserve">. The structure of the model was developed based on clinical phase 1 pharmacokinetic (PK), glucagon and glucose data reported for </w:t>
      </w:r>
      <w:r w:rsidRPr="00C5274D">
        <w:rPr>
          <w:rFonts w:cstheme="minorHAnsi"/>
          <w:sz w:val="24"/>
          <w:szCs w:val="24"/>
        </w:rPr>
        <w:t>adomeglivant</w:t>
      </w:r>
      <w:r w:rsidR="006B3FC4" w:rsidRPr="008823D0">
        <w:rPr>
          <w:rFonts w:cstheme="minorHAnsi"/>
          <w:sz w:val="24"/>
          <w:szCs w:val="24"/>
          <w:vertAlign w:val="superscript"/>
        </w:rPr>
        <w:t>14</w:t>
      </w:r>
      <w:r w:rsidR="00ED3366">
        <w:rPr>
          <w:rFonts w:cstheme="minorHAnsi"/>
          <w:sz w:val="24"/>
          <w:szCs w:val="24"/>
        </w:rPr>
        <w:t xml:space="preserve">   </w:t>
      </w:r>
      <w:r>
        <w:rPr>
          <w:rFonts w:cstheme="minorHAnsi"/>
          <w:sz w:val="24"/>
          <w:szCs w:val="24"/>
        </w:rPr>
        <w:t xml:space="preserve">or </w:t>
      </w:r>
      <w:r w:rsidR="005B27E4">
        <w:rPr>
          <w:rFonts w:cstheme="minorHAnsi"/>
          <w:sz w:val="24"/>
          <w:szCs w:val="24"/>
        </w:rPr>
        <w:t>d</w:t>
      </w:r>
      <w:r>
        <w:rPr>
          <w:rFonts w:cstheme="minorHAnsi"/>
          <w:sz w:val="24"/>
          <w:szCs w:val="24"/>
        </w:rPr>
        <w:t>apagliflozin</w:t>
      </w:r>
      <w:r w:rsidR="00CB7802">
        <w:rPr>
          <w:rFonts w:cstheme="minorHAnsi"/>
          <w:sz w:val="24"/>
          <w:szCs w:val="24"/>
          <w:vertAlign w:val="superscript"/>
        </w:rPr>
        <w:t xml:space="preserve"> </w:t>
      </w:r>
      <w:r w:rsidR="008823D0">
        <w:rPr>
          <w:rFonts w:cstheme="minorHAnsi"/>
          <w:sz w:val="24"/>
          <w:szCs w:val="24"/>
          <w:vertAlign w:val="superscript"/>
        </w:rPr>
        <w:t>22</w:t>
      </w:r>
      <w:r>
        <w:rPr>
          <w:rFonts w:cstheme="minorHAnsi"/>
          <w:sz w:val="24"/>
          <w:szCs w:val="24"/>
        </w:rPr>
        <w:t xml:space="preserve"> administered as single components. </w:t>
      </w:r>
      <w:r>
        <w:rPr>
          <w:rFonts w:cstheme="minorHAnsi"/>
          <w:sz w:val="24"/>
          <w:szCs w:val="24"/>
          <w:lang w:val="fr-FR"/>
        </w:rPr>
        <w:t xml:space="preserve">The </w:t>
      </w:r>
      <w:proofErr w:type="spellStart"/>
      <w:r>
        <w:rPr>
          <w:rFonts w:cstheme="minorHAnsi"/>
          <w:sz w:val="24"/>
          <w:szCs w:val="24"/>
          <w:lang w:val="fr-FR"/>
        </w:rPr>
        <w:t>combined</w:t>
      </w:r>
      <w:proofErr w:type="spellEnd"/>
      <w:r>
        <w:rPr>
          <w:rFonts w:cstheme="minorHAnsi"/>
          <w:sz w:val="24"/>
          <w:szCs w:val="24"/>
          <w:lang w:val="fr-FR"/>
        </w:rPr>
        <w:t xml:space="preserve"> </w:t>
      </w:r>
      <w:proofErr w:type="spellStart"/>
      <w:r w:rsidR="002E0499">
        <w:rPr>
          <w:rFonts w:cstheme="minorHAnsi"/>
          <w:sz w:val="24"/>
          <w:szCs w:val="24"/>
          <w:lang w:val="fr-FR"/>
        </w:rPr>
        <w:t>d</w:t>
      </w:r>
      <w:r>
        <w:rPr>
          <w:rFonts w:cstheme="minorHAnsi"/>
          <w:sz w:val="24"/>
          <w:szCs w:val="24"/>
          <w:lang w:val="fr-FR"/>
        </w:rPr>
        <w:t>apagliflozin</w:t>
      </w:r>
      <w:proofErr w:type="spellEnd"/>
      <w:r>
        <w:rPr>
          <w:rFonts w:cstheme="minorHAnsi"/>
          <w:sz w:val="24"/>
          <w:szCs w:val="24"/>
          <w:lang w:val="fr-FR"/>
        </w:rPr>
        <w:t xml:space="preserve"> and </w:t>
      </w:r>
      <w:r>
        <w:rPr>
          <w:rFonts w:cstheme="minorHAnsi"/>
          <w:sz w:val="24"/>
          <w:szCs w:val="24"/>
        </w:rPr>
        <w:t>adomeglivant PKPD model was based on the following assumptions (see Fig S1) : 1) adomeglivant</w:t>
      </w:r>
      <w:r w:rsidRPr="00350B93">
        <w:rPr>
          <w:rFonts w:cstheme="minorHAnsi"/>
          <w:sz w:val="24"/>
          <w:szCs w:val="24"/>
        </w:rPr>
        <w:t xml:space="preserve"> inhibits the glucagon receptor via competitive inhibition with glucagon. Activation of the glucagon receptor by glucagon is then decreased, leading to decreased glucagon</w:t>
      </w:r>
      <w:r>
        <w:rPr>
          <w:rFonts w:cstheme="minorHAnsi"/>
          <w:sz w:val="24"/>
          <w:szCs w:val="24"/>
        </w:rPr>
        <w:t>-</w:t>
      </w:r>
      <w:r w:rsidRPr="00350B93">
        <w:rPr>
          <w:rFonts w:cstheme="minorHAnsi"/>
          <w:sz w:val="24"/>
          <w:szCs w:val="24"/>
        </w:rPr>
        <w:t>mediated glucose release</w:t>
      </w:r>
      <w:r>
        <w:rPr>
          <w:rFonts w:cstheme="minorHAnsi"/>
          <w:sz w:val="24"/>
          <w:szCs w:val="24"/>
        </w:rPr>
        <w:t xml:space="preserve">. 2) </w:t>
      </w:r>
      <w:r w:rsidRPr="00350B93">
        <w:rPr>
          <w:rFonts w:cstheme="minorHAnsi"/>
          <w:sz w:val="24"/>
          <w:szCs w:val="24"/>
        </w:rPr>
        <w:t xml:space="preserve">Binding of </w:t>
      </w:r>
      <w:r>
        <w:rPr>
          <w:rFonts w:cstheme="minorHAnsi"/>
          <w:sz w:val="24"/>
          <w:szCs w:val="24"/>
        </w:rPr>
        <w:t>adomeglivant</w:t>
      </w:r>
      <w:r w:rsidRPr="00350B93">
        <w:rPr>
          <w:rFonts w:cstheme="minorHAnsi"/>
          <w:sz w:val="24"/>
          <w:szCs w:val="24"/>
        </w:rPr>
        <w:t xml:space="preserve"> to the glucagon receptor increases glucagon production/release via positive feedback</w:t>
      </w:r>
      <w:r>
        <w:rPr>
          <w:rFonts w:cstheme="minorHAnsi"/>
          <w:sz w:val="24"/>
          <w:szCs w:val="24"/>
        </w:rPr>
        <w:t>. 3) Dapagliflozin</w:t>
      </w:r>
      <w:r w:rsidRPr="00350B93">
        <w:rPr>
          <w:rFonts w:cstheme="minorHAnsi"/>
          <w:sz w:val="24"/>
          <w:szCs w:val="24"/>
        </w:rPr>
        <w:t xml:space="preserve"> stimulates glucose excretion</w:t>
      </w:r>
      <w:r>
        <w:rPr>
          <w:rFonts w:cstheme="minorHAnsi"/>
          <w:sz w:val="24"/>
          <w:szCs w:val="24"/>
        </w:rPr>
        <w:t xml:space="preserve"> 4). Dapagliflozin</w:t>
      </w:r>
      <w:r w:rsidRPr="00350B93">
        <w:rPr>
          <w:rFonts w:cstheme="minorHAnsi"/>
          <w:sz w:val="24"/>
          <w:szCs w:val="24"/>
        </w:rPr>
        <w:t xml:space="preserve"> stimulates glucagon production/release</w:t>
      </w:r>
      <w:r>
        <w:rPr>
          <w:rFonts w:cstheme="minorHAnsi"/>
          <w:sz w:val="24"/>
          <w:szCs w:val="24"/>
        </w:rPr>
        <w:t xml:space="preserve"> (schematic construction is shown in Figure S1).</w:t>
      </w:r>
    </w:p>
    <w:p w14:paraId="406A83C5" w14:textId="77777777" w:rsidR="007E07C9" w:rsidRDefault="007E07C9" w:rsidP="007E07C9">
      <w:pPr>
        <w:autoSpaceDE w:val="0"/>
        <w:autoSpaceDN w:val="0"/>
        <w:adjustRightInd w:val="0"/>
        <w:rPr>
          <w:rFonts w:cstheme="minorHAnsi"/>
          <w:sz w:val="24"/>
          <w:szCs w:val="24"/>
        </w:rPr>
      </w:pPr>
    </w:p>
    <w:p w14:paraId="514DF67B" w14:textId="77777777" w:rsidR="007E07C9" w:rsidRDefault="007E07C9" w:rsidP="007E07C9">
      <w:pPr>
        <w:autoSpaceDE w:val="0"/>
        <w:autoSpaceDN w:val="0"/>
        <w:adjustRightInd w:val="0"/>
        <w:rPr>
          <w:sz w:val="24"/>
          <w:szCs w:val="24"/>
        </w:rPr>
      </w:pPr>
      <w:r w:rsidRPr="3420CA5C">
        <w:rPr>
          <w:sz w:val="24"/>
          <w:szCs w:val="24"/>
        </w:rPr>
        <w:t xml:space="preserve"> Figure</w:t>
      </w:r>
      <w:r>
        <w:rPr>
          <w:sz w:val="24"/>
          <w:szCs w:val="24"/>
        </w:rPr>
        <w:t xml:space="preserve"> S</w:t>
      </w:r>
      <w:r w:rsidRPr="3420CA5C">
        <w:rPr>
          <w:sz w:val="24"/>
          <w:szCs w:val="24"/>
        </w:rPr>
        <w:t>1</w:t>
      </w:r>
    </w:p>
    <w:p w14:paraId="36F5A553" w14:textId="77777777" w:rsidR="007E07C9" w:rsidRDefault="007E07C9" w:rsidP="007E07C9">
      <w:pPr>
        <w:autoSpaceDE w:val="0"/>
        <w:autoSpaceDN w:val="0"/>
        <w:adjustRightInd w:val="0"/>
        <w:rPr>
          <w:rFonts w:cstheme="minorHAnsi"/>
          <w:sz w:val="24"/>
          <w:szCs w:val="24"/>
        </w:rPr>
      </w:pPr>
      <w:r>
        <w:rPr>
          <w:rFonts w:cstheme="minorHAnsi"/>
          <w:noProof/>
          <w:sz w:val="24"/>
          <w:szCs w:val="24"/>
          <w:lang w:eastAsia="zh-CN"/>
        </w:rPr>
        <w:drawing>
          <wp:inline distT="0" distB="0" distL="0" distR="0" wp14:anchorId="3F816115" wp14:editId="61763DE4">
            <wp:extent cx="5720193" cy="19320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8432" cy="1944989"/>
                    </a:xfrm>
                    <a:prstGeom prst="rect">
                      <a:avLst/>
                    </a:prstGeom>
                    <a:noFill/>
                  </pic:spPr>
                </pic:pic>
              </a:graphicData>
            </a:graphic>
          </wp:inline>
        </w:drawing>
      </w:r>
    </w:p>
    <w:p w14:paraId="2DB30C86" w14:textId="77777777" w:rsidR="00FD1FB4" w:rsidRDefault="00FD1FB4" w:rsidP="00FD1FB4">
      <w:pPr>
        <w:rPr>
          <w:sz w:val="24"/>
          <w:szCs w:val="24"/>
        </w:rPr>
      </w:pPr>
      <w:r>
        <w:rPr>
          <w:sz w:val="24"/>
          <w:szCs w:val="24"/>
        </w:rPr>
        <w:t xml:space="preserve">Figure S1: </w:t>
      </w:r>
      <w:r w:rsidRPr="3420CA5C">
        <w:rPr>
          <w:sz w:val="24"/>
          <w:szCs w:val="24"/>
        </w:rPr>
        <w:t>Schematic overview of PK model used to set doses.</w:t>
      </w:r>
      <w:r>
        <w:rPr>
          <w:sz w:val="24"/>
          <w:szCs w:val="24"/>
        </w:rPr>
        <w:t xml:space="preserve"> </w:t>
      </w:r>
    </w:p>
    <w:p w14:paraId="08D4366D" w14:textId="77777777" w:rsidR="007E07C9" w:rsidRDefault="007E07C9" w:rsidP="007E07C9">
      <w:pPr>
        <w:autoSpaceDE w:val="0"/>
        <w:autoSpaceDN w:val="0"/>
        <w:adjustRightInd w:val="0"/>
        <w:rPr>
          <w:rFonts w:cstheme="minorHAnsi"/>
          <w:sz w:val="24"/>
          <w:szCs w:val="24"/>
        </w:rPr>
      </w:pPr>
    </w:p>
    <w:p w14:paraId="50389BD5" w14:textId="77777777" w:rsidR="007E07C9" w:rsidRDefault="007E07C9" w:rsidP="007E07C9">
      <w:pPr>
        <w:autoSpaceDE w:val="0"/>
        <w:autoSpaceDN w:val="0"/>
        <w:adjustRightInd w:val="0"/>
        <w:jc w:val="both"/>
        <w:rPr>
          <w:rFonts w:cstheme="minorHAnsi"/>
          <w:sz w:val="24"/>
          <w:szCs w:val="24"/>
        </w:rPr>
      </w:pPr>
      <w:r>
        <w:rPr>
          <w:rFonts w:cstheme="minorHAnsi"/>
          <w:sz w:val="24"/>
          <w:szCs w:val="24"/>
        </w:rPr>
        <w:t xml:space="preserve">Clinical PK data was used throughout the model building process. For the subsequent simulation to NHPs, PK data was generated in rhesus monkeys described below and an NHP PK model was constructed.  The NHP PK model was implemented in the PKPD model to enable dose estimation to achieve the desired glucagon elevation. </w:t>
      </w:r>
    </w:p>
    <w:p w14:paraId="26BF28FA" w14:textId="77777777" w:rsidR="007E07C9" w:rsidRPr="00417BB9" w:rsidRDefault="007E07C9" w:rsidP="007E07C9">
      <w:pPr>
        <w:autoSpaceDE w:val="0"/>
        <w:autoSpaceDN w:val="0"/>
        <w:adjustRightInd w:val="0"/>
        <w:rPr>
          <w:b/>
          <w:bCs/>
          <w:i/>
          <w:iCs/>
          <w:sz w:val="24"/>
          <w:szCs w:val="24"/>
        </w:rPr>
      </w:pPr>
      <w:r w:rsidRPr="00417BB9">
        <w:rPr>
          <w:b/>
          <w:bCs/>
          <w:i/>
          <w:iCs/>
          <w:sz w:val="24"/>
          <w:szCs w:val="24"/>
        </w:rPr>
        <w:t>Bioanalysis and Pharmacokinetic Analysis to Support Modelling of doses</w:t>
      </w:r>
    </w:p>
    <w:p w14:paraId="0E93B632" w14:textId="22FD20C2" w:rsidR="007E07C9" w:rsidRDefault="007E07C9" w:rsidP="007E07C9">
      <w:pPr>
        <w:spacing w:line="257" w:lineRule="auto"/>
        <w:jc w:val="both"/>
        <w:rPr>
          <w:rFonts w:ascii="Calibri" w:eastAsia="Calibri" w:hAnsi="Calibri" w:cs="Calibri"/>
          <w:sz w:val="24"/>
          <w:szCs w:val="24"/>
        </w:rPr>
      </w:pPr>
      <w:r w:rsidRPr="1991B4D6">
        <w:rPr>
          <w:rFonts w:ascii="Calibri" w:eastAsia="Calibri" w:hAnsi="Calibri" w:cs="Calibri"/>
          <w:sz w:val="24"/>
          <w:szCs w:val="24"/>
        </w:rPr>
        <w:t xml:space="preserve"> </w:t>
      </w:r>
      <w:r>
        <w:rPr>
          <w:rFonts w:ascii="Calibri" w:eastAsia="Calibri" w:hAnsi="Calibri" w:cs="Calibri"/>
          <w:sz w:val="24"/>
          <w:szCs w:val="24"/>
        </w:rPr>
        <w:t xml:space="preserve">A </w:t>
      </w:r>
      <w:r w:rsidRPr="1991B4D6">
        <w:rPr>
          <w:rFonts w:ascii="Calibri" w:eastAsia="Calibri" w:hAnsi="Calibri" w:cs="Calibri"/>
          <w:sz w:val="24"/>
          <w:szCs w:val="24"/>
        </w:rPr>
        <w:t xml:space="preserve">pilot PK study was initially conducted where </w:t>
      </w:r>
      <w:r>
        <w:rPr>
          <w:rFonts w:ascii="Calibri" w:eastAsia="Calibri" w:hAnsi="Calibri" w:cs="Calibri"/>
          <w:sz w:val="24"/>
          <w:szCs w:val="24"/>
        </w:rPr>
        <w:t>r</w:t>
      </w:r>
      <w:r w:rsidRPr="1991B4D6">
        <w:rPr>
          <w:rFonts w:ascii="Calibri" w:eastAsia="Calibri" w:hAnsi="Calibri" w:cs="Calibri"/>
          <w:sz w:val="24"/>
          <w:szCs w:val="24"/>
        </w:rPr>
        <w:t xml:space="preserve">hesus monkeys (N=3) were given an oral dose of </w:t>
      </w:r>
      <w:r w:rsidR="002E0499">
        <w:rPr>
          <w:rFonts w:ascii="Calibri" w:eastAsia="Calibri" w:hAnsi="Calibri" w:cs="Calibri"/>
          <w:sz w:val="24"/>
          <w:szCs w:val="24"/>
        </w:rPr>
        <w:t>d</w:t>
      </w:r>
      <w:r>
        <w:rPr>
          <w:rFonts w:ascii="Calibri" w:eastAsia="Calibri" w:hAnsi="Calibri" w:cs="Calibri"/>
          <w:sz w:val="24"/>
          <w:szCs w:val="24"/>
        </w:rPr>
        <w:t>apagli</w:t>
      </w:r>
      <w:r w:rsidRPr="1991B4D6">
        <w:rPr>
          <w:rFonts w:ascii="Calibri" w:eastAsia="Calibri" w:hAnsi="Calibri" w:cs="Calibri"/>
          <w:sz w:val="24"/>
          <w:szCs w:val="24"/>
        </w:rPr>
        <w:t>flozin (0.5 and 5 mg/kg) and adomeglivant (1 and 5 mg/kg) mixed in orange juice. Blood samples were collected for bioanalysis and PK analysis (</w:t>
      </w:r>
      <w:proofErr w:type="spellStart"/>
      <w:r w:rsidRPr="1991B4D6">
        <w:rPr>
          <w:rFonts w:ascii="Calibri" w:eastAsia="Calibri" w:hAnsi="Calibri" w:cs="Calibri"/>
          <w:sz w:val="24"/>
          <w:szCs w:val="24"/>
        </w:rPr>
        <w:t>C</w:t>
      </w:r>
      <w:r w:rsidRPr="1991B4D6">
        <w:rPr>
          <w:rFonts w:ascii="Calibri" w:eastAsia="Calibri" w:hAnsi="Calibri" w:cs="Calibri"/>
          <w:sz w:val="24"/>
          <w:szCs w:val="24"/>
          <w:vertAlign w:val="subscript"/>
        </w:rPr>
        <w:t>max</w:t>
      </w:r>
      <w:proofErr w:type="spellEnd"/>
      <w:r w:rsidRPr="1991B4D6">
        <w:rPr>
          <w:rFonts w:ascii="Calibri" w:eastAsia="Calibri" w:hAnsi="Calibri" w:cs="Calibri"/>
          <w:sz w:val="24"/>
          <w:szCs w:val="24"/>
        </w:rPr>
        <w:t>, AUC, t</w:t>
      </w:r>
      <w:r w:rsidRPr="1991B4D6">
        <w:rPr>
          <w:rFonts w:ascii="Calibri" w:eastAsia="Calibri" w:hAnsi="Calibri" w:cs="Calibri"/>
          <w:sz w:val="24"/>
          <w:szCs w:val="24"/>
          <w:vertAlign w:val="subscript"/>
        </w:rPr>
        <w:t>1/2</w:t>
      </w:r>
      <w:r w:rsidRPr="1991B4D6">
        <w:rPr>
          <w:rFonts w:ascii="Calibri" w:eastAsia="Calibri" w:hAnsi="Calibri" w:cs="Calibri"/>
          <w:sz w:val="24"/>
          <w:szCs w:val="24"/>
        </w:rPr>
        <w:t xml:space="preserve">, </w:t>
      </w:r>
      <w:proofErr w:type="spellStart"/>
      <w:r w:rsidRPr="1991B4D6">
        <w:rPr>
          <w:rFonts w:ascii="Calibri" w:eastAsia="Calibri" w:hAnsi="Calibri" w:cs="Calibri"/>
          <w:sz w:val="24"/>
          <w:szCs w:val="24"/>
        </w:rPr>
        <w:t>t</w:t>
      </w:r>
      <w:r w:rsidRPr="1991B4D6">
        <w:rPr>
          <w:rFonts w:ascii="Calibri" w:eastAsia="Calibri" w:hAnsi="Calibri" w:cs="Calibri"/>
          <w:sz w:val="24"/>
          <w:szCs w:val="24"/>
          <w:vertAlign w:val="subscript"/>
        </w:rPr>
        <w:t>max</w:t>
      </w:r>
      <w:proofErr w:type="spellEnd"/>
      <w:r w:rsidRPr="1991B4D6">
        <w:rPr>
          <w:rFonts w:ascii="Calibri" w:eastAsia="Calibri" w:hAnsi="Calibri" w:cs="Calibri"/>
          <w:sz w:val="24"/>
          <w:szCs w:val="24"/>
        </w:rPr>
        <w:t>) at  0, 1, 2, 6, 10, 24h after dosing. Plasma samples were harvested and processed by protein precipitation with acetonitrile containing [</w:t>
      </w:r>
      <w:r w:rsidRPr="1991B4D6">
        <w:rPr>
          <w:rFonts w:ascii="Calibri" w:eastAsia="Calibri" w:hAnsi="Calibri" w:cs="Calibri"/>
          <w:sz w:val="24"/>
          <w:szCs w:val="24"/>
          <w:vertAlign w:val="superscript"/>
        </w:rPr>
        <w:t>13</w:t>
      </w:r>
      <w:r w:rsidRPr="1991B4D6">
        <w:rPr>
          <w:rFonts w:ascii="Calibri" w:eastAsia="Calibri" w:hAnsi="Calibri" w:cs="Calibri"/>
          <w:sz w:val="24"/>
          <w:szCs w:val="24"/>
        </w:rPr>
        <w:t>C</w:t>
      </w:r>
      <w:r w:rsidRPr="1991B4D6">
        <w:rPr>
          <w:rFonts w:ascii="Calibri" w:eastAsia="Calibri" w:hAnsi="Calibri" w:cs="Calibri"/>
          <w:sz w:val="24"/>
          <w:szCs w:val="24"/>
          <w:vertAlign w:val="subscript"/>
        </w:rPr>
        <w:t>6</w:t>
      </w:r>
      <w:r w:rsidRPr="1991B4D6">
        <w:rPr>
          <w:rFonts w:ascii="Calibri" w:eastAsia="Calibri" w:hAnsi="Calibri" w:cs="Calibri"/>
          <w:sz w:val="24"/>
          <w:szCs w:val="24"/>
        </w:rPr>
        <w:t>]-</w:t>
      </w:r>
      <w:r w:rsidR="002E0499">
        <w:rPr>
          <w:rFonts w:ascii="Calibri" w:eastAsia="Calibri" w:hAnsi="Calibri" w:cs="Calibri"/>
          <w:sz w:val="24"/>
          <w:szCs w:val="24"/>
        </w:rPr>
        <w:t>d</w:t>
      </w:r>
      <w:r>
        <w:rPr>
          <w:rFonts w:ascii="Calibri" w:eastAsia="Calibri" w:hAnsi="Calibri" w:cs="Calibri"/>
          <w:sz w:val="24"/>
          <w:szCs w:val="24"/>
        </w:rPr>
        <w:t>apagli</w:t>
      </w:r>
      <w:r w:rsidRPr="1991B4D6">
        <w:rPr>
          <w:rFonts w:ascii="Calibri" w:eastAsia="Calibri" w:hAnsi="Calibri" w:cs="Calibri"/>
          <w:sz w:val="24"/>
          <w:szCs w:val="24"/>
        </w:rPr>
        <w:t xml:space="preserve">flozin  as internal standard (IS) for </w:t>
      </w:r>
      <w:r w:rsidR="002E0499">
        <w:rPr>
          <w:rFonts w:ascii="Calibri" w:eastAsia="Calibri" w:hAnsi="Calibri" w:cs="Calibri"/>
          <w:sz w:val="24"/>
          <w:szCs w:val="24"/>
        </w:rPr>
        <w:t>d</w:t>
      </w:r>
      <w:r>
        <w:rPr>
          <w:rFonts w:ascii="Calibri" w:eastAsia="Calibri" w:hAnsi="Calibri" w:cs="Calibri"/>
          <w:sz w:val="24"/>
          <w:szCs w:val="24"/>
        </w:rPr>
        <w:t>apagli</w:t>
      </w:r>
      <w:r w:rsidRPr="1991B4D6">
        <w:rPr>
          <w:rFonts w:ascii="Calibri" w:eastAsia="Calibri" w:hAnsi="Calibri" w:cs="Calibri"/>
          <w:sz w:val="24"/>
          <w:szCs w:val="24"/>
        </w:rPr>
        <w:t xml:space="preserve">flozin and </w:t>
      </w:r>
      <w:r>
        <w:rPr>
          <w:rFonts w:ascii="Calibri" w:eastAsia="Calibri" w:hAnsi="Calibri" w:cs="Calibri"/>
          <w:sz w:val="24"/>
          <w:szCs w:val="24"/>
        </w:rPr>
        <w:t>t</w:t>
      </w:r>
      <w:r w:rsidRPr="1991B4D6">
        <w:rPr>
          <w:rFonts w:ascii="Calibri" w:eastAsia="Calibri" w:hAnsi="Calibri" w:cs="Calibri"/>
          <w:sz w:val="24"/>
          <w:szCs w:val="24"/>
        </w:rPr>
        <w:t xml:space="preserve">olbutamide as IS for </w:t>
      </w:r>
      <w:proofErr w:type="spellStart"/>
      <w:r>
        <w:rPr>
          <w:rFonts w:ascii="Calibri" w:eastAsia="Calibri" w:hAnsi="Calibri" w:cs="Calibri"/>
          <w:sz w:val="24"/>
          <w:szCs w:val="24"/>
        </w:rPr>
        <w:t>a</w:t>
      </w:r>
      <w:r w:rsidRPr="1991B4D6">
        <w:rPr>
          <w:rFonts w:ascii="Calibri" w:eastAsia="Calibri" w:hAnsi="Calibri" w:cs="Calibri"/>
          <w:sz w:val="24"/>
          <w:szCs w:val="24"/>
        </w:rPr>
        <w:t>demoglivant</w:t>
      </w:r>
      <w:proofErr w:type="spellEnd"/>
      <w:r w:rsidRPr="1991B4D6">
        <w:rPr>
          <w:rFonts w:ascii="Calibri" w:eastAsia="Calibri" w:hAnsi="Calibri" w:cs="Calibri"/>
          <w:sz w:val="24"/>
          <w:szCs w:val="24"/>
        </w:rPr>
        <w:t xml:space="preserve">.  Following centrifugation, an aliquot of </w:t>
      </w:r>
      <w:r w:rsidRPr="1991B4D6">
        <w:rPr>
          <w:rFonts w:ascii="Calibri" w:eastAsia="Calibri" w:hAnsi="Calibri" w:cs="Calibri"/>
          <w:sz w:val="24"/>
          <w:szCs w:val="24"/>
        </w:rPr>
        <w:lastRenderedPageBreak/>
        <w:t xml:space="preserve">the organic supernatant was </w:t>
      </w:r>
      <w:proofErr w:type="spellStart"/>
      <w:r w:rsidRPr="1991B4D6">
        <w:rPr>
          <w:rFonts w:ascii="Calibri" w:eastAsia="Calibri" w:hAnsi="Calibri" w:cs="Calibri"/>
          <w:sz w:val="24"/>
          <w:szCs w:val="24"/>
        </w:rPr>
        <w:t>analysed</w:t>
      </w:r>
      <w:proofErr w:type="spellEnd"/>
      <w:r w:rsidRPr="1991B4D6">
        <w:rPr>
          <w:rFonts w:ascii="Calibri" w:eastAsia="Calibri" w:hAnsi="Calibri" w:cs="Calibri"/>
          <w:sz w:val="24"/>
          <w:szCs w:val="24"/>
        </w:rPr>
        <w:t xml:space="preserve"> by LC-MS/MS based on reported methods for the simultaneous analysis of </w:t>
      </w:r>
      <w:r w:rsidR="005B27E4">
        <w:rPr>
          <w:rFonts w:ascii="Calibri" w:eastAsia="Calibri" w:hAnsi="Calibri" w:cs="Calibri"/>
          <w:sz w:val="24"/>
          <w:szCs w:val="24"/>
        </w:rPr>
        <w:t>d</w:t>
      </w:r>
      <w:r>
        <w:rPr>
          <w:rFonts w:ascii="Calibri" w:eastAsia="Calibri" w:hAnsi="Calibri" w:cs="Calibri"/>
          <w:sz w:val="24"/>
          <w:szCs w:val="24"/>
        </w:rPr>
        <w:t>apagli</w:t>
      </w:r>
      <w:r w:rsidRPr="1991B4D6">
        <w:rPr>
          <w:rFonts w:ascii="Calibri" w:eastAsia="Calibri" w:hAnsi="Calibri" w:cs="Calibri"/>
          <w:sz w:val="24"/>
          <w:szCs w:val="24"/>
        </w:rPr>
        <w:t xml:space="preserve">flozin alone or in combination with </w:t>
      </w:r>
      <w:proofErr w:type="spellStart"/>
      <w:r w:rsidRPr="1991B4D6">
        <w:rPr>
          <w:rFonts w:ascii="Calibri" w:eastAsia="Calibri" w:hAnsi="Calibri" w:cs="Calibri"/>
          <w:sz w:val="24"/>
          <w:szCs w:val="24"/>
        </w:rPr>
        <w:t>saxagliptin</w:t>
      </w:r>
      <w:proofErr w:type="spellEnd"/>
      <w:r w:rsidRPr="1991B4D6">
        <w:rPr>
          <w:rFonts w:ascii="Calibri" w:eastAsia="Calibri" w:hAnsi="Calibri" w:cs="Calibri"/>
          <w:sz w:val="24"/>
          <w:szCs w:val="24"/>
        </w:rPr>
        <w:t xml:space="preserve"> and metformin in human and </w:t>
      </w:r>
      <w:r w:rsidRPr="00C344B7">
        <w:rPr>
          <w:rFonts w:ascii="Calibri" w:eastAsia="Calibri" w:hAnsi="Calibri" w:cs="Calibri"/>
          <w:sz w:val="24"/>
          <w:szCs w:val="24"/>
        </w:rPr>
        <w:t>rat</w:t>
      </w:r>
      <w:r w:rsidR="008823D0" w:rsidRPr="008823D0">
        <w:rPr>
          <w:rFonts w:ascii="Calibri" w:eastAsia="Calibri" w:hAnsi="Calibri" w:cs="Calibri"/>
          <w:sz w:val="24"/>
          <w:szCs w:val="24"/>
          <w:vertAlign w:val="superscript"/>
        </w:rPr>
        <w:t>55</w:t>
      </w:r>
      <w:r w:rsidR="00D4506C">
        <w:rPr>
          <w:rFonts w:ascii="Calibri" w:eastAsia="Calibri" w:hAnsi="Calibri" w:cs="Calibri"/>
          <w:sz w:val="24"/>
          <w:szCs w:val="24"/>
        </w:rPr>
        <w:t>.</w:t>
      </w:r>
      <w:r w:rsidRPr="1991B4D6">
        <w:rPr>
          <w:rFonts w:ascii="Calibri" w:eastAsia="Calibri" w:hAnsi="Calibri" w:cs="Calibri"/>
          <w:sz w:val="24"/>
          <w:szCs w:val="24"/>
        </w:rPr>
        <w:t xml:space="preserve">  </w:t>
      </w:r>
    </w:p>
    <w:p w14:paraId="53C1588E" w14:textId="77777777" w:rsidR="007E07C9" w:rsidRDefault="007E07C9" w:rsidP="007E07C9">
      <w:pPr>
        <w:spacing w:line="257" w:lineRule="auto"/>
        <w:jc w:val="both"/>
        <w:rPr>
          <w:rFonts w:ascii="Calibri" w:eastAsia="Calibri" w:hAnsi="Calibri" w:cs="Calibri"/>
          <w:sz w:val="24"/>
          <w:szCs w:val="24"/>
        </w:rPr>
      </w:pPr>
      <w:r w:rsidRPr="1991B4D6">
        <w:rPr>
          <w:rFonts w:ascii="Calibri" w:eastAsia="Calibri" w:hAnsi="Calibri" w:cs="Calibri"/>
          <w:sz w:val="24"/>
          <w:szCs w:val="24"/>
        </w:rPr>
        <w:t>Chromatographic separation of analytes was accomplished on an U</w:t>
      </w:r>
      <w:r w:rsidRPr="00FE049D">
        <w:rPr>
          <w:rFonts w:ascii="Calibri" w:eastAsia="Calibri" w:hAnsi="Calibri" w:cs="Calibri"/>
          <w:color w:val="202124"/>
          <w:sz w:val="24"/>
          <w:szCs w:val="24"/>
        </w:rPr>
        <w:t>ltra performance liquid chromatography</w:t>
      </w:r>
      <w:r w:rsidRPr="1991B4D6">
        <w:rPr>
          <w:rFonts w:ascii="Calibri" w:eastAsia="Calibri" w:hAnsi="Calibri" w:cs="Calibri"/>
          <w:sz w:val="24"/>
          <w:szCs w:val="24"/>
        </w:rPr>
        <w:t xml:space="preserve"> (UPLC) system (Waters</w:t>
      </w:r>
      <w:r>
        <w:rPr>
          <w:rFonts w:ascii="Calibri" w:eastAsia="Calibri" w:hAnsi="Calibri" w:cs="Calibri"/>
          <w:sz w:val="24"/>
          <w:szCs w:val="24"/>
        </w:rPr>
        <w:t>, UK</w:t>
      </w:r>
      <w:r w:rsidRPr="1991B4D6">
        <w:rPr>
          <w:rFonts w:ascii="Calibri" w:eastAsia="Calibri" w:hAnsi="Calibri" w:cs="Calibri"/>
          <w:sz w:val="24"/>
          <w:szCs w:val="24"/>
        </w:rPr>
        <w:t xml:space="preserve">) connected to an AB </w:t>
      </w:r>
      <w:proofErr w:type="spellStart"/>
      <w:r w:rsidRPr="1991B4D6">
        <w:rPr>
          <w:rFonts w:ascii="Calibri" w:eastAsia="Calibri" w:hAnsi="Calibri" w:cs="Calibri"/>
          <w:sz w:val="24"/>
          <w:szCs w:val="24"/>
        </w:rPr>
        <w:t>Sciex</w:t>
      </w:r>
      <w:proofErr w:type="spellEnd"/>
      <w:r w:rsidRPr="1991B4D6">
        <w:rPr>
          <w:rFonts w:ascii="Calibri" w:eastAsia="Calibri" w:hAnsi="Calibri" w:cs="Calibri"/>
          <w:sz w:val="24"/>
          <w:szCs w:val="24"/>
        </w:rPr>
        <w:t xml:space="preserve"> Triple </w:t>
      </w:r>
      <w:proofErr w:type="spellStart"/>
      <w:r w:rsidRPr="1991B4D6">
        <w:rPr>
          <w:rFonts w:ascii="Calibri" w:eastAsia="Calibri" w:hAnsi="Calibri" w:cs="Calibri"/>
          <w:sz w:val="24"/>
          <w:szCs w:val="24"/>
        </w:rPr>
        <w:t>Quad</w:t>
      </w:r>
      <w:r w:rsidRPr="1991B4D6">
        <w:rPr>
          <w:rFonts w:ascii="Calibri" w:eastAsia="Calibri" w:hAnsi="Calibri" w:cs="Calibri"/>
          <w:sz w:val="24"/>
          <w:szCs w:val="24"/>
          <w:vertAlign w:val="superscript"/>
        </w:rPr>
        <w:t>TM</w:t>
      </w:r>
      <w:proofErr w:type="spellEnd"/>
      <w:r w:rsidRPr="1991B4D6">
        <w:rPr>
          <w:rFonts w:ascii="Calibri" w:eastAsia="Calibri" w:hAnsi="Calibri" w:cs="Calibri"/>
          <w:sz w:val="24"/>
          <w:szCs w:val="24"/>
        </w:rPr>
        <w:t xml:space="preserve"> 5500 mass spectrometer (</w:t>
      </w:r>
      <w:proofErr w:type="spellStart"/>
      <w:r w:rsidRPr="1991B4D6">
        <w:rPr>
          <w:rFonts w:ascii="Calibri" w:eastAsia="Calibri" w:hAnsi="Calibri" w:cs="Calibri"/>
          <w:sz w:val="24"/>
          <w:szCs w:val="24"/>
        </w:rPr>
        <w:t>Sciex</w:t>
      </w:r>
      <w:proofErr w:type="spellEnd"/>
      <w:r>
        <w:rPr>
          <w:rFonts w:ascii="Calibri" w:eastAsia="Calibri" w:hAnsi="Calibri" w:cs="Calibri"/>
          <w:sz w:val="24"/>
          <w:szCs w:val="24"/>
        </w:rPr>
        <w:t>, Canada</w:t>
      </w:r>
      <w:r w:rsidRPr="1991B4D6">
        <w:rPr>
          <w:rFonts w:ascii="Calibri" w:eastAsia="Calibri" w:hAnsi="Calibri" w:cs="Calibri"/>
          <w:sz w:val="24"/>
          <w:szCs w:val="24"/>
        </w:rPr>
        <w:t>)</w:t>
      </w:r>
      <w:r>
        <w:rPr>
          <w:rFonts w:ascii="Calibri" w:eastAsia="Calibri" w:hAnsi="Calibri" w:cs="Calibri"/>
          <w:sz w:val="24"/>
          <w:szCs w:val="24"/>
        </w:rPr>
        <w:t xml:space="preserve">. </w:t>
      </w:r>
      <w:r w:rsidRPr="1991B4D6">
        <w:rPr>
          <w:rFonts w:ascii="Calibri" w:eastAsia="Calibri" w:hAnsi="Calibri" w:cs="Calibri"/>
          <w:sz w:val="24"/>
          <w:szCs w:val="24"/>
        </w:rPr>
        <w:t xml:space="preserve">The UPLC was equipped with a Waters </w:t>
      </w:r>
      <w:proofErr w:type="spellStart"/>
      <w:r w:rsidRPr="1991B4D6">
        <w:rPr>
          <w:rFonts w:ascii="Calibri" w:eastAsia="Calibri" w:hAnsi="Calibri" w:cs="Calibri"/>
          <w:sz w:val="24"/>
          <w:szCs w:val="24"/>
        </w:rPr>
        <w:t>Acquity</w:t>
      </w:r>
      <w:proofErr w:type="spellEnd"/>
      <w:r w:rsidRPr="1991B4D6">
        <w:rPr>
          <w:rFonts w:ascii="Calibri" w:eastAsia="Calibri" w:hAnsi="Calibri" w:cs="Calibri"/>
          <w:sz w:val="24"/>
          <w:szCs w:val="24"/>
        </w:rPr>
        <w:t xml:space="preserve"> UPLC HSS T3 1.8 um (2.1 x50 mm) column with flow rate set at 0.6 ml/min, column temperature at 40°C and injection volume of 2-10 µl.  Solvent A consisted of 0.2% formic acid (FA) in water and Solvent B was acetonitrile. The UPLC gradient was as follows: 90% A at 0 min, held for 0.2 min and decreased to 1% at 2.7 min, held for 1 min and reversed to 90%  A at 2.9 min and held for 0.1 min. The total run time was 3 min. </w:t>
      </w:r>
    </w:p>
    <w:p w14:paraId="3B6F28DC" w14:textId="77777777" w:rsidR="007E07C9" w:rsidRDefault="007E07C9" w:rsidP="007E07C9">
      <w:pPr>
        <w:spacing w:line="257" w:lineRule="auto"/>
        <w:jc w:val="both"/>
        <w:rPr>
          <w:rFonts w:ascii="Calibri" w:eastAsia="Calibri" w:hAnsi="Calibri" w:cs="Calibri"/>
          <w:sz w:val="24"/>
          <w:szCs w:val="24"/>
        </w:rPr>
      </w:pPr>
      <w:r w:rsidRPr="3420CA5C">
        <w:rPr>
          <w:rFonts w:ascii="Calibri" w:eastAsia="Calibri" w:hAnsi="Calibri" w:cs="Calibri"/>
          <w:sz w:val="24"/>
          <w:szCs w:val="24"/>
        </w:rPr>
        <w:t xml:space="preserve">The mass spectrometric analysis was conducted in the negative mode and at the following conditions: Curtain gas (40), Collision gas (7), Ion Spray voltage (-4500 V), the Entrance potential (-10), Source Temperature (550 C), Ion </w:t>
      </w:r>
      <w:proofErr w:type="spellStart"/>
      <w:r w:rsidRPr="3420CA5C">
        <w:rPr>
          <w:rFonts w:ascii="Calibri" w:eastAsia="Calibri" w:hAnsi="Calibri" w:cs="Calibri"/>
          <w:sz w:val="24"/>
          <w:szCs w:val="24"/>
        </w:rPr>
        <w:t>Souce</w:t>
      </w:r>
      <w:proofErr w:type="spellEnd"/>
      <w:r w:rsidRPr="3420CA5C">
        <w:rPr>
          <w:rFonts w:ascii="Calibri" w:eastAsia="Calibri" w:hAnsi="Calibri" w:cs="Calibri"/>
          <w:sz w:val="24"/>
          <w:szCs w:val="24"/>
        </w:rPr>
        <w:t xml:space="preserve"> Gas 1  (60), Ion Source Gas 2 (70). The Declustering potential (DP), Collision Energy (CE) and Collision Cell Exit Potential (CXP) voltages were optimized for each individual compound and along with the multiple reaction monitoring (MRM) transitions</w:t>
      </w:r>
      <w:r>
        <w:rPr>
          <w:rFonts w:ascii="Calibri" w:eastAsia="Calibri" w:hAnsi="Calibri" w:cs="Calibri"/>
          <w:sz w:val="24"/>
          <w:szCs w:val="24"/>
        </w:rPr>
        <w:t xml:space="preserve"> (</w:t>
      </w:r>
      <w:proofErr w:type="spellStart"/>
      <w:r>
        <w:rPr>
          <w:rFonts w:ascii="Calibri" w:eastAsia="Calibri" w:hAnsi="Calibri" w:cs="Calibri"/>
          <w:sz w:val="24"/>
          <w:szCs w:val="24"/>
        </w:rPr>
        <w:t>precursor→product</w:t>
      </w:r>
      <w:proofErr w:type="spellEnd"/>
      <w:r>
        <w:rPr>
          <w:rFonts w:ascii="Calibri" w:eastAsia="Calibri" w:hAnsi="Calibri" w:cs="Calibri"/>
          <w:sz w:val="24"/>
          <w:szCs w:val="24"/>
        </w:rPr>
        <w:t xml:space="preserve"> ion)</w:t>
      </w:r>
      <w:r w:rsidRPr="3420CA5C">
        <w:rPr>
          <w:rFonts w:ascii="Calibri" w:eastAsia="Calibri" w:hAnsi="Calibri" w:cs="Calibri"/>
          <w:sz w:val="24"/>
          <w:szCs w:val="24"/>
        </w:rPr>
        <w:t xml:space="preserve"> are described in Table </w:t>
      </w:r>
      <w:r>
        <w:rPr>
          <w:rFonts w:ascii="Calibri" w:eastAsia="Calibri" w:hAnsi="Calibri" w:cs="Calibri"/>
          <w:sz w:val="24"/>
          <w:szCs w:val="24"/>
        </w:rPr>
        <w:t>S</w:t>
      </w:r>
      <w:r w:rsidRPr="3420CA5C">
        <w:rPr>
          <w:rFonts w:ascii="Calibri" w:eastAsia="Calibri" w:hAnsi="Calibri" w:cs="Calibri"/>
          <w:sz w:val="24"/>
          <w:szCs w:val="24"/>
        </w:rPr>
        <w:t>1.</w:t>
      </w:r>
    </w:p>
    <w:p w14:paraId="327F61A1" w14:textId="77777777" w:rsidR="007E07C9" w:rsidRDefault="007E07C9" w:rsidP="007E07C9">
      <w:pPr>
        <w:ind w:leftChars="246" w:left="541"/>
      </w:pPr>
      <w:r>
        <w:br/>
        <w:t xml:space="preserve">Table S1. </w:t>
      </w:r>
    </w:p>
    <w:tbl>
      <w:tblPr>
        <w:tblStyle w:val="PlainTable4"/>
        <w:tblW w:w="0" w:type="auto"/>
        <w:tblLayout w:type="fixed"/>
        <w:tblLook w:val="04A0" w:firstRow="1" w:lastRow="0" w:firstColumn="1" w:lastColumn="0" w:noHBand="0" w:noVBand="1"/>
      </w:tblPr>
      <w:tblGrid>
        <w:gridCol w:w="1843"/>
        <w:gridCol w:w="1276"/>
        <w:gridCol w:w="283"/>
        <w:gridCol w:w="1134"/>
        <w:gridCol w:w="1242"/>
        <w:gridCol w:w="1452"/>
        <w:gridCol w:w="2439"/>
      </w:tblGrid>
      <w:tr w:rsidR="007E07C9" w14:paraId="39EAB68A" w14:textId="77777777" w:rsidTr="00F411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left w:val="nil"/>
              <w:bottom w:val="single" w:sz="4" w:space="0" w:color="auto"/>
              <w:right w:val="nil"/>
            </w:tcBorders>
          </w:tcPr>
          <w:p w14:paraId="5BD131EE" w14:textId="77777777" w:rsidR="007E07C9" w:rsidRDefault="007E07C9" w:rsidP="00F4117E">
            <w:pPr>
              <w:ind w:leftChars="246" w:left="541"/>
              <w:rPr>
                <w:rFonts w:ascii="Calibri" w:eastAsia="Calibri" w:hAnsi="Calibri" w:cs="Calibri"/>
                <w:b w:val="0"/>
                <w:bCs w:val="0"/>
                <w:color w:val="000000" w:themeColor="text1"/>
                <w:sz w:val="24"/>
                <w:szCs w:val="24"/>
              </w:rPr>
            </w:pPr>
            <w:r w:rsidRPr="3420CA5C">
              <w:rPr>
                <w:rFonts w:ascii="Calibri" w:eastAsia="Calibri" w:hAnsi="Calibri" w:cs="Calibri"/>
                <w:color w:val="000000" w:themeColor="text1"/>
                <w:sz w:val="24"/>
                <w:szCs w:val="24"/>
              </w:rPr>
              <w:t>Precur</w:t>
            </w:r>
            <w:r>
              <w:rPr>
                <w:rFonts w:ascii="Calibri" w:eastAsia="Calibri" w:hAnsi="Calibri" w:cs="Calibri"/>
                <w:color w:val="000000" w:themeColor="text1"/>
                <w:sz w:val="24"/>
                <w:szCs w:val="24"/>
              </w:rPr>
              <w:t>s</w:t>
            </w:r>
            <w:r w:rsidRPr="3420CA5C">
              <w:rPr>
                <w:rFonts w:ascii="Calibri" w:eastAsia="Calibri" w:hAnsi="Calibri" w:cs="Calibri"/>
                <w:color w:val="000000" w:themeColor="text1"/>
                <w:sz w:val="24"/>
                <w:szCs w:val="24"/>
              </w:rPr>
              <w:t>or</w:t>
            </w:r>
          </w:p>
          <w:p w14:paraId="03756C81" w14:textId="77777777" w:rsidR="007E07C9" w:rsidRDefault="007E07C9" w:rsidP="00F4117E">
            <w:pPr>
              <w:ind w:leftChars="246" w:left="541"/>
            </w:pPr>
            <w:r>
              <w:rPr>
                <w:rFonts w:ascii="Calibri" w:eastAsia="Calibri" w:hAnsi="Calibri" w:cs="Calibri"/>
                <w:color w:val="000000" w:themeColor="text1"/>
                <w:sz w:val="24"/>
                <w:szCs w:val="24"/>
              </w:rPr>
              <w:t>Ion (m/z)</w:t>
            </w:r>
          </w:p>
        </w:tc>
        <w:tc>
          <w:tcPr>
            <w:tcW w:w="1559" w:type="dxa"/>
            <w:gridSpan w:val="2"/>
            <w:tcBorders>
              <w:top w:val="single" w:sz="4" w:space="0" w:color="auto"/>
              <w:left w:val="nil"/>
              <w:bottom w:val="single" w:sz="4" w:space="0" w:color="auto"/>
              <w:right w:val="nil"/>
            </w:tcBorders>
          </w:tcPr>
          <w:p w14:paraId="4AD039B3" w14:textId="77777777" w:rsidR="007E07C9" w:rsidRDefault="007E07C9" w:rsidP="00F4117E">
            <w:pPr>
              <w:ind w:leftChars="246" w:left="541"/>
              <w:cnfStyle w:val="100000000000" w:firstRow="1"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Product Ion</w:t>
            </w:r>
            <w:r>
              <w:rPr>
                <w:rFonts w:ascii="Calibri" w:eastAsia="Calibri" w:hAnsi="Calibri" w:cs="Calibri"/>
                <w:color w:val="000000" w:themeColor="text1"/>
                <w:sz w:val="24"/>
                <w:szCs w:val="24"/>
              </w:rPr>
              <w:t xml:space="preserve"> (m/z)</w:t>
            </w:r>
          </w:p>
        </w:tc>
        <w:tc>
          <w:tcPr>
            <w:tcW w:w="1134" w:type="dxa"/>
            <w:tcBorders>
              <w:top w:val="single" w:sz="4" w:space="0" w:color="auto"/>
              <w:left w:val="nil"/>
              <w:bottom w:val="single" w:sz="4" w:space="0" w:color="auto"/>
              <w:right w:val="nil"/>
            </w:tcBorders>
          </w:tcPr>
          <w:p w14:paraId="314261A5" w14:textId="77777777" w:rsidR="007E07C9" w:rsidRDefault="007E07C9" w:rsidP="00F4117E">
            <w:pPr>
              <w:ind w:leftChars="246" w:left="541"/>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sz w:val="24"/>
                <w:szCs w:val="24"/>
              </w:rPr>
            </w:pPr>
            <w:r w:rsidRPr="3420CA5C">
              <w:rPr>
                <w:rFonts w:ascii="Calibri" w:eastAsia="Calibri" w:hAnsi="Calibri" w:cs="Calibri"/>
                <w:color w:val="000000" w:themeColor="text1"/>
                <w:sz w:val="24"/>
                <w:szCs w:val="24"/>
              </w:rPr>
              <w:t>DP</w:t>
            </w:r>
          </w:p>
          <w:p w14:paraId="5AA8B3B5" w14:textId="77777777" w:rsidR="007E07C9" w:rsidRDefault="007E07C9" w:rsidP="00F4117E">
            <w:pPr>
              <w:ind w:leftChars="246" w:left="541"/>
              <w:jc w:val="center"/>
              <w:cnfStyle w:val="100000000000" w:firstRow="1" w:lastRow="0" w:firstColumn="0" w:lastColumn="0" w:oddVBand="0" w:evenVBand="0" w:oddHBand="0" w:evenHBand="0" w:firstRowFirstColumn="0" w:firstRowLastColumn="0" w:lastRowFirstColumn="0" w:lastRowLastColumn="0"/>
            </w:pPr>
          </w:p>
        </w:tc>
        <w:tc>
          <w:tcPr>
            <w:tcW w:w="1242" w:type="dxa"/>
            <w:tcBorders>
              <w:top w:val="single" w:sz="4" w:space="0" w:color="auto"/>
              <w:left w:val="nil"/>
              <w:bottom w:val="single" w:sz="4" w:space="0" w:color="auto"/>
              <w:right w:val="nil"/>
            </w:tcBorders>
          </w:tcPr>
          <w:p w14:paraId="15030C82" w14:textId="77777777" w:rsidR="007E07C9" w:rsidRDefault="007E07C9" w:rsidP="00F4117E">
            <w:pPr>
              <w:ind w:leftChars="246" w:left="541"/>
              <w:cnfStyle w:val="100000000000" w:firstRow="1"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CE</w:t>
            </w:r>
          </w:p>
        </w:tc>
        <w:tc>
          <w:tcPr>
            <w:tcW w:w="1452" w:type="dxa"/>
            <w:tcBorders>
              <w:top w:val="single" w:sz="4" w:space="0" w:color="auto"/>
              <w:left w:val="nil"/>
              <w:bottom w:val="single" w:sz="4" w:space="0" w:color="auto"/>
              <w:right w:val="nil"/>
            </w:tcBorders>
          </w:tcPr>
          <w:p w14:paraId="3103A454" w14:textId="77777777" w:rsidR="007E07C9" w:rsidRDefault="007E07C9" w:rsidP="00F4117E">
            <w:pPr>
              <w:ind w:leftChars="246" w:left="541"/>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themeColor="text1"/>
                <w:sz w:val="24"/>
                <w:szCs w:val="24"/>
              </w:rPr>
            </w:pPr>
            <w:r w:rsidRPr="3420CA5C">
              <w:rPr>
                <w:rFonts w:ascii="Calibri" w:eastAsia="Calibri" w:hAnsi="Calibri" w:cs="Calibri"/>
                <w:color w:val="000000" w:themeColor="text1"/>
                <w:sz w:val="24"/>
                <w:szCs w:val="24"/>
              </w:rPr>
              <w:t>CXP</w:t>
            </w:r>
          </w:p>
          <w:p w14:paraId="73C400D5" w14:textId="77777777" w:rsidR="007E07C9" w:rsidRDefault="007E07C9" w:rsidP="00F4117E">
            <w:pPr>
              <w:ind w:leftChars="246" w:left="541"/>
              <w:cnfStyle w:val="100000000000" w:firstRow="1" w:lastRow="0" w:firstColumn="0" w:lastColumn="0" w:oddVBand="0" w:evenVBand="0" w:oddHBand="0" w:evenHBand="0" w:firstRowFirstColumn="0" w:firstRowLastColumn="0" w:lastRowFirstColumn="0" w:lastRowLastColumn="0"/>
            </w:pPr>
          </w:p>
        </w:tc>
        <w:tc>
          <w:tcPr>
            <w:tcW w:w="2439" w:type="dxa"/>
            <w:tcBorders>
              <w:top w:val="single" w:sz="4" w:space="0" w:color="auto"/>
              <w:left w:val="nil"/>
              <w:bottom w:val="single" w:sz="4" w:space="0" w:color="auto"/>
              <w:right w:val="nil"/>
            </w:tcBorders>
          </w:tcPr>
          <w:p w14:paraId="4160CECF" w14:textId="77777777" w:rsidR="007E07C9" w:rsidRDefault="007E07C9" w:rsidP="00F4117E">
            <w:pPr>
              <w:ind w:leftChars="246" w:left="541"/>
              <w:cnfStyle w:val="100000000000" w:firstRow="1"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Compound</w:t>
            </w:r>
          </w:p>
        </w:tc>
      </w:tr>
      <w:tr w:rsidR="007E07C9" w14:paraId="0E35C743" w14:textId="77777777" w:rsidTr="00F41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tcPr>
          <w:p w14:paraId="7C698FB7" w14:textId="77777777" w:rsidR="007E07C9" w:rsidRDefault="007E07C9" w:rsidP="00F4117E">
            <w:pPr>
              <w:ind w:leftChars="246" w:left="541"/>
            </w:pPr>
            <w:r w:rsidRPr="3420CA5C">
              <w:rPr>
                <w:rFonts w:ascii="Calibri" w:eastAsia="Calibri" w:hAnsi="Calibri" w:cs="Calibri"/>
                <w:sz w:val="24"/>
                <w:szCs w:val="24"/>
              </w:rPr>
              <w:t>554</w:t>
            </w:r>
          </w:p>
        </w:tc>
        <w:tc>
          <w:tcPr>
            <w:tcW w:w="1276" w:type="dxa"/>
            <w:tcBorders>
              <w:top w:val="single" w:sz="4" w:space="0" w:color="auto"/>
            </w:tcBorders>
          </w:tcPr>
          <w:p w14:paraId="78BB5989"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21</w:t>
            </w:r>
            <w:r>
              <w:rPr>
                <w:rFonts w:ascii="Calibri" w:eastAsia="Calibri" w:hAnsi="Calibri" w:cs="Calibri"/>
                <w:sz w:val="24"/>
                <w:szCs w:val="24"/>
              </w:rPr>
              <w:t>8</w:t>
            </w:r>
          </w:p>
        </w:tc>
        <w:tc>
          <w:tcPr>
            <w:tcW w:w="1417" w:type="dxa"/>
            <w:gridSpan w:val="2"/>
            <w:tcBorders>
              <w:top w:val="single" w:sz="4" w:space="0" w:color="auto"/>
            </w:tcBorders>
          </w:tcPr>
          <w:p w14:paraId="4666D8ED" w14:textId="77777777" w:rsidR="007E07C9" w:rsidRDefault="007E07C9" w:rsidP="00F4117E">
            <w:pPr>
              <w:ind w:leftChars="246" w:left="541"/>
              <w:jc w:val="center"/>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-35</w:t>
            </w:r>
          </w:p>
        </w:tc>
        <w:tc>
          <w:tcPr>
            <w:tcW w:w="1242" w:type="dxa"/>
            <w:tcBorders>
              <w:top w:val="single" w:sz="4" w:space="0" w:color="auto"/>
            </w:tcBorders>
          </w:tcPr>
          <w:p w14:paraId="729CD52F"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-44</w:t>
            </w:r>
          </w:p>
        </w:tc>
        <w:tc>
          <w:tcPr>
            <w:tcW w:w="1452" w:type="dxa"/>
            <w:tcBorders>
              <w:top w:val="single" w:sz="4" w:space="0" w:color="auto"/>
            </w:tcBorders>
          </w:tcPr>
          <w:p w14:paraId="05AB6B28"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-19</w:t>
            </w:r>
          </w:p>
        </w:tc>
        <w:tc>
          <w:tcPr>
            <w:tcW w:w="2439" w:type="dxa"/>
            <w:tcBorders>
              <w:top w:val="single" w:sz="4" w:space="0" w:color="auto"/>
            </w:tcBorders>
          </w:tcPr>
          <w:p w14:paraId="1C3A9368"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Adomeglivant</w:t>
            </w:r>
          </w:p>
        </w:tc>
      </w:tr>
      <w:tr w:rsidR="007E07C9" w14:paraId="4C886036" w14:textId="77777777" w:rsidTr="00F4117E">
        <w:tc>
          <w:tcPr>
            <w:cnfStyle w:val="001000000000" w:firstRow="0" w:lastRow="0" w:firstColumn="1" w:lastColumn="0" w:oddVBand="0" w:evenVBand="0" w:oddHBand="0" w:evenHBand="0" w:firstRowFirstColumn="0" w:firstRowLastColumn="0" w:lastRowFirstColumn="0" w:lastRowLastColumn="0"/>
            <w:tcW w:w="1843" w:type="dxa"/>
          </w:tcPr>
          <w:p w14:paraId="402A1DF2" w14:textId="77777777" w:rsidR="007E07C9" w:rsidRDefault="007E07C9" w:rsidP="00F4117E">
            <w:pPr>
              <w:ind w:leftChars="246" w:left="541"/>
            </w:pPr>
            <w:r w:rsidRPr="3420CA5C">
              <w:rPr>
                <w:rFonts w:ascii="Calibri" w:eastAsia="Calibri" w:hAnsi="Calibri" w:cs="Calibri"/>
                <w:color w:val="000000" w:themeColor="text1"/>
                <w:sz w:val="24"/>
                <w:szCs w:val="24"/>
              </w:rPr>
              <w:t>453</w:t>
            </w:r>
          </w:p>
        </w:tc>
        <w:tc>
          <w:tcPr>
            <w:tcW w:w="1276" w:type="dxa"/>
          </w:tcPr>
          <w:p w14:paraId="2ACBA721"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329</w:t>
            </w:r>
          </w:p>
        </w:tc>
        <w:tc>
          <w:tcPr>
            <w:tcW w:w="1417" w:type="dxa"/>
            <w:gridSpan w:val="2"/>
          </w:tcPr>
          <w:p w14:paraId="61D76B23" w14:textId="77777777" w:rsidR="007E07C9" w:rsidRDefault="007E07C9" w:rsidP="00F4117E">
            <w:pPr>
              <w:ind w:leftChars="246" w:left="541"/>
              <w:jc w:val="center"/>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-40</w:t>
            </w:r>
          </w:p>
        </w:tc>
        <w:tc>
          <w:tcPr>
            <w:tcW w:w="1242" w:type="dxa"/>
          </w:tcPr>
          <w:p w14:paraId="203608DD"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-25</w:t>
            </w:r>
          </w:p>
        </w:tc>
        <w:tc>
          <w:tcPr>
            <w:tcW w:w="1452" w:type="dxa"/>
          </w:tcPr>
          <w:p w14:paraId="53FED662"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-17</w:t>
            </w:r>
          </w:p>
        </w:tc>
        <w:tc>
          <w:tcPr>
            <w:tcW w:w="2439" w:type="dxa"/>
          </w:tcPr>
          <w:p w14:paraId="72734E1B"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sz w:val="24"/>
                <w:szCs w:val="24"/>
              </w:rPr>
              <w:t>Dapagli</w:t>
            </w:r>
            <w:r w:rsidRPr="3420CA5C">
              <w:rPr>
                <w:rFonts w:ascii="Calibri" w:eastAsia="Calibri" w:hAnsi="Calibri" w:cs="Calibri"/>
                <w:color w:val="000000" w:themeColor="text1"/>
                <w:sz w:val="24"/>
                <w:szCs w:val="24"/>
              </w:rPr>
              <w:t>flozin</w:t>
            </w:r>
          </w:p>
        </w:tc>
      </w:tr>
      <w:tr w:rsidR="007E07C9" w14:paraId="170E68C0" w14:textId="77777777" w:rsidTr="00F41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6DFE1F1" w14:textId="77777777" w:rsidR="007E07C9" w:rsidRDefault="007E07C9" w:rsidP="00F4117E">
            <w:pPr>
              <w:ind w:leftChars="246" w:left="541"/>
            </w:pPr>
            <w:r w:rsidRPr="3420CA5C">
              <w:rPr>
                <w:rFonts w:ascii="Calibri" w:eastAsia="Calibri" w:hAnsi="Calibri" w:cs="Calibri"/>
                <w:sz w:val="24"/>
                <w:szCs w:val="24"/>
              </w:rPr>
              <w:t>26</w:t>
            </w:r>
            <w:r>
              <w:rPr>
                <w:rFonts w:ascii="Calibri" w:eastAsia="Calibri" w:hAnsi="Calibri" w:cs="Calibri"/>
                <w:sz w:val="24"/>
                <w:szCs w:val="24"/>
              </w:rPr>
              <w:t>9</w:t>
            </w:r>
          </w:p>
        </w:tc>
        <w:tc>
          <w:tcPr>
            <w:tcW w:w="1276" w:type="dxa"/>
          </w:tcPr>
          <w:p w14:paraId="75EBAAB9"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1</w:t>
            </w:r>
            <w:r>
              <w:rPr>
                <w:rFonts w:ascii="Calibri" w:eastAsia="Calibri" w:hAnsi="Calibri" w:cs="Calibri"/>
                <w:sz w:val="24"/>
                <w:szCs w:val="24"/>
              </w:rPr>
              <w:t>70</w:t>
            </w:r>
          </w:p>
        </w:tc>
        <w:tc>
          <w:tcPr>
            <w:tcW w:w="1417" w:type="dxa"/>
            <w:gridSpan w:val="2"/>
          </w:tcPr>
          <w:p w14:paraId="6D0162AE" w14:textId="77777777" w:rsidR="007E07C9" w:rsidRDefault="007E07C9" w:rsidP="00F4117E">
            <w:pPr>
              <w:ind w:leftChars="246" w:left="541"/>
              <w:jc w:val="center"/>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-110</w:t>
            </w:r>
          </w:p>
        </w:tc>
        <w:tc>
          <w:tcPr>
            <w:tcW w:w="1242" w:type="dxa"/>
          </w:tcPr>
          <w:p w14:paraId="6933A791"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-23</w:t>
            </w:r>
          </w:p>
        </w:tc>
        <w:tc>
          <w:tcPr>
            <w:tcW w:w="1452" w:type="dxa"/>
          </w:tcPr>
          <w:p w14:paraId="7DB05757"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-14</w:t>
            </w:r>
          </w:p>
        </w:tc>
        <w:tc>
          <w:tcPr>
            <w:tcW w:w="2439" w:type="dxa"/>
          </w:tcPr>
          <w:p w14:paraId="7113937F" w14:textId="77777777" w:rsidR="007E07C9" w:rsidRDefault="007E07C9" w:rsidP="00F4117E">
            <w:pPr>
              <w:ind w:leftChars="246" w:left="541"/>
              <w:cnfStyle w:val="000000100000" w:firstRow="0" w:lastRow="0" w:firstColumn="0" w:lastColumn="0" w:oddVBand="0" w:evenVBand="0" w:oddHBand="1" w:evenHBand="0" w:firstRowFirstColumn="0" w:firstRowLastColumn="0" w:lastRowFirstColumn="0" w:lastRowLastColumn="0"/>
            </w:pPr>
            <w:r w:rsidRPr="3420CA5C">
              <w:rPr>
                <w:rFonts w:ascii="Calibri" w:eastAsia="Calibri" w:hAnsi="Calibri" w:cs="Calibri"/>
                <w:sz w:val="24"/>
                <w:szCs w:val="24"/>
              </w:rPr>
              <w:t>Tolbutamide (IS)</w:t>
            </w:r>
          </w:p>
        </w:tc>
      </w:tr>
      <w:tr w:rsidR="007E07C9" w14:paraId="7DF8C7AA" w14:textId="77777777" w:rsidTr="00F4117E">
        <w:tc>
          <w:tcPr>
            <w:cnfStyle w:val="001000000000" w:firstRow="0" w:lastRow="0" w:firstColumn="1" w:lastColumn="0" w:oddVBand="0" w:evenVBand="0" w:oddHBand="0" w:evenHBand="0" w:firstRowFirstColumn="0" w:firstRowLastColumn="0" w:lastRowFirstColumn="0" w:lastRowLastColumn="0"/>
            <w:tcW w:w="1843" w:type="dxa"/>
            <w:tcBorders>
              <w:left w:val="nil"/>
              <w:bottom w:val="single" w:sz="8" w:space="0" w:color="auto"/>
              <w:right w:val="nil"/>
            </w:tcBorders>
          </w:tcPr>
          <w:p w14:paraId="1ED539BC" w14:textId="77777777" w:rsidR="007E07C9" w:rsidRDefault="007E07C9" w:rsidP="00F4117E">
            <w:pPr>
              <w:ind w:leftChars="246" w:left="541"/>
            </w:pPr>
            <w:r w:rsidRPr="3420CA5C">
              <w:rPr>
                <w:rFonts w:ascii="Calibri" w:eastAsia="Calibri" w:hAnsi="Calibri" w:cs="Calibri"/>
                <w:color w:val="000000" w:themeColor="text1"/>
                <w:sz w:val="24"/>
                <w:szCs w:val="24"/>
              </w:rPr>
              <w:t>458</w:t>
            </w:r>
          </w:p>
        </w:tc>
        <w:tc>
          <w:tcPr>
            <w:tcW w:w="1276" w:type="dxa"/>
            <w:tcBorders>
              <w:left w:val="nil"/>
              <w:bottom w:val="single" w:sz="8" w:space="0" w:color="auto"/>
              <w:right w:val="nil"/>
            </w:tcBorders>
          </w:tcPr>
          <w:p w14:paraId="7514ACAC"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335</w:t>
            </w:r>
          </w:p>
        </w:tc>
        <w:tc>
          <w:tcPr>
            <w:tcW w:w="1417" w:type="dxa"/>
            <w:gridSpan w:val="2"/>
            <w:tcBorders>
              <w:left w:val="nil"/>
              <w:bottom w:val="single" w:sz="8" w:space="0" w:color="auto"/>
              <w:right w:val="nil"/>
            </w:tcBorders>
          </w:tcPr>
          <w:p w14:paraId="35313859" w14:textId="77777777" w:rsidR="007E07C9" w:rsidRDefault="007E07C9" w:rsidP="00F4117E">
            <w:pPr>
              <w:ind w:leftChars="246" w:left="541"/>
              <w:jc w:val="center"/>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-40</w:t>
            </w:r>
          </w:p>
        </w:tc>
        <w:tc>
          <w:tcPr>
            <w:tcW w:w="1242" w:type="dxa"/>
            <w:tcBorders>
              <w:left w:val="nil"/>
              <w:bottom w:val="single" w:sz="8" w:space="0" w:color="auto"/>
              <w:right w:val="nil"/>
            </w:tcBorders>
          </w:tcPr>
          <w:p w14:paraId="3C4B7D88"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-25</w:t>
            </w:r>
          </w:p>
        </w:tc>
        <w:tc>
          <w:tcPr>
            <w:tcW w:w="1452" w:type="dxa"/>
            <w:tcBorders>
              <w:left w:val="nil"/>
              <w:bottom w:val="single" w:sz="8" w:space="0" w:color="auto"/>
              <w:right w:val="nil"/>
            </w:tcBorders>
          </w:tcPr>
          <w:p w14:paraId="371BA405"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-17</w:t>
            </w:r>
          </w:p>
        </w:tc>
        <w:tc>
          <w:tcPr>
            <w:tcW w:w="2439" w:type="dxa"/>
            <w:tcBorders>
              <w:left w:val="nil"/>
              <w:bottom w:val="single" w:sz="8" w:space="0" w:color="auto"/>
              <w:right w:val="nil"/>
            </w:tcBorders>
          </w:tcPr>
          <w:p w14:paraId="3A7036F2" w14:textId="77777777" w:rsidR="007E07C9" w:rsidRDefault="007E07C9" w:rsidP="00F4117E">
            <w:pPr>
              <w:ind w:leftChars="246" w:left="541"/>
              <w:cnfStyle w:val="000000000000" w:firstRow="0" w:lastRow="0" w:firstColumn="0" w:lastColumn="0" w:oddVBand="0" w:evenVBand="0" w:oddHBand="0" w:evenHBand="0" w:firstRowFirstColumn="0" w:firstRowLastColumn="0" w:lastRowFirstColumn="0" w:lastRowLastColumn="0"/>
            </w:pPr>
            <w:r w:rsidRPr="3420CA5C">
              <w:rPr>
                <w:rFonts w:ascii="Calibri" w:eastAsia="Calibri" w:hAnsi="Calibri" w:cs="Calibri"/>
                <w:color w:val="000000" w:themeColor="text1"/>
                <w:sz w:val="24"/>
                <w:szCs w:val="24"/>
              </w:rPr>
              <w:t>[</w:t>
            </w:r>
            <w:r w:rsidRPr="3420CA5C">
              <w:rPr>
                <w:rFonts w:ascii="Calibri" w:eastAsia="Calibri" w:hAnsi="Calibri" w:cs="Calibri"/>
                <w:color w:val="000000" w:themeColor="text1"/>
                <w:sz w:val="24"/>
                <w:szCs w:val="24"/>
                <w:vertAlign w:val="superscript"/>
              </w:rPr>
              <w:t>13</w:t>
            </w:r>
            <w:r w:rsidRPr="3420CA5C">
              <w:rPr>
                <w:rFonts w:ascii="Calibri" w:eastAsia="Calibri" w:hAnsi="Calibri" w:cs="Calibri"/>
                <w:color w:val="000000" w:themeColor="text1"/>
                <w:sz w:val="24"/>
                <w:szCs w:val="24"/>
              </w:rPr>
              <w:t>C</w:t>
            </w:r>
            <w:r w:rsidRPr="3420CA5C">
              <w:rPr>
                <w:rFonts w:ascii="Calibri" w:eastAsia="Calibri" w:hAnsi="Calibri" w:cs="Calibri"/>
                <w:color w:val="000000" w:themeColor="text1"/>
                <w:sz w:val="24"/>
                <w:szCs w:val="24"/>
                <w:vertAlign w:val="subscript"/>
              </w:rPr>
              <w:t>6</w:t>
            </w:r>
            <w:r w:rsidRPr="3420CA5C">
              <w:rPr>
                <w:rFonts w:ascii="Calibri" w:eastAsia="Calibri" w:hAnsi="Calibri" w:cs="Calibri"/>
                <w:color w:val="000000" w:themeColor="text1"/>
                <w:sz w:val="24"/>
                <w:szCs w:val="24"/>
              </w:rPr>
              <w:t>]-</w:t>
            </w:r>
            <w:r>
              <w:rPr>
                <w:rFonts w:ascii="Calibri" w:eastAsia="Calibri" w:hAnsi="Calibri" w:cs="Calibri"/>
                <w:color w:val="000000" w:themeColor="text1"/>
                <w:sz w:val="24"/>
                <w:szCs w:val="24"/>
              </w:rPr>
              <w:t>Dapagli</w:t>
            </w:r>
            <w:r w:rsidRPr="3420CA5C">
              <w:rPr>
                <w:rFonts w:ascii="Calibri" w:eastAsia="Calibri" w:hAnsi="Calibri" w:cs="Calibri"/>
                <w:color w:val="000000" w:themeColor="text1"/>
                <w:sz w:val="24"/>
                <w:szCs w:val="24"/>
              </w:rPr>
              <w:t>flozin (IS)</w:t>
            </w:r>
          </w:p>
        </w:tc>
      </w:tr>
    </w:tbl>
    <w:p w14:paraId="4C10B839" w14:textId="77777777" w:rsidR="007E07C9" w:rsidRDefault="007E07C9" w:rsidP="007E07C9">
      <w:pPr>
        <w:ind w:leftChars="246" w:left="541"/>
      </w:pPr>
      <w:r>
        <w:t>DP=declustering potential; CE=collision energy; CXP=collision cell exit potential</w:t>
      </w:r>
    </w:p>
    <w:p w14:paraId="4377DD38" w14:textId="77777777" w:rsidR="00185C1F" w:rsidRPr="00C76452" w:rsidRDefault="00185C1F" w:rsidP="00185C1F">
      <w:r>
        <w:rPr>
          <w:sz w:val="24"/>
          <w:szCs w:val="24"/>
        </w:rPr>
        <w:t xml:space="preserve">Table S1: </w:t>
      </w:r>
      <w:r>
        <w:t>Source Dependent Settings for adomeglivant and dapagliflozin and their Internal Standards (IS)</w:t>
      </w:r>
    </w:p>
    <w:p w14:paraId="3878391A" w14:textId="77777777" w:rsidR="007E07C9" w:rsidRPr="00EC0D97" w:rsidRDefault="007E07C9" w:rsidP="007E07C9">
      <w:pPr>
        <w:shd w:val="clear" w:color="auto" w:fill="FFFFFF"/>
        <w:jc w:val="both"/>
        <w:rPr>
          <w:rFonts w:eastAsia="Times New Roman" w:cstheme="minorHAnsi"/>
          <w:b/>
          <w:bCs/>
          <w:color w:val="333333"/>
          <w:sz w:val="24"/>
          <w:szCs w:val="24"/>
          <w:lang w:eastAsia="sv-SE"/>
        </w:rPr>
      </w:pPr>
      <w:r w:rsidRPr="00EC0D97">
        <w:rPr>
          <w:rFonts w:eastAsia="Times New Roman" w:cstheme="minorHAnsi"/>
          <w:b/>
          <w:bCs/>
          <w:color w:val="333333"/>
          <w:sz w:val="24"/>
          <w:szCs w:val="24"/>
          <w:lang w:eastAsia="sv-SE"/>
        </w:rPr>
        <w:t>Supplemental Results</w:t>
      </w:r>
    </w:p>
    <w:p w14:paraId="77335E7A" w14:textId="607DE5F7" w:rsidR="007E07C9" w:rsidRDefault="007E07C9" w:rsidP="007E07C9">
      <w:pPr>
        <w:shd w:val="clear" w:color="auto" w:fill="FFFFFF"/>
        <w:jc w:val="both"/>
        <w:rPr>
          <w:rFonts w:eastAsia="Times New Roman" w:cstheme="minorHAnsi"/>
          <w:color w:val="333333"/>
          <w:sz w:val="24"/>
          <w:szCs w:val="24"/>
          <w:lang w:eastAsia="sv-SE"/>
        </w:rPr>
      </w:pPr>
      <w:r>
        <w:rPr>
          <w:rFonts w:eastAsia="Times New Roman" w:cstheme="minorHAnsi"/>
          <w:color w:val="333333"/>
          <w:sz w:val="24"/>
          <w:szCs w:val="24"/>
          <w:lang w:eastAsia="sv-SE"/>
        </w:rPr>
        <w:t xml:space="preserve">In the PK study, the mean AUC of </w:t>
      </w:r>
      <w:r w:rsidR="002E0499">
        <w:rPr>
          <w:rFonts w:eastAsia="Times New Roman" w:cstheme="minorHAnsi"/>
          <w:color w:val="333333"/>
          <w:sz w:val="24"/>
          <w:szCs w:val="24"/>
          <w:lang w:eastAsia="sv-SE"/>
        </w:rPr>
        <w:t>d</w:t>
      </w:r>
      <w:r>
        <w:rPr>
          <w:rFonts w:eastAsia="Times New Roman" w:cstheme="minorHAnsi"/>
          <w:color w:val="333333"/>
          <w:sz w:val="24"/>
          <w:szCs w:val="24"/>
          <w:lang w:eastAsia="sv-SE"/>
        </w:rPr>
        <w:t xml:space="preserve">apagliflozin at 0.5 mg/kg and 5 mg/kg doses were 317±102 and 3896±1126 </w:t>
      </w:r>
      <w:proofErr w:type="spellStart"/>
      <w:r>
        <w:rPr>
          <w:rFonts w:eastAsia="Times New Roman" w:cstheme="minorHAnsi"/>
          <w:color w:val="333333"/>
          <w:sz w:val="24"/>
          <w:szCs w:val="24"/>
          <w:lang w:eastAsia="sv-SE"/>
        </w:rPr>
        <w:t>ng.h</w:t>
      </w:r>
      <w:proofErr w:type="spellEnd"/>
      <w:r>
        <w:rPr>
          <w:rFonts w:eastAsia="Times New Roman" w:cstheme="minorHAnsi"/>
          <w:color w:val="333333"/>
          <w:sz w:val="24"/>
          <w:szCs w:val="24"/>
          <w:lang w:eastAsia="sv-SE"/>
        </w:rPr>
        <w:t xml:space="preserve">/mL, respectively. The corresponding </w:t>
      </w:r>
      <w:proofErr w:type="spellStart"/>
      <w:r>
        <w:rPr>
          <w:rFonts w:eastAsia="Times New Roman" w:cstheme="minorHAnsi"/>
          <w:color w:val="333333"/>
          <w:sz w:val="24"/>
          <w:szCs w:val="24"/>
          <w:lang w:eastAsia="sv-SE"/>
        </w:rPr>
        <w:t>C</w:t>
      </w:r>
      <w:r w:rsidRPr="00323EBF">
        <w:rPr>
          <w:rFonts w:eastAsia="Times New Roman" w:cstheme="minorHAnsi"/>
          <w:color w:val="333333"/>
          <w:sz w:val="24"/>
          <w:szCs w:val="24"/>
          <w:vertAlign w:val="subscript"/>
          <w:lang w:eastAsia="sv-SE"/>
        </w:rPr>
        <w:t>max</w:t>
      </w:r>
      <w:proofErr w:type="spellEnd"/>
      <w:r>
        <w:rPr>
          <w:rFonts w:eastAsia="Times New Roman" w:cstheme="minorHAnsi"/>
          <w:color w:val="333333"/>
          <w:sz w:val="24"/>
          <w:szCs w:val="24"/>
          <w:lang w:eastAsia="sv-SE"/>
        </w:rPr>
        <w:t xml:space="preserve"> values were 95.3±13.3 and 542±372 ng/mL for the respective doses. The mean AUC of </w:t>
      </w:r>
      <w:proofErr w:type="spellStart"/>
      <w:r>
        <w:rPr>
          <w:rFonts w:eastAsia="Times New Roman" w:cstheme="minorHAnsi"/>
          <w:color w:val="333333"/>
          <w:sz w:val="24"/>
          <w:szCs w:val="24"/>
          <w:lang w:eastAsia="sv-SE"/>
        </w:rPr>
        <w:t>ademoglivant</w:t>
      </w:r>
      <w:proofErr w:type="spellEnd"/>
      <w:r>
        <w:rPr>
          <w:rFonts w:eastAsia="Times New Roman" w:cstheme="minorHAnsi"/>
          <w:color w:val="333333"/>
          <w:sz w:val="24"/>
          <w:szCs w:val="24"/>
          <w:lang w:eastAsia="sv-SE"/>
        </w:rPr>
        <w:t xml:space="preserve"> at 1 and 5 mg/kg was 24559±7930 and 189156±113256 </w:t>
      </w:r>
      <w:proofErr w:type="spellStart"/>
      <w:r>
        <w:rPr>
          <w:rFonts w:eastAsia="Times New Roman" w:cstheme="minorHAnsi"/>
          <w:color w:val="333333"/>
          <w:sz w:val="24"/>
          <w:szCs w:val="24"/>
          <w:lang w:eastAsia="sv-SE"/>
        </w:rPr>
        <w:t>ng.h</w:t>
      </w:r>
      <w:proofErr w:type="spellEnd"/>
      <w:r>
        <w:rPr>
          <w:rFonts w:eastAsia="Times New Roman" w:cstheme="minorHAnsi"/>
          <w:color w:val="333333"/>
          <w:sz w:val="24"/>
          <w:szCs w:val="24"/>
          <w:lang w:eastAsia="sv-SE"/>
        </w:rPr>
        <w:t xml:space="preserve">/mL, respectively. The corresponding </w:t>
      </w:r>
      <w:proofErr w:type="spellStart"/>
      <w:r>
        <w:rPr>
          <w:rFonts w:eastAsia="Times New Roman" w:cstheme="minorHAnsi"/>
          <w:color w:val="333333"/>
          <w:sz w:val="24"/>
          <w:szCs w:val="24"/>
          <w:lang w:eastAsia="sv-SE"/>
        </w:rPr>
        <w:t>Cmax</w:t>
      </w:r>
      <w:proofErr w:type="spellEnd"/>
      <w:r>
        <w:rPr>
          <w:rFonts w:eastAsia="Times New Roman" w:cstheme="minorHAnsi"/>
          <w:color w:val="333333"/>
          <w:sz w:val="24"/>
          <w:szCs w:val="24"/>
          <w:lang w:eastAsia="sv-SE"/>
        </w:rPr>
        <w:t xml:space="preserve"> values were 881±339 and 4523±3504 ng/mL, at their respective doses.</w:t>
      </w:r>
    </w:p>
    <w:p w14:paraId="5F60CB9D" w14:textId="0EEFD450" w:rsidR="00675CC5" w:rsidRDefault="007E07C9" w:rsidP="00185C1F">
      <w:pPr>
        <w:shd w:val="clear" w:color="auto" w:fill="FFFFFF" w:themeFill="background1"/>
        <w:jc w:val="both"/>
        <w:rPr>
          <w:sz w:val="24"/>
          <w:szCs w:val="24"/>
        </w:rPr>
      </w:pPr>
      <w:r w:rsidRPr="3420CA5C">
        <w:rPr>
          <w:rFonts w:ascii="Calibri" w:eastAsia="Calibri" w:hAnsi="Calibri" w:cs="Calibri"/>
          <w:color w:val="333333"/>
          <w:sz w:val="24"/>
          <w:szCs w:val="24"/>
        </w:rPr>
        <w:t xml:space="preserve">In the efficacy study, where the animals were given a dose of 0.975 mg/kg of </w:t>
      </w:r>
      <w:r w:rsidR="002E0499">
        <w:rPr>
          <w:rFonts w:ascii="Calibri" w:eastAsia="Calibri" w:hAnsi="Calibri" w:cs="Calibri"/>
          <w:color w:val="333333"/>
          <w:sz w:val="24"/>
          <w:szCs w:val="24"/>
        </w:rPr>
        <w:t>d</w:t>
      </w:r>
      <w:r>
        <w:rPr>
          <w:rFonts w:ascii="Calibri" w:eastAsia="Calibri" w:hAnsi="Calibri" w:cs="Calibri"/>
          <w:color w:val="333333"/>
          <w:sz w:val="24"/>
          <w:szCs w:val="24"/>
        </w:rPr>
        <w:t>apagli</w:t>
      </w:r>
      <w:r w:rsidRPr="3420CA5C">
        <w:rPr>
          <w:rFonts w:ascii="Calibri" w:eastAsia="Calibri" w:hAnsi="Calibri" w:cs="Calibri"/>
          <w:color w:val="333333"/>
          <w:sz w:val="24"/>
          <w:szCs w:val="24"/>
        </w:rPr>
        <w:t>flozin and 2.15 mg/</w:t>
      </w:r>
      <w:r>
        <w:rPr>
          <w:rFonts w:ascii="Calibri" w:eastAsia="Calibri" w:hAnsi="Calibri" w:cs="Calibri"/>
          <w:color w:val="333333"/>
          <w:sz w:val="24"/>
          <w:szCs w:val="24"/>
        </w:rPr>
        <w:t>k</w:t>
      </w:r>
      <w:r w:rsidRPr="3420CA5C">
        <w:rPr>
          <w:rFonts w:ascii="Calibri" w:eastAsia="Calibri" w:hAnsi="Calibri" w:cs="Calibri"/>
          <w:color w:val="333333"/>
          <w:sz w:val="24"/>
          <w:szCs w:val="24"/>
        </w:rPr>
        <w:t xml:space="preserve">g of </w:t>
      </w:r>
      <w:r>
        <w:rPr>
          <w:rFonts w:ascii="Calibri" w:eastAsia="Calibri" w:hAnsi="Calibri" w:cs="Calibri"/>
          <w:color w:val="333333"/>
          <w:sz w:val="24"/>
          <w:szCs w:val="24"/>
        </w:rPr>
        <w:t>a</w:t>
      </w:r>
      <w:r w:rsidRPr="3420CA5C">
        <w:rPr>
          <w:rFonts w:ascii="Calibri" w:eastAsia="Calibri" w:hAnsi="Calibri" w:cs="Calibri"/>
          <w:color w:val="333333"/>
          <w:sz w:val="24"/>
          <w:szCs w:val="24"/>
        </w:rPr>
        <w:t xml:space="preserve">domeglivant, the mean plasma concentrations were determined by the same analytical method described above. The mean plasma concentrations of </w:t>
      </w:r>
      <w:r w:rsidR="002E0499">
        <w:rPr>
          <w:rFonts w:ascii="Calibri" w:eastAsia="Calibri" w:hAnsi="Calibri" w:cs="Calibri"/>
          <w:color w:val="333333"/>
          <w:sz w:val="24"/>
          <w:szCs w:val="24"/>
        </w:rPr>
        <w:t>d</w:t>
      </w:r>
      <w:r>
        <w:rPr>
          <w:rFonts w:ascii="Calibri" w:eastAsia="Calibri" w:hAnsi="Calibri" w:cs="Calibri"/>
          <w:color w:val="333333"/>
          <w:sz w:val="24"/>
          <w:szCs w:val="24"/>
        </w:rPr>
        <w:t>apagli</w:t>
      </w:r>
      <w:r w:rsidRPr="3420CA5C">
        <w:rPr>
          <w:rFonts w:ascii="Calibri" w:eastAsia="Calibri" w:hAnsi="Calibri" w:cs="Calibri"/>
          <w:color w:val="333333"/>
          <w:sz w:val="24"/>
          <w:szCs w:val="24"/>
        </w:rPr>
        <w:t>flozin w</w:t>
      </w:r>
      <w:r>
        <w:rPr>
          <w:rFonts w:ascii="Calibri" w:eastAsia="Calibri" w:hAnsi="Calibri" w:cs="Calibri"/>
          <w:color w:val="333333"/>
          <w:sz w:val="24"/>
          <w:szCs w:val="24"/>
        </w:rPr>
        <w:t>ere</w:t>
      </w:r>
      <w:r w:rsidRPr="3420CA5C">
        <w:rPr>
          <w:rFonts w:ascii="Calibri" w:eastAsia="Calibri" w:hAnsi="Calibri" w:cs="Calibri"/>
          <w:color w:val="333333"/>
          <w:sz w:val="24"/>
          <w:szCs w:val="24"/>
        </w:rPr>
        <w:t xml:space="preserve"> 23.7±4.69 ng/ml in the </w:t>
      </w:r>
      <w:r w:rsidR="002E0499">
        <w:rPr>
          <w:rFonts w:ascii="Calibri" w:eastAsia="Calibri" w:hAnsi="Calibri" w:cs="Calibri"/>
          <w:color w:val="333333"/>
          <w:sz w:val="24"/>
          <w:szCs w:val="24"/>
        </w:rPr>
        <w:t>d</w:t>
      </w:r>
      <w:r>
        <w:rPr>
          <w:rFonts w:ascii="Calibri" w:eastAsia="Calibri" w:hAnsi="Calibri" w:cs="Calibri"/>
          <w:color w:val="333333"/>
          <w:sz w:val="24"/>
          <w:szCs w:val="24"/>
        </w:rPr>
        <w:t>apagli</w:t>
      </w:r>
      <w:r w:rsidRPr="3420CA5C">
        <w:rPr>
          <w:rFonts w:ascii="Calibri" w:eastAsia="Calibri" w:hAnsi="Calibri" w:cs="Calibri"/>
          <w:color w:val="333333"/>
          <w:sz w:val="24"/>
          <w:szCs w:val="24"/>
        </w:rPr>
        <w:t xml:space="preserve">flozin alone group and 29.6±16.42 ng/mL in the combination of </w:t>
      </w:r>
      <w:r w:rsidR="002E0499">
        <w:rPr>
          <w:rFonts w:ascii="Calibri" w:eastAsia="Calibri" w:hAnsi="Calibri" w:cs="Calibri"/>
          <w:color w:val="333333"/>
          <w:sz w:val="24"/>
          <w:szCs w:val="24"/>
        </w:rPr>
        <w:t>d</w:t>
      </w:r>
      <w:r>
        <w:rPr>
          <w:rFonts w:ascii="Calibri" w:eastAsia="Calibri" w:hAnsi="Calibri" w:cs="Calibri"/>
          <w:color w:val="333333"/>
          <w:sz w:val="24"/>
          <w:szCs w:val="24"/>
        </w:rPr>
        <w:t>apagli</w:t>
      </w:r>
      <w:r w:rsidRPr="3420CA5C">
        <w:rPr>
          <w:rFonts w:ascii="Calibri" w:eastAsia="Calibri" w:hAnsi="Calibri" w:cs="Calibri"/>
          <w:color w:val="333333"/>
          <w:sz w:val="24"/>
          <w:szCs w:val="24"/>
        </w:rPr>
        <w:t xml:space="preserve">flozin and adomeglivant group after four weeks of dosing and 22.9±7.2 ng/mL and 29.4±9.24 ng/mL after eight weeks of dosing.  This suggests that adomeglivant did not impact the PK of </w:t>
      </w:r>
      <w:r w:rsidR="002E0499">
        <w:rPr>
          <w:rFonts w:ascii="Calibri" w:eastAsia="Calibri" w:hAnsi="Calibri" w:cs="Calibri"/>
          <w:color w:val="333333"/>
          <w:sz w:val="24"/>
          <w:szCs w:val="24"/>
        </w:rPr>
        <w:t>d</w:t>
      </w:r>
      <w:r>
        <w:rPr>
          <w:rFonts w:ascii="Calibri" w:eastAsia="Calibri" w:hAnsi="Calibri" w:cs="Calibri"/>
          <w:color w:val="333333"/>
          <w:sz w:val="24"/>
          <w:szCs w:val="24"/>
        </w:rPr>
        <w:t>apagli</w:t>
      </w:r>
      <w:r w:rsidRPr="3420CA5C">
        <w:rPr>
          <w:rFonts w:ascii="Calibri" w:eastAsia="Calibri" w:hAnsi="Calibri" w:cs="Calibri"/>
          <w:color w:val="333333"/>
          <w:sz w:val="24"/>
          <w:szCs w:val="24"/>
        </w:rPr>
        <w:t>flozin</w:t>
      </w:r>
      <w:r>
        <w:rPr>
          <w:rFonts w:ascii="Calibri" w:eastAsia="Calibri" w:hAnsi="Calibri" w:cs="Calibri"/>
          <w:color w:val="333333"/>
          <w:sz w:val="24"/>
          <w:szCs w:val="24"/>
        </w:rPr>
        <w:t>.</w:t>
      </w:r>
      <w:r w:rsidRPr="3420CA5C">
        <w:rPr>
          <w:rFonts w:ascii="Calibri" w:eastAsia="Calibri" w:hAnsi="Calibri" w:cs="Calibri"/>
          <w:sz w:val="24"/>
          <w:szCs w:val="24"/>
        </w:rPr>
        <w:t xml:space="preserve"> </w:t>
      </w:r>
    </w:p>
    <w:p w14:paraId="274307AB" w14:textId="25AA3FA8" w:rsidR="005F4A38" w:rsidRPr="005F4A38" w:rsidRDefault="00675CC5" w:rsidP="005F4A38">
      <w:pPr>
        <w:rPr>
          <w:sz w:val="24"/>
          <w:szCs w:val="24"/>
        </w:rPr>
      </w:pPr>
      <w:r>
        <w:rPr>
          <w:noProof/>
          <w:sz w:val="24"/>
          <w:szCs w:val="24"/>
        </w:rPr>
        <w:fldChar w:fldCharType="begin"/>
      </w:r>
      <w:r>
        <w:rPr>
          <w:sz w:val="24"/>
          <w:szCs w:val="24"/>
        </w:rPr>
        <w:instrText xml:space="preserve"> ADDIN EN.REFLIST </w:instrText>
      </w:r>
      <w:r>
        <w:rPr>
          <w:noProof/>
          <w:sz w:val="24"/>
          <w:szCs w:val="24"/>
        </w:rPr>
        <w:fldChar w:fldCharType="end"/>
      </w:r>
    </w:p>
    <w:sectPr w:rsidR="005F4A38" w:rsidRPr="005F4A38" w:rsidSect="008B473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55F50" w14:textId="77777777" w:rsidR="00945655" w:rsidRDefault="00945655" w:rsidP="00D81D77">
      <w:pPr>
        <w:spacing w:after="0" w:line="240" w:lineRule="auto"/>
      </w:pPr>
      <w:r>
        <w:separator/>
      </w:r>
    </w:p>
  </w:endnote>
  <w:endnote w:type="continuationSeparator" w:id="0">
    <w:p w14:paraId="585A5194" w14:textId="77777777" w:rsidR="00945655" w:rsidRDefault="00945655" w:rsidP="00D81D77">
      <w:pPr>
        <w:spacing w:after="0" w:line="240" w:lineRule="auto"/>
      </w:pPr>
      <w:r>
        <w:continuationSeparator/>
      </w:r>
    </w:p>
  </w:endnote>
  <w:endnote w:type="continuationNotice" w:id="1">
    <w:p w14:paraId="26C082EC" w14:textId="77777777" w:rsidR="00945655" w:rsidRDefault="00945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021D3" w14:textId="77777777" w:rsidR="00514FAE" w:rsidRDefault="00514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706567"/>
      <w:docPartObj>
        <w:docPartGallery w:val="Page Numbers (Bottom of Page)"/>
        <w:docPartUnique/>
      </w:docPartObj>
    </w:sdtPr>
    <w:sdtEndPr>
      <w:rPr>
        <w:noProof/>
      </w:rPr>
    </w:sdtEndPr>
    <w:sdtContent>
      <w:p w14:paraId="0F353121" w14:textId="49FC4C28" w:rsidR="00323EBF" w:rsidRDefault="00323EBF">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5FDDE80C" w14:textId="77777777" w:rsidR="00323EBF" w:rsidRDefault="00323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182F" w14:textId="77777777" w:rsidR="00514FAE" w:rsidRDefault="00514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C435B" w14:textId="77777777" w:rsidR="00945655" w:rsidRDefault="00945655" w:rsidP="00D81D77">
      <w:pPr>
        <w:spacing w:after="0" w:line="240" w:lineRule="auto"/>
      </w:pPr>
      <w:r>
        <w:separator/>
      </w:r>
    </w:p>
  </w:footnote>
  <w:footnote w:type="continuationSeparator" w:id="0">
    <w:p w14:paraId="3CE98484" w14:textId="77777777" w:rsidR="00945655" w:rsidRDefault="00945655" w:rsidP="00D81D77">
      <w:pPr>
        <w:spacing w:after="0" w:line="240" w:lineRule="auto"/>
      </w:pPr>
      <w:r>
        <w:continuationSeparator/>
      </w:r>
    </w:p>
  </w:footnote>
  <w:footnote w:type="continuationNotice" w:id="1">
    <w:p w14:paraId="01E0F3A2" w14:textId="77777777" w:rsidR="00945655" w:rsidRDefault="009456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1CC8" w14:textId="77777777" w:rsidR="00514FAE" w:rsidRDefault="00514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35"/>
      <w:gridCol w:w="3535"/>
      <w:gridCol w:w="3535"/>
    </w:tblGrid>
    <w:tr w:rsidR="00323EBF" w14:paraId="6420CFBA" w14:textId="77777777" w:rsidTr="3420CA5C">
      <w:tc>
        <w:tcPr>
          <w:tcW w:w="3535" w:type="dxa"/>
        </w:tcPr>
        <w:p w14:paraId="11A56704" w14:textId="14DEEAC3" w:rsidR="00323EBF" w:rsidRDefault="00323EBF" w:rsidP="3420CA5C">
          <w:pPr>
            <w:pStyle w:val="Header"/>
            <w:ind w:left="-115"/>
          </w:pPr>
        </w:p>
      </w:tc>
      <w:tc>
        <w:tcPr>
          <w:tcW w:w="3535" w:type="dxa"/>
        </w:tcPr>
        <w:p w14:paraId="3D46CDB1" w14:textId="3B3FE8F0" w:rsidR="00323EBF" w:rsidRDefault="00323EBF" w:rsidP="3420CA5C">
          <w:pPr>
            <w:pStyle w:val="Header"/>
            <w:jc w:val="center"/>
          </w:pPr>
        </w:p>
      </w:tc>
      <w:tc>
        <w:tcPr>
          <w:tcW w:w="3535" w:type="dxa"/>
        </w:tcPr>
        <w:p w14:paraId="107EDFC0" w14:textId="3411F2A1" w:rsidR="00323EBF" w:rsidRDefault="00323EBF" w:rsidP="3420CA5C">
          <w:pPr>
            <w:pStyle w:val="Header"/>
            <w:ind w:right="-115"/>
            <w:jc w:val="right"/>
          </w:pPr>
        </w:p>
      </w:tc>
    </w:tr>
  </w:tbl>
  <w:p w14:paraId="2A60ACC3" w14:textId="1CBB8294" w:rsidR="00323EBF" w:rsidRDefault="00323EBF" w:rsidP="3420CA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06C0" w14:textId="77777777" w:rsidR="00514FAE" w:rsidRDefault="00514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C0B77"/>
    <w:multiLevelType w:val="hybridMultilevel"/>
    <w:tmpl w:val="300A5F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4222D7"/>
    <w:multiLevelType w:val="multilevel"/>
    <w:tmpl w:val="B0A2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70AF9"/>
    <w:multiLevelType w:val="hybridMultilevel"/>
    <w:tmpl w:val="483C9214"/>
    <w:lvl w:ilvl="0" w:tplc="75B06C72">
      <w:start w:val="1"/>
      <w:numFmt w:val="decimal"/>
      <w:lvlText w:val="%1."/>
      <w:lvlJc w:val="left"/>
      <w:pPr>
        <w:ind w:left="720" w:hanging="360"/>
      </w:pPr>
    </w:lvl>
    <w:lvl w:ilvl="1" w:tplc="D202480E">
      <w:start w:val="1"/>
      <w:numFmt w:val="lowerLetter"/>
      <w:lvlText w:val="%2."/>
      <w:lvlJc w:val="left"/>
      <w:pPr>
        <w:ind w:left="1440" w:hanging="360"/>
      </w:pPr>
    </w:lvl>
    <w:lvl w:ilvl="2" w:tplc="92123674">
      <w:start w:val="1"/>
      <w:numFmt w:val="lowerRoman"/>
      <w:lvlText w:val="%3."/>
      <w:lvlJc w:val="right"/>
      <w:pPr>
        <w:ind w:left="2160" w:hanging="180"/>
      </w:pPr>
    </w:lvl>
    <w:lvl w:ilvl="3" w:tplc="6164A92E">
      <w:start w:val="1"/>
      <w:numFmt w:val="decimal"/>
      <w:lvlText w:val="%4."/>
      <w:lvlJc w:val="left"/>
      <w:pPr>
        <w:ind w:left="2880" w:hanging="360"/>
      </w:pPr>
    </w:lvl>
    <w:lvl w:ilvl="4" w:tplc="CDCA7EAA">
      <w:start w:val="1"/>
      <w:numFmt w:val="lowerLetter"/>
      <w:lvlText w:val="%5."/>
      <w:lvlJc w:val="left"/>
      <w:pPr>
        <w:ind w:left="3600" w:hanging="360"/>
      </w:pPr>
    </w:lvl>
    <w:lvl w:ilvl="5" w:tplc="E6A28948">
      <w:start w:val="1"/>
      <w:numFmt w:val="lowerRoman"/>
      <w:lvlText w:val="%6."/>
      <w:lvlJc w:val="right"/>
      <w:pPr>
        <w:ind w:left="4320" w:hanging="180"/>
      </w:pPr>
    </w:lvl>
    <w:lvl w:ilvl="6" w:tplc="0A943C4A">
      <w:start w:val="1"/>
      <w:numFmt w:val="decimal"/>
      <w:lvlText w:val="%7."/>
      <w:lvlJc w:val="left"/>
      <w:pPr>
        <w:ind w:left="5040" w:hanging="360"/>
      </w:pPr>
    </w:lvl>
    <w:lvl w:ilvl="7" w:tplc="6FD6C140">
      <w:start w:val="1"/>
      <w:numFmt w:val="lowerLetter"/>
      <w:lvlText w:val="%8."/>
      <w:lvlJc w:val="left"/>
      <w:pPr>
        <w:ind w:left="5760" w:hanging="360"/>
      </w:pPr>
    </w:lvl>
    <w:lvl w:ilvl="8" w:tplc="3F6C74EA">
      <w:start w:val="1"/>
      <w:numFmt w:val="lowerRoman"/>
      <w:lvlText w:val="%9."/>
      <w:lvlJc w:val="right"/>
      <w:pPr>
        <w:ind w:left="6480" w:hanging="180"/>
      </w:pPr>
    </w:lvl>
  </w:abstractNum>
  <w:abstractNum w:abstractNumId="3" w15:restartNumberingAfterBreak="0">
    <w:nsid w:val="470014A0"/>
    <w:multiLevelType w:val="hybridMultilevel"/>
    <w:tmpl w:val="D68EC26A"/>
    <w:lvl w:ilvl="0" w:tplc="041D0003">
      <w:start w:val="1"/>
      <w:numFmt w:val="bullet"/>
      <w:lvlText w:val="o"/>
      <w:lvlJc w:val="left"/>
      <w:pPr>
        <w:ind w:left="1429" w:hanging="360"/>
      </w:pPr>
      <w:rPr>
        <w:rFonts w:ascii="Courier New" w:hAnsi="Courier New" w:cs="Courier New"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4" w15:restartNumberingAfterBreak="0">
    <w:nsid w:val="49521E93"/>
    <w:multiLevelType w:val="hybridMultilevel"/>
    <w:tmpl w:val="1DAEEAF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2AB4367"/>
    <w:multiLevelType w:val="hybridMultilevel"/>
    <w:tmpl w:val="25268E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77F7CDE"/>
    <w:multiLevelType w:val="hybridMultilevel"/>
    <w:tmpl w:val="FD60F6DC"/>
    <w:lvl w:ilvl="0" w:tplc="041D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57FE6C7C"/>
    <w:multiLevelType w:val="hybridMultilevel"/>
    <w:tmpl w:val="3D6CCE94"/>
    <w:lvl w:ilvl="0" w:tplc="78E09F9A">
      <w:start w:val="1"/>
      <w:numFmt w:val="bullet"/>
      <w:lvlText w:val="·"/>
      <w:lvlJc w:val="left"/>
      <w:pPr>
        <w:ind w:left="720" w:hanging="360"/>
      </w:pPr>
      <w:rPr>
        <w:rFonts w:ascii="Symbol" w:hAnsi="Symbol" w:hint="default"/>
      </w:rPr>
    </w:lvl>
    <w:lvl w:ilvl="1" w:tplc="64BCFD06">
      <w:start w:val="1"/>
      <w:numFmt w:val="bullet"/>
      <w:lvlText w:val="o"/>
      <w:lvlJc w:val="left"/>
      <w:pPr>
        <w:ind w:left="1440" w:hanging="360"/>
      </w:pPr>
      <w:rPr>
        <w:rFonts w:ascii="Courier New" w:hAnsi="Courier New" w:hint="default"/>
      </w:rPr>
    </w:lvl>
    <w:lvl w:ilvl="2" w:tplc="6B20464E">
      <w:start w:val="1"/>
      <w:numFmt w:val="bullet"/>
      <w:lvlText w:val=""/>
      <w:lvlJc w:val="left"/>
      <w:pPr>
        <w:ind w:left="2160" w:hanging="360"/>
      </w:pPr>
      <w:rPr>
        <w:rFonts w:ascii="Wingdings" w:hAnsi="Wingdings" w:hint="default"/>
      </w:rPr>
    </w:lvl>
    <w:lvl w:ilvl="3" w:tplc="97D2E5E6">
      <w:start w:val="1"/>
      <w:numFmt w:val="bullet"/>
      <w:lvlText w:val=""/>
      <w:lvlJc w:val="left"/>
      <w:pPr>
        <w:ind w:left="2880" w:hanging="360"/>
      </w:pPr>
      <w:rPr>
        <w:rFonts w:ascii="Symbol" w:hAnsi="Symbol" w:hint="default"/>
      </w:rPr>
    </w:lvl>
    <w:lvl w:ilvl="4" w:tplc="2752E1F0">
      <w:start w:val="1"/>
      <w:numFmt w:val="bullet"/>
      <w:lvlText w:val="o"/>
      <w:lvlJc w:val="left"/>
      <w:pPr>
        <w:ind w:left="3600" w:hanging="360"/>
      </w:pPr>
      <w:rPr>
        <w:rFonts w:ascii="Courier New" w:hAnsi="Courier New" w:hint="default"/>
      </w:rPr>
    </w:lvl>
    <w:lvl w:ilvl="5" w:tplc="71D8FDA8">
      <w:start w:val="1"/>
      <w:numFmt w:val="bullet"/>
      <w:lvlText w:val=""/>
      <w:lvlJc w:val="left"/>
      <w:pPr>
        <w:ind w:left="4320" w:hanging="360"/>
      </w:pPr>
      <w:rPr>
        <w:rFonts w:ascii="Wingdings" w:hAnsi="Wingdings" w:hint="default"/>
      </w:rPr>
    </w:lvl>
    <w:lvl w:ilvl="6" w:tplc="B93A83E2">
      <w:start w:val="1"/>
      <w:numFmt w:val="bullet"/>
      <w:lvlText w:val=""/>
      <w:lvlJc w:val="left"/>
      <w:pPr>
        <w:ind w:left="5040" w:hanging="360"/>
      </w:pPr>
      <w:rPr>
        <w:rFonts w:ascii="Symbol" w:hAnsi="Symbol" w:hint="default"/>
      </w:rPr>
    </w:lvl>
    <w:lvl w:ilvl="7" w:tplc="D9C01BDE">
      <w:start w:val="1"/>
      <w:numFmt w:val="bullet"/>
      <w:lvlText w:val="o"/>
      <w:lvlJc w:val="left"/>
      <w:pPr>
        <w:ind w:left="5760" w:hanging="360"/>
      </w:pPr>
      <w:rPr>
        <w:rFonts w:ascii="Courier New" w:hAnsi="Courier New" w:hint="default"/>
      </w:rPr>
    </w:lvl>
    <w:lvl w:ilvl="8" w:tplc="9BD8575C">
      <w:start w:val="1"/>
      <w:numFmt w:val="bullet"/>
      <w:lvlText w:val=""/>
      <w:lvlJc w:val="left"/>
      <w:pPr>
        <w:ind w:left="6480" w:hanging="360"/>
      </w:pPr>
      <w:rPr>
        <w:rFonts w:ascii="Wingdings" w:hAnsi="Wingdings" w:hint="default"/>
      </w:rPr>
    </w:lvl>
  </w:abstractNum>
  <w:abstractNum w:abstractNumId="8" w15:restartNumberingAfterBreak="0">
    <w:nsid w:val="584513A7"/>
    <w:multiLevelType w:val="hybridMultilevel"/>
    <w:tmpl w:val="3FA278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4049C4"/>
    <w:multiLevelType w:val="hybridMultilevel"/>
    <w:tmpl w:val="3BA48C1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0560C50"/>
    <w:multiLevelType w:val="hybridMultilevel"/>
    <w:tmpl w:val="0D98BBCC"/>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646A0E50"/>
    <w:multiLevelType w:val="hybridMultilevel"/>
    <w:tmpl w:val="802CB3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562375D"/>
    <w:multiLevelType w:val="hybridMultilevel"/>
    <w:tmpl w:val="38EABE3A"/>
    <w:lvl w:ilvl="0" w:tplc="473A0476">
      <w:start w:val="1"/>
      <w:numFmt w:val="bullet"/>
      <w:lvlText w:val="·"/>
      <w:lvlJc w:val="left"/>
      <w:pPr>
        <w:ind w:left="720" w:hanging="360"/>
      </w:pPr>
      <w:rPr>
        <w:rFonts w:ascii="Symbol" w:hAnsi="Symbol" w:hint="default"/>
      </w:rPr>
    </w:lvl>
    <w:lvl w:ilvl="1" w:tplc="7C8A2BFE">
      <w:start w:val="1"/>
      <w:numFmt w:val="bullet"/>
      <w:lvlText w:val="o"/>
      <w:lvlJc w:val="left"/>
      <w:pPr>
        <w:ind w:left="1440" w:hanging="360"/>
      </w:pPr>
      <w:rPr>
        <w:rFonts w:ascii="Courier New" w:hAnsi="Courier New" w:hint="default"/>
      </w:rPr>
    </w:lvl>
    <w:lvl w:ilvl="2" w:tplc="23A8569E">
      <w:start w:val="1"/>
      <w:numFmt w:val="bullet"/>
      <w:lvlText w:val=""/>
      <w:lvlJc w:val="left"/>
      <w:pPr>
        <w:ind w:left="2160" w:hanging="360"/>
      </w:pPr>
      <w:rPr>
        <w:rFonts w:ascii="Wingdings" w:hAnsi="Wingdings" w:hint="default"/>
      </w:rPr>
    </w:lvl>
    <w:lvl w:ilvl="3" w:tplc="6DA49BC6">
      <w:start w:val="1"/>
      <w:numFmt w:val="bullet"/>
      <w:lvlText w:val=""/>
      <w:lvlJc w:val="left"/>
      <w:pPr>
        <w:ind w:left="2880" w:hanging="360"/>
      </w:pPr>
      <w:rPr>
        <w:rFonts w:ascii="Symbol" w:hAnsi="Symbol" w:hint="default"/>
      </w:rPr>
    </w:lvl>
    <w:lvl w:ilvl="4" w:tplc="76504934">
      <w:start w:val="1"/>
      <w:numFmt w:val="bullet"/>
      <w:lvlText w:val="o"/>
      <w:lvlJc w:val="left"/>
      <w:pPr>
        <w:ind w:left="3600" w:hanging="360"/>
      </w:pPr>
      <w:rPr>
        <w:rFonts w:ascii="Courier New" w:hAnsi="Courier New" w:hint="default"/>
      </w:rPr>
    </w:lvl>
    <w:lvl w:ilvl="5" w:tplc="DA6E3C34">
      <w:start w:val="1"/>
      <w:numFmt w:val="bullet"/>
      <w:lvlText w:val=""/>
      <w:lvlJc w:val="left"/>
      <w:pPr>
        <w:ind w:left="4320" w:hanging="360"/>
      </w:pPr>
      <w:rPr>
        <w:rFonts w:ascii="Wingdings" w:hAnsi="Wingdings" w:hint="default"/>
      </w:rPr>
    </w:lvl>
    <w:lvl w:ilvl="6" w:tplc="0284DCDE">
      <w:start w:val="1"/>
      <w:numFmt w:val="bullet"/>
      <w:lvlText w:val=""/>
      <w:lvlJc w:val="left"/>
      <w:pPr>
        <w:ind w:left="5040" w:hanging="360"/>
      </w:pPr>
      <w:rPr>
        <w:rFonts w:ascii="Symbol" w:hAnsi="Symbol" w:hint="default"/>
      </w:rPr>
    </w:lvl>
    <w:lvl w:ilvl="7" w:tplc="C5EEE150">
      <w:start w:val="1"/>
      <w:numFmt w:val="bullet"/>
      <w:lvlText w:val="o"/>
      <w:lvlJc w:val="left"/>
      <w:pPr>
        <w:ind w:left="5760" w:hanging="360"/>
      </w:pPr>
      <w:rPr>
        <w:rFonts w:ascii="Courier New" w:hAnsi="Courier New" w:hint="default"/>
      </w:rPr>
    </w:lvl>
    <w:lvl w:ilvl="8" w:tplc="57387B10">
      <w:start w:val="1"/>
      <w:numFmt w:val="bullet"/>
      <w:lvlText w:val=""/>
      <w:lvlJc w:val="left"/>
      <w:pPr>
        <w:ind w:left="6480" w:hanging="360"/>
      </w:pPr>
      <w:rPr>
        <w:rFonts w:ascii="Wingdings" w:hAnsi="Wingdings" w:hint="default"/>
      </w:rPr>
    </w:lvl>
  </w:abstractNum>
  <w:abstractNum w:abstractNumId="13" w15:restartNumberingAfterBreak="0">
    <w:nsid w:val="6B667331"/>
    <w:multiLevelType w:val="hybridMultilevel"/>
    <w:tmpl w:val="0B0641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B1F2D3A"/>
    <w:multiLevelType w:val="hybridMultilevel"/>
    <w:tmpl w:val="32880F0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52513043">
    <w:abstractNumId w:val="2"/>
  </w:num>
  <w:num w:numId="2" w16cid:durableId="1337461855">
    <w:abstractNumId w:val="12"/>
  </w:num>
  <w:num w:numId="3" w16cid:durableId="193469987">
    <w:abstractNumId w:val="7"/>
  </w:num>
  <w:num w:numId="4" w16cid:durableId="100876791">
    <w:abstractNumId w:val="9"/>
  </w:num>
  <w:num w:numId="5" w16cid:durableId="340013323">
    <w:abstractNumId w:val="6"/>
  </w:num>
  <w:num w:numId="6" w16cid:durableId="1464276234">
    <w:abstractNumId w:val="0"/>
  </w:num>
  <w:num w:numId="7" w16cid:durableId="309015431">
    <w:abstractNumId w:val="5"/>
  </w:num>
  <w:num w:numId="8" w16cid:durableId="244456112">
    <w:abstractNumId w:val="1"/>
  </w:num>
  <w:num w:numId="9" w16cid:durableId="604576077">
    <w:abstractNumId w:val="10"/>
  </w:num>
  <w:num w:numId="10" w16cid:durableId="110830945">
    <w:abstractNumId w:val="3"/>
  </w:num>
  <w:num w:numId="11" w16cid:durableId="451441311">
    <w:abstractNumId w:val="14"/>
  </w:num>
  <w:num w:numId="12" w16cid:durableId="1833108491">
    <w:abstractNumId w:val="11"/>
  </w:num>
  <w:num w:numId="13" w16cid:durableId="425001556">
    <w:abstractNumId w:val="13"/>
  </w:num>
  <w:num w:numId="14" w16cid:durableId="791172261">
    <w:abstractNumId w:val="4"/>
  </w:num>
  <w:num w:numId="15" w16cid:durableId="1278173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ve9r9wsvdsa8exad8pvdd7v5twdds020vt&quot;&gt;Read Papers-New Version from Isaak&lt;record-ids&gt;&lt;item&gt;733&lt;/item&gt;&lt;/record-ids&gt;&lt;/item&gt;&lt;/Libraries&gt;"/>
  </w:docVars>
  <w:rsids>
    <w:rsidRoot w:val="0047328D"/>
    <w:rsid w:val="00002775"/>
    <w:rsid w:val="0000324D"/>
    <w:rsid w:val="00006434"/>
    <w:rsid w:val="000072AA"/>
    <w:rsid w:val="00011257"/>
    <w:rsid w:val="0001128E"/>
    <w:rsid w:val="000124E4"/>
    <w:rsid w:val="00012CBE"/>
    <w:rsid w:val="00013D0C"/>
    <w:rsid w:val="00013E64"/>
    <w:rsid w:val="00014F71"/>
    <w:rsid w:val="00014FF9"/>
    <w:rsid w:val="00015379"/>
    <w:rsid w:val="00016227"/>
    <w:rsid w:val="000178B6"/>
    <w:rsid w:val="00017A44"/>
    <w:rsid w:val="00020CB2"/>
    <w:rsid w:val="00020F72"/>
    <w:rsid w:val="00020FC1"/>
    <w:rsid w:val="00021A2D"/>
    <w:rsid w:val="0002259A"/>
    <w:rsid w:val="00022BB6"/>
    <w:rsid w:val="00023027"/>
    <w:rsid w:val="0002437C"/>
    <w:rsid w:val="00026719"/>
    <w:rsid w:val="00026B97"/>
    <w:rsid w:val="00027197"/>
    <w:rsid w:val="00030E6A"/>
    <w:rsid w:val="00030F0A"/>
    <w:rsid w:val="00031722"/>
    <w:rsid w:val="00032737"/>
    <w:rsid w:val="00032A2E"/>
    <w:rsid w:val="00032BC1"/>
    <w:rsid w:val="0003330D"/>
    <w:rsid w:val="00033652"/>
    <w:rsid w:val="000349EA"/>
    <w:rsid w:val="000351BB"/>
    <w:rsid w:val="000351FC"/>
    <w:rsid w:val="00035B0F"/>
    <w:rsid w:val="00035C1E"/>
    <w:rsid w:val="00035D80"/>
    <w:rsid w:val="000405FF"/>
    <w:rsid w:val="00040632"/>
    <w:rsid w:val="00041048"/>
    <w:rsid w:val="00041F70"/>
    <w:rsid w:val="00041FA7"/>
    <w:rsid w:val="0004228E"/>
    <w:rsid w:val="000423B3"/>
    <w:rsid w:val="00042425"/>
    <w:rsid w:val="000424B3"/>
    <w:rsid w:val="000424E7"/>
    <w:rsid w:val="00042E65"/>
    <w:rsid w:val="00043839"/>
    <w:rsid w:val="00043A15"/>
    <w:rsid w:val="00044CDA"/>
    <w:rsid w:val="0004533E"/>
    <w:rsid w:val="0004598F"/>
    <w:rsid w:val="000459FF"/>
    <w:rsid w:val="00045F1C"/>
    <w:rsid w:val="00046886"/>
    <w:rsid w:val="000468FB"/>
    <w:rsid w:val="0004690F"/>
    <w:rsid w:val="00047A48"/>
    <w:rsid w:val="00047D1A"/>
    <w:rsid w:val="00047DCA"/>
    <w:rsid w:val="0005012E"/>
    <w:rsid w:val="00050605"/>
    <w:rsid w:val="00051453"/>
    <w:rsid w:val="0005176C"/>
    <w:rsid w:val="00051D13"/>
    <w:rsid w:val="000532B3"/>
    <w:rsid w:val="000539A9"/>
    <w:rsid w:val="000540C8"/>
    <w:rsid w:val="00054A26"/>
    <w:rsid w:val="000551CD"/>
    <w:rsid w:val="00056400"/>
    <w:rsid w:val="0005685D"/>
    <w:rsid w:val="00056D40"/>
    <w:rsid w:val="0006047C"/>
    <w:rsid w:val="0006103C"/>
    <w:rsid w:val="000626CB"/>
    <w:rsid w:val="00062BC3"/>
    <w:rsid w:val="0006339D"/>
    <w:rsid w:val="00063DA6"/>
    <w:rsid w:val="00065092"/>
    <w:rsid w:val="00067D96"/>
    <w:rsid w:val="00070050"/>
    <w:rsid w:val="00070C21"/>
    <w:rsid w:val="000718CE"/>
    <w:rsid w:val="00071B66"/>
    <w:rsid w:val="00073991"/>
    <w:rsid w:val="00076469"/>
    <w:rsid w:val="0007706E"/>
    <w:rsid w:val="00077888"/>
    <w:rsid w:val="000779D5"/>
    <w:rsid w:val="000801DB"/>
    <w:rsid w:val="00080EBF"/>
    <w:rsid w:val="00081740"/>
    <w:rsid w:val="00082F0D"/>
    <w:rsid w:val="000849CE"/>
    <w:rsid w:val="000864E9"/>
    <w:rsid w:val="00087AAE"/>
    <w:rsid w:val="00090685"/>
    <w:rsid w:val="000911B4"/>
    <w:rsid w:val="00091350"/>
    <w:rsid w:val="0009229B"/>
    <w:rsid w:val="00092A72"/>
    <w:rsid w:val="00092C45"/>
    <w:rsid w:val="00093EBE"/>
    <w:rsid w:val="000941A2"/>
    <w:rsid w:val="000942D5"/>
    <w:rsid w:val="00095C88"/>
    <w:rsid w:val="000963C4"/>
    <w:rsid w:val="00096A53"/>
    <w:rsid w:val="0009745B"/>
    <w:rsid w:val="00097F0E"/>
    <w:rsid w:val="000A117D"/>
    <w:rsid w:val="000A1852"/>
    <w:rsid w:val="000A2141"/>
    <w:rsid w:val="000A2FA1"/>
    <w:rsid w:val="000A33BE"/>
    <w:rsid w:val="000A3D73"/>
    <w:rsid w:val="000A66F0"/>
    <w:rsid w:val="000A7518"/>
    <w:rsid w:val="000A77E1"/>
    <w:rsid w:val="000B0432"/>
    <w:rsid w:val="000B1926"/>
    <w:rsid w:val="000B3EA6"/>
    <w:rsid w:val="000B4098"/>
    <w:rsid w:val="000B426D"/>
    <w:rsid w:val="000B46D4"/>
    <w:rsid w:val="000B4996"/>
    <w:rsid w:val="000B4B07"/>
    <w:rsid w:val="000B4CA5"/>
    <w:rsid w:val="000B4F33"/>
    <w:rsid w:val="000B594A"/>
    <w:rsid w:val="000B5D8C"/>
    <w:rsid w:val="000B6DA4"/>
    <w:rsid w:val="000B789C"/>
    <w:rsid w:val="000C0A0E"/>
    <w:rsid w:val="000C3046"/>
    <w:rsid w:val="000C30CA"/>
    <w:rsid w:val="000C55D6"/>
    <w:rsid w:val="000C5B84"/>
    <w:rsid w:val="000C6052"/>
    <w:rsid w:val="000C6DAF"/>
    <w:rsid w:val="000C72BE"/>
    <w:rsid w:val="000C76F8"/>
    <w:rsid w:val="000C7821"/>
    <w:rsid w:val="000D035A"/>
    <w:rsid w:val="000D04C2"/>
    <w:rsid w:val="000D0723"/>
    <w:rsid w:val="000D0F18"/>
    <w:rsid w:val="000D131B"/>
    <w:rsid w:val="000D1380"/>
    <w:rsid w:val="000D1583"/>
    <w:rsid w:val="000D17F4"/>
    <w:rsid w:val="000D2363"/>
    <w:rsid w:val="000D2CE5"/>
    <w:rsid w:val="000D3061"/>
    <w:rsid w:val="000D43B4"/>
    <w:rsid w:val="000D46A2"/>
    <w:rsid w:val="000D46A6"/>
    <w:rsid w:val="000D4DB8"/>
    <w:rsid w:val="000D5A3E"/>
    <w:rsid w:val="000D5D76"/>
    <w:rsid w:val="000D5FCB"/>
    <w:rsid w:val="000D6FA0"/>
    <w:rsid w:val="000E0B8C"/>
    <w:rsid w:val="000E101F"/>
    <w:rsid w:val="000E2777"/>
    <w:rsid w:val="000E28A6"/>
    <w:rsid w:val="000E2989"/>
    <w:rsid w:val="000E2EF5"/>
    <w:rsid w:val="000E313F"/>
    <w:rsid w:val="000E3795"/>
    <w:rsid w:val="000E3A0A"/>
    <w:rsid w:val="000E434C"/>
    <w:rsid w:val="000E4779"/>
    <w:rsid w:val="000E5ABE"/>
    <w:rsid w:val="000E60B8"/>
    <w:rsid w:val="000E6282"/>
    <w:rsid w:val="000E69CE"/>
    <w:rsid w:val="000E6DE9"/>
    <w:rsid w:val="000E70BD"/>
    <w:rsid w:val="000E745E"/>
    <w:rsid w:val="000E779F"/>
    <w:rsid w:val="000E786B"/>
    <w:rsid w:val="000F0764"/>
    <w:rsid w:val="000F36B6"/>
    <w:rsid w:val="000F4834"/>
    <w:rsid w:val="000F5102"/>
    <w:rsid w:val="000F5179"/>
    <w:rsid w:val="000F532C"/>
    <w:rsid w:val="000F5A27"/>
    <w:rsid w:val="00100E78"/>
    <w:rsid w:val="00102452"/>
    <w:rsid w:val="0010259C"/>
    <w:rsid w:val="001037F0"/>
    <w:rsid w:val="00103EA0"/>
    <w:rsid w:val="001045C3"/>
    <w:rsid w:val="00104FC7"/>
    <w:rsid w:val="00105BE2"/>
    <w:rsid w:val="00105C69"/>
    <w:rsid w:val="0010634F"/>
    <w:rsid w:val="0010646B"/>
    <w:rsid w:val="00106E45"/>
    <w:rsid w:val="00111041"/>
    <w:rsid w:val="00111F36"/>
    <w:rsid w:val="001122EE"/>
    <w:rsid w:val="00112D6A"/>
    <w:rsid w:val="00113DF8"/>
    <w:rsid w:val="00114379"/>
    <w:rsid w:val="001155B1"/>
    <w:rsid w:val="00116100"/>
    <w:rsid w:val="001169C4"/>
    <w:rsid w:val="001170AE"/>
    <w:rsid w:val="00117906"/>
    <w:rsid w:val="00120B45"/>
    <w:rsid w:val="00120C73"/>
    <w:rsid w:val="00120D80"/>
    <w:rsid w:val="00120ED1"/>
    <w:rsid w:val="0012135F"/>
    <w:rsid w:val="00121F45"/>
    <w:rsid w:val="001231A4"/>
    <w:rsid w:val="0012444D"/>
    <w:rsid w:val="00124CCD"/>
    <w:rsid w:val="00125224"/>
    <w:rsid w:val="001253E6"/>
    <w:rsid w:val="001256F9"/>
    <w:rsid w:val="00125E88"/>
    <w:rsid w:val="00126D80"/>
    <w:rsid w:val="0012789F"/>
    <w:rsid w:val="001278F9"/>
    <w:rsid w:val="00130211"/>
    <w:rsid w:val="00131295"/>
    <w:rsid w:val="00131EC5"/>
    <w:rsid w:val="0013412C"/>
    <w:rsid w:val="00134523"/>
    <w:rsid w:val="001349D9"/>
    <w:rsid w:val="001354A9"/>
    <w:rsid w:val="001362B4"/>
    <w:rsid w:val="001378BE"/>
    <w:rsid w:val="00140248"/>
    <w:rsid w:val="001410F7"/>
    <w:rsid w:val="001423BD"/>
    <w:rsid w:val="001424F6"/>
    <w:rsid w:val="0014357E"/>
    <w:rsid w:val="00143F77"/>
    <w:rsid w:val="00144B94"/>
    <w:rsid w:val="00144C63"/>
    <w:rsid w:val="00144D24"/>
    <w:rsid w:val="00145153"/>
    <w:rsid w:val="00146068"/>
    <w:rsid w:val="001472D3"/>
    <w:rsid w:val="0014731E"/>
    <w:rsid w:val="001500B5"/>
    <w:rsid w:val="00150622"/>
    <w:rsid w:val="00150ABA"/>
    <w:rsid w:val="00150E07"/>
    <w:rsid w:val="00151505"/>
    <w:rsid w:val="00151D62"/>
    <w:rsid w:val="00151F99"/>
    <w:rsid w:val="001521AD"/>
    <w:rsid w:val="0015297B"/>
    <w:rsid w:val="0015338D"/>
    <w:rsid w:val="00153B7B"/>
    <w:rsid w:val="001540D1"/>
    <w:rsid w:val="00154CB3"/>
    <w:rsid w:val="00155A08"/>
    <w:rsid w:val="0015654A"/>
    <w:rsid w:val="00156711"/>
    <w:rsid w:val="00157D3D"/>
    <w:rsid w:val="00160B15"/>
    <w:rsid w:val="00161401"/>
    <w:rsid w:val="00161AE1"/>
    <w:rsid w:val="00161E5F"/>
    <w:rsid w:val="00161E78"/>
    <w:rsid w:val="00162449"/>
    <w:rsid w:val="00163DD7"/>
    <w:rsid w:val="00164066"/>
    <w:rsid w:val="0016440B"/>
    <w:rsid w:val="00164EFC"/>
    <w:rsid w:val="00164F61"/>
    <w:rsid w:val="00165108"/>
    <w:rsid w:val="00165D37"/>
    <w:rsid w:val="001666C2"/>
    <w:rsid w:val="00166D79"/>
    <w:rsid w:val="0017051C"/>
    <w:rsid w:val="00170691"/>
    <w:rsid w:val="00170DA3"/>
    <w:rsid w:val="0017123E"/>
    <w:rsid w:val="001713AF"/>
    <w:rsid w:val="00171A1A"/>
    <w:rsid w:val="00173BCB"/>
    <w:rsid w:val="00173DC6"/>
    <w:rsid w:val="0017488F"/>
    <w:rsid w:val="00174AA5"/>
    <w:rsid w:val="001750E0"/>
    <w:rsid w:val="00180DE6"/>
    <w:rsid w:val="00180EFA"/>
    <w:rsid w:val="00181B71"/>
    <w:rsid w:val="00182515"/>
    <w:rsid w:val="00183C81"/>
    <w:rsid w:val="00183F41"/>
    <w:rsid w:val="00184A5B"/>
    <w:rsid w:val="00185298"/>
    <w:rsid w:val="00185550"/>
    <w:rsid w:val="00185C1F"/>
    <w:rsid w:val="0018739F"/>
    <w:rsid w:val="00190458"/>
    <w:rsid w:val="001911B0"/>
    <w:rsid w:val="001925D5"/>
    <w:rsid w:val="00192E03"/>
    <w:rsid w:val="00193676"/>
    <w:rsid w:val="001943CC"/>
    <w:rsid w:val="0019481F"/>
    <w:rsid w:val="001966C7"/>
    <w:rsid w:val="00197B27"/>
    <w:rsid w:val="001A105F"/>
    <w:rsid w:val="001A2FB6"/>
    <w:rsid w:val="001A2FD5"/>
    <w:rsid w:val="001A3062"/>
    <w:rsid w:val="001A7560"/>
    <w:rsid w:val="001A76DA"/>
    <w:rsid w:val="001A7915"/>
    <w:rsid w:val="001A7C88"/>
    <w:rsid w:val="001B003E"/>
    <w:rsid w:val="001B0B76"/>
    <w:rsid w:val="001B1019"/>
    <w:rsid w:val="001B114E"/>
    <w:rsid w:val="001B17DE"/>
    <w:rsid w:val="001B1AA0"/>
    <w:rsid w:val="001B1E60"/>
    <w:rsid w:val="001B24E9"/>
    <w:rsid w:val="001B28EC"/>
    <w:rsid w:val="001B2F21"/>
    <w:rsid w:val="001B43F0"/>
    <w:rsid w:val="001B650D"/>
    <w:rsid w:val="001B6E74"/>
    <w:rsid w:val="001B7EE9"/>
    <w:rsid w:val="001C0FC7"/>
    <w:rsid w:val="001C15E6"/>
    <w:rsid w:val="001C171F"/>
    <w:rsid w:val="001C192C"/>
    <w:rsid w:val="001C1AC9"/>
    <w:rsid w:val="001C310C"/>
    <w:rsid w:val="001C4583"/>
    <w:rsid w:val="001C4754"/>
    <w:rsid w:val="001D25C2"/>
    <w:rsid w:val="001D2DC2"/>
    <w:rsid w:val="001D2F33"/>
    <w:rsid w:val="001D3939"/>
    <w:rsid w:val="001D4A20"/>
    <w:rsid w:val="001D4B01"/>
    <w:rsid w:val="001D4BAD"/>
    <w:rsid w:val="001D516A"/>
    <w:rsid w:val="001D57AE"/>
    <w:rsid w:val="001D6C02"/>
    <w:rsid w:val="001E0540"/>
    <w:rsid w:val="001E0FD5"/>
    <w:rsid w:val="001E224E"/>
    <w:rsid w:val="001E2689"/>
    <w:rsid w:val="001E4D9C"/>
    <w:rsid w:val="001E5768"/>
    <w:rsid w:val="001E5B89"/>
    <w:rsid w:val="001E62A4"/>
    <w:rsid w:val="001E681A"/>
    <w:rsid w:val="001F03CC"/>
    <w:rsid w:val="001F0FBB"/>
    <w:rsid w:val="001F167C"/>
    <w:rsid w:val="001F309E"/>
    <w:rsid w:val="001F3AC3"/>
    <w:rsid w:val="001F3CD3"/>
    <w:rsid w:val="001F41DB"/>
    <w:rsid w:val="001F481B"/>
    <w:rsid w:val="001F4D2F"/>
    <w:rsid w:val="0020154E"/>
    <w:rsid w:val="00202056"/>
    <w:rsid w:val="0020214F"/>
    <w:rsid w:val="00204F56"/>
    <w:rsid w:val="0020578B"/>
    <w:rsid w:val="00205F25"/>
    <w:rsid w:val="0020686D"/>
    <w:rsid w:val="0020696B"/>
    <w:rsid w:val="00206FC1"/>
    <w:rsid w:val="0020718C"/>
    <w:rsid w:val="00210570"/>
    <w:rsid w:val="00212063"/>
    <w:rsid w:val="002125AD"/>
    <w:rsid w:val="00212999"/>
    <w:rsid w:val="00213592"/>
    <w:rsid w:val="00213CF9"/>
    <w:rsid w:val="00213D28"/>
    <w:rsid w:val="00213ECE"/>
    <w:rsid w:val="002147E9"/>
    <w:rsid w:val="0021732A"/>
    <w:rsid w:val="00217D06"/>
    <w:rsid w:val="002209D8"/>
    <w:rsid w:val="002210A3"/>
    <w:rsid w:val="00221BCF"/>
    <w:rsid w:val="00222314"/>
    <w:rsid w:val="00222B61"/>
    <w:rsid w:val="00223F42"/>
    <w:rsid w:val="00223FF2"/>
    <w:rsid w:val="00224E0B"/>
    <w:rsid w:val="002258F5"/>
    <w:rsid w:val="00225CE7"/>
    <w:rsid w:val="00225DFF"/>
    <w:rsid w:val="0022654B"/>
    <w:rsid w:val="00226F24"/>
    <w:rsid w:val="00227DC3"/>
    <w:rsid w:val="00230A7E"/>
    <w:rsid w:val="00231CCD"/>
    <w:rsid w:val="00232117"/>
    <w:rsid w:val="00233137"/>
    <w:rsid w:val="00235389"/>
    <w:rsid w:val="00235EEB"/>
    <w:rsid w:val="00235EF9"/>
    <w:rsid w:val="002366A8"/>
    <w:rsid w:val="00236F7D"/>
    <w:rsid w:val="00237123"/>
    <w:rsid w:val="002371BB"/>
    <w:rsid w:val="00237D2C"/>
    <w:rsid w:val="002406DD"/>
    <w:rsid w:val="00240C24"/>
    <w:rsid w:val="0024116C"/>
    <w:rsid w:val="0024217A"/>
    <w:rsid w:val="00242955"/>
    <w:rsid w:val="002442B6"/>
    <w:rsid w:val="002467E6"/>
    <w:rsid w:val="002515C1"/>
    <w:rsid w:val="00251DD4"/>
    <w:rsid w:val="00251EA0"/>
    <w:rsid w:val="00254176"/>
    <w:rsid w:val="00256838"/>
    <w:rsid w:val="0025685A"/>
    <w:rsid w:val="00257A13"/>
    <w:rsid w:val="00261016"/>
    <w:rsid w:val="00265068"/>
    <w:rsid w:val="002650D1"/>
    <w:rsid w:val="00265471"/>
    <w:rsid w:val="002657CA"/>
    <w:rsid w:val="00265928"/>
    <w:rsid w:val="00265BE1"/>
    <w:rsid w:val="00266C66"/>
    <w:rsid w:val="00267232"/>
    <w:rsid w:val="00267411"/>
    <w:rsid w:val="002706D5"/>
    <w:rsid w:val="002708F3"/>
    <w:rsid w:val="002722D7"/>
    <w:rsid w:val="0027290A"/>
    <w:rsid w:val="00272966"/>
    <w:rsid w:val="002746A4"/>
    <w:rsid w:val="00274CC3"/>
    <w:rsid w:val="002759E8"/>
    <w:rsid w:val="0027664D"/>
    <w:rsid w:val="0027673B"/>
    <w:rsid w:val="002767B1"/>
    <w:rsid w:val="002804AD"/>
    <w:rsid w:val="002809BB"/>
    <w:rsid w:val="00280B6E"/>
    <w:rsid w:val="00280C13"/>
    <w:rsid w:val="00281488"/>
    <w:rsid w:val="00281BD8"/>
    <w:rsid w:val="00281D30"/>
    <w:rsid w:val="00282C45"/>
    <w:rsid w:val="002831AA"/>
    <w:rsid w:val="00283BD5"/>
    <w:rsid w:val="002840C2"/>
    <w:rsid w:val="00284376"/>
    <w:rsid w:val="002848D5"/>
    <w:rsid w:val="00284C31"/>
    <w:rsid w:val="0028522D"/>
    <w:rsid w:val="00286AFC"/>
    <w:rsid w:val="0028766F"/>
    <w:rsid w:val="002877B8"/>
    <w:rsid w:val="00290885"/>
    <w:rsid w:val="0029258D"/>
    <w:rsid w:val="002930C5"/>
    <w:rsid w:val="00293D0A"/>
    <w:rsid w:val="002940C5"/>
    <w:rsid w:val="00294E41"/>
    <w:rsid w:val="00295245"/>
    <w:rsid w:val="00295929"/>
    <w:rsid w:val="002A0509"/>
    <w:rsid w:val="002A19AF"/>
    <w:rsid w:val="002A1B80"/>
    <w:rsid w:val="002A1E5F"/>
    <w:rsid w:val="002A28FC"/>
    <w:rsid w:val="002A3151"/>
    <w:rsid w:val="002A4573"/>
    <w:rsid w:val="002A51E5"/>
    <w:rsid w:val="002A579C"/>
    <w:rsid w:val="002A57B8"/>
    <w:rsid w:val="002A5E41"/>
    <w:rsid w:val="002A69BD"/>
    <w:rsid w:val="002A6B1C"/>
    <w:rsid w:val="002A759A"/>
    <w:rsid w:val="002A7EC7"/>
    <w:rsid w:val="002B1953"/>
    <w:rsid w:val="002B1A07"/>
    <w:rsid w:val="002B2517"/>
    <w:rsid w:val="002B2D08"/>
    <w:rsid w:val="002B350D"/>
    <w:rsid w:val="002B3C1A"/>
    <w:rsid w:val="002B4239"/>
    <w:rsid w:val="002B42C9"/>
    <w:rsid w:val="002B4882"/>
    <w:rsid w:val="002B67CB"/>
    <w:rsid w:val="002B7A84"/>
    <w:rsid w:val="002C195B"/>
    <w:rsid w:val="002C21B6"/>
    <w:rsid w:val="002C38F2"/>
    <w:rsid w:val="002C4F11"/>
    <w:rsid w:val="002C5472"/>
    <w:rsid w:val="002C5756"/>
    <w:rsid w:val="002C5FD5"/>
    <w:rsid w:val="002C67CB"/>
    <w:rsid w:val="002C69C6"/>
    <w:rsid w:val="002C6EED"/>
    <w:rsid w:val="002D0160"/>
    <w:rsid w:val="002D08A6"/>
    <w:rsid w:val="002D0A04"/>
    <w:rsid w:val="002D12E6"/>
    <w:rsid w:val="002D15B0"/>
    <w:rsid w:val="002D36A8"/>
    <w:rsid w:val="002D3CBD"/>
    <w:rsid w:val="002D3E12"/>
    <w:rsid w:val="002D47EA"/>
    <w:rsid w:val="002D5E07"/>
    <w:rsid w:val="002D60EE"/>
    <w:rsid w:val="002D61EE"/>
    <w:rsid w:val="002D78C8"/>
    <w:rsid w:val="002E0499"/>
    <w:rsid w:val="002E0969"/>
    <w:rsid w:val="002E1445"/>
    <w:rsid w:val="002E15BC"/>
    <w:rsid w:val="002E2069"/>
    <w:rsid w:val="002E2892"/>
    <w:rsid w:val="002E33FE"/>
    <w:rsid w:val="002E3693"/>
    <w:rsid w:val="002E3A01"/>
    <w:rsid w:val="002E3A1A"/>
    <w:rsid w:val="002E3F3D"/>
    <w:rsid w:val="002E3F85"/>
    <w:rsid w:val="002E535E"/>
    <w:rsid w:val="002E5C43"/>
    <w:rsid w:val="002E5C61"/>
    <w:rsid w:val="002E620E"/>
    <w:rsid w:val="002E7238"/>
    <w:rsid w:val="002F0BAD"/>
    <w:rsid w:val="002F1A4D"/>
    <w:rsid w:val="002F2A08"/>
    <w:rsid w:val="002F3705"/>
    <w:rsid w:val="002F4B02"/>
    <w:rsid w:val="002F5775"/>
    <w:rsid w:val="002F6734"/>
    <w:rsid w:val="002F70EE"/>
    <w:rsid w:val="002F7263"/>
    <w:rsid w:val="002F7F9F"/>
    <w:rsid w:val="00300B63"/>
    <w:rsid w:val="0030147B"/>
    <w:rsid w:val="003037E4"/>
    <w:rsid w:val="0030389A"/>
    <w:rsid w:val="00306840"/>
    <w:rsid w:val="0031014C"/>
    <w:rsid w:val="00311087"/>
    <w:rsid w:val="003116D6"/>
    <w:rsid w:val="00311BA1"/>
    <w:rsid w:val="00311C31"/>
    <w:rsid w:val="003125C2"/>
    <w:rsid w:val="003127AF"/>
    <w:rsid w:val="00313264"/>
    <w:rsid w:val="003132C9"/>
    <w:rsid w:val="0031339E"/>
    <w:rsid w:val="00316C94"/>
    <w:rsid w:val="0031742B"/>
    <w:rsid w:val="00317463"/>
    <w:rsid w:val="00320C92"/>
    <w:rsid w:val="003217FC"/>
    <w:rsid w:val="00323EBF"/>
    <w:rsid w:val="00324956"/>
    <w:rsid w:val="00324B38"/>
    <w:rsid w:val="00324BF5"/>
    <w:rsid w:val="00324E34"/>
    <w:rsid w:val="00325983"/>
    <w:rsid w:val="00325A07"/>
    <w:rsid w:val="003264D3"/>
    <w:rsid w:val="0032712D"/>
    <w:rsid w:val="00330101"/>
    <w:rsid w:val="00332449"/>
    <w:rsid w:val="0033278B"/>
    <w:rsid w:val="00332923"/>
    <w:rsid w:val="00332F88"/>
    <w:rsid w:val="003336BF"/>
    <w:rsid w:val="00334D86"/>
    <w:rsid w:val="00335773"/>
    <w:rsid w:val="00335D53"/>
    <w:rsid w:val="00336951"/>
    <w:rsid w:val="00336F80"/>
    <w:rsid w:val="00336FA0"/>
    <w:rsid w:val="0033783D"/>
    <w:rsid w:val="00337F72"/>
    <w:rsid w:val="0034040C"/>
    <w:rsid w:val="00340D66"/>
    <w:rsid w:val="00340E16"/>
    <w:rsid w:val="00341F53"/>
    <w:rsid w:val="003429BA"/>
    <w:rsid w:val="00343E83"/>
    <w:rsid w:val="003467F3"/>
    <w:rsid w:val="003477D3"/>
    <w:rsid w:val="00350620"/>
    <w:rsid w:val="00350A00"/>
    <w:rsid w:val="00350B93"/>
    <w:rsid w:val="00351CAA"/>
    <w:rsid w:val="003523DA"/>
    <w:rsid w:val="003527B4"/>
    <w:rsid w:val="00352FFE"/>
    <w:rsid w:val="003530C2"/>
    <w:rsid w:val="003539B7"/>
    <w:rsid w:val="00353ABF"/>
    <w:rsid w:val="00354274"/>
    <w:rsid w:val="00354799"/>
    <w:rsid w:val="00354F10"/>
    <w:rsid w:val="00355064"/>
    <w:rsid w:val="0035506D"/>
    <w:rsid w:val="00355906"/>
    <w:rsid w:val="00356A69"/>
    <w:rsid w:val="003601D2"/>
    <w:rsid w:val="003603B3"/>
    <w:rsid w:val="00360B10"/>
    <w:rsid w:val="003617CC"/>
    <w:rsid w:val="0036251E"/>
    <w:rsid w:val="003629B5"/>
    <w:rsid w:val="00362B1D"/>
    <w:rsid w:val="00362E8F"/>
    <w:rsid w:val="0036302B"/>
    <w:rsid w:val="0036332D"/>
    <w:rsid w:val="00365DD0"/>
    <w:rsid w:val="00366657"/>
    <w:rsid w:val="00366795"/>
    <w:rsid w:val="003674B2"/>
    <w:rsid w:val="003676E9"/>
    <w:rsid w:val="00367715"/>
    <w:rsid w:val="0036783D"/>
    <w:rsid w:val="00370216"/>
    <w:rsid w:val="00370D93"/>
    <w:rsid w:val="003718FA"/>
    <w:rsid w:val="00374BE7"/>
    <w:rsid w:val="00375096"/>
    <w:rsid w:val="003753D4"/>
    <w:rsid w:val="003759DF"/>
    <w:rsid w:val="00375A75"/>
    <w:rsid w:val="00376254"/>
    <w:rsid w:val="003766B0"/>
    <w:rsid w:val="003773FB"/>
    <w:rsid w:val="00377C85"/>
    <w:rsid w:val="00377E04"/>
    <w:rsid w:val="00380173"/>
    <w:rsid w:val="00380613"/>
    <w:rsid w:val="0038096C"/>
    <w:rsid w:val="00380FF5"/>
    <w:rsid w:val="003817F3"/>
    <w:rsid w:val="00381E3B"/>
    <w:rsid w:val="00381FCC"/>
    <w:rsid w:val="00383773"/>
    <w:rsid w:val="003839BA"/>
    <w:rsid w:val="0038434E"/>
    <w:rsid w:val="0038697B"/>
    <w:rsid w:val="00387B0D"/>
    <w:rsid w:val="003904A5"/>
    <w:rsid w:val="00390907"/>
    <w:rsid w:val="003909DD"/>
    <w:rsid w:val="00390DAC"/>
    <w:rsid w:val="00390F56"/>
    <w:rsid w:val="00390F5E"/>
    <w:rsid w:val="003913E6"/>
    <w:rsid w:val="00391D25"/>
    <w:rsid w:val="00392685"/>
    <w:rsid w:val="0039286C"/>
    <w:rsid w:val="00393E21"/>
    <w:rsid w:val="0039419D"/>
    <w:rsid w:val="00394550"/>
    <w:rsid w:val="00394897"/>
    <w:rsid w:val="00395A2A"/>
    <w:rsid w:val="00396DCB"/>
    <w:rsid w:val="00397978"/>
    <w:rsid w:val="003A099D"/>
    <w:rsid w:val="003A0D5B"/>
    <w:rsid w:val="003A1022"/>
    <w:rsid w:val="003A1319"/>
    <w:rsid w:val="003A27B0"/>
    <w:rsid w:val="003A3905"/>
    <w:rsid w:val="003A6331"/>
    <w:rsid w:val="003A6549"/>
    <w:rsid w:val="003A68FC"/>
    <w:rsid w:val="003A6DE2"/>
    <w:rsid w:val="003B059E"/>
    <w:rsid w:val="003B1FE4"/>
    <w:rsid w:val="003B2952"/>
    <w:rsid w:val="003B3217"/>
    <w:rsid w:val="003B3DBF"/>
    <w:rsid w:val="003B50A2"/>
    <w:rsid w:val="003B5278"/>
    <w:rsid w:val="003B52C6"/>
    <w:rsid w:val="003B5D72"/>
    <w:rsid w:val="003B5D7A"/>
    <w:rsid w:val="003B606C"/>
    <w:rsid w:val="003C0243"/>
    <w:rsid w:val="003C14E7"/>
    <w:rsid w:val="003C1F82"/>
    <w:rsid w:val="003C33A1"/>
    <w:rsid w:val="003C3FAA"/>
    <w:rsid w:val="003C556D"/>
    <w:rsid w:val="003C569D"/>
    <w:rsid w:val="003C59C0"/>
    <w:rsid w:val="003C6C31"/>
    <w:rsid w:val="003C766F"/>
    <w:rsid w:val="003D0EFC"/>
    <w:rsid w:val="003D1511"/>
    <w:rsid w:val="003D17CD"/>
    <w:rsid w:val="003D31AE"/>
    <w:rsid w:val="003D4354"/>
    <w:rsid w:val="003D4DB7"/>
    <w:rsid w:val="003D62D0"/>
    <w:rsid w:val="003D6F6F"/>
    <w:rsid w:val="003D7304"/>
    <w:rsid w:val="003E00BC"/>
    <w:rsid w:val="003E192E"/>
    <w:rsid w:val="003E1F89"/>
    <w:rsid w:val="003E2904"/>
    <w:rsid w:val="003E3042"/>
    <w:rsid w:val="003E356E"/>
    <w:rsid w:val="003E3846"/>
    <w:rsid w:val="003E43D6"/>
    <w:rsid w:val="003E460A"/>
    <w:rsid w:val="003E6455"/>
    <w:rsid w:val="003E6943"/>
    <w:rsid w:val="003F0035"/>
    <w:rsid w:val="003F0973"/>
    <w:rsid w:val="003F1D00"/>
    <w:rsid w:val="003F2A3F"/>
    <w:rsid w:val="003F2B8C"/>
    <w:rsid w:val="003F2CA3"/>
    <w:rsid w:val="003F3C60"/>
    <w:rsid w:val="003F4214"/>
    <w:rsid w:val="003F42EB"/>
    <w:rsid w:val="003F61FB"/>
    <w:rsid w:val="003F6949"/>
    <w:rsid w:val="003F7694"/>
    <w:rsid w:val="004000BD"/>
    <w:rsid w:val="004011A3"/>
    <w:rsid w:val="00401501"/>
    <w:rsid w:val="00401EC1"/>
    <w:rsid w:val="00402D94"/>
    <w:rsid w:val="00403095"/>
    <w:rsid w:val="004033ED"/>
    <w:rsid w:val="00403CB3"/>
    <w:rsid w:val="00404BEE"/>
    <w:rsid w:val="00406D5A"/>
    <w:rsid w:val="004071C0"/>
    <w:rsid w:val="00407E56"/>
    <w:rsid w:val="00412484"/>
    <w:rsid w:val="004129DA"/>
    <w:rsid w:val="004151D3"/>
    <w:rsid w:val="004152F4"/>
    <w:rsid w:val="00415A6F"/>
    <w:rsid w:val="00415DF8"/>
    <w:rsid w:val="00416125"/>
    <w:rsid w:val="004166BB"/>
    <w:rsid w:val="00417BB9"/>
    <w:rsid w:val="00420E5B"/>
    <w:rsid w:val="004233B0"/>
    <w:rsid w:val="00425316"/>
    <w:rsid w:val="00425646"/>
    <w:rsid w:val="00425E6C"/>
    <w:rsid w:val="00425F1F"/>
    <w:rsid w:val="00426355"/>
    <w:rsid w:val="004269AF"/>
    <w:rsid w:val="00426B5B"/>
    <w:rsid w:val="00426DDC"/>
    <w:rsid w:val="004304EF"/>
    <w:rsid w:val="00430CB6"/>
    <w:rsid w:val="004316F2"/>
    <w:rsid w:val="00431A4A"/>
    <w:rsid w:val="00431D71"/>
    <w:rsid w:val="0043251E"/>
    <w:rsid w:val="0043279C"/>
    <w:rsid w:val="004327EC"/>
    <w:rsid w:val="004340CD"/>
    <w:rsid w:val="00434128"/>
    <w:rsid w:val="004343B3"/>
    <w:rsid w:val="00434A69"/>
    <w:rsid w:val="004351E6"/>
    <w:rsid w:val="0043532D"/>
    <w:rsid w:val="0043663E"/>
    <w:rsid w:val="004370FD"/>
    <w:rsid w:val="00437667"/>
    <w:rsid w:val="00437D4C"/>
    <w:rsid w:val="004407E3"/>
    <w:rsid w:val="0044182F"/>
    <w:rsid w:val="00442CE6"/>
    <w:rsid w:val="00443A3F"/>
    <w:rsid w:val="00443A5D"/>
    <w:rsid w:val="00443F2D"/>
    <w:rsid w:val="00443FF0"/>
    <w:rsid w:val="00445D5E"/>
    <w:rsid w:val="00447803"/>
    <w:rsid w:val="00450007"/>
    <w:rsid w:val="00450293"/>
    <w:rsid w:val="00450918"/>
    <w:rsid w:val="0045093F"/>
    <w:rsid w:val="00452B28"/>
    <w:rsid w:val="0045413D"/>
    <w:rsid w:val="00454480"/>
    <w:rsid w:val="00454B9F"/>
    <w:rsid w:val="0045571B"/>
    <w:rsid w:val="004617B1"/>
    <w:rsid w:val="00463BEF"/>
    <w:rsid w:val="00464012"/>
    <w:rsid w:val="004647EA"/>
    <w:rsid w:val="0046619F"/>
    <w:rsid w:val="00466AF7"/>
    <w:rsid w:val="00467469"/>
    <w:rsid w:val="00467546"/>
    <w:rsid w:val="00467C23"/>
    <w:rsid w:val="00471DA6"/>
    <w:rsid w:val="00472586"/>
    <w:rsid w:val="0047328D"/>
    <w:rsid w:val="00473786"/>
    <w:rsid w:val="00473F44"/>
    <w:rsid w:val="00474385"/>
    <w:rsid w:val="00474B09"/>
    <w:rsid w:val="00474FB6"/>
    <w:rsid w:val="00475280"/>
    <w:rsid w:val="004752F7"/>
    <w:rsid w:val="00475613"/>
    <w:rsid w:val="004757C3"/>
    <w:rsid w:val="004759B1"/>
    <w:rsid w:val="00475AEA"/>
    <w:rsid w:val="00475F6F"/>
    <w:rsid w:val="00480A9B"/>
    <w:rsid w:val="00481319"/>
    <w:rsid w:val="00482D09"/>
    <w:rsid w:val="004843C0"/>
    <w:rsid w:val="00487DD2"/>
    <w:rsid w:val="004906AA"/>
    <w:rsid w:val="0049130A"/>
    <w:rsid w:val="0049177D"/>
    <w:rsid w:val="0049197B"/>
    <w:rsid w:val="00491A8F"/>
    <w:rsid w:val="004932E7"/>
    <w:rsid w:val="0049546D"/>
    <w:rsid w:val="00496E69"/>
    <w:rsid w:val="00497383"/>
    <w:rsid w:val="00497F03"/>
    <w:rsid w:val="004A0185"/>
    <w:rsid w:val="004A0537"/>
    <w:rsid w:val="004A09D3"/>
    <w:rsid w:val="004A0A9D"/>
    <w:rsid w:val="004A0AFF"/>
    <w:rsid w:val="004A1FAD"/>
    <w:rsid w:val="004A24B1"/>
    <w:rsid w:val="004A2900"/>
    <w:rsid w:val="004A3163"/>
    <w:rsid w:val="004A3E65"/>
    <w:rsid w:val="004A44E3"/>
    <w:rsid w:val="004A5D3F"/>
    <w:rsid w:val="004A5DAA"/>
    <w:rsid w:val="004A7E08"/>
    <w:rsid w:val="004B04FF"/>
    <w:rsid w:val="004B07DC"/>
    <w:rsid w:val="004B2123"/>
    <w:rsid w:val="004B2580"/>
    <w:rsid w:val="004B2FB6"/>
    <w:rsid w:val="004B44E2"/>
    <w:rsid w:val="004B5170"/>
    <w:rsid w:val="004B5465"/>
    <w:rsid w:val="004B54C5"/>
    <w:rsid w:val="004C0BD8"/>
    <w:rsid w:val="004C0C76"/>
    <w:rsid w:val="004C0C92"/>
    <w:rsid w:val="004C0D97"/>
    <w:rsid w:val="004C145E"/>
    <w:rsid w:val="004C1795"/>
    <w:rsid w:val="004C2634"/>
    <w:rsid w:val="004C535C"/>
    <w:rsid w:val="004C56DE"/>
    <w:rsid w:val="004C649E"/>
    <w:rsid w:val="004C6972"/>
    <w:rsid w:val="004C6D86"/>
    <w:rsid w:val="004C72EC"/>
    <w:rsid w:val="004D0746"/>
    <w:rsid w:val="004D1C30"/>
    <w:rsid w:val="004D1C5D"/>
    <w:rsid w:val="004D24A0"/>
    <w:rsid w:val="004D286D"/>
    <w:rsid w:val="004D2DF0"/>
    <w:rsid w:val="004D2EE9"/>
    <w:rsid w:val="004D3157"/>
    <w:rsid w:val="004D345E"/>
    <w:rsid w:val="004D38AC"/>
    <w:rsid w:val="004D5CB0"/>
    <w:rsid w:val="004D7224"/>
    <w:rsid w:val="004E0087"/>
    <w:rsid w:val="004E0BDF"/>
    <w:rsid w:val="004E2F61"/>
    <w:rsid w:val="004E3925"/>
    <w:rsid w:val="004E48D3"/>
    <w:rsid w:val="004E4990"/>
    <w:rsid w:val="004E4A3E"/>
    <w:rsid w:val="004E4EF3"/>
    <w:rsid w:val="004E58FF"/>
    <w:rsid w:val="004E5C63"/>
    <w:rsid w:val="004E7581"/>
    <w:rsid w:val="004F0247"/>
    <w:rsid w:val="004F044C"/>
    <w:rsid w:val="004F0BFC"/>
    <w:rsid w:val="004F0FCC"/>
    <w:rsid w:val="004F107F"/>
    <w:rsid w:val="004F1643"/>
    <w:rsid w:val="004F3C95"/>
    <w:rsid w:val="004F4055"/>
    <w:rsid w:val="004F4C62"/>
    <w:rsid w:val="004F4C72"/>
    <w:rsid w:val="004F678C"/>
    <w:rsid w:val="004F6906"/>
    <w:rsid w:val="004F6D7A"/>
    <w:rsid w:val="00500C97"/>
    <w:rsid w:val="005016F7"/>
    <w:rsid w:val="005026C2"/>
    <w:rsid w:val="005030FA"/>
    <w:rsid w:val="00504202"/>
    <w:rsid w:val="0050487A"/>
    <w:rsid w:val="00504D8C"/>
    <w:rsid w:val="00504DC5"/>
    <w:rsid w:val="0050644C"/>
    <w:rsid w:val="00506EBD"/>
    <w:rsid w:val="00507520"/>
    <w:rsid w:val="005075E7"/>
    <w:rsid w:val="005078B5"/>
    <w:rsid w:val="00510999"/>
    <w:rsid w:val="00510D6E"/>
    <w:rsid w:val="00513E1F"/>
    <w:rsid w:val="00513EFD"/>
    <w:rsid w:val="00514200"/>
    <w:rsid w:val="00514350"/>
    <w:rsid w:val="00514FAE"/>
    <w:rsid w:val="00515169"/>
    <w:rsid w:val="005151DD"/>
    <w:rsid w:val="00515F6B"/>
    <w:rsid w:val="00520816"/>
    <w:rsid w:val="005211DC"/>
    <w:rsid w:val="00521AD6"/>
    <w:rsid w:val="00521D16"/>
    <w:rsid w:val="00522EA9"/>
    <w:rsid w:val="00523466"/>
    <w:rsid w:val="00523B05"/>
    <w:rsid w:val="00523B4B"/>
    <w:rsid w:val="00523FDB"/>
    <w:rsid w:val="00524C1F"/>
    <w:rsid w:val="00525AF0"/>
    <w:rsid w:val="005269B3"/>
    <w:rsid w:val="005309DC"/>
    <w:rsid w:val="00531AB4"/>
    <w:rsid w:val="00531BD2"/>
    <w:rsid w:val="00532F4B"/>
    <w:rsid w:val="005334CC"/>
    <w:rsid w:val="005338E9"/>
    <w:rsid w:val="0053418B"/>
    <w:rsid w:val="00534BB7"/>
    <w:rsid w:val="00534E6E"/>
    <w:rsid w:val="00536501"/>
    <w:rsid w:val="005372A8"/>
    <w:rsid w:val="00537AD4"/>
    <w:rsid w:val="00541506"/>
    <w:rsid w:val="00542C77"/>
    <w:rsid w:val="005438AD"/>
    <w:rsid w:val="005439CC"/>
    <w:rsid w:val="00544402"/>
    <w:rsid w:val="00544DA2"/>
    <w:rsid w:val="00545048"/>
    <w:rsid w:val="0054508F"/>
    <w:rsid w:val="005451AF"/>
    <w:rsid w:val="00545537"/>
    <w:rsid w:val="0054610F"/>
    <w:rsid w:val="0054633B"/>
    <w:rsid w:val="005469A8"/>
    <w:rsid w:val="00546A4F"/>
    <w:rsid w:val="00547D18"/>
    <w:rsid w:val="00550982"/>
    <w:rsid w:val="00550B53"/>
    <w:rsid w:val="0055111B"/>
    <w:rsid w:val="0055118D"/>
    <w:rsid w:val="0055175F"/>
    <w:rsid w:val="0055198C"/>
    <w:rsid w:val="00551A41"/>
    <w:rsid w:val="005537EB"/>
    <w:rsid w:val="005545A3"/>
    <w:rsid w:val="00554A1A"/>
    <w:rsid w:val="0055533F"/>
    <w:rsid w:val="00555683"/>
    <w:rsid w:val="0055644D"/>
    <w:rsid w:val="005579D6"/>
    <w:rsid w:val="00557CBE"/>
    <w:rsid w:val="005600DF"/>
    <w:rsid w:val="00560F9B"/>
    <w:rsid w:val="00560FBF"/>
    <w:rsid w:val="0056104B"/>
    <w:rsid w:val="005615DC"/>
    <w:rsid w:val="00563125"/>
    <w:rsid w:val="00564B28"/>
    <w:rsid w:val="00564C81"/>
    <w:rsid w:val="00565671"/>
    <w:rsid w:val="00565D44"/>
    <w:rsid w:val="00566636"/>
    <w:rsid w:val="00567C76"/>
    <w:rsid w:val="00567D10"/>
    <w:rsid w:val="00567F53"/>
    <w:rsid w:val="00570142"/>
    <w:rsid w:val="0057210C"/>
    <w:rsid w:val="00572A7A"/>
    <w:rsid w:val="00572F75"/>
    <w:rsid w:val="00576333"/>
    <w:rsid w:val="00577430"/>
    <w:rsid w:val="005774B5"/>
    <w:rsid w:val="00577943"/>
    <w:rsid w:val="0058066B"/>
    <w:rsid w:val="0058192B"/>
    <w:rsid w:val="005843C4"/>
    <w:rsid w:val="005846F4"/>
    <w:rsid w:val="00584D7F"/>
    <w:rsid w:val="00585222"/>
    <w:rsid w:val="00585646"/>
    <w:rsid w:val="0058652D"/>
    <w:rsid w:val="00586560"/>
    <w:rsid w:val="00586A1F"/>
    <w:rsid w:val="00591957"/>
    <w:rsid w:val="0059455C"/>
    <w:rsid w:val="005947C4"/>
    <w:rsid w:val="00595499"/>
    <w:rsid w:val="005961B5"/>
    <w:rsid w:val="005961CD"/>
    <w:rsid w:val="005967FF"/>
    <w:rsid w:val="00596A92"/>
    <w:rsid w:val="00596BAC"/>
    <w:rsid w:val="005A034A"/>
    <w:rsid w:val="005A0A3C"/>
    <w:rsid w:val="005A2C38"/>
    <w:rsid w:val="005A2C8E"/>
    <w:rsid w:val="005A3411"/>
    <w:rsid w:val="005A37A4"/>
    <w:rsid w:val="005A423B"/>
    <w:rsid w:val="005A55F4"/>
    <w:rsid w:val="005A5EA7"/>
    <w:rsid w:val="005A65B9"/>
    <w:rsid w:val="005A6940"/>
    <w:rsid w:val="005A706B"/>
    <w:rsid w:val="005A7307"/>
    <w:rsid w:val="005A7C5F"/>
    <w:rsid w:val="005A7F97"/>
    <w:rsid w:val="005A7FA0"/>
    <w:rsid w:val="005A7FF2"/>
    <w:rsid w:val="005B257C"/>
    <w:rsid w:val="005B26C9"/>
    <w:rsid w:val="005B27E4"/>
    <w:rsid w:val="005B351F"/>
    <w:rsid w:val="005B3DC0"/>
    <w:rsid w:val="005B4FED"/>
    <w:rsid w:val="005B5416"/>
    <w:rsid w:val="005B55C4"/>
    <w:rsid w:val="005B570C"/>
    <w:rsid w:val="005B6842"/>
    <w:rsid w:val="005B6914"/>
    <w:rsid w:val="005B6BFD"/>
    <w:rsid w:val="005B7074"/>
    <w:rsid w:val="005B73B6"/>
    <w:rsid w:val="005C1153"/>
    <w:rsid w:val="005C27F4"/>
    <w:rsid w:val="005C39AB"/>
    <w:rsid w:val="005C44C4"/>
    <w:rsid w:val="005C4CF4"/>
    <w:rsid w:val="005C6F6B"/>
    <w:rsid w:val="005D0870"/>
    <w:rsid w:val="005D16E8"/>
    <w:rsid w:val="005D2824"/>
    <w:rsid w:val="005D2870"/>
    <w:rsid w:val="005D4137"/>
    <w:rsid w:val="005D5072"/>
    <w:rsid w:val="005D66AD"/>
    <w:rsid w:val="005D7461"/>
    <w:rsid w:val="005D7D85"/>
    <w:rsid w:val="005D7F4A"/>
    <w:rsid w:val="005E03E1"/>
    <w:rsid w:val="005E49EF"/>
    <w:rsid w:val="005E4D9E"/>
    <w:rsid w:val="005E4FC1"/>
    <w:rsid w:val="005E514B"/>
    <w:rsid w:val="005E5D25"/>
    <w:rsid w:val="005E657F"/>
    <w:rsid w:val="005F053D"/>
    <w:rsid w:val="005F06A7"/>
    <w:rsid w:val="005F0C37"/>
    <w:rsid w:val="005F1126"/>
    <w:rsid w:val="005F1543"/>
    <w:rsid w:val="005F246D"/>
    <w:rsid w:val="005F2FC1"/>
    <w:rsid w:val="005F32AC"/>
    <w:rsid w:val="005F3BB9"/>
    <w:rsid w:val="005F3E34"/>
    <w:rsid w:val="005F4A38"/>
    <w:rsid w:val="005F5B7B"/>
    <w:rsid w:val="005F5FFF"/>
    <w:rsid w:val="00600CE9"/>
    <w:rsid w:val="006032EE"/>
    <w:rsid w:val="00603967"/>
    <w:rsid w:val="00603BB1"/>
    <w:rsid w:val="0060424A"/>
    <w:rsid w:val="00605281"/>
    <w:rsid w:val="0060631F"/>
    <w:rsid w:val="00606607"/>
    <w:rsid w:val="00606BD0"/>
    <w:rsid w:val="00606CCE"/>
    <w:rsid w:val="0061054E"/>
    <w:rsid w:val="00610AE3"/>
    <w:rsid w:val="00611BD8"/>
    <w:rsid w:val="006122DF"/>
    <w:rsid w:val="006126B8"/>
    <w:rsid w:val="00612B7B"/>
    <w:rsid w:val="00613315"/>
    <w:rsid w:val="0061350A"/>
    <w:rsid w:val="00615597"/>
    <w:rsid w:val="006158FF"/>
    <w:rsid w:val="00615B29"/>
    <w:rsid w:val="006163D2"/>
    <w:rsid w:val="00616537"/>
    <w:rsid w:val="006178C6"/>
    <w:rsid w:val="006202DE"/>
    <w:rsid w:val="00620573"/>
    <w:rsid w:val="0062169E"/>
    <w:rsid w:val="00621D72"/>
    <w:rsid w:val="00622590"/>
    <w:rsid w:val="0062286A"/>
    <w:rsid w:val="00623757"/>
    <w:rsid w:val="00624AE9"/>
    <w:rsid w:val="00624F39"/>
    <w:rsid w:val="00625634"/>
    <w:rsid w:val="00625F86"/>
    <w:rsid w:val="00626280"/>
    <w:rsid w:val="00630521"/>
    <w:rsid w:val="00630FD3"/>
    <w:rsid w:val="0063101A"/>
    <w:rsid w:val="00631880"/>
    <w:rsid w:val="00631CBE"/>
    <w:rsid w:val="006324FD"/>
    <w:rsid w:val="0063326B"/>
    <w:rsid w:val="00633DA3"/>
    <w:rsid w:val="006343D6"/>
    <w:rsid w:val="00636D86"/>
    <w:rsid w:val="00637107"/>
    <w:rsid w:val="006374DA"/>
    <w:rsid w:val="00637B2B"/>
    <w:rsid w:val="00637D8E"/>
    <w:rsid w:val="00640889"/>
    <w:rsid w:val="00641F4E"/>
    <w:rsid w:val="006443B1"/>
    <w:rsid w:val="0064450B"/>
    <w:rsid w:val="00644672"/>
    <w:rsid w:val="0064543F"/>
    <w:rsid w:val="00645586"/>
    <w:rsid w:val="00645C72"/>
    <w:rsid w:val="006462BC"/>
    <w:rsid w:val="006469AC"/>
    <w:rsid w:val="00646F6E"/>
    <w:rsid w:val="00650426"/>
    <w:rsid w:val="00650957"/>
    <w:rsid w:val="00650E1D"/>
    <w:rsid w:val="00651148"/>
    <w:rsid w:val="0065190B"/>
    <w:rsid w:val="006529FC"/>
    <w:rsid w:val="00652B8E"/>
    <w:rsid w:val="00653B98"/>
    <w:rsid w:val="006544DD"/>
    <w:rsid w:val="00654A5A"/>
    <w:rsid w:val="00654AB1"/>
    <w:rsid w:val="00654CAC"/>
    <w:rsid w:val="00654CEF"/>
    <w:rsid w:val="0065521C"/>
    <w:rsid w:val="00655284"/>
    <w:rsid w:val="00655D93"/>
    <w:rsid w:val="00660771"/>
    <w:rsid w:val="00660E60"/>
    <w:rsid w:val="00661CDB"/>
    <w:rsid w:val="00662CC8"/>
    <w:rsid w:val="00662E69"/>
    <w:rsid w:val="00663387"/>
    <w:rsid w:val="00664127"/>
    <w:rsid w:val="006645D9"/>
    <w:rsid w:val="00664F67"/>
    <w:rsid w:val="006658AD"/>
    <w:rsid w:val="006664D1"/>
    <w:rsid w:val="0066664A"/>
    <w:rsid w:val="00666AF5"/>
    <w:rsid w:val="00667353"/>
    <w:rsid w:val="006707BF"/>
    <w:rsid w:val="0067288F"/>
    <w:rsid w:val="00672A36"/>
    <w:rsid w:val="00675AFC"/>
    <w:rsid w:val="00675CC5"/>
    <w:rsid w:val="00676262"/>
    <w:rsid w:val="006764C6"/>
    <w:rsid w:val="00676754"/>
    <w:rsid w:val="00676CB7"/>
    <w:rsid w:val="006779FD"/>
    <w:rsid w:val="00680394"/>
    <w:rsid w:val="00681298"/>
    <w:rsid w:val="0068235E"/>
    <w:rsid w:val="0068421B"/>
    <w:rsid w:val="00685DB1"/>
    <w:rsid w:val="0068641E"/>
    <w:rsid w:val="0068694F"/>
    <w:rsid w:val="00686DDC"/>
    <w:rsid w:val="006877A7"/>
    <w:rsid w:val="00690163"/>
    <w:rsid w:val="00691E0C"/>
    <w:rsid w:val="0069203A"/>
    <w:rsid w:val="00692C76"/>
    <w:rsid w:val="00692E87"/>
    <w:rsid w:val="00694AD0"/>
    <w:rsid w:val="00697033"/>
    <w:rsid w:val="0069752E"/>
    <w:rsid w:val="00697A69"/>
    <w:rsid w:val="00697EF9"/>
    <w:rsid w:val="006A026C"/>
    <w:rsid w:val="006A14D0"/>
    <w:rsid w:val="006A1EF6"/>
    <w:rsid w:val="006A2190"/>
    <w:rsid w:val="006A3738"/>
    <w:rsid w:val="006A3845"/>
    <w:rsid w:val="006A387B"/>
    <w:rsid w:val="006A479A"/>
    <w:rsid w:val="006A5335"/>
    <w:rsid w:val="006A5648"/>
    <w:rsid w:val="006A679D"/>
    <w:rsid w:val="006A7030"/>
    <w:rsid w:val="006A77BE"/>
    <w:rsid w:val="006A7DCA"/>
    <w:rsid w:val="006B1355"/>
    <w:rsid w:val="006B198F"/>
    <w:rsid w:val="006B1CC0"/>
    <w:rsid w:val="006B2436"/>
    <w:rsid w:val="006B2C42"/>
    <w:rsid w:val="006B2DA7"/>
    <w:rsid w:val="006B3212"/>
    <w:rsid w:val="006B3FC4"/>
    <w:rsid w:val="006B42D2"/>
    <w:rsid w:val="006B4790"/>
    <w:rsid w:val="006B4B26"/>
    <w:rsid w:val="006B513B"/>
    <w:rsid w:val="006B589B"/>
    <w:rsid w:val="006B7D32"/>
    <w:rsid w:val="006B7F1E"/>
    <w:rsid w:val="006C0137"/>
    <w:rsid w:val="006C0D5E"/>
    <w:rsid w:val="006C1A4D"/>
    <w:rsid w:val="006C368A"/>
    <w:rsid w:val="006C42CF"/>
    <w:rsid w:val="006C4557"/>
    <w:rsid w:val="006C5477"/>
    <w:rsid w:val="006C5852"/>
    <w:rsid w:val="006C5EE4"/>
    <w:rsid w:val="006C6A65"/>
    <w:rsid w:val="006C7B71"/>
    <w:rsid w:val="006D045F"/>
    <w:rsid w:val="006D197F"/>
    <w:rsid w:val="006D1C66"/>
    <w:rsid w:val="006D38F0"/>
    <w:rsid w:val="006D3A7D"/>
    <w:rsid w:val="006D4A89"/>
    <w:rsid w:val="006D60C2"/>
    <w:rsid w:val="006D7BA1"/>
    <w:rsid w:val="006E0042"/>
    <w:rsid w:val="006E06E1"/>
    <w:rsid w:val="006E0E27"/>
    <w:rsid w:val="006E130A"/>
    <w:rsid w:val="006E13AF"/>
    <w:rsid w:val="006E16D1"/>
    <w:rsid w:val="006E23A7"/>
    <w:rsid w:val="006E2A81"/>
    <w:rsid w:val="006E2F8B"/>
    <w:rsid w:val="006E39A9"/>
    <w:rsid w:val="006E51CD"/>
    <w:rsid w:val="006E5A83"/>
    <w:rsid w:val="006E67BB"/>
    <w:rsid w:val="006E6963"/>
    <w:rsid w:val="006E6FEA"/>
    <w:rsid w:val="006E71B6"/>
    <w:rsid w:val="006E78AA"/>
    <w:rsid w:val="006E7C7D"/>
    <w:rsid w:val="006E7F50"/>
    <w:rsid w:val="006F071B"/>
    <w:rsid w:val="006F1FEE"/>
    <w:rsid w:val="006F3FA7"/>
    <w:rsid w:val="006F54A2"/>
    <w:rsid w:val="006F5ABE"/>
    <w:rsid w:val="006F66FE"/>
    <w:rsid w:val="007006AC"/>
    <w:rsid w:val="00700CA2"/>
    <w:rsid w:val="00701311"/>
    <w:rsid w:val="007018A3"/>
    <w:rsid w:val="00702406"/>
    <w:rsid w:val="00703C22"/>
    <w:rsid w:val="00704BB3"/>
    <w:rsid w:val="0070649B"/>
    <w:rsid w:val="00706638"/>
    <w:rsid w:val="00706CFF"/>
    <w:rsid w:val="00707E56"/>
    <w:rsid w:val="00710306"/>
    <w:rsid w:val="00711708"/>
    <w:rsid w:val="00712857"/>
    <w:rsid w:val="007139CA"/>
    <w:rsid w:val="00713CB2"/>
    <w:rsid w:val="00713EE6"/>
    <w:rsid w:val="0071468F"/>
    <w:rsid w:val="00714E1C"/>
    <w:rsid w:val="00716A22"/>
    <w:rsid w:val="007174C0"/>
    <w:rsid w:val="0072066B"/>
    <w:rsid w:val="00720A45"/>
    <w:rsid w:val="00720B1E"/>
    <w:rsid w:val="00721360"/>
    <w:rsid w:val="00721BB2"/>
    <w:rsid w:val="00722472"/>
    <w:rsid w:val="00723626"/>
    <w:rsid w:val="007236F7"/>
    <w:rsid w:val="00724BB9"/>
    <w:rsid w:val="00724C1E"/>
    <w:rsid w:val="0072510B"/>
    <w:rsid w:val="007255CD"/>
    <w:rsid w:val="007261BD"/>
    <w:rsid w:val="00726EA4"/>
    <w:rsid w:val="00726F72"/>
    <w:rsid w:val="007272C3"/>
    <w:rsid w:val="007301B5"/>
    <w:rsid w:val="0073072B"/>
    <w:rsid w:val="00730A8B"/>
    <w:rsid w:val="007312FD"/>
    <w:rsid w:val="00732611"/>
    <w:rsid w:val="0073297F"/>
    <w:rsid w:val="00732B6D"/>
    <w:rsid w:val="00732BBC"/>
    <w:rsid w:val="00734D0C"/>
    <w:rsid w:val="007358AD"/>
    <w:rsid w:val="00735FC9"/>
    <w:rsid w:val="00736E7B"/>
    <w:rsid w:val="00737751"/>
    <w:rsid w:val="00737B4F"/>
    <w:rsid w:val="007411FF"/>
    <w:rsid w:val="007416D0"/>
    <w:rsid w:val="00741AB3"/>
    <w:rsid w:val="00741B5E"/>
    <w:rsid w:val="00741E83"/>
    <w:rsid w:val="007422DD"/>
    <w:rsid w:val="00742898"/>
    <w:rsid w:val="00743114"/>
    <w:rsid w:val="00743AA1"/>
    <w:rsid w:val="00743B93"/>
    <w:rsid w:val="00744D6C"/>
    <w:rsid w:val="007456A6"/>
    <w:rsid w:val="00746237"/>
    <w:rsid w:val="00746B3D"/>
    <w:rsid w:val="00746D58"/>
    <w:rsid w:val="00750587"/>
    <w:rsid w:val="007518F3"/>
    <w:rsid w:val="00751B8B"/>
    <w:rsid w:val="0075215E"/>
    <w:rsid w:val="0075237C"/>
    <w:rsid w:val="00752EAA"/>
    <w:rsid w:val="007548D2"/>
    <w:rsid w:val="00755868"/>
    <w:rsid w:val="007558AC"/>
    <w:rsid w:val="007575BF"/>
    <w:rsid w:val="007579C9"/>
    <w:rsid w:val="0076132D"/>
    <w:rsid w:val="00761D0E"/>
    <w:rsid w:val="0076214F"/>
    <w:rsid w:val="00762C44"/>
    <w:rsid w:val="00763021"/>
    <w:rsid w:val="00763BC2"/>
    <w:rsid w:val="00763ECA"/>
    <w:rsid w:val="00763FF6"/>
    <w:rsid w:val="007642F2"/>
    <w:rsid w:val="00764F21"/>
    <w:rsid w:val="007678AE"/>
    <w:rsid w:val="00767CF9"/>
    <w:rsid w:val="00767F16"/>
    <w:rsid w:val="00772D7E"/>
    <w:rsid w:val="00772E6E"/>
    <w:rsid w:val="00774B7F"/>
    <w:rsid w:val="00774D91"/>
    <w:rsid w:val="00774FBE"/>
    <w:rsid w:val="0077687F"/>
    <w:rsid w:val="00776CB5"/>
    <w:rsid w:val="007776B1"/>
    <w:rsid w:val="00777A03"/>
    <w:rsid w:val="007815CA"/>
    <w:rsid w:val="00781CC9"/>
    <w:rsid w:val="0078212B"/>
    <w:rsid w:val="00782980"/>
    <w:rsid w:val="00782D8F"/>
    <w:rsid w:val="00784F86"/>
    <w:rsid w:val="00785552"/>
    <w:rsid w:val="00787016"/>
    <w:rsid w:val="00790344"/>
    <w:rsid w:val="00790407"/>
    <w:rsid w:val="00792D2A"/>
    <w:rsid w:val="0079311B"/>
    <w:rsid w:val="00794FEF"/>
    <w:rsid w:val="0079535E"/>
    <w:rsid w:val="007953CA"/>
    <w:rsid w:val="0079693A"/>
    <w:rsid w:val="00797A4B"/>
    <w:rsid w:val="00797D39"/>
    <w:rsid w:val="00797EAF"/>
    <w:rsid w:val="007A012B"/>
    <w:rsid w:val="007A0413"/>
    <w:rsid w:val="007A1FEC"/>
    <w:rsid w:val="007A2951"/>
    <w:rsid w:val="007A4171"/>
    <w:rsid w:val="007A4F46"/>
    <w:rsid w:val="007A522C"/>
    <w:rsid w:val="007A5441"/>
    <w:rsid w:val="007A6113"/>
    <w:rsid w:val="007A6C1B"/>
    <w:rsid w:val="007A6E34"/>
    <w:rsid w:val="007A77CF"/>
    <w:rsid w:val="007A7EC7"/>
    <w:rsid w:val="007B00C5"/>
    <w:rsid w:val="007B02AD"/>
    <w:rsid w:val="007B19BC"/>
    <w:rsid w:val="007B2122"/>
    <w:rsid w:val="007B26D3"/>
    <w:rsid w:val="007B2C6E"/>
    <w:rsid w:val="007B3386"/>
    <w:rsid w:val="007B3D9E"/>
    <w:rsid w:val="007B47C3"/>
    <w:rsid w:val="007B4BAD"/>
    <w:rsid w:val="007B4CE3"/>
    <w:rsid w:val="007B561A"/>
    <w:rsid w:val="007B5690"/>
    <w:rsid w:val="007B5A02"/>
    <w:rsid w:val="007B5F4F"/>
    <w:rsid w:val="007B6EF9"/>
    <w:rsid w:val="007B6FA0"/>
    <w:rsid w:val="007C07EA"/>
    <w:rsid w:val="007C1F4C"/>
    <w:rsid w:val="007C243E"/>
    <w:rsid w:val="007C2933"/>
    <w:rsid w:val="007C344C"/>
    <w:rsid w:val="007C5A44"/>
    <w:rsid w:val="007C729A"/>
    <w:rsid w:val="007C7E23"/>
    <w:rsid w:val="007C7FE8"/>
    <w:rsid w:val="007D0116"/>
    <w:rsid w:val="007D053F"/>
    <w:rsid w:val="007D151F"/>
    <w:rsid w:val="007D1FD5"/>
    <w:rsid w:val="007D2379"/>
    <w:rsid w:val="007D530D"/>
    <w:rsid w:val="007D59BC"/>
    <w:rsid w:val="007D59EA"/>
    <w:rsid w:val="007D6CD5"/>
    <w:rsid w:val="007D73CE"/>
    <w:rsid w:val="007D7744"/>
    <w:rsid w:val="007E07C9"/>
    <w:rsid w:val="007E15C6"/>
    <w:rsid w:val="007E1A40"/>
    <w:rsid w:val="007E422F"/>
    <w:rsid w:val="007E4487"/>
    <w:rsid w:val="007E4B07"/>
    <w:rsid w:val="007E4E6F"/>
    <w:rsid w:val="007E542D"/>
    <w:rsid w:val="007E5633"/>
    <w:rsid w:val="007E5E3D"/>
    <w:rsid w:val="007E6252"/>
    <w:rsid w:val="007E7C47"/>
    <w:rsid w:val="007E7E61"/>
    <w:rsid w:val="007E7F8C"/>
    <w:rsid w:val="007F0D28"/>
    <w:rsid w:val="007F1CD5"/>
    <w:rsid w:val="007F1FEB"/>
    <w:rsid w:val="007F2218"/>
    <w:rsid w:val="007F2CA0"/>
    <w:rsid w:val="007F2EB5"/>
    <w:rsid w:val="007F3AF4"/>
    <w:rsid w:val="007F4CB2"/>
    <w:rsid w:val="007F5B79"/>
    <w:rsid w:val="007F6BF8"/>
    <w:rsid w:val="007F706A"/>
    <w:rsid w:val="007F72C7"/>
    <w:rsid w:val="007F79A0"/>
    <w:rsid w:val="007F7A7D"/>
    <w:rsid w:val="007F7ADC"/>
    <w:rsid w:val="008012BD"/>
    <w:rsid w:val="00801731"/>
    <w:rsid w:val="00801F63"/>
    <w:rsid w:val="00802D9F"/>
    <w:rsid w:val="00804C19"/>
    <w:rsid w:val="00805218"/>
    <w:rsid w:val="00805D71"/>
    <w:rsid w:val="00805F26"/>
    <w:rsid w:val="0080615E"/>
    <w:rsid w:val="00807250"/>
    <w:rsid w:val="008077CF"/>
    <w:rsid w:val="0081057A"/>
    <w:rsid w:val="00811E3E"/>
    <w:rsid w:val="00811FFE"/>
    <w:rsid w:val="00812093"/>
    <w:rsid w:val="008122C3"/>
    <w:rsid w:val="0081239B"/>
    <w:rsid w:val="00812EBF"/>
    <w:rsid w:val="00813B35"/>
    <w:rsid w:val="00813BC7"/>
    <w:rsid w:val="00814651"/>
    <w:rsid w:val="00814F65"/>
    <w:rsid w:val="00815669"/>
    <w:rsid w:val="008156DA"/>
    <w:rsid w:val="00816115"/>
    <w:rsid w:val="00817DC6"/>
    <w:rsid w:val="008206E3"/>
    <w:rsid w:val="00820B38"/>
    <w:rsid w:val="00820B6F"/>
    <w:rsid w:val="008215F5"/>
    <w:rsid w:val="00821ABD"/>
    <w:rsid w:val="00822454"/>
    <w:rsid w:val="008251A4"/>
    <w:rsid w:val="00826D9F"/>
    <w:rsid w:val="00827D64"/>
    <w:rsid w:val="0083023F"/>
    <w:rsid w:val="00830F27"/>
    <w:rsid w:val="0083180C"/>
    <w:rsid w:val="00832AA8"/>
    <w:rsid w:val="008336D6"/>
    <w:rsid w:val="008342C5"/>
    <w:rsid w:val="00835C0A"/>
    <w:rsid w:val="00835CFD"/>
    <w:rsid w:val="008363BF"/>
    <w:rsid w:val="008369CA"/>
    <w:rsid w:val="008373EE"/>
    <w:rsid w:val="00837D58"/>
    <w:rsid w:val="008404EE"/>
    <w:rsid w:val="0084227F"/>
    <w:rsid w:val="00842444"/>
    <w:rsid w:val="00842A8A"/>
    <w:rsid w:val="0084429A"/>
    <w:rsid w:val="00845564"/>
    <w:rsid w:val="0084630D"/>
    <w:rsid w:val="00846F11"/>
    <w:rsid w:val="00850319"/>
    <w:rsid w:val="00850776"/>
    <w:rsid w:val="00850ED0"/>
    <w:rsid w:val="0085115B"/>
    <w:rsid w:val="0085151A"/>
    <w:rsid w:val="00851585"/>
    <w:rsid w:val="00851854"/>
    <w:rsid w:val="0085274D"/>
    <w:rsid w:val="00852CE8"/>
    <w:rsid w:val="00855058"/>
    <w:rsid w:val="008551B1"/>
    <w:rsid w:val="008551F8"/>
    <w:rsid w:val="00855D3F"/>
    <w:rsid w:val="00856CE8"/>
    <w:rsid w:val="00861558"/>
    <w:rsid w:val="00862327"/>
    <w:rsid w:val="00862516"/>
    <w:rsid w:val="00862861"/>
    <w:rsid w:val="00862A01"/>
    <w:rsid w:val="00864956"/>
    <w:rsid w:val="00864DC0"/>
    <w:rsid w:val="00865733"/>
    <w:rsid w:val="00865F22"/>
    <w:rsid w:val="00870296"/>
    <w:rsid w:val="00870E84"/>
    <w:rsid w:val="008720E0"/>
    <w:rsid w:val="0087237E"/>
    <w:rsid w:val="00874398"/>
    <w:rsid w:val="00874E36"/>
    <w:rsid w:val="00875425"/>
    <w:rsid w:val="00876815"/>
    <w:rsid w:val="00876819"/>
    <w:rsid w:val="00876A36"/>
    <w:rsid w:val="00876D85"/>
    <w:rsid w:val="008775C7"/>
    <w:rsid w:val="0087793C"/>
    <w:rsid w:val="00877A43"/>
    <w:rsid w:val="00877A49"/>
    <w:rsid w:val="0088173D"/>
    <w:rsid w:val="008823D0"/>
    <w:rsid w:val="0088305B"/>
    <w:rsid w:val="00883886"/>
    <w:rsid w:val="00883AD2"/>
    <w:rsid w:val="00883E85"/>
    <w:rsid w:val="00884180"/>
    <w:rsid w:val="00884D4E"/>
    <w:rsid w:val="0088761F"/>
    <w:rsid w:val="008876D5"/>
    <w:rsid w:val="00890C4C"/>
    <w:rsid w:val="00891090"/>
    <w:rsid w:val="0089149A"/>
    <w:rsid w:val="008925BD"/>
    <w:rsid w:val="00894655"/>
    <w:rsid w:val="008946B5"/>
    <w:rsid w:val="00894783"/>
    <w:rsid w:val="00895E8E"/>
    <w:rsid w:val="00896322"/>
    <w:rsid w:val="0089776C"/>
    <w:rsid w:val="00897ADC"/>
    <w:rsid w:val="008A0622"/>
    <w:rsid w:val="008A155A"/>
    <w:rsid w:val="008A1C15"/>
    <w:rsid w:val="008A213A"/>
    <w:rsid w:val="008A2CC3"/>
    <w:rsid w:val="008A2CEB"/>
    <w:rsid w:val="008A3D4E"/>
    <w:rsid w:val="008A4180"/>
    <w:rsid w:val="008A4216"/>
    <w:rsid w:val="008A4AB1"/>
    <w:rsid w:val="008A6012"/>
    <w:rsid w:val="008A608C"/>
    <w:rsid w:val="008B0A7F"/>
    <w:rsid w:val="008B1196"/>
    <w:rsid w:val="008B1B34"/>
    <w:rsid w:val="008B229B"/>
    <w:rsid w:val="008B2CE6"/>
    <w:rsid w:val="008B384E"/>
    <w:rsid w:val="008B473F"/>
    <w:rsid w:val="008B71D4"/>
    <w:rsid w:val="008B771B"/>
    <w:rsid w:val="008B7BD7"/>
    <w:rsid w:val="008C03C8"/>
    <w:rsid w:val="008C05E8"/>
    <w:rsid w:val="008C1281"/>
    <w:rsid w:val="008C1531"/>
    <w:rsid w:val="008C1CAB"/>
    <w:rsid w:val="008C2458"/>
    <w:rsid w:val="008C5746"/>
    <w:rsid w:val="008C6358"/>
    <w:rsid w:val="008C7C04"/>
    <w:rsid w:val="008D1E7A"/>
    <w:rsid w:val="008D49A3"/>
    <w:rsid w:val="008D54F3"/>
    <w:rsid w:val="008D5A41"/>
    <w:rsid w:val="008D6025"/>
    <w:rsid w:val="008D63F9"/>
    <w:rsid w:val="008D6F5F"/>
    <w:rsid w:val="008D7A14"/>
    <w:rsid w:val="008D7C1B"/>
    <w:rsid w:val="008E0190"/>
    <w:rsid w:val="008E32B1"/>
    <w:rsid w:val="008E3D51"/>
    <w:rsid w:val="008E40D4"/>
    <w:rsid w:val="008E4CD1"/>
    <w:rsid w:val="008E6400"/>
    <w:rsid w:val="008E6C5C"/>
    <w:rsid w:val="008E700D"/>
    <w:rsid w:val="008E7FF5"/>
    <w:rsid w:val="008F1BCC"/>
    <w:rsid w:val="008F1DB9"/>
    <w:rsid w:val="008F1DDF"/>
    <w:rsid w:val="008F1EB4"/>
    <w:rsid w:val="008F233A"/>
    <w:rsid w:val="008F24C1"/>
    <w:rsid w:val="008F2502"/>
    <w:rsid w:val="008F2B9D"/>
    <w:rsid w:val="008F2D80"/>
    <w:rsid w:val="008F3946"/>
    <w:rsid w:val="008F50C1"/>
    <w:rsid w:val="008F60ED"/>
    <w:rsid w:val="008F69AC"/>
    <w:rsid w:val="008F78B5"/>
    <w:rsid w:val="0090005A"/>
    <w:rsid w:val="0090052A"/>
    <w:rsid w:val="009014BB"/>
    <w:rsid w:val="009038B3"/>
    <w:rsid w:val="00903B04"/>
    <w:rsid w:val="00903D79"/>
    <w:rsid w:val="0090572C"/>
    <w:rsid w:val="00905769"/>
    <w:rsid w:val="00906B30"/>
    <w:rsid w:val="00906EC6"/>
    <w:rsid w:val="00911558"/>
    <w:rsid w:val="009115FC"/>
    <w:rsid w:val="00911A46"/>
    <w:rsid w:val="00911EE7"/>
    <w:rsid w:val="00912AC4"/>
    <w:rsid w:val="00913112"/>
    <w:rsid w:val="00913154"/>
    <w:rsid w:val="00913A6B"/>
    <w:rsid w:val="00915BB5"/>
    <w:rsid w:val="00915BC3"/>
    <w:rsid w:val="009161BC"/>
    <w:rsid w:val="00916943"/>
    <w:rsid w:val="009206D0"/>
    <w:rsid w:val="00920832"/>
    <w:rsid w:val="00921225"/>
    <w:rsid w:val="0092142C"/>
    <w:rsid w:val="009219C5"/>
    <w:rsid w:val="0092326D"/>
    <w:rsid w:val="0092392F"/>
    <w:rsid w:val="009244AE"/>
    <w:rsid w:val="0092519B"/>
    <w:rsid w:val="009268FE"/>
    <w:rsid w:val="009271C3"/>
    <w:rsid w:val="00927C2C"/>
    <w:rsid w:val="009306E4"/>
    <w:rsid w:val="00931864"/>
    <w:rsid w:val="009328E2"/>
    <w:rsid w:val="009331E0"/>
    <w:rsid w:val="0093324C"/>
    <w:rsid w:val="00933258"/>
    <w:rsid w:val="009333A9"/>
    <w:rsid w:val="0093440F"/>
    <w:rsid w:val="009346E4"/>
    <w:rsid w:val="00935745"/>
    <w:rsid w:val="00935847"/>
    <w:rsid w:val="00936B2A"/>
    <w:rsid w:val="009372A1"/>
    <w:rsid w:val="00937C99"/>
    <w:rsid w:val="00940408"/>
    <w:rsid w:val="00941341"/>
    <w:rsid w:val="0094158D"/>
    <w:rsid w:val="0094214C"/>
    <w:rsid w:val="009428EB"/>
    <w:rsid w:val="00942A54"/>
    <w:rsid w:val="00942D07"/>
    <w:rsid w:val="00943173"/>
    <w:rsid w:val="009432F5"/>
    <w:rsid w:val="0094350C"/>
    <w:rsid w:val="00943C11"/>
    <w:rsid w:val="00944DED"/>
    <w:rsid w:val="00944EAF"/>
    <w:rsid w:val="00944F7E"/>
    <w:rsid w:val="00945338"/>
    <w:rsid w:val="009454D3"/>
    <w:rsid w:val="00945655"/>
    <w:rsid w:val="009461BC"/>
    <w:rsid w:val="00946B09"/>
    <w:rsid w:val="00950FB4"/>
    <w:rsid w:val="009512A6"/>
    <w:rsid w:val="009516C4"/>
    <w:rsid w:val="00951D7F"/>
    <w:rsid w:val="00951ED6"/>
    <w:rsid w:val="009524C0"/>
    <w:rsid w:val="00952EDF"/>
    <w:rsid w:val="009543B9"/>
    <w:rsid w:val="009546F1"/>
    <w:rsid w:val="0095476A"/>
    <w:rsid w:val="00954955"/>
    <w:rsid w:val="00954AC8"/>
    <w:rsid w:val="00956CF6"/>
    <w:rsid w:val="00956ECE"/>
    <w:rsid w:val="009611B2"/>
    <w:rsid w:val="0096123C"/>
    <w:rsid w:val="009612EF"/>
    <w:rsid w:val="0096168B"/>
    <w:rsid w:val="009616E9"/>
    <w:rsid w:val="009628F5"/>
    <w:rsid w:val="00962AAC"/>
    <w:rsid w:val="00962DFA"/>
    <w:rsid w:val="009637A5"/>
    <w:rsid w:val="00963C80"/>
    <w:rsid w:val="00963D71"/>
    <w:rsid w:val="00964856"/>
    <w:rsid w:val="009648AD"/>
    <w:rsid w:val="0096635A"/>
    <w:rsid w:val="00967397"/>
    <w:rsid w:val="0096796A"/>
    <w:rsid w:val="00971432"/>
    <w:rsid w:val="00971DCE"/>
    <w:rsid w:val="00971FC7"/>
    <w:rsid w:val="009724E2"/>
    <w:rsid w:val="009731CC"/>
    <w:rsid w:val="00973258"/>
    <w:rsid w:val="00974675"/>
    <w:rsid w:val="009749AB"/>
    <w:rsid w:val="00976083"/>
    <w:rsid w:val="00976A6D"/>
    <w:rsid w:val="00976C3F"/>
    <w:rsid w:val="00977B1D"/>
    <w:rsid w:val="00980560"/>
    <w:rsid w:val="00980D9E"/>
    <w:rsid w:val="00982548"/>
    <w:rsid w:val="009825AD"/>
    <w:rsid w:val="00982B84"/>
    <w:rsid w:val="0098557E"/>
    <w:rsid w:val="00985D91"/>
    <w:rsid w:val="00986C63"/>
    <w:rsid w:val="0099103F"/>
    <w:rsid w:val="009924EC"/>
    <w:rsid w:val="009928B6"/>
    <w:rsid w:val="009930E5"/>
    <w:rsid w:val="009938A9"/>
    <w:rsid w:val="00993FB5"/>
    <w:rsid w:val="0099454F"/>
    <w:rsid w:val="00995B5E"/>
    <w:rsid w:val="0099634A"/>
    <w:rsid w:val="00996596"/>
    <w:rsid w:val="009969DC"/>
    <w:rsid w:val="00997175"/>
    <w:rsid w:val="00997432"/>
    <w:rsid w:val="00997AAD"/>
    <w:rsid w:val="009A0677"/>
    <w:rsid w:val="009A0CC6"/>
    <w:rsid w:val="009A2AE3"/>
    <w:rsid w:val="009A31F6"/>
    <w:rsid w:val="009A48C9"/>
    <w:rsid w:val="009A6594"/>
    <w:rsid w:val="009A672C"/>
    <w:rsid w:val="009A69AB"/>
    <w:rsid w:val="009A6DE8"/>
    <w:rsid w:val="009A70BD"/>
    <w:rsid w:val="009A780B"/>
    <w:rsid w:val="009A78B8"/>
    <w:rsid w:val="009B0F2E"/>
    <w:rsid w:val="009B14C9"/>
    <w:rsid w:val="009B21FA"/>
    <w:rsid w:val="009B3BDA"/>
    <w:rsid w:val="009B4620"/>
    <w:rsid w:val="009B4B93"/>
    <w:rsid w:val="009B4D7C"/>
    <w:rsid w:val="009B4D7E"/>
    <w:rsid w:val="009B58C4"/>
    <w:rsid w:val="009B6331"/>
    <w:rsid w:val="009B6944"/>
    <w:rsid w:val="009B7B19"/>
    <w:rsid w:val="009B7E30"/>
    <w:rsid w:val="009C053A"/>
    <w:rsid w:val="009C168B"/>
    <w:rsid w:val="009C17F8"/>
    <w:rsid w:val="009C1C5B"/>
    <w:rsid w:val="009C2176"/>
    <w:rsid w:val="009C2373"/>
    <w:rsid w:val="009C2379"/>
    <w:rsid w:val="009C263B"/>
    <w:rsid w:val="009C3850"/>
    <w:rsid w:val="009C3B99"/>
    <w:rsid w:val="009C484E"/>
    <w:rsid w:val="009C49D2"/>
    <w:rsid w:val="009C6C54"/>
    <w:rsid w:val="009C79C5"/>
    <w:rsid w:val="009C7C03"/>
    <w:rsid w:val="009D008E"/>
    <w:rsid w:val="009D10FA"/>
    <w:rsid w:val="009D1219"/>
    <w:rsid w:val="009D1D86"/>
    <w:rsid w:val="009D2835"/>
    <w:rsid w:val="009D29F6"/>
    <w:rsid w:val="009D312E"/>
    <w:rsid w:val="009D43E8"/>
    <w:rsid w:val="009D45B4"/>
    <w:rsid w:val="009D5CC7"/>
    <w:rsid w:val="009D5E43"/>
    <w:rsid w:val="009D6568"/>
    <w:rsid w:val="009D7594"/>
    <w:rsid w:val="009D7E38"/>
    <w:rsid w:val="009E0048"/>
    <w:rsid w:val="009E038D"/>
    <w:rsid w:val="009E1214"/>
    <w:rsid w:val="009E15E5"/>
    <w:rsid w:val="009E2226"/>
    <w:rsid w:val="009E2277"/>
    <w:rsid w:val="009E25B5"/>
    <w:rsid w:val="009E26CE"/>
    <w:rsid w:val="009E2935"/>
    <w:rsid w:val="009E31FF"/>
    <w:rsid w:val="009E35EC"/>
    <w:rsid w:val="009E3884"/>
    <w:rsid w:val="009E47A1"/>
    <w:rsid w:val="009E6878"/>
    <w:rsid w:val="009E6DC0"/>
    <w:rsid w:val="009E7041"/>
    <w:rsid w:val="009E7203"/>
    <w:rsid w:val="009E727F"/>
    <w:rsid w:val="009F035A"/>
    <w:rsid w:val="009F03F6"/>
    <w:rsid w:val="009F049D"/>
    <w:rsid w:val="009F0B93"/>
    <w:rsid w:val="009F1A3B"/>
    <w:rsid w:val="009F32C6"/>
    <w:rsid w:val="009F3761"/>
    <w:rsid w:val="009F401D"/>
    <w:rsid w:val="009F425A"/>
    <w:rsid w:val="009F4317"/>
    <w:rsid w:val="009F4361"/>
    <w:rsid w:val="009F4582"/>
    <w:rsid w:val="009F4FF3"/>
    <w:rsid w:val="009F5B56"/>
    <w:rsid w:val="009F789D"/>
    <w:rsid w:val="009F7FBA"/>
    <w:rsid w:val="00A0051F"/>
    <w:rsid w:val="00A00564"/>
    <w:rsid w:val="00A008E4"/>
    <w:rsid w:val="00A00A5F"/>
    <w:rsid w:val="00A01709"/>
    <w:rsid w:val="00A01F22"/>
    <w:rsid w:val="00A027A0"/>
    <w:rsid w:val="00A033B9"/>
    <w:rsid w:val="00A03BF7"/>
    <w:rsid w:val="00A03DA9"/>
    <w:rsid w:val="00A04378"/>
    <w:rsid w:val="00A04710"/>
    <w:rsid w:val="00A0531F"/>
    <w:rsid w:val="00A06115"/>
    <w:rsid w:val="00A065F6"/>
    <w:rsid w:val="00A108C3"/>
    <w:rsid w:val="00A10C90"/>
    <w:rsid w:val="00A10D05"/>
    <w:rsid w:val="00A11DD2"/>
    <w:rsid w:val="00A12E42"/>
    <w:rsid w:val="00A13EA7"/>
    <w:rsid w:val="00A14ACD"/>
    <w:rsid w:val="00A15869"/>
    <w:rsid w:val="00A15C82"/>
    <w:rsid w:val="00A167B8"/>
    <w:rsid w:val="00A1765C"/>
    <w:rsid w:val="00A176C1"/>
    <w:rsid w:val="00A17DFA"/>
    <w:rsid w:val="00A2030D"/>
    <w:rsid w:val="00A2109C"/>
    <w:rsid w:val="00A2151F"/>
    <w:rsid w:val="00A224F9"/>
    <w:rsid w:val="00A22DD9"/>
    <w:rsid w:val="00A2377C"/>
    <w:rsid w:val="00A2386D"/>
    <w:rsid w:val="00A24846"/>
    <w:rsid w:val="00A248E2"/>
    <w:rsid w:val="00A26317"/>
    <w:rsid w:val="00A272F5"/>
    <w:rsid w:val="00A2781A"/>
    <w:rsid w:val="00A312B2"/>
    <w:rsid w:val="00A3222D"/>
    <w:rsid w:val="00A32461"/>
    <w:rsid w:val="00A328A4"/>
    <w:rsid w:val="00A32FB3"/>
    <w:rsid w:val="00A333DA"/>
    <w:rsid w:val="00A3356D"/>
    <w:rsid w:val="00A335DF"/>
    <w:rsid w:val="00A3363B"/>
    <w:rsid w:val="00A3424A"/>
    <w:rsid w:val="00A346EF"/>
    <w:rsid w:val="00A3635F"/>
    <w:rsid w:val="00A37552"/>
    <w:rsid w:val="00A37965"/>
    <w:rsid w:val="00A37D5A"/>
    <w:rsid w:val="00A41029"/>
    <w:rsid w:val="00A4104F"/>
    <w:rsid w:val="00A4115A"/>
    <w:rsid w:val="00A4319D"/>
    <w:rsid w:val="00A438B8"/>
    <w:rsid w:val="00A43FC2"/>
    <w:rsid w:val="00A45CCC"/>
    <w:rsid w:val="00A47F79"/>
    <w:rsid w:val="00A50275"/>
    <w:rsid w:val="00A507F6"/>
    <w:rsid w:val="00A51432"/>
    <w:rsid w:val="00A518F5"/>
    <w:rsid w:val="00A51A9B"/>
    <w:rsid w:val="00A51BE4"/>
    <w:rsid w:val="00A5202C"/>
    <w:rsid w:val="00A5244D"/>
    <w:rsid w:val="00A52F9F"/>
    <w:rsid w:val="00A534FB"/>
    <w:rsid w:val="00A5413C"/>
    <w:rsid w:val="00A5457E"/>
    <w:rsid w:val="00A554E9"/>
    <w:rsid w:val="00A55AF7"/>
    <w:rsid w:val="00A56DFD"/>
    <w:rsid w:val="00A578A6"/>
    <w:rsid w:val="00A60465"/>
    <w:rsid w:val="00A624DC"/>
    <w:rsid w:val="00A62562"/>
    <w:rsid w:val="00A627B9"/>
    <w:rsid w:val="00A63D68"/>
    <w:rsid w:val="00A63E8E"/>
    <w:rsid w:val="00A63F9B"/>
    <w:rsid w:val="00A6403F"/>
    <w:rsid w:val="00A6483F"/>
    <w:rsid w:val="00A651FC"/>
    <w:rsid w:val="00A6531F"/>
    <w:rsid w:val="00A65586"/>
    <w:rsid w:val="00A65AFE"/>
    <w:rsid w:val="00A65CFC"/>
    <w:rsid w:val="00A65E8F"/>
    <w:rsid w:val="00A66377"/>
    <w:rsid w:val="00A665B3"/>
    <w:rsid w:val="00A66EB8"/>
    <w:rsid w:val="00A67872"/>
    <w:rsid w:val="00A67918"/>
    <w:rsid w:val="00A67B71"/>
    <w:rsid w:val="00A702A2"/>
    <w:rsid w:val="00A703CF"/>
    <w:rsid w:val="00A71B29"/>
    <w:rsid w:val="00A72A0D"/>
    <w:rsid w:val="00A745D4"/>
    <w:rsid w:val="00A75816"/>
    <w:rsid w:val="00A7643D"/>
    <w:rsid w:val="00A77968"/>
    <w:rsid w:val="00A807F4"/>
    <w:rsid w:val="00A80D89"/>
    <w:rsid w:val="00A81016"/>
    <w:rsid w:val="00A81686"/>
    <w:rsid w:val="00A82BCD"/>
    <w:rsid w:val="00A83BA4"/>
    <w:rsid w:val="00A83D7A"/>
    <w:rsid w:val="00A851F5"/>
    <w:rsid w:val="00A853E6"/>
    <w:rsid w:val="00A85554"/>
    <w:rsid w:val="00A86A47"/>
    <w:rsid w:val="00A8723F"/>
    <w:rsid w:val="00A8736F"/>
    <w:rsid w:val="00A92993"/>
    <w:rsid w:val="00A93136"/>
    <w:rsid w:val="00A9402A"/>
    <w:rsid w:val="00A945B1"/>
    <w:rsid w:val="00A94FD9"/>
    <w:rsid w:val="00A95435"/>
    <w:rsid w:val="00A95C8F"/>
    <w:rsid w:val="00A966BE"/>
    <w:rsid w:val="00A96CC9"/>
    <w:rsid w:val="00A96E3A"/>
    <w:rsid w:val="00A97206"/>
    <w:rsid w:val="00AA028B"/>
    <w:rsid w:val="00AA0D42"/>
    <w:rsid w:val="00AA1095"/>
    <w:rsid w:val="00AA1AAA"/>
    <w:rsid w:val="00AA2701"/>
    <w:rsid w:val="00AA27DD"/>
    <w:rsid w:val="00AA3067"/>
    <w:rsid w:val="00AA33E2"/>
    <w:rsid w:val="00AA349C"/>
    <w:rsid w:val="00AA3BB5"/>
    <w:rsid w:val="00AA4A6A"/>
    <w:rsid w:val="00AA4C00"/>
    <w:rsid w:val="00AA5461"/>
    <w:rsid w:val="00AA56B2"/>
    <w:rsid w:val="00AA59F9"/>
    <w:rsid w:val="00AA671D"/>
    <w:rsid w:val="00AA6897"/>
    <w:rsid w:val="00AA68E3"/>
    <w:rsid w:val="00AA6F5E"/>
    <w:rsid w:val="00AA77FC"/>
    <w:rsid w:val="00AB024A"/>
    <w:rsid w:val="00AB097E"/>
    <w:rsid w:val="00AB0EE3"/>
    <w:rsid w:val="00AB1459"/>
    <w:rsid w:val="00AB1CBE"/>
    <w:rsid w:val="00AB1D55"/>
    <w:rsid w:val="00AB1F1F"/>
    <w:rsid w:val="00AB2017"/>
    <w:rsid w:val="00AB34DA"/>
    <w:rsid w:val="00AB363A"/>
    <w:rsid w:val="00AB4458"/>
    <w:rsid w:val="00AB4B95"/>
    <w:rsid w:val="00AB4EB5"/>
    <w:rsid w:val="00AB5D01"/>
    <w:rsid w:val="00AB61A8"/>
    <w:rsid w:val="00AC099D"/>
    <w:rsid w:val="00AC0A66"/>
    <w:rsid w:val="00AC1FC6"/>
    <w:rsid w:val="00AC2535"/>
    <w:rsid w:val="00AC3338"/>
    <w:rsid w:val="00AC3980"/>
    <w:rsid w:val="00AC3C09"/>
    <w:rsid w:val="00AC409C"/>
    <w:rsid w:val="00AC4858"/>
    <w:rsid w:val="00AC6BB2"/>
    <w:rsid w:val="00AC724D"/>
    <w:rsid w:val="00AC72A6"/>
    <w:rsid w:val="00AC777B"/>
    <w:rsid w:val="00AD1018"/>
    <w:rsid w:val="00AD1229"/>
    <w:rsid w:val="00AD14AA"/>
    <w:rsid w:val="00AD1B91"/>
    <w:rsid w:val="00AD2379"/>
    <w:rsid w:val="00AD3C65"/>
    <w:rsid w:val="00AD3DCB"/>
    <w:rsid w:val="00AD42A4"/>
    <w:rsid w:val="00AD4391"/>
    <w:rsid w:val="00AD588F"/>
    <w:rsid w:val="00AD6458"/>
    <w:rsid w:val="00AD6B4B"/>
    <w:rsid w:val="00AE0CCB"/>
    <w:rsid w:val="00AE1388"/>
    <w:rsid w:val="00AE23EC"/>
    <w:rsid w:val="00AE2E8E"/>
    <w:rsid w:val="00AE36FA"/>
    <w:rsid w:val="00AE3924"/>
    <w:rsid w:val="00AE43F5"/>
    <w:rsid w:val="00AE4627"/>
    <w:rsid w:val="00AE4817"/>
    <w:rsid w:val="00AE59AC"/>
    <w:rsid w:val="00AE5A59"/>
    <w:rsid w:val="00AE6F98"/>
    <w:rsid w:val="00AF08D9"/>
    <w:rsid w:val="00AF0970"/>
    <w:rsid w:val="00AF0B04"/>
    <w:rsid w:val="00AF0D23"/>
    <w:rsid w:val="00AF0DCD"/>
    <w:rsid w:val="00AF2509"/>
    <w:rsid w:val="00AF390F"/>
    <w:rsid w:val="00AF44D0"/>
    <w:rsid w:val="00AF5CC4"/>
    <w:rsid w:val="00AF695F"/>
    <w:rsid w:val="00AF7AD0"/>
    <w:rsid w:val="00AF7C3C"/>
    <w:rsid w:val="00AF7C50"/>
    <w:rsid w:val="00B00810"/>
    <w:rsid w:val="00B0097E"/>
    <w:rsid w:val="00B01813"/>
    <w:rsid w:val="00B02253"/>
    <w:rsid w:val="00B02D9F"/>
    <w:rsid w:val="00B046F4"/>
    <w:rsid w:val="00B11479"/>
    <w:rsid w:val="00B13036"/>
    <w:rsid w:val="00B13A8A"/>
    <w:rsid w:val="00B14854"/>
    <w:rsid w:val="00B153B9"/>
    <w:rsid w:val="00B1571C"/>
    <w:rsid w:val="00B15D43"/>
    <w:rsid w:val="00B165A8"/>
    <w:rsid w:val="00B16BFA"/>
    <w:rsid w:val="00B17103"/>
    <w:rsid w:val="00B178D5"/>
    <w:rsid w:val="00B200BF"/>
    <w:rsid w:val="00B201DC"/>
    <w:rsid w:val="00B214B6"/>
    <w:rsid w:val="00B216D7"/>
    <w:rsid w:val="00B219E2"/>
    <w:rsid w:val="00B24343"/>
    <w:rsid w:val="00B24346"/>
    <w:rsid w:val="00B24F06"/>
    <w:rsid w:val="00B25EDE"/>
    <w:rsid w:val="00B2680A"/>
    <w:rsid w:val="00B26B2E"/>
    <w:rsid w:val="00B274CC"/>
    <w:rsid w:val="00B278F1"/>
    <w:rsid w:val="00B279D4"/>
    <w:rsid w:val="00B27BCD"/>
    <w:rsid w:val="00B27BD7"/>
    <w:rsid w:val="00B306A7"/>
    <w:rsid w:val="00B309A0"/>
    <w:rsid w:val="00B31821"/>
    <w:rsid w:val="00B31CE5"/>
    <w:rsid w:val="00B32D61"/>
    <w:rsid w:val="00B3310F"/>
    <w:rsid w:val="00B33677"/>
    <w:rsid w:val="00B34284"/>
    <w:rsid w:val="00B347E7"/>
    <w:rsid w:val="00B3482D"/>
    <w:rsid w:val="00B358F2"/>
    <w:rsid w:val="00B361E6"/>
    <w:rsid w:val="00B36288"/>
    <w:rsid w:val="00B367BB"/>
    <w:rsid w:val="00B36E7A"/>
    <w:rsid w:val="00B36EB6"/>
    <w:rsid w:val="00B40460"/>
    <w:rsid w:val="00B4089B"/>
    <w:rsid w:val="00B40DB9"/>
    <w:rsid w:val="00B413D7"/>
    <w:rsid w:val="00B42859"/>
    <w:rsid w:val="00B4364E"/>
    <w:rsid w:val="00B43F07"/>
    <w:rsid w:val="00B448AC"/>
    <w:rsid w:val="00B44D31"/>
    <w:rsid w:val="00B51A99"/>
    <w:rsid w:val="00B53BF4"/>
    <w:rsid w:val="00B5427E"/>
    <w:rsid w:val="00B54FF8"/>
    <w:rsid w:val="00B5569F"/>
    <w:rsid w:val="00B558DA"/>
    <w:rsid w:val="00B56174"/>
    <w:rsid w:val="00B5714A"/>
    <w:rsid w:val="00B5721B"/>
    <w:rsid w:val="00B6080C"/>
    <w:rsid w:val="00B60853"/>
    <w:rsid w:val="00B60E08"/>
    <w:rsid w:val="00B612CF"/>
    <w:rsid w:val="00B616D3"/>
    <w:rsid w:val="00B61C99"/>
    <w:rsid w:val="00B62C2B"/>
    <w:rsid w:val="00B63229"/>
    <w:rsid w:val="00B632A3"/>
    <w:rsid w:val="00B63A3D"/>
    <w:rsid w:val="00B63A51"/>
    <w:rsid w:val="00B64621"/>
    <w:rsid w:val="00B64ED7"/>
    <w:rsid w:val="00B65176"/>
    <w:rsid w:val="00B6622B"/>
    <w:rsid w:val="00B6628E"/>
    <w:rsid w:val="00B66F7C"/>
    <w:rsid w:val="00B67803"/>
    <w:rsid w:val="00B67AE5"/>
    <w:rsid w:val="00B70208"/>
    <w:rsid w:val="00B70907"/>
    <w:rsid w:val="00B71AE5"/>
    <w:rsid w:val="00B72C97"/>
    <w:rsid w:val="00B7347C"/>
    <w:rsid w:val="00B73B67"/>
    <w:rsid w:val="00B74310"/>
    <w:rsid w:val="00B744AA"/>
    <w:rsid w:val="00B74E5A"/>
    <w:rsid w:val="00B74FDF"/>
    <w:rsid w:val="00B775DA"/>
    <w:rsid w:val="00B815F3"/>
    <w:rsid w:val="00B81636"/>
    <w:rsid w:val="00B8195E"/>
    <w:rsid w:val="00B81AF7"/>
    <w:rsid w:val="00B81DFD"/>
    <w:rsid w:val="00B83E7A"/>
    <w:rsid w:val="00B843A0"/>
    <w:rsid w:val="00B843AF"/>
    <w:rsid w:val="00B850B3"/>
    <w:rsid w:val="00B863DD"/>
    <w:rsid w:val="00B868CF"/>
    <w:rsid w:val="00B872EC"/>
    <w:rsid w:val="00B907AD"/>
    <w:rsid w:val="00B91077"/>
    <w:rsid w:val="00B91FD5"/>
    <w:rsid w:val="00B92A3C"/>
    <w:rsid w:val="00B956E6"/>
    <w:rsid w:val="00B95805"/>
    <w:rsid w:val="00B9592B"/>
    <w:rsid w:val="00B95D7E"/>
    <w:rsid w:val="00B961E9"/>
    <w:rsid w:val="00B9727C"/>
    <w:rsid w:val="00B974F6"/>
    <w:rsid w:val="00B97AA7"/>
    <w:rsid w:val="00BA0A52"/>
    <w:rsid w:val="00BA0F78"/>
    <w:rsid w:val="00BA3053"/>
    <w:rsid w:val="00BA4B5C"/>
    <w:rsid w:val="00BA4BCD"/>
    <w:rsid w:val="00BA553C"/>
    <w:rsid w:val="00BA75EA"/>
    <w:rsid w:val="00BA77D1"/>
    <w:rsid w:val="00BA79A9"/>
    <w:rsid w:val="00BA7E2F"/>
    <w:rsid w:val="00BB03C6"/>
    <w:rsid w:val="00BB0BC1"/>
    <w:rsid w:val="00BB0C70"/>
    <w:rsid w:val="00BB1FCF"/>
    <w:rsid w:val="00BB36B8"/>
    <w:rsid w:val="00BB3C24"/>
    <w:rsid w:val="00BB3C94"/>
    <w:rsid w:val="00BB50BE"/>
    <w:rsid w:val="00BB56CA"/>
    <w:rsid w:val="00BB5EF4"/>
    <w:rsid w:val="00BB60FD"/>
    <w:rsid w:val="00BB71D9"/>
    <w:rsid w:val="00BC0486"/>
    <w:rsid w:val="00BC08C8"/>
    <w:rsid w:val="00BC13F2"/>
    <w:rsid w:val="00BC1432"/>
    <w:rsid w:val="00BC1A68"/>
    <w:rsid w:val="00BC1EF0"/>
    <w:rsid w:val="00BC4BD0"/>
    <w:rsid w:val="00BC578A"/>
    <w:rsid w:val="00BC5C8E"/>
    <w:rsid w:val="00BC5D09"/>
    <w:rsid w:val="00BC6251"/>
    <w:rsid w:val="00BC6343"/>
    <w:rsid w:val="00BC64C2"/>
    <w:rsid w:val="00BC698C"/>
    <w:rsid w:val="00BC69F7"/>
    <w:rsid w:val="00BC6EBD"/>
    <w:rsid w:val="00BC7764"/>
    <w:rsid w:val="00BD009C"/>
    <w:rsid w:val="00BD0F07"/>
    <w:rsid w:val="00BD2079"/>
    <w:rsid w:val="00BD20DA"/>
    <w:rsid w:val="00BD227D"/>
    <w:rsid w:val="00BD285F"/>
    <w:rsid w:val="00BD2A18"/>
    <w:rsid w:val="00BD32A0"/>
    <w:rsid w:val="00BD3769"/>
    <w:rsid w:val="00BD3A0C"/>
    <w:rsid w:val="00BD4C3C"/>
    <w:rsid w:val="00BD6760"/>
    <w:rsid w:val="00BD7266"/>
    <w:rsid w:val="00BD78AD"/>
    <w:rsid w:val="00BD7A17"/>
    <w:rsid w:val="00BD7C18"/>
    <w:rsid w:val="00BE0497"/>
    <w:rsid w:val="00BE04DB"/>
    <w:rsid w:val="00BE0E7C"/>
    <w:rsid w:val="00BE1A37"/>
    <w:rsid w:val="00BE2C8E"/>
    <w:rsid w:val="00BE2E5D"/>
    <w:rsid w:val="00BE482E"/>
    <w:rsid w:val="00BE4E5B"/>
    <w:rsid w:val="00BE4F58"/>
    <w:rsid w:val="00BE6652"/>
    <w:rsid w:val="00BE7E6D"/>
    <w:rsid w:val="00BE7F53"/>
    <w:rsid w:val="00BF0C21"/>
    <w:rsid w:val="00BF336C"/>
    <w:rsid w:val="00BF3D7A"/>
    <w:rsid w:val="00BF5385"/>
    <w:rsid w:val="00BF55A6"/>
    <w:rsid w:val="00BF6857"/>
    <w:rsid w:val="00BF6A51"/>
    <w:rsid w:val="00BF6EF1"/>
    <w:rsid w:val="00C028C8"/>
    <w:rsid w:val="00C029EE"/>
    <w:rsid w:val="00C02AF0"/>
    <w:rsid w:val="00C04119"/>
    <w:rsid w:val="00C05644"/>
    <w:rsid w:val="00C063B0"/>
    <w:rsid w:val="00C06C8E"/>
    <w:rsid w:val="00C070B3"/>
    <w:rsid w:val="00C10453"/>
    <w:rsid w:val="00C1099D"/>
    <w:rsid w:val="00C11325"/>
    <w:rsid w:val="00C1200C"/>
    <w:rsid w:val="00C13A2D"/>
    <w:rsid w:val="00C142A0"/>
    <w:rsid w:val="00C14646"/>
    <w:rsid w:val="00C1510F"/>
    <w:rsid w:val="00C15ABC"/>
    <w:rsid w:val="00C1634A"/>
    <w:rsid w:val="00C20222"/>
    <w:rsid w:val="00C2137F"/>
    <w:rsid w:val="00C22B33"/>
    <w:rsid w:val="00C22FE8"/>
    <w:rsid w:val="00C240D3"/>
    <w:rsid w:val="00C24C3B"/>
    <w:rsid w:val="00C24C6E"/>
    <w:rsid w:val="00C24D3E"/>
    <w:rsid w:val="00C25A2D"/>
    <w:rsid w:val="00C25B4C"/>
    <w:rsid w:val="00C261D0"/>
    <w:rsid w:val="00C2621D"/>
    <w:rsid w:val="00C26B1F"/>
    <w:rsid w:val="00C276A5"/>
    <w:rsid w:val="00C27D85"/>
    <w:rsid w:val="00C32095"/>
    <w:rsid w:val="00C32BBF"/>
    <w:rsid w:val="00C341C9"/>
    <w:rsid w:val="00C344B7"/>
    <w:rsid w:val="00C347A2"/>
    <w:rsid w:val="00C34DEB"/>
    <w:rsid w:val="00C36419"/>
    <w:rsid w:val="00C3679A"/>
    <w:rsid w:val="00C36F44"/>
    <w:rsid w:val="00C41493"/>
    <w:rsid w:val="00C43A68"/>
    <w:rsid w:val="00C4483F"/>
    <w:rsid w:val="00C44DD6"/>
    <w:rsid w:val="00C45641"/>
    <w:rsid w:val="00C456B4"/>
    <w:rsid w:val="00C456D8"/>
    <w:rsid w:val="00C45BAB"/>
    <w:rsid w:val="00C463C3"/>
    <w:rsid w:val="00C46CC9"/>
    <w:rsid w:val="00C47FF7"/>
    <w:rsid w:val="00C50E56"/>
    <w:rsid w:val="00C50F1F"/>
    <w:rsid w:val="00C5274D"/>
    <w:rsid w:val="00C528DD"/>
    <w:rsid w:val="00C52CD4"/>
    <w:rsid w:val="00C52D48"/>
    <w:rsid w:val="00C5448F"/>
    <w:rsid w:val="00C54574"/>
    <w:rsid w:val="00C54791"/>
    <w:rsid w:val="00C564CF"/>
    <w:rsid w:val="00C57497"/>
    <w:rsid w:val="00C577FD"/>
    <w:rsid w:val="00C57E02"/>
    <w:rsid w:val="00C60024"/>
    <w:rsid w:val="00C6014C"/>
    <w:rsid w:val="00C61105"/>
    <w:rsid w:val="00C61423"/>
    <w:rsid w:val="00C63A54"/>
    <w:rsid w:val="00C63BC3"/>
    <w:rsid w:val="00C641E6"/>
    <w:rsid w:val="00C669CF"/>
    <w:rsid w:val="00C66E60"/>
    <w:rsid w:val="00C66EBD"/>
    <w:rsid w:val="00C70140"/>
    <w:rsid w:val="00C7054F"/>
    <w:rsid w:val="00C7163A"/>
    <w:rsid w:val="00C7293F"/>
    <w:rsid w:val="00C72DC0"/>
    <w:rsid w:val="00C72F4A"/>
    <w:rsid w:val="00C73FB0"/>
    <w:rsid w:val="00C74860"/>
    <w:rsid w:val="00C74BF7"/>
    <w:rsid w:val="00C75874"/>
    <w:rsid w:val="00C76452"/>
    <w:rsid w:val="00C7714A"/>
    <w:rsid w:val="00C77239"/>
    <w:rsid w:val="00C775D9"/>
    <w:rsid w:val="00C8031F"/>
    <w:rsid w:val="00C80972"/>
    <w:rsid w:val="00C80BAE"/>
    <w:rsid w:val="00C80BE4"/>
    <w:rsid w:val="00C81C2F"/>
    <w:rsid w:val="00C82231"/>
    <w:rsid w:val="00C82688"/>
    <w:rsid w:val="00C84AEE"/>
    <w:rsid w:val="00C84BA3"/>
    <w:rsid w:val="00C85307"/>
    <w:rsid w:val="00C85B3A"/>
    <w:rsid w:val="00C85B60"/>
    <w:rsid w:val="00C86BBF"/>
    <w:rsid w:val="00C86DE4"/>
    <w:rsid w:val="00C874F2"/>
    <w:rsid w:val="00C87731"/>
    <w:rsid w:val="00C90EA1"/>
    <w:rsid w:val="00C91A2F"/>
    <w:rsid w:val="00C91D2F"/>
    <w:rsid w:val="00C9200E"/>
    <w:rsid w:val="00C921CC"/>
    <w:rsid w:val="00C9277A"/>
    <w:rsid w:val="00C9292F"/>
    <w:rsid w:val="00C93B10"/>
    <w:rsid w:val="00C941CA"/>
    <w:rsid w:val="00C9520B"/>
    <w:rsid w:val="00C9531B"/>
    <w:rsid w:val="00C95E47"/>
    <w:rsid w:val="00C9600D"/>
    <w:rsid w:val="00C97785"/>
    <w:rsid w:val="00C97846"/>
    <w:rsid w:val="00CA1A29"/>
    <w:rsid w:val="00CA31F2"/>
    <w:rsid w:val="00CA32CD"/>
    <w:rsid w:val="00CA34CE"/>
    <w:rsid w:val="00CA34EE"/>
    <w:rsid w:val="00CA3D82"/>
    <w:rsid w:val="00CA48CB"/>
    <w:rsid w:val="00CA4D53"/>
    <w:rsid w:val="00CA5A7A"/>
    <w:rsid w:val="00CA6FF9"/>
    <w:rsid w:val="00CA731A"/>
    <w:rsid w:val="00CA7EE3"/>
    <w:rsid w:val="00CB0C39"/>
    <w:rsid w:val="00CB0CE8"/>
    <w:rsid w:val="00CB1929"/>
    <w:rsid w:val="00CB22FA"/>
    <w:rsid w:val="00CB25F0"/>
    <w:rsid w:val="00CB582B"/>
    <w:rsid w:val="00CB5C43"/>
    <w:rsid w:val="00CB6ADF"/>
    <w:rsid w:val="00CB7802"/>
    <w:rsid w:val="00CC01E4"/>
    <w:rsid w:val="00CC0C3D"/>
    <w:rsid w:val="00CC0F4D"/>
    <w:rsid w:val="00CC1037"/>
    <w:rsid w:val="00CC1132"/>
    <w:rsid w:val="00CC2601"/>
    <w:rsid w:val="00CC2A45"/>
    <w:rsid w:val="00CC3029"/>
    <w:rsid w:val="00CC33B0"/>
    <w:rsid w:val="00CC3EB9"/>
    <w:rsid w:val="00CC407B"/>
    <w:rsid w:val="00CC50B2"/>
    <w:rsid w:val="00CC578F"/>
    <w:rsid w:val="00CC5CF0"/>
    <w:rsid w:val="00CC5ECC"/>
    <w:rsid w:val="00CC6125"/>
    <w:rsid w:val="00CC6785"/>
    <w:rsid w:val="00CC6893"/>
    <w:rsid w:val="00CC7449"/>
    <w:rsid w:val="00CC7475"/>
    <w:rsid w:val="00CC7B64"/>
    <w:rsid w:val="00CC7FD3"/>
    <w:rsid w:val="00CD078F"/>
    <w:rsid w:val="00CD1897"/>
    <w:rsid w:val="00CD2532"/>
    <w:rsid w:val="00CD29FD"/>
    <w:rsid w:val="00CD2B38"/>
    <w:rsid w:val="00CD550F"/>
    <w:rsid w:val="00CD6E54"/>
    <w:rsid w:val="00CD6F5A"/>
    <w:rsid w:val="00CD7532"/>
    <w:rsid w:val="00CE0961"/>
    <w:rsid w:val="00CE0FEB"/>
    <w:rsid w:val="00CE104B"/>
    <w:rsid w:val="00CE31EB"/>
    <w:rsid w:val="00CE3623"/>
    <w:rsid w:val="00CE4044"/>
    <w:rsid w:val="00CE50D5"/>
    <w:rsid w:val="00CE533B"/>
    <w:rsid w:val="00CE6FF4"/>
    <w:rsid w:val="00CE78DE"/>
    <w:rsid w:val="00CF0139"/>
    <w:rsid w:val="00CF12FA"/>
    <w:rsid w:val="00CF351E"/>
    <w:rsid w:val="00CF45F0"/>
    <w:rsid w:val="00CF5FC1"/>
    <w:rsid w:val="00CF6072"/>
    <w:rsid w:val="00CF6451"/>
    <w:rsid w:val="00CF756B"/>
    <w:rsid w:val="00D03614"/>
    <w:rsid w:val="00D0603D"/>
    <w:rsid w:val="00D066A0"/>
    <w:rsid w:val="00D07186"/>
    <w:rsid w:val="00D072EB"/>
    <w:rsid w:val="00D07534"/>
    <w:rsid w:val="00D078E1"/>
    <w:rsid w:val="00D105D3"/>
    <w:rsid w:val="00D11358"/>
    <w:rsid w:val="00D1163C"/>
    <w:rsid w:val="00D11FC4"/>
    <w:rsid w:val="00D12D4E"/>
    <w:rsid w:val="00D13C0C"/>
    <w:rsid w:val="00D15F5B"/>
    <w:rsid w:val="00D1612E"/>
    <w:rsid w:val="00D1644E"/>
    <w:rsid w:val="00D16E5A"/>
    <w:rsid w:val="00D1714E"/>
    <w:rsid w:val="00D173CC"/>
    <w:rsid w:val="00D17A63"/>
    <w:rsid w:val="00D20E6A"/>
    <w:rsid w:val="00D2296E"/>
    <w:rsid w:val="00D23A7D"/>
    <w:rsid w:val="00D24324"/>
    <w:rsid w:val="00D244A6"/>
    <w:rsid w:val="00D24ED7"/>
    <w:rsid w:val="00D25699"/>
    <w:rsid w:val="00D25B33"/>
    <w:rsid w:val="00D25FFA"/>
    <w:rsid w:val="00D30385"/>
    <w:rsid w:val="00D306E8"/>
    <w:rsid w:val="00D31AF7"/>
    <w:rsid w:val="00D33DF1"/>
    <w:rsid w:val="00D34142"/>
    <w:rsid w:val="00D3501F"/>
    <w:rsid w:val="00D36402"/>
    <w:rsid w:val="00D367AA"/>
    <w:rsid w:val="00D36DC5"/>
    <w:rsid w:val="00D37CFD"/>
    <w:rsid w:val="00D401DC"/>
    <w:rsid w:val="00D40496"/>
    <w:rsid w:val="00D40E06"/>
    <w:rsid w:val="00D4101E"/>
    <w:rsid w:val="00D4191C"/>
    <w:rsid w:val="00D43B09"/>
    <w:rsid w:val="00D43C09"/>
    <w:rsid w:val="00D44DC5"/>
    <w:rsid w:val="00D4506C"/>
    <w:rsid w:val="00D45A9F"/>
    <w:rsid w:val="00D45E4D"/>
    <w:rsid w:val="00D46E90"/>
    <w:rsid w:val="00D473DD"/>
    <w:rsid w:val="00D4755B"/>
    <w:rsid w:val="00D4769E"/>
    <w:rsid w:val="00D5008C"/>
    <w:rsid w:val="00D50C4E"/>
    <w:rsid w:val="00D52199"/>
    <w:rsid w:val="00D5295B"/>
    <w:rsid w:val="00D52C9B"/>
    <w:rsid w:val="00D53572"/>
    <w:rsid w:val="00D547CE"/>
    <w:rsid w:val="00D5483D"/>
    <w:rsid w:val="00D54916"/>
    <w:rsid w:val="00D54AA1"/>
    <w:rsid w:val="00D54C03"/>
    <w:rsid w:val="00D54CDB"/>
    <w:rsid w:val="00D5522D"/>
    <w:rsid w:val="00D5559E"/>
    <w:rsid w:val="00D56F64"/>
    <w:rsid w:val="00D6026C"/>
    <w:rsid w:val="00D60C75"/>
    <w:rsid w:val="00D60F56"/>
    <w:rsid w:val="00D61DEA"/>
    <w:rsid w:val="00D62F50"/>
    <w:rsid w:val="00D62FCD"/>
    <w:rsid w:val="00D633EC"/>
    <w:rsid w:val="00D63751"/>
    <w:rsid w:val="00D65DBC"/>
    <w:rsid w:val="00D66687"/>
    <w:rsid w:val="00D67B54"/>
    <w:rsid w:val="00D7092B"/>
    <w:rsid w:val="00D71B70"/>
    <w:rsid w:val="00D720CC"/>
    <w:rsid w:val="00D725D3"/>
    <w:rsid w:val="00D72D85"/>
    <w:rsid w:val="00D74CFD"/>
    <w:rsid w:val="00D75CBC"/>
    <w:rsid w:val="00D76257"/>
    <w:rsid w:val="00D76445"/>
    <w:rsid w:val="00D7719A"/>
    <w:rsid w:val="00D778AA"/>
    <w:rsid w:val="00D808EC"/>
    <w:rsid w:val="00D80AFB"/>
    <w:rsid w:val="00D81D77"/>
    <w:rsid w:val="00D82167"/>
    <w:rsid w:val="00D82DDA"/>
    <w:rsid w:val="00D8452B"/>
    <w:rsid w:val="00D8460E"/>
    <w:rsid w:val="00D84652"/>
    <w:rsid w:val="00D851B9"/>
    <w:rsid w:val="00D865FB"/>
    <w:rsid w:val="00D8705A"/>
    <w:rsid w:val="00D8724B"/>
    <w:rsid w:val="00D8775E"/>
    <w:rsid w:val="00D8787E"/>
    <w:rsid w:val="00D92D2C"/>
    <w:rsid w:val="00D92D66"/>
    <w:rsid w:val="00D93430"/>
    <w:rsid w:val="00D9718E"/>
    <w:rsid w:val="00D973AD"/>
    <w:rsid w:val="00D97E84"/>
    <w:rsid w:val="00DA17EA"/>
    <w:rsid w:val="00DA1B99"/>
    <w:rsid w:val="00DA1D7B"/>
    <w:rsid w:val="00DA3117"/>
    <w:rsid w:val="00DA364C"/>
    <w:rsid w:val="00DA37BD"/>
    <w:rsid w:val="00DA3C40"/>
    <w:rsid w:val="00DA3E41"/>
    <w:rsid w:val="00DA479F"/>
    <w:rsid w:val="00DA493C"/>
    <w:rsid w:val="00DA4C69"/>
    <w:rsid w:val="00DA5152"/>
    <w:rsid w:val="00DA5213"/>
    <w:rsid w:val="00DA64E3"/>
    <w:rsid w:val="00DA7406"/>
    <w:rsid w:val="00DA7CE5"/>
    <w:rsid w:val="00DB08EB"/>
    <w:rsid w:val="00DB09DC"/>
    <w:rsid w:val="00DB12A0"/>
    <w:rsid w:val="00DB1323"/>
    <w:rsid w:val="00DB1994"/>
    <w:rsid w:val="00DB291D"/>
    <w:rsid w:val="00DB3B01"/>
    <w:rsid w:val="00DB4E59"/>
    <w:rsid w:val="00DB595B"/>
    <w:rsid w:val="00DB753A"/>
    <w:rsid w:val="00DC0457"/>
    <w:rsid w:val="00DC187C"/>
    <w:rsid w:val="00DC2A4F"/>
    <w:rsid w:val="00DC595D"/>
    <w:rsid w:val="00DC5B0B"/>
    <w:rsid w:val="00DC5E23"/>
    <w:rsid w:val="00DC6327"/>
    <w:rsid w:val="00DC7B76"/>
    <w:rsid w:val="00DC7FBD"/>
    <w:rsid w:val="00DD02DA"/>
    <w:rsid w:val="00DD04D7"/>
    <w:rsid w:val="00DD04F9"/>
    <w:rsid w:val="00DD0D29"/>
    <w:rsid w:val="00DD1212"/>
    <w:rsid w:val="00DD1551"/>
    <w:rsid w:val="00DD18C6"/>
    <w:rsid w:val="00DD1C9D"/>
    <w:rsid w:val="00DD2C0E"/>
    <w:rsid w:val="00DD2F25"/>
    <w:rsid w:val="00DD325B"/>
    <w:rsid w:val="00DD34D3"/>
    <w:rsid w:val="00DD376C"/>
    <w:rsid w:val="00DD4510"/>
    <w:rsid w:val="00DD47C3"/>
    <w:rsid w:val="00DD5F57"/>
    <w:rsid w:val="00DD674C"/>
    <w:rsid w:val="00DD77BF"/>
    <w:rsid w:val="00DD7904"/>
    <w:rsid w:val="00DD7D63"/>
    <w:rsid w:val="00DE00A0"/>
    <w:rsid w:val="00DE018D"/>
    <w:rsid w:val="00DE0886"/>
    <w:rsid w:val="00DE1A18"/>
    <w:rsid w:val="00DE2222"/>
    <w:rsid w:val="00DE33E3"/>
    <w:rsid w:val="00DE4099"/>
    <w:rsid w:val="00DE4869"/>
    <w:rsid w:val="00DE53E4"/>
    <w:rsid w:val="00DE5663"/>
    <w:rsid w:val="00DE6ACA"/>
    <w:rsid w:val="00DE6C84"/>
    <w:rsid w:val="00DE79B7"/>
    <w:rsid w:val="00DE7E3C"/>
    <w:rsid w:val="00DF2510"/>
    <w:rsid w:val="00DF2594"/>
    <w:rsid w:val="00DF2CB3"/>
    <w:rsid w:val="00DF3BA7"/>
    <w:rsid w:val="00DF407E"/>
    <w:rsid w:val="00DF435E"/>
    <w:rsid w:val="00DF4613"/>
    <w:rsid w:val="00DF4CCC"/>
    <w:rsid w:val="00DF4DDB"/>
    <w:rsid w:val="00DF57AA"/>
    <w:rsid w:val="00DF5CAF"/>
    <w:rsid w:val="00DF5CD4"/>
    <w:rsid w:val="00DF6C75"/>
    <w:rsid w:val="00DF7AC3"/>
    <w:rsid w:val="00DF7BF6"/>
    <w:rsid w:val="00E0007C"/>
    <w:rsid w:val="00E00540"/>
    <w:rsid w:val="00E01D2A"/>
    <w:rsid w:val="00E02F7B"/>
    <w:rsid w:val="00E03EBA"/>
    <w:rsid w:val="00E040F7"/>
    <w:rsid w:val="00E04D4A"/>
    <w:rsid w:val="00E05451"/>
    <w:rsid w:val="00E0560E"/>
    <w:rsid w:val="00E058A6"/>
    <w:rsid w:val="00E065EC"/>
    <w:rsid w:val="00E067C6"/>
    <w:rsid w:val="00E07A79"/>
    <w:rsid w:val="00E1107F"/>
    <w:rsid w:val="00E11615"/>
    <w:rsid w:val="00E1236D"/>
    <w:rsid w:val="00E127BF"/>
    <w:rsid w:val="00E13ACF"/>
    <w:rsid w:val="00E13F88"/>
    <w:rsid w:val="00E144BE"/>
    <w:rsid w:val="00E144F0"/>
    <w:rsid w:val="00E14B7A"/>
    <w:rsid w:val="00E14BE5"/>
    <w:rsid w:val="00E1534C"/>
    <w:rsid w:val="00E15BD4"/>
    <w:rsid w:val="00E16A42"/>
    <w:rsid w:val="00E16C4D"/>
    <w:rsid w:val="00E16DBB"/>
    <w:rsid w:val="00E16E04"/>
    <w:rsid w:val="00E20DBE"/>
    <w:rsid w:val="00E21D04"/>
    <w:rsid w:val="00E21FE3"/>
    <w:rsid w:val="00E220BC"/>
    <w:rsid w:val="00E2401C"/>
    <w:rsid w:val="00E24EFB"/>
    <w:rsid w:val="00E26BBA"/>
    <w:rsid w:val="00E30178"/>
    <w:rsid w:val="00E3034F"/>
    <w:rsid w:val="00E3040F"/>
    <w:rsid w:val="00E31A57"/>
    <w:rsid w:val="00E31ABA"/>
    <w:rsid w:val="00E32306"/>
    <w:rsid w:val="00E3281B"/>
    <w:rsid w:val="00E32E3E"/>
    <w:rsid w:val="00E3315F"/>
    <w:rsid w:val="00E34FCC"/>
    <w:rsid w:val="00E35815"/>
    <w:rsid w:val="00E358F9"/>
    <w:rsid w:val="00E368DA"/>
    <w:rsid w:val="00E370B0"/>
    <w:rsid w:val="00E37FA7"/>
    <w:rsid w:val="00E40529"/>
    <w:rsid w:val="00E40913"/>
    <w:rsid w:val="00E413C8"/>
    <w:rsid w:val="00E41877"/>
    <w:rsid w:val="00E43583"/>
    <w:rsid w:val="00E448C8"/>
    <w:rsid w:val="00E44A56"/>
    <w:rsid w:val="00E4638E"/>
    <w:rsid w:val="00E46BFD"/>
    <w:rsid w:val="00E47385"/>
    <w:rsid w:val="00E478AD"/>
    <w:rsid w:val="00E478AF"/>
    <w:rsid w:val="00E47BE9"/>
    <w:rsid w:val="00E51765"/>
    <w:rsid w:val="00E52B5E"/>
    <w:rsid w:val="00E52C9B"/>
    <w:rsid w:val="00E53C7F"/>
    <w:rsid w:val="00E5475D"/>
    <w:rsid w:val="00E54D1B"/>
    <w:rsid w:val="00E54FD6"/>
    <w:rsid w:val="00E563A2"/>
    <w:rsid w:val="00E57EF6"/>
    <w:rsid w:val="00E607B0"/>
    <w:rsid w:val="00E6172C"/>
    <w:rsid w:val="00E62FB7"/>
    <w:rsid w:val="00E64866"/>
    <w:rsid w:val="00E64AC2"/>
    <w:rsid w:val="00E64F86"/>
    <w:rsid w:val="00E65E05"/>
    <w:rsid w:val="00E669F4"/>
    <w:rsid w:val="00E67AB2"/>
    <w:rsid w:val="00E7036D"/>
    <w:rsid w:val="00E72B47"/>
    <w:rsid w:val="00E73C04"/>
    <w:rsid w:val="00E745DE"/>
    <w:rsid w:val="00E74680"/>
    <w:rsid w:val="00E74821"/>
    <w:rsid w:val="00E75880"/>
    <w:rsid w:val="00E758AF"/>
    <w:rsid w:val="00E76CC5"/>
    <w:rsid w:val="00E771EF"/>
    <w:rsid w:val="00E80F0A"/>
    <w:rsid w:val="00E8158F"/>
    <w:rsid w:val="00E81842"/>
    <w:rsid w:val="00E81A6C"/>
    <w:rsid w:val="00E83A79"/>
    <w:rsid w:val="00E83B98"/>
    <w:rsid w:val="00E83F26"/>
    <w:rsid w:val="00E84680"/>
    <w:rsid w:val="00E855F0"/>
    <w:rsid w:val="00E86286"/>
    <w:rsid w:val="00E866FE"/>
    <w:rsid w:val="00E86FAA"/>
    <w:rsid w:val="00E86FC8"/>
    <w:rsid w:val="00E87410"/>
    <w:rsid w:val="00E91BBC"/>
    <w:rsid w:val="00E92BB3"/>
    <w:rsid w:val="00E943AB"/>
    <w:rsid w:val="00E95207"/>
    <w:rsid w:val="00E95B80"/>
    <w:rsid w:val="00E96186"/>
    <w:rsid w:val="00E9748E"/>
    <w:rsid w:val="00E97AAD"/>
    <w:rsid w:val="00EA18DD"/>
    <w:rsid w:val="00EA1EC4"/>
    <w:rsid w:val="00EA3791"/>
    <w:rsid w:val="00EA3E21"/>
    <w:rsid w:val="00EA4313"/>
    <w:rsid w:val="00EA5325"/>
    <w:rsid w:val="00EA5612"/>
    <w:rsid w:val="00EA71A7"/>
    <w:rsid w:val="00EA7EB7"/>
    <w:rsid w:val="00EB19AC"/>
    <w:rsid w:val="00EB393C"/>
    <w:rsid w:val="00EB42F5"/>
    <w:rsid w:val="00EB678F"/>
    <w:rsid w:val="00EC02BF"/>
    <w:rsid w:val="00EC0D97"/>
    <w:rsid w:val="00EC106E"/>
    <w:rsid w:val="00EC1C97"/>
    <w:rsid w:val="00EC1DD4"/>
    <w:rsid w:val="00EC1E81"/>
    <w:rsid w:val="00EC20F1"/>
    <w:rsid w:val="00EC3145"/>
    <w:rsid w:val="00EC399B"/>
    <w:rsid w:val="00EC55A8"/>
    <w:rsid w:val="00EC5871"/>
    <w:rsid w:val="00EC612E"/>
    <w:rsid w:val="00EC6DA8"/>
    <w:rsid w:val="00EC79F6"/>
    <w:rsid w:val="00ED00BC"/>
    <w:rsid w:val="00ED0CF3"/>
    <w:rsid w:val="00ED135C"/>
    <w:rsid w:val="00ED17BA"/>
    <w:rsid w:val="00ED18D0"/>
    <w:rsid w:val="00ED3366"/>
    <w:rsid w:val="00ED4102"/>
    <w:rsid w:val="00ED4319"/>
    <w:rsid w:val="00ED4A60"/>
    <w:rsid w:val="00ED5472"/>
    <w:rsid w:val="00ED6466"/>
    <w:rsid w:val="00ED6B1D"/>
    <w:rsid w:val="00ED70A8"/>
    <w:rsid w:val="00ED7C1E"/>
    <w:rsid w:val="00EE0105"/>
    <w:rsid w:val="00EE0230"/>
    <w:rsid w:val="00EE0E72"/>
    <w:rsid w:val="00EE0F4E"/>
    <w:rsid w:val="00EE1AF7"/>
    <w:rsid w:val="00EE1EA6"/>
    <w:rsid w:val="00EE2132"/>
    <w:rsid w:val="00EE21FD"/>
    <w:rsid w:val="00EE2478"/>
    <w:rsid w:val="00EE3563"/>
    <w:rsid w:val="00EE3F3F"/>
    <w:rsid w:val="00EE4316"/>
    <w:rsid w:val="00EE4466"/>
    <w:rsid w:val="00EE44EA"/>
    <w:rsid w:val="00EE4E97"/>
    <w:rsid w:val="00EE594E"/>
    <w:rsid w:val="00EE5F13"/>
    <w:rsid w:val="00EE6444"/>
    <w:rsid w:val="00EE7DF6"/>
    <w:rsid w:val="00EF025B"/>
    <w:rsid w:val="00EF1317"/>
    <w:rsid w:val="00EF1AFF"/>
    <w:rsid w:val="00EF39AE"/>
    <w:rsid w:val="00EF3B92"/>
    <w:rsid w:val="00EF4937"/>
    <w:rsid w:val="00EF5831"/>
    <w:rsid w:val="00EF5AD4"/>
    <w:rsid w:val="00EF6CAA"/>
    <w:rsid w:val="00F0180A"/>
    <w:rsid w:val="00F02490"/>
    <w:rsid w:val="00F02FA8"/>
    <w:rsid w:val="00F03B05"/>
    <w:rsid w:val="00F03D38"/>
    <w:rsid w:val="00F04294"/>
    <w:rsid w:val="00F04425"/>
    <w:rsid w:val="00F045EC"/>
    <w:rsid w:val="00F05C0A"/>
    <w:rsid w:val="00F066CC"/>
    <w:rsid w:val="00F06893"/>
    <w:rsid w:val="00F115EB"/>
    <w:rsid w:val="00F11908"/>
    <w:rsid w:val="00F12A0B"/>
    <w:rsid w:val="00F140AE"/>
    <w:rsid w:val="00F1539D"/>
    <w:rsid w:val="00F15E96"/>
    <w:rsid w:val="00F16E7A"/>
    <w:rsid w:val="00F17E91"/>
    <w:rsid w:val="00F2017A"/>
    <w:rsid w:val="00F253C4"/>
    <w:rsid w:val="00F26020"/>
    <w:rsid w:val="00F2619C"/>
    <w:rsid w:val="00F26DB5"/>
    <w:rsid w:val="00F27386"/>
    <w:rsid w:val="00F27B80"/>
    <w:rsid w:val="00F27D63"/>
    <w:rsid w:val="00F30631"/>
    <w:rsid w:val="00F319B2"/>
    <w:rsid w:val="00F319DD"/>
    <w:rsid w:val="00F321E3"/>
    <w:rsid w:val="00F32437"/>
    <w:rsid w:val="00F32997"/>
    <w:rsid w:val="00F33A77"/>
    <w:rsid w:val="00F340C2"/>
    <w:rsid w:val="00F34666"/>
    <w:rsid w:val="00F35F3C"/>
    <w:rsid w:val="00F3689E"/>
    <w:rsid w:val="00F37365"/>
    <w:rsid w:val="00F37D0F"/>
    <w:rsid w:val="00F403EB"/>
    <w:rsid w:val="00F40AE2"/>
    <w:rsid w:val="00F40BF6"/>
    <w:rsid w:val="00F4128C"/>
    <w:rsid w:val="00F41810"/>
    <w:rsid w:val="00F421EC"/>
    <w:rsid w:val="00F43B63"/>
    <w:rsid w:val="00F44552"/>
    <w:rsid w:val="00F4490E"/>
    <w:rsid w:val="00F45303"/>
    <w:rsid w:val="00F458E6"/>
    <w:rsid w:val="00F463CF"/>
    <w:rsid w:val="00F46B96"/>
    <w:rsid w:val="00F46FA8"/>
    <w:rsid w:val="00F47698"/>
    <w:rsid w:val="00F5001B"/>
    <w:rsid w:val="00F50925"/>
    <w:rsid w:val="00F51093"/>
    <w:rsid w:val="00F511FD"/>
    <w:rsid w:val="00F515F2"/>
    <w:rsid w:val="00F530E1"/>
    <w:rsid w:val="00F538A9"/>
    <w:rsid w:val="00F53C95"/>
    <w:rsid w:val="00F56474"/>
    <w:rsid w:val="00F57D71"/>
    <w:rsid w:val="00F605B1"/>
    <w:rsid w:val="00F61544"/>
    <w:rsid w:val="00F62D8F"/>
    <w:rsid w:val="00F64156"/>
    <w:rsid w:val="00F64A0F"/>
    <w:rsid w:val="00F64C1D"/>
    <w:rsid w:val="00F64D3B"/>
    <w:rsid w:val="00F64E81"/>
    <w:rsid w:val="00F650D8"/>
    <w:rsid w:val="00F6638B"/>
    <w:rsid w:val="00F67630"/>
    <w:rsid w:val="00F70347"/>
    <w:rsid w:val="00F70423"/>
    <w:rsid w:val="00F708C9"/>
    <w:rsid w:val="00F71019"/>
    <w:rsid w:val="00F713DB"/>
    <w:rsid w:val="00F718F9"/>
    <w:rsid w:val="00F71BC4"/>
    <w:rsid w:val="00F71CEE"/>
    <w:rsid w:val="00F727DD"/>
    <w:rsid w:val="00F72856"/>
    <w:rsid w:val="00F72E27"/>
    <w:rsid w:val="00F730A2"/>
    <w:rsid w:val="00F740D3"/>
    <w:rsid w:val="00F765D1"/>
    <w:rsid w:val="00F7688A"/>
    <w:rsid w:val="00F76E10"/>
    <w:rsid w:val="00F77686"/>
    <w:rsid w:val="00F77F1D"/>
    <w:rsid w:val="00F8044C"/>
    <w:rsid w:val="00F810B2"/>
    <w:rsid w:val="00F810D9"/>
    <w:rsid w:val="00F81AA7"/>
    <w:rsid w:val="00F82F11"/>
    <w:rsid w:val="00F833CD"/>
    <w:rsid w:val="00F85B08"/>
    <w:rsid w:val="00F861AC"/>
    <w:rsid w:val="00F86440"/>
    <w:rsid w:val="00F8644E"/>
    <w:rsid w:val="00F90381"/>
    <w:rsid w:val="00F91682"/>
    <w:rsid w:val="00F938E2"/>
    <w:rsid w:val="00F95410"/>
    <w:rsid w:val="00F95990"/>
    <w:rsid w:val="00F9736F"/>
    <w:rsid w:val="00F97D88"/>
    <w:rsid w:val="00F97F07"/>
    <w:rsid w:val="00FA0B80"/>
    <w:rsid w:val="00FA14AD"/>
    <w:rsid w:val="00FA1961"/>
    <w:rsid w:val="00FA206E"/>
    <w:rsid w:val="00FA2BA0"/>
    <w:rsid w:val="00FA2D8B"/>
    <w:rsid w:val="00FA4271"/>
    <w:rsid w:val="00FA53AD"/>
    <w:rsid w:val="00FA5B33"/>
    <w:rsid w:val="00FA61DA"/>
    <w:rsid w:val="00FA6C7A"/>
    <w:rsid w:val="00FA7EB3"/>
    <w:rsid w:val="00FB075A"/>
    <w:rsid w:val="00FB2343"/>
    <w:rsid w:val="00FB2629"/>
    <w:rsid w:val="00FB3366"/>
    <w:rsid w:val="00FB42D5"/>
    <w:rsid w:val="00FB441F"/>
    <w:rsid w:val="00FB5A77"/>
    <w:rsid w:val="00FC35B4"/>
    <w:rsid w:val="00FC4835"/>
    <w:rsid w:val="00FC5DB7"/>
    <w:rsid w:val="00FC654E"/>
    <w:rsid w:val="00FC6932"/>
    <w:rsid w:val="00FC6C08"/>
    <w:rsid w:val="00FC70BD"/>
    <w:rsid w:val="00FD0A21"/>
    <w:rsid w:val="00FD0A3D"/>
    <w:rsid w:val="00FD1FB4"/>
    <w:rsid w:val="00FD204F"/>
    <w:rsid w:val="00FD2357"/>
    <w:rsid w:val="00FD247E"/>
    <w:rsid w:val="00FD25F2"/>
    <w:rsid w:val="00FD3B1B"/>
    <w:rsid w:val="00FD3B5C"/>
    <w:rsid w:val="00FD3CB4"/>
    <w:rsid w:val="00FD409C"/>
    <w:rsid w:val="00FD6044"/>
    <w:rsid w:val="00FD66C3"/>
    <w:rsid w:val="00FD7019"/>
    <w:rsid w:val="00FD7494"/>
    <w:rsid w:val="00FD7571"/>
    <w:rsid w:val="00FD776D"/>
    <w:rsid w:val="00FE03C6"/>
    <w:rsid w:val="00FE0436"/>
    <w:rsid w:val="00FE049D"/>
    <w:rsid w:val="00FE1195"/>
    <w:rsid w:val="00FE1A7C"/>
    <w:rsid w:val="00FE3250"/>
    <w:rsid w:val="00FE3325"/>
    <w:rsid w:val="00FE3818"/>
    <w:rsid w:val="00FE4578"/>
    <w:rsid w:val="00FE4C94"/>
    <w:rsid w:val="00FE4F75"/>
    <w:rsid w:val="00FE571A"/>
    <w:rsid w:val="00FE69DF"/>
    <w:rsid w:val="00FE761E"/>
    <w:rsid w:val="00FE798C"/>
    <w:rsid w:val="00FE79ED"/>
    <w:rsid w:val="00FF0528"/>
    <w:rsid w:val="00FF15BC"/>
    <w:rsid w:val="00FF1814"/>
    <w:rsid w:val="00FF1B8C"/>
    <w:rsid w:val="00FF20DE"/>
    <w:rsid w:val="00FF2D74"/>
    <w:rsid w:val="00FF444A"/>
    <w:rsid w:val="00FF61B7"/>
    <w:rsid w:val="00FF649F"/>
    <w:rsid w:val="00FF6577"/>
    <w:rsid w:val="00FF6E4A"/>
    <w:rsid w:val="12D8F9DB"/>
    <w:rsid w:val="1991B4D6"/>
    <w:rsid w:val="3420CA5C"/>
    <w:rsid w:val="3CA97D78"/>
    <w:rsid w:val="5767B3F7"/>
    <w:rsid w:val="65EBB06E"/>
    <w:rsid w:val="73580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0BD80"/>
  <w15:chartTrackingRefBased/>
  <w15:docId w15:val="{95B6F061-88BD-457D-A6B5-4623DE0F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28D"/>
    <w:pPr>
      <w:ind w:left="720"/>
      <w:contextualSpacing/>
    </w:pPr>
  </w:style>
  <w:style w:type="paragraph" w:styleId="Header">
    <w:name w:val="header"/>
    <w:basedOn w:val="Normal"/>
    <w:link w:val="HeaderChar"/>
    <w:uiPriority w:val="99"/>
    <w:unhideWhenUsed/>
    <w:rsid w:val="00D81D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D81D77"/>
  </w:style>
  <w:style w:type="paragraph" w:styleId="Footer">
    <w:name w:val="footer"/>
    <w:basedOn w:val="Normal"/>
    <w:link w:val="FooterChar"/>
    <w:uiPriority w:val="99"/>
    <w:unhideWhenUsed/>
    <w:rsid w:val="00D81D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1D77"/>
  </w:style>
  <w:style w:type="paragraph" w:customStyle="1" w:styleId="Default">
    <w:name w:val="Default"/>
    <w:rsid w:val="00117906"/>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0E28A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19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994"/>
    <w:rPr>
      <w:rFonts w:ascii="Segoe UI" w:hAnsi="Segoe UI" w:cs="Segoe UI"/>
      <w:sz w:val="18"/>
      <w:szCs w:val="18"/>
    </w:rPr>
  </w:style>
  <w:style w:type="character" w:styleId="CommentReference">
    <w:name w:val="annotation reference"/>
    <w:basedOn w:val="DefaultParagraphFont"/>
    <w:uiPriority w:val="99"/>
    <w:semiHidden/>
    <w:unhideWhenUsed/>
    <w:rsid w:val="0053418B"/>
    <w:rPr>
      <w:sz w:val="16"/>
      <w:szCs w:val="16"/>
    </w:rPr>
  </w:style>
  <w:style w:type="paragraph" w:styleId="CommentText">
    <w:name w:val="annotation text"/>
    <w:basedOn w:val="Normal"/>
    <w:link w:val="CommentTextChar"/>
    <w:uiPriority w:val="99"/>
    <w:semiHidden/>
    <w:unhideWhenUsed/>
    <w:rsid w:val="0053418B"/>
    <w:pPr>
      <w:spacing w:line="240" w:lineRule="auto"/>
    </w:pPr>
    <w:rPr>
      <w:sz w:val="20"/>
      <w:szCs w:val="20"/>
    </w:rPr>
  </w:style>
  <w:style w:type="character" w:customStyle="1" w:styleId="CommentTextChar">
    <w:name w:val="Comment Text Char"/>
    <w:basedOn w:val="DefaultParagraphFont"/>
    <w:link w:val="CommentText"/>
    <w:uiPriority w:val="99"/>
    <w:semiHidden/>
    <w:rsid w:val="0053418B"/>
    <w:rPr>
      <w:sz w:val="20"/>
      <w:szCs w:val="20"/>
    </w:rPr>
  </w:style>
  <w:style w:type="paragraph" w:styleId="CommentSubject">
    <w:name w:val="annotation subject"/>
    <w:basedOn w:val="CommentText"/>
    <w:next w:val="CommentText"/>
    <w:link w:val="CommentSubjectChar"/>
    <w:uiPriority w:val="99"/>
    <w:semiHidden/>
    <w:unhideWhenUsed/>
    <w:rsid w:val="0053418B"/>
    <w:rPr>
      <w:b/>
      <w:bCs/>
    </w:rPr>
  </w:style>
  <w:style w:type="character" w:customStyle="1" w:styleId="CommentSubjectChar">
    <w:name w:val="Comment Subject Char"/>
    <w:basedOn w:val="CommentTextChar"/>
    <w:link w:val="CommentSubject"/>
    <w:uiPriority w:val="99"/>
    <w:semiHidden/>
    <w:rsid w:val="0053418B"/>
    <w:rPr>
      <w:b/>
      <w:bCs/>
      <w:sz w:val="20"/>
      <w:szCs w:val="20"/>
    </w:rPr>
  </w:style>
  <w:style w:type="paragraph" w:styleId="NormalWeb">
    <w:name w:val="Normal (Web)"/>
    <w:basedOn w:val="Normal"/>
    <w:uiPriority w:val="99"/>
    <w:semiHidden/>
    <w:unhideWhenUsed/>
    <w:rsid w:val="00B843AF"/>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EndNoteBibliographyTitle">
    <w:name w:val="EndNote Bibliography Title"/>
    <w:basedOn w:val="Normal"/>
    <w:link w:val="EndNoteBibliographyTitleChar"/>
    <w:rsid w:val="003D151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D1511"/>
    <w:rPr>
      <w:rFonts w:ascii="Calibri" w:hAnsi="Calibri" w:cs="Calibri"/>
      <w:noProof/>
    </w:rPr>
  </w:style>
  <w:style w:type="paragraph" w:customStyle="1" w:styleId="EndNoteBibliography">
    <w:name w:val="EndNote Bibliography"/>
    <w:basedOn w:val="Normal"/>
    <w:link w:val="EndNoteBibliographyChar"/>
    <w:rsid w:val="003D151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D1511"/>
    <w:rPr>
      <w:rFonts w:ascii="Calibri" w:hAnsi="Calibri" w:cs="Calibri"/>
      <w:noProof/>
    </w:rPr>
  </w:style>
  <w:style w:type="character" w:customStyle="1" w:styleId="refseries">
    <w:name w:val="ref__series"/>
    <w:basedOn w:val="DefaultParagraphFont"/>
    <w:rsid w:val="002A759A"/>
  </w:style>
  <w:style w:type="character" w:customStyle="1" w:styleId="refseriesdate">
    <w:name w:val="ref__seriesdate"/>
    <w:basedOn w:val="DefaultParagraphFont"/>
    <w:rsid w:val="002A759A"/>
  </w:style>
  <w:style w:type="character" w:customStyle="1" w:styleId="refseriesvolume">
    <w:name w:val="ref__seriesvolume"/>
    <w:basedOn w:val="DefaultParagraphFont"/>
    <w:rsid w:val="002A759A"/>
  </w:style>
  <w:style w:type="character" w:customStyle="1" w:styleId="refseriespages">
    <w:name w:val="ref__seriespages"/>
    <w:basedOn w:val="DefaultParagraphFont"/>
    <w:rsid w:val="002A759A"/>
  </w:style>
  <w:style w:type="character" w:styleId="Hyperlink">
    <w:name w:val="Hyperlink"/>
    <w:basedOn w:val="DefaultParagraphFont"/>
    <w:uiPriority w:val="99"/>
    <w:unhideWhenUsed/>
    <w:rsid w:val="00B56174"/>
    <w:rPr>
      <w:color w:val="0563C1" w:themeColor="hyperlink"/>
      <w:u w:val="single"/>
    </w:rPr>
  </w:style>
  <w:style w:type="character" w:customStyle="1" w:styleId="UnresolvedMention1">
    <w:name w:val="Unresolved Mention1"/>
    <w:basedOn w:val="DefaultParagraphFont"/>
    <w:uiPriority w:val="99"/>
    <w:semiHidden/>
    <w:unhideWhenUsed/>
    <w:rsid w:val="00B56174"/>
    <w:rPr>
      <w:color w:val="605E5C"/>
      <w:shd w:val="clear" w:color="auto" w:fill="E1DFDD"/>
    </w:r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276A5"/>
    <w:pPr>
      <w:spacing w:after="0" w:line="240" w:lineRule="auto"/>
    </w:pPr>
  </w:style>
  <w:style w:type="character" w:styleId="FollowedHyperlink">
    <w:name w:val="FollowedHyperlink"/>
    <w:basedOn w:val="DefaultParagraphFont"/>
    <w:uiPriority w:val="99"/>
    <w:semiHidden/>
    <w:unhideWhenUsed/>
    <w:rsid w:val="002A28FC"/>
    <w:rPr>
      <w:color w:val="954F72" w:themeColor="followedHyperlink"/>
      <w:u w:val="single"/>
    </w:rPr>
  </w:style>
  <w:style w:type="paragraph" w:styleId="EndnoteText">
    <w:name w:val="endnote text"/>
    <w:basedOn w:val="Normal"/>
    <w:link w:val="EndnoteTextChar"/>
    <w:uiPriority w:val="99"/>
    <w:semiHidden/>
    <w:unhideWhenUsed/>
    <w:rsid w:val="00951D7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1D7F"/>
    <w:rPr>
      <w:sz w:val="20"/>
      <w:szCs w:val="20"/>
    </w:rPr>
  </w:style>
  <w:style w:type="character" w:styleId="EndnoteReference">
    <w:name w:val="endnote reference"/>
    <w:basedOn w:val="DefaultParagraphFont"/>
    <w:uiPriority w:val="99"/>
    <w:semiHidden/>
    <w:unhideWhenUsed/>
    <w:rsid w:val="00951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3860">
      <w:bodyDiv w:val="1"/>
      <w:marLeft w:val="0"/>
      <w:marRight w:val="0"/>
      <w:marTop w:val="0"/>
      <w:marBottom w:val="0"/>
      <w:divBdr>
        <w:top w:val="none" w:sz="0" w:space="0" w:color="auto"/>
        <w:left w:val="none" w:sz="0" w:space="0" w:color="auto"/>
        <w:bottom w:val="none" w:sz="0" w:space="0" w:color="auto"/>
        <w:right w:val="none" w:sz="0" w:space="0" w:color="auto"/>
      </w:divBdr>
      <w:divsChild>
        <w:div w:id="1911694862">
          <w:marLeft w:val="0"/>
          <w:marRight w:val="0"/>
          <w:marTop w:val="0"/>
          <w:marBottom w:val="0"/>
          <w:divBdr>
            <w:top w:val="none" w:sz="0" w:space="0" w:color="auto"/>
            <w:left w:val="none" w:sz="0" w:space="0" w:color="auto"/>
            <w:bottom w:val="none" w:sz="0" w:space="0" w:color="auto"/>
            <w:right w:val="none" w:sz="0" w:space="0" w:color="auto"/>
          </w:divBdr>
          <w:divsChild>
            <w:div w:id="1587180718">
              <w:marLeft w:val="0"/>
              <w:marRight w:val="0"/>
              <w:marTop w:val="0"/>
              <w:marBottom w:val="0"/>
              <w:divBdr>
                <w:top w:val="none" w:sz="0" w:space="0" w:color="auto"/>
                <w:left w:val="none" w:sz="0" w:space="0" w:color="auto"/>
                <w:bottom w:val="none" w:sz="0" w:space="0" w:color="auto"/>
                <w:right w:val="none" w:sz="0" w:space="0" w:color="auto"/>
              </w:divBdr>
              <w:divsChild>
                <w:div w:id="83191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370103">
      <w:bodyDiv w:val="1"/>
      <w:marLeft w:val="0"/>
      <w:marRight w:val="0"/>
      <w:marTop w:val="0"/>
      <w:marBottom w:val="0"/>
      <w:divBdr>
        <w:top w:val="none" w:sz="0" w:space="0" w:color="auto"/>
        <w:left w:val="none" w:sz="0" w:space="0" w:color="auto"/>
        <w:bottom w:val="none" w:sz="0" w:space="0" w:color="auto"/>
        <w:right w:val="none" w:sz="0" w:space="0" w:color="auto"/>
      </w:divBdr>
      <w:divsChild>
        <w:div w:id="1291671826">
          <w:marLeft w:val="0"/>
          <w:marRight w:val="0"/>
          <w:marTop w:val="0"/>
          <w:marBottom w:val="0"/>
          <w:divBdr>
            <w:top w:val="none" w:sz="0" w:space="0" w:color="auto"/>
            <w:left w:val="none" w:sz="0" w:space="0" w:color="auto"/>
            <w:bottom w:val="none" w:sz="0" w:space="0" w:color="auto"/>
            <w:right w:val="none" w:sz="0" w:space="0" w:color="auto"/>
          </w:divBdr>
          <w:divsChild>
            <w:div w:id="1305626748">
              <w:marLeft w:val="0"/>
              <w:marRight w:val="0"/>
              <w:marTop w:val="0"/>
              <w:marBottom w:val="0"/>
              <w:divBdr>
                <w:top w:val="none" w:sz="0" w:space="0" w:color="auto"/>
                <w:left w:val="none" w:sz="0" w:space="0" w:color="auto"/>
                <w:bottom w:val="none" w:sz="0" w:space="0" w:color="auto"/>
                <w:right w:val="none" w:sz="0" w:space="0" w:color="auto"/>
              </w:divBdr>
              <w:divsChild>
                <w:div w:id="1274942174">
                  <w:marLeft w:val="0"/>
                  <w:marRight w:val="0"/>
                  <w:marTop w:val="0"/>
                  <w:marBottom w:val="0"/>
                  <w:divBdr>
                    <w:top w:val="none" w:sz="0" w:space="0" w:color="auto"/>
                    <w:left w:val="none" w:sz="0" w:space="0" w:color="auto"/>
                    <w:bottom w:val="none" w:sz="0" w:space="0" w:color="auto"/>
                    <w:right w:val="none" w:sz="0" w:space="0" w:color="auto"/>
                  </w:divBdr>
                  <w:divsChild>
                    <w:div w:id="1184825379">
                      <w:marLeft w:val="-225"/>
                      <w:marRight w:val="-225"/>
                      <w:marTop w:val="0"/>
                      <w:marBottom w:val="0"/>
                      <w:divBdr>
                        <w:top w:val="none" w:sz="0" w:space="0" w:color="auto"/>
                        <w:left w:val="none" w:sz="0" w:space="0" w:color="auto"/>
                        <w:bottom w:val="none" w:sz="0" w:space="0" w:color="auto"/>
                        <w:right w:val="none" w:sz="0" w:space="0" w:color="auto"/>
                      </w:divBdr>
                      <w:divsChild>
                        <w:div w:id="464158711">
                          <w:marLeft w:val="0"/>
                          <w:marRight w:val="0"/>
                          <w:marTop w:val="0"/>
                          <w:marBottom w:val="0"/>
                          <w:divBdr>
                            <w:top w:val="none" w:sz="0" w:space="0" w:color="auto"/>
                            <w:left w:val="none" w:sz="0" w:space="0" w:color="auto"/>
                            <w:bottom w:val="none" w:sz="0" w:space="0" w:color="auto"/>
                            <w:right w:val="none" w:sz="0" w:space="0" w:color="auto"/>
                          </w:divBdr>
                          <w:divsChild>
                            <w:div w:id="16781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889077">
      <w:bodyDiv w:val="1"/>
      <w:marLeft w:val="0"/>
      <w:marRight w:val="0"/>
      <w:marTop w:val="0"/>
      <w:marBottom w:val="0"/>
      <w:divBdr>
        <w:top w:val="none" w:sz="0" w:space="0" w:color="auto"/>
        <w:left w:val="none" w:sz="0" w:space="0" w:color="auto"/>
        <w:bottom w:val="none" w:sz="0" w:space="0" w:color="auto"/>
        <w:right w:val="none" w:sz="0" w:space="0" w:color="auto"/>
      </w:divBdr>
    </w:div>
    <w:div w:id="769814183">
      <w:bodyDiv w:val="1"/>
      <w:marLeft w:val="0"/>
      <w:marRight w:val="0"/>
      <w:marTop w:val="0"/>
      <w:marBottom w:val="0"/>
      <w:divBdr>
        <w:top w:val="none" w:sz="0" w:space="0" w:color="auto"/>
        <w:left w:val="none" w:sz="0" w:space="0" w:color="auto"/>
        <w:bottom w:val="none" w:sz="0" w:space="0" w:color="auto"/>
        <w:right w:val="none" w:sz="0" w:space="0" w:color="auto"/>
      </w:divBdr>
    </w:div>
    <w:div w:id="807236422">
      <w:bodyDiv w:val="1"/>
      <w:marLeft w:val="0"/>
      <w:marRight w:val="0"/>
      <w:marTop w:val="0"/>
      <w:marBottom w:val="0"/>
      <w:divBdr>
        <w:top w:val="none" w:sz="0" w:space="0" w:color="auto"/>
        <w:left w:val="none" w:sz="0" w:space="0" w:color="auto"/>
        <w:bottom w:val="none" w:sz="0" w:space="0" w:color="auto"/>
        <w:right w:val="none" w:sz="0" w:space="0" w:color="auto"/>
      </w:divBdr>
    </w:div>
    <w:div w:id="1459880129">
      <w:bodyDiv w:val="1"/>
      <w:marLeft w:val="0"/>
      <w:marRight w:val="0"/>
      <w:marTop w:val="0"/>
      <w:marBottom w:val="0"/>
      <w:divBdr>
        <w:top w:val="none" w:sz="0" w:space="0" w:color="auto"/>
        <w:left w:val="none" w:sz="0" w:space="0" w:color="auto"/>
        <w:bottom w:val="none" w:sz="0" w:space="0" w:color="auto"/>
        <w:right w:val="none" w:sz="0" w:space="0" w:color="auto"/>
      </w:divBdr>
    </w:div>
    <w:div w:id="1755272767">
      <w:bodyDiv w:val="1"/>
      <w:marLeft w:val="0"/>
      <w:marRight w:val="0"/>
      <w:marTop w:val="0"/>
      <w:marBottom w:val="0"/>
      <w:divBdr>
        <w:top w:val="none" w:sz="0" w:space="0" w:color="auto"/>
        <w:left w:val="none" w:sz="0" w:space="0" w:color="auto"/>
        <w:bottom w:val="none" w:sz="0" w:space="0" w:color="auto"/>
        <w:right w:val="none" w:sz="0" w:space="0" w:color="auto"/>
      </w:divBdr>
      <w:divsChild>
        <w:div w:id="1376924815">
          <w:marLeft w:val="547"/>
          <w:marRight w:val="0"/>
          <w:marTop w:val="0"/>
          <w:marBottom w:val="0"/>
          <w:divBdr>
            <w:top w:val="none" w:sz="0" w:space="0" w:color="auto"/>
            <w:left w:val="none" w:sz="0" w:space="0" w:color="auto"/>
            <w:bottom w:val="none" w:sz="0" w:space="0" w:color="auto"/>
            <w:right w:val="none" w:sz="0" w:space="0" w:color="auto"/>
          </w:divBdr>
        </w:div>
        <w:div w:id="1048072428">
          <w:marLeft w:val="547"/>
          <w:marRight w:val="0"/>
          <w:marTop w:val="0"/>
          <w:marBottom w:val="0"/>
          <w:divBdr>
            <w:top w:val="none" w:sz="0" w:space="0" w:color="auto"/>
            <w:left w:val="none" w:sz="0" w:space="0" w:color="auto"/>
            <w:bottom w:val="none" w:sz="0" w:space="0" w:color="auto"/>
            <w:right w:val="none" w:sz="0" w:space="0" w:color="auto"/>
          </w:divBdr>
        </w:div>
        <w:div w:id="1983533974">
          <w:marLeft w:val="547"/>
          <w:marRight w:val="0"/>
          <w:marTop w:val="0"/>
          <w:marBottom w:val="0"/>
          <w:divBdr>
            <w:top w:val="none" w:sz="0" w:space="0" w:color="auto"/>
            <w:left w:val="none" w:sz="0" w:space="0" w:color="auto"/>
            <w:bottom w:val="none" w:sz="0" w:space="0" w:color="auto"/>
            <w:right w:val="none" w:sz="0" w:space="0" w:color="auto"/>
          </w:divBdr>
        </w:div>
        <w:div w:id="1966812039">
          <w:marLeft w:val="547"/>
          <w:marRight w:val="0"/>
          <w:marTop w:val="0"/>
          <w:marBottom w:val="0"/>
          <w:divBdr>
            <w:top w:val="none" w:sz="0" w:space="0" w:color="auto"/>
            <w:left w:val="none" w:sz="0" w:space="0" w:color="auto"/>
            <w:bottom w:val="none" w:sz="0" w:space="0" w:color="auto"/>
            <w:right w:val="none" w:sz="0" w:space="0" w:color="auto"/>
          </w:divBdr>
        </w:div>
      </w:divsChild>
    </w:div>
    <w:div w:id="2054888042">
      <w:bodyDiv w:val="1"/>
      <w:marLeft w:val="0"/>
      <w:marRight w:val="0"/>
      <w:marTop w:val="0"/>
      <w:marBottom w:val="0"/>
      <w:divBdr>
        <w:top w:val="none" w:sz="0" w:space="0" w:color="auto"/>
        <w:left w:val="none" w:sz="0" w:space="0" w:color="auto"/>
        <w:bottom w:val="none" w:sz="0" w:space="0" w:color="auto"/>
        <w:right w:val="none" w:sz="0" w:space="0" w:color="auto"/>
      </w:divBdr>
    </w:div>
    <w:div w:id="2077587552">
      <w:bodyDiv w:val="1"/>
      <w:marLeft w:val="0"/>
      <w:marRight w:val="0"/>
      <w:marTop w:val="0"/>
      <w:marBottom w:val="0"/>
      <w:divBdr>
        <w:top w:val="none" w:sz="0" w:space="0" w:color="auto"/>
        <w:left w:val="none" w:sz="0" w:space="0" w:color="auto"/>
        <w:bottom w:val="none" w:sz="0" w:space="0" w:color="auto"/>
        <w:right w:val="none" w:sz="0" w:space="0" w:color="auto"/>
      </w:divBdr>
      <w:divsChild>
        <w:div w:id="1825197425">
          <w:marLeft w:val="547"/>
          <w:marRight w:val="0"/>
          <w:marTop w:val="0"/>
          <w:marBottom w:val="0"/>
          <w:divBdr>
            <w:top w:val="none" w:sz="0" w:space="0" w:color="auto"/>
            <w:left w:val="none" w:sz="0" w:space="0" w:color="auto"/>
            <w:bottom w:val="none" w:sz="0" w:space="0" w:color="auto"/>
            <w:right w:val="none" w:sz="0" w:space="0" w:color="auto"/>
          </w:divBdr>
        </w:div>
        <w:div w:id="1087267590">
          <w:marLeft w:val="547"/>
          <w:marRight w:val="0"/>
          <w:marTop w:val="0"/>
          <w:marBottom w:val="0"/>
          <w:divBdr>
            <w:top w:val="none" w:sz="0" w:space="0" w:color="auto"/>
            <w:left w:val="none" w:sz="0" w:space="0" w:color="auto"/>
            <w:bottom w:val="none" w:sz="0" w:space="0" w:color="auto"/>
            <w:right w:val="none" w:sz="0" w:space="0" w:color="auto"/>
          </w:divBdr>
        </w:div>
        <w:div w:id="1522477292">
          <w:marLeft w:val="547"/>
          <w:marRight w:val="0"/>
          <w:marTop w:val="0"/>
          <w:marBottom w:val="0"/>
          <w:divBdr>
            <w:top w:val="none" w:sz="0" w:space="0" w:color="auto"/>
            <w:left w:val="none" w:sz="0" w:space="0" w:color="auto"/>
            <w:bottom w:val="none" w:sz="0" w:space="0" w:color="auto"/>
            <w:right w:val="none" w:sz="0" w:space="0" w:color="auto"/>
          </w:divBdr>
        </w:div>
        <w:div w:id="415521805">
          <w:marLeft w:val="547"/>
          <w:marRight w:val="0"/>
          <w:marTop w:val="0"/>
          <w:marBottom w:val="0"/>
          <w:divBdr>
            <w:top w:val="none" w:sz="0" w:space="0" w:color="auto"/>
            <w:left w:val="none" w:sz="0" w:space="0" w:color="auto"/>
            <w:bottom w:val="none" w:sz="0" w:space="0" w:color="auto"/>
            <w:right w:val="none" w:sz="0" w:space="0" w:color="auto"/>
          </w:divBdr>
        </w:div>
      </w:divsChild>
    </w:div>
    <w:div w:id="2132168199">
      <w:bodyDiv w:val="1"/>
      <w:marLeft w:val="0"/>
      <w:marRight w:val="0"/>
      <w:marTop w:val="0"/>
      <w:marBottom w:val="0"/>
      <w:divBdr>
        <w:top w:val="none" w:sz="0" w:space="0" w:color="auto"/>
        <w:left w:val="none" w:sz="0" w:space="0" w:color="auto"/>
        <w:bottom w:val="none" w:sz="0" w:space="0" w:color="auto"/>
        <w:right w:val="none" w:sz="0" w:space="0" w:color="auto"/>
      </w:divBdr>
      <w:divsChild>
        <w:div w:id="1426071532">
          <w:marLeft w:val="547"/>
          <w:marRight w:val="0"/>
          <w:marTop w:val="0"/>
          <w:marBottom w:val="0"/>
          <w:divBdr>
            <w:top w:val="none" w:sz="0" w:space="0" w:color="auto"/>
            <w:left w:val="none" w:sz="0" w:space="0" w:color="auto"/>
            <w:bottom w:val="none" w:sz="0" w:space="0" w:color="auto"/>
            <w:right w:val="none" w:sz="0" w:space="0" w:color="auto"/>
          </w:divBdr>
        </w:div>
        <w:div w:id="647053087">
          <w:marLeft w:val="547"/>
          <w:marRight w:val="0"/>
          <w:marTop w:val="0"/>
          <w:marBottom w:val="0"/>
          <w:divBdr>
            <w:top w:val="none" w:sz="0" w:space="0" w:color="auto"/>
            <w:left w:val="none" w:sz="0" w:space="0" w:color="auto"/>
            <w:bottom w:val="none" w:sz="0" w:space="0" w:color="auto"/>
            <w:right w:val="none" w:sz="0" w:space="0" w:color="auto"/>
          </w:divBdr>
        </w:div>
        <w:div w:id="1058241214">
          <w:marLeft w:val="547"/>
          <w:marRight w:val="0"/>
          <w:marTop w:val="0"/>
          <w:marBottom w:val="0"/>
          <w:divBdr>
            <w:top w:val="none" w:sz="0" w:space="0" w:color="auto"/>
            <w:left w:val="none" w:sz="0" w:space="0" w:color="auto"/>
            <w:bottom w:val="none" w:sz="0" w:space="0" w:color="auto"/>
            <w:right w:val="none" w:sz="0" w:space="0" w:color="auto"/>
          </w:divBdr>
        </w:div>
        <w:div w:id="11917191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ee89e71-04cd-405e-9ca3-99e020c1694d"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0596383505B174FAFA230B2588711E3" ma:contentTypeVersion="12" ma:contentTypeDescription="Create a new document." ma:contentTypeScope="" ma:versionID="2b2c42b218a253155f8e653da7819bbd">
  <xsd:schema xmlns:xsd="http://www.w3.org/2001/XMLSchema" xmlns:xs="http://www.w3.org/2001/XMLSchema" xmlns:p="http://schemas.microsoft.com/office/2006/metadata/properties" xmlns:ns3="44a56295-c29e-4898-8136-a54736c65b82" xmlns:ns4="9cc53fe8-573a-4578-a75f-7f9dd8a477a6" xmlns:ns5="998248ab-733c-4da5-963a-d57171806209" targetNamespace="http://schemas.microsoft.com/office/2006/metadata/properties" ma:root="true" ma:fieldsID="f626c61da6eb06276b6d24c20b5b72e6" ns3:_="" ns4:_="" ns5:_="">
    <xsd:import namespace="44a56295-c29e-4898-8136-a54736c65b82"/>
    <xsd:import namespace="9cc53fe8-573a-4578-a75f-7f9dd8a477a6"/>
    <xsd:import namespace="998248ab-733c-4da5-963a-d57171806209"/>
    <xsd:element name="properties">
      <xsd:complexType>
        <xsd:sequence>
          <xsd:element name="documentManagement">
            <xsd:complexType>
              <xsd:all>
                <xsd:element ref="ns3:Descriptions" minOccurs="0"/>
                <xsd:element ref="ns3:Keyword" minOccurs="0"/>
                <xsd:element ref="ns4:MediaServiceDateTaken" minOccurs="0"/>
                <xsd:element ref="ns4:MediaServiceAutoTags" minOccurs="0"/>
                <xsd:element ref="ns4:MediaServiceMetadata" minOccurs="0"/>
                <xsd:element ref="ns4:MediaServiceFastMetadata" minOccurs="0"/>
                <xsd:element ref="ns5:SharedWithUsers" minOccurs="0"/>
                <xsd:element ref="ns5:SharedWithDetails" minOccurs="0"/>
                <xsd:element ref="ns5:SharingHintHash" minOccurs="0"/>
                <xsd:element ref="ns4:MediaServiceAutoKeyPoints" minOccurs="0"/>
                <xsd:element ref="ns4:MediaServiceKeyPoint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c53fe8-573a-4578-a75f-7f9dd8a477a6" elementFormDefault="qualified">
    <xsd:import namespace="http://schemas.microsoft.com/office/2006/documentManagement/types"/>
    <xsd:import namespace="http://schemas.microsoft.com/office/infopath/2007/PartnerControls"/>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8248ab-733c-4da5-963a-d5717180620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864A0-A68B-4964-B613-62BD7995F608}">
  <ds:schemaRefs>
    <ds:schemaRef ds:uri="Microsoft.SharePoint.Taxonomy.ContentTypeSync"/>
  </ds:schemaRefs>
</ds:datastoreItem>
</file>

<file path=customXml/itemProps2.xml><?xml version="1.0" encoding="utf-8"?>
<ds:datastoreItem xmlns:ds="http://schemas.openxmlformats.org/officeDocument/2006/customXml" ds:itemID="{FC8066AE-113C-41EF-984B-E4C889113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9cc53fe8-573a-4578-a75f-7f9dd8a477a6"/>
    <ds:schemaRef ds:uri="998248ab-733c-4da5-963a-d57171806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81FC2-E992-43B3-A7BD-E87569BFE404}">
  <ds:schemaRefs>
    <ds:schemaRef ds:uri="http://schemas.microsoft.com/sharepoint/v3/contenttype/forms"/>
  </ds:schemaRefs>
</ds:datastoreItem>
</file>

<file path=customXml/itemProps4.xml><?xml version="1.0" encoding="utf-8"?>
<ds:datastoreItem xmlns:ds="http://schemas.openxmlformats.org/officeDocument/2006/customXml" ds:itemID="{631C4904-DEC2-4707-8900-E64391482D5E}">
  <ds:schemaRefs>
    <ds:schemaRef ds:uri="http://schemas.microsoft.com/office/2006/metadata/properties"/>
    <ds:schemaRef ds:uri="http://schemas.microsoft.com/office/infopath/2007/PartnerControls"/>
    <ds:schemaRef ds:uri="44a56295-c29e-4898-8136-a54736c65b82"/>
  </ds:schemaRefs>
</ds:datastoreItem>
</file>

<file path=customXml/itemProps5.xml><?xml version="1.0" encoding="utf-8"?>
<ds:datastoreItem xmlns:ds="http://schemas.openxmlformats.org/officeDocument/2006/customXml" ds:itemID="{67693C3A-2521-4DE4-B821-222BD9A97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Göpel, Sven</dc:creator>
  <cp:keywords/>
  <dc:description/>
  <cp:lastModifiedBy>Göpel, Sven</cp:lastModifiedBy>
  <cp:revision>9</cp:revision>
  <cp:lastPrinted>2019-09-04T09:04:00Z</cp:lastPrinted>
  <dcterms:created xsi:type="dcterms:W3CDTF">2022-07-29T10:08:00Z</dcterms:created>
  <dcterms:modified xsi:type="dcterms:W3CDTF">2023-12-06T15:54:00Z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0x01010090596383505B174FAFA230B2588711E3</vt:lpwstr>
  </property>
</Properties>
</file>