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7E2" w:rsidRPr="000C47E2" w:rsidRDefault="000C47E2" w:rsidP="000C47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  <w:r>
        <w:rPr>
          <w:rFonts w:ascii="Arial" w:eastAsia="Times New Roman" w:hAnsi="Arial" w:cs="Arial"/>
          <w:b/>
          <w:bCs/>
          <w:color w:val="000000"/>
          <w:lang w:val="en-GB" w:eastAsia="it-IT"/>
        </w:rPr>
        <w:t>Table S1</w:t>
      </w:r>
      <w:r w:rsidRPr="000C47E2">
        <w:rPr>
          <w:rFonts w:ascii="Arial" w:eastAsia="Times New Roman" w:hAnsi="Arial" w:cs="Arial"/>
          <w:b/>
          <w:bCs/>
          <w:color w:val="000000"/>
          <w:lang w:val="en-GB" w:eastAsia="it-IT"/>
        </w:rPr>
        <w:t xml:space="preserve"> </w:t>
      </w:r>
      <w:r w:rsidRPr="000C47E2">
        <w:rPr>
          <w:rFonts w:ascii="Arial" w:eastAsia="Times New Roman" w:hAnsi="Arial" w:cs="Arial"/>
          <w:color w:val="000000"/>
          <w:lang w:val="en-GB" w:eastAsia="it-IT"/>
        </w:rPr>
        <w:t xml:space="preserve">Baseline parameters of four </w:t>
      </w:r>
      <w:proofErr w:type="spellStart"/>
      <w:r w:rsidR="00214D7C">
        <w:rPr>
          <w:rFonts w:ascii="Arial" w:eastAsia="Times New Roman" w:hAnsi="Arial" w:cs="Arial"/>
          <w:color w:val="000000"/>
          <w:lang w:val="en-GB" w:eastAsia="it-IT"/>
        </w:rPr>
        <w:t>Dapagliflozin</w:t>
      </w:r>
      <w:proofErr w:type="spellEnd"/>
      <w:r w:rsidRPr="000C47E2">
        <w:rPr>
          <w:rFonts w:ascii="Arial" w:eastAsia="Times New Roman" w:hAnsi="Arial" w:cs="Arial"/>
          <w:color w:val="000000"/>
          <w:lang w:val="en-GB" w:eastAsia="it-IT"/>
        </w:rPr>
        <w:t xml:space="preserve"> </w:t>
      </w:r>
      <w:r>
        <w:rPr>
          <w:rFonts w:ascii="Arial" w:eastAsia="Times New Roman" w:hAnsi="Arial" w:cs="Arial"/>
          <w:color w:val="000000"/>
          <w:lang w:val="en-GB" w:eastAsia="it-IT"/>
        </w:rPr>
        <w:t xml:space="preserve">haemodynamic </w:t>
      </w:r>
      <w:r w:rsidRPr="000C47E2">
        <w:rPr>
          <w:rFonts w:ascii="Arial" w:eastAsia="Times New Roman" w:hAnsi="Arial" w:cs="Arial"/>
          <w:color w:val="000000"/>
          <w:lang w:val="en-GB" w:eastAsia="it-IT"/>
        </w:rPr>
        <w:t>groups</w:t>
      </w:r>
      <w:r>
        <w:rPr>
          <w:rFonts w:ascii="Arial" w:eastAsia="Times New Roman" w:hAnsi="Arial" w:cs="Arial"/>
          <w:color w:val="000000"/>
          <w:lang w:val="en-GB" w:eastAsia="it-IT"/>
        </w:rPr>
        <w:t xml:space="preserve"> (</w:t>
      </w:r>
      <w:r w:rsidRPr="000C47E2">
        <w:rPr>
          <w:rFonts w:ascii="Arial" w:eastAsia="Times New Roman" w:hAnsi="Arial" w:cs="Arial"/>
          <w:color w:val="000000"/>
          <w:lang w:val="en-GB" w:eastAsia="it-IT"/>
        </w:rPr>
        <w:t>One-Way ANOVA</w:t>
      </w:r>
      <w:r>
        <w:rPr>
          <w:rFonts w:ascii="Arial" w:eastAsia="Times New Roman" w:hAnsi="Arial" w:cs="Arial"/>
          <w:color w:val="000000"/>
          <w:lang w:val="en-GB" w:eastAsia="it-IT"/>
        </w:rPr>
        <w:t>).</w:t>
      </w:r>
    </w:p>
    <w:p w:rsidR="000C47E2" w:rsidRPr="000C47E2" w:rsidRDefault="000C47E2" w:rsidP="000C47E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41"/>
        <w:gridCol w:w="1257"/>
        <w:gridCol w:w="1218"/>
        <w:gridCol w:w="1130"/>
        <w:gridCol w:w="1213"/>
        <w:gridCol w:w="759"/>
      </w:tblGrid>
      <w:tr w:rsidR="000C47E2" w:rsidRPr="000C47E2" w:rsidTr="000C47E2">
        <w:trPr>
          <w:trHeight w:val="4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Variables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A (</w:t>
            </w:r>
            <w:r w:rsidR="00557F3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n=</w:t>
            </w:r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85)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B (</w:t>
            </w:r>
            <w:r w:rsidR="00557F3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n=</w:t>
            </w:r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34)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C (</w:t>
            </w:r>
            <w:r w:rsidR="00557F3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n=</w:t>
            </w:r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76)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D (</w:t>
            </w:r>
            <w:r w:rsidR="00557F3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n=</w:t>
            </w:r>
            <w:bookmarkStart w:id="0" w:name="_GoBack"/>
            <w:bookmarkEnd w:id="0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45)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p</w:t>
            </w:r>
            <w:proofErr w:type="gramEnd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value</w:t>
            </w:r>
            <w:proofErr w:type="spellEnd"/>
          </w:p>
        </w:tc>
      </w:tr>
      <w:tr w:rsidR="000C47E2" w:rsidRPr="000C47E2" w:rsidTr="000C47E2">
        <w:trPr>
          <w:trHeight w:val="230"/>
        </w:trPr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Demographic</w:t>
            </w:r>
            <w:proofErr w:type="spellEnd"/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 data</w:t>
            </w:r>
          </w:p>
        </w:tc>
      </w:tr>
      <w:tr w:rsidR="000C47E2" w:rsidRPr="000C47E2" w:rsidTr="000C47E2">
        <w:trPr>
          <w:trHeight w:val="2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Age, </w:t>
            </w:r>
            <w:proofErr w:type="spellStart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years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67,00 ± 11,11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67,10 ± 10,70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66,00 ± 9,20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66,50 ± 11,20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0,456</w:t>
            </w:r>
          </w:p>
        </w:tc>
      </w:tr>
      <w:tr w:rsidR="000C47E2" w:rsidRPr="000C47E2" w:rsidTr="000C47E2">
        <w:trPr>
          <w:trHeight w:val="2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BSA, m</w:t>
            </w:r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vertAlign w:val="superscript"/>
                <w:lang w:eastAsia="it-IT"/>
              </w:rPr>
              <w:t>2</w:t>
            </w:r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1,92 ±0,18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1,91 ± 0,22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1,88 ± 0,17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1,89 ± 0,21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0,491</w:t>
            </w:r>
          </w:p>
        </w:tc>
      </w:tr>
      <w:tr w:rsidR="000C47E2" w:rsidRPr="000C47E2" w:rsidTr="000C47E2">
        <w:trPr>
          <w:trHeight w:val="240"/>
        </w:trPr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Comorbidities</w:t>
            </w:r>
            <w:proofErr w:type="spellEnd"/>
          </w:p>
        </w:tc>
      </w:tr>
      <w:tr w:rsidR="000C47E2" w:rsidRPr="000C47E2" w:rsidTr="000C47E2">
        <w:trPr>
          <w:trHeight w:val="2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Hypertension</w:t>
            </w:r>
            <w:proofErr w:type="spellEnd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, n (%)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59 (69,41)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24 (70,59)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54 (71,05)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32 (71,11)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0,996</w:t>
            </w:r>
          </w:p>
        </w:tc>
      </w:tr>
      <w:tr w:rsidR="000C47E2" w:rsidRPr="000C47E2" w:rsidTr="000C47E2">
        <w:trPr>
          <w:trHeight w:val="2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Dyslipidemia</w:t>
            </w:r>
            <w:proofErr w:type="spellEnd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, n (%)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60 (70,59)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23 (67,65)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52 (68,42)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29 (64,44)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0,970</w:t>
            </w:r>
          </w:p>
        </w:tc>
      </w:tr>
      <w:tr w:rsidR="000C47E2" w:rsidRPr="000C47E2" w:rsidTr="000C47E2">
        <w:trPr>
          <w:trHeight w:val="2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Smoke</w:t>
            </w:r>
            <w:proofErr w:type="spellEnd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, n (%)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22 (25,88)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8 (23,53)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16 (21,06)\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9 (20,00)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0,595</w:t>
            </w:r>
          </w:p>
        </w:tc>
      </w:tr>
      <w:tr w:rsidR="000C47E2" w:rsidRPr="000C47E2" w:rsidTr="000C47E2">
        <w:trPr>
          <w:trHeight w:val="2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Previous</w:t>
            </w:r>
            <w:proofErr w:type="spellEnd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smoke</w:t>
            </w:r>
            <w:proofErr w:type="spellEnd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, n (%)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33 (38,82)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12 (35,29)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23 (30,26)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15 (33,33)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0,314</w:t>
            </w:r>
          </w:p>
        </w:tc>
      </w:tr>
      <w:tr w:rsidR="000C47E2" w:rsidRPr="000C47E2" w:rsidTr="000C47E2">
        <w:trPr>
          <w:trHeight w:val="2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Obesity</w:t>
            </w:r>
            <w:proofErr w:type="spellEnd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, n (%)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21 (24,70)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9 (26,47)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16 (21,05)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11 (24,44)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0,628</w:t>
            </w:r>
          </w:p>
        </w:tc>
      </w:tr>
      <w:tr w:rsidR="000C47E2" w:rsidRPr="000C47E2" w:rsidTr="000C47E2">
        <w:trPr>
          <w:trHeight w:val="2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Diabetes</w:t>
            </w:r>
            <w:proofErr w:type="spellEnd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 NID, n (%)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23 (27,06)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9 (26,47)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15 (19,73)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14 (31,11)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0,536</w:t>
            </w:r>
          </w:p>
        </w:tc>
      </w:tr>
      <w:tr w:rsidR="000C47E2" w:rsidRPr="000C47E2" w:rsidTr="000C47E2">
        <w:trPr>
          <w:trHeight w:val="2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Diabetes</w:t>
            </w:r>
            <w:proofErr w:type="spellEnd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 ID, n (%)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11 (12,94)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9 (26,47)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8 (10,52)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6 (13,33)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0,159</w:t>
            </w:r>
          </w:p>
        </w:tc>
      </w:tr>
      <w:tr w:rsidR="000C47E2" w:rsidRPr="000C47E2" w:rsidTr="000C47E2">
        <w:trPr>
          <w:trHeight w:val="2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Chronic</w:t>
            </w:r>
            <w:proofErr w:type="spellEnd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renal</w:t>
            </w:r>
            <w:proofErr w:type="spellEnd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failure</w:t>
            </w:r>
            <w:proofErr w:type="spellEnd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, n (%)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39 (45,88)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14 (41,18)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29 (38,15)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19 (42,22)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0,328</w:t>
            </w:r>
          </w:p>
        </w:tc>
      </w:tr>
      <w:tr w:rsidR="000C47E2" w:rsidRPr="000C47E2" w:rsidTr="000C47E2">
        <w:trPr>
          <w:trHeight w:val="2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Atrial</w:t>
            </w:r>
            <w:proofErr w:type="spellEnd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fibrillation</w:t>
            </w:r>
            <w:proofErr w:type="spellEnd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, n (%)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30 (35,29)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16 (47,06)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23 (30,26)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17 (37,78)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0,404</w:t>
            </w:r>
          </w:p>
        </w:tc>
      </w:tr>
      <w:tr w:rsidR="000C47E2" w:rsidRPr="000C47E2" w:rsidTr="000C47E2">
        <w:trPr>
          <w:trHeight w:val="2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COPD, n (%)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22 (25,88)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9 (26,47)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19 (25,00)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17 (37,78)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0,476</w:t>
            </w:r>
          </w:p>
        </w:tc>
      </w:tr>
      <w:tr w:rsidR="000C47E2" w:rsidRPr="000C47E2" w:rsidTr="000C47E2">
        <w:trPr>
          <w:trHeight w:val="2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Anemia, n (%)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13 (15,29)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 (14,70)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12 (15,79)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7 (15,55)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0,996</w:t>
            </w:r>
          </w:p>
        </w:tc>
      </w:tr>
      <w:tr w:rsidR="000C47E2" w:rsidRPr="000C47E2" w:rsidTr="000C47E2">
        <w:trPr>
          <w:trHeight w:val="2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Chronic</w:t>
            </w:r>
            <w:proofErr w:type="spellEnd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coronary</w:t>
            </w:r>
            <w:proofErr w:type="spellEnd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proofErr w:type="gramStart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syndrome</w:t>
            </w:r>
            <w:proofErr w:type="spellEnd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 ,</w:t>
            </w:r>
            <w:proofErr w:type="gramEnd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 n (%)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30 (35,30)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15 (44,11)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27 (35,53)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13 (35,55)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0,838</w:t>
            </w:r>
          </w:p>
        </w:tc>
      </w:tr>
      <w:tr w:rsidR="000C47E2" w:rsidRPr="000C47E2" w:rsidTr="000C47E2">
        <w:trPr>
          <w:trHeight w:val="44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Previous</w:t>
            </w:r>
            <w:proofErr w:type="spellEnd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 ICD </w:t>
            </w:r>
            <w:proofErr w:type="spellStart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implantation</w:t>
            </w:r>
            <w:proofErr w:type="spellEnd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, n (%)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39 (45,88)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14 (41,18)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32 (42,11)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16 (35,56)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0,732</w:t>
            </w:r>
          </w:p>
        </w:tc>
      </w:tr>
      <w:tr w:rsidR="000C47E2" w:rsidRPr="000C47E2" w:rsidTr="000C47E2">
        <w:trPr>
          <w:trHeight w:val="2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it-IT"/>
              </w:rPr>
              <w:t>Previous CRT-D implantation, n (%)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16 (18,82)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8 (23,53)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15 (19,74)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9 (20,00)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0,953</w:t>
            </w:r>
          </w:p>
        </w:tc>
      </w:tr>
      <w:tr w:rsidR="000C47E2" w:rsidRPr="000C47E2" w:rsidTr="000C47E2">
        <w:trPr>
          <w:trHeight w:val="2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Sinus</w:t>
            </w:r>
            <w:proofErr w:type="spellEnd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rhythm</w:t>
            </w:r>
            <w:proofErr w:type="spellEnd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, n (%)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62 (72,94)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26 (76,47)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58 (76,31)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34 (75,56)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0,959</w:t>
            </w:r>
          </w:p>
        </w:tc>
      </w:tr>
      <w:tr w:rsidR="000C47E2" w:rsidRPr="000C47E2" w:rsidTr="000C47E2">
        <w:trPr>
          <w:trHeight w:val="240"/>
        </w:trPr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Etiology</w:t>
            </w:r>
            <w:proofErr w:type="spellEnd"/>
          </w:p>
        </w:tc>
      </w:tr>
      <w:tr w:rsidR="000C47E2" w:rsidRPr="000C47E2" w:rsidTr="000C47E2">
        <w:trPr>
          <w:trHeight w:val="2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Ischemic</w:t>
            </w:r>
            <w:proofErr w:type="spellEnd"/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disease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30 (35,30)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15 (44,11)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27 (35,53)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13 (35,55)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0,838</w:t>
            </w:r>
          </w:p>
        </w:tc>
      </w:tr>
      <w:tr w:rsidR="000C47E2" w:rsidRPr="000C47E2" w:rsidTr="000C47E2">
        <w:trPr>
          <w:trHeight w:val="2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Valvular</w:t>
            </w:r>
            <w:proofErr w:type="spellEnd"/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heart</w:t>
            </w:r>
            <w:proofErr w:type="spellEnd"/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disease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 21 (24,71)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9 (26,47)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22 (28,95)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12 (26,67)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0,947</w:t>
            </w:r>
          </w:p>
        </w:tc>
      </w:tr>
      <w:tr w:rsidR="000C47E2" w:rsidRPr="000C47E2" w:rsidTr="000C47E2">
        <w:trPr>
          <w:trHeight w:val="2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Other</w:t>
            </w:r>
            <w:proofErr w:type="spellEnd"/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cardiomyopathies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34 (40,00)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13 (38,24)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26 (34,21)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15 (33,33)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0,839</w:t>
            </w:r>
          </w:p>
        </w:tc>
      </w:tr>
      <w:tr w:rsidR="000C47E2" w:rsidRPr="000C47E2" w:rsidTr="000C47E2">
        <w:trPr>
          <w:trHeight w:val="240"/>
        </w:trPr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Medications</w:t>
            </w:r>
            <w:proofErr w:type="spellEnd"/>
          </w:p>
        </w:tc>
      </w:tr>
      <w:tr w:rsidR="000C47E2" w:rsidRPr="000C47E2" w:rsidTr="000C47E2">
        <w:trPr>
          <w:trHeight w:val="2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Proton </w:t>
            </w:r>
            <w:proofErr w:type="spellStart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pump</w:t>
            </w:r>
            <w:proofErr w:type="spellEnd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inhibitors</w:t>
            </w:r>
            <w:proofErr w:type="spellEnd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, n (%)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62 (72,94)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26 (76,47)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58 (76,31)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37 (82,22)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0,709</w:t>
            </w:r>
          </w:p>
        </w:tc>
      </w:tr>
      <w:tr w:rsidR="000C47E2" w:rsidRPr="000C47E2" w:rsidTr="000C47E2">
        <w:trPr>
          <w:trHeight w:val="2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Mineralcorticoid</w:t>
            </w:r>
            <w:proofErr w:type="spellEnd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receptor</w:t>
            </w:r>
            <w:proofErr w:type="spellEnd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antagonists</w:t>
            </w:r>
            <w:proofErr w:type="spellEnd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, n (%)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52 (61,18)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18 (52,94)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45 (59,21)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28 (62,22)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0,841</w:t>
            </w:r>
          </w:p>
        </w:tc>
      </w:tr>
      <w:tr w:rsidR="000C47E2" w:rsidRPr="000C47E2" w:rsidTr="000C47E2">
        <w:trPr>
          <w:trHeight w:val="2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Furosemide</w:t>
            </w:r>
            <w:proofErr w:type="spellEnd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, n (%)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58 (68,23)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23 (67,65)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46 (60,53)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28 (62,22)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0,735</w:t>
            </w:r>
          </w:p>
        </w:tc>
      </w:tr>
      <w:tr w:rsidR="000C47E2" w:rsidRPr="000C47E2" w:rsidTr="000C47E2">
        <w:trPr>
          <w:trHeight w:val="2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Beta </w:t>
            </w:r>
            <w:proofErr w:type="spellStart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blockers</w:t>
            </w:r>
            <w:proofErr w:type="spellEnd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, n (%)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70 (82,35)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29 (85,29)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65 (85,53)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A27E0E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37 (</w:t>
            </w:r>
            <w:r w:rsidR="000C47E2"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82,22)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0,934</w:t>
            </w:r>
          </w:p>
        </w:tc>
      </w:tr>
      <w:tr w:rsidR="000C47E2" w:rsidRPr="000C47E2" w:rsidTr="000C47E2">
        <w:trPr>
          <w:trHeight w:val="2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ACE - </w:t>
            </w:r>
            <w:proofErr w:type="spellStart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inhibitors</w:t>
            </w:r>
            <w:proofErr w:type="spellEnd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, n (%)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11 (12,94)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 (8,82)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7 (9,21)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 (6,67)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0,691</w:t>
            </w:r>
          </w:p>
        </w:tc>
      </w:tr>
      <w:tr w:rsidR="000C47E2" w:rsidRPr="000C47E2" w:rsidTr="000C47E2">
        <w:trPr>
          <w:trHeight w:val="2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Angiotensin</w:t>
            </w:r>
            <w:proofErr w:type="spellEnd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receptor</w:t>
            </w:r>
            <w:proofErr w:type="spellEnd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antagonists</w:t>
            </w:r>
            <w:proofErr w:type="spellEnd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, n (%)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 (3,52)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 (14,70)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 (3,95)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 (4,44)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0,082</w:t>
            </w:r>
          </w:p>
        </w:tc>
      </w:tr>
      <w:tr w:rsidR="000C47E2" w:rsidRPr="000C47E2" w:rsidTr="000C47E2">
        <w:trPr>
          <w:trHeight w:val="2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proofErr w:type="gramStart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it-IT"/>
              </w:rPr>
              <w:t xml:space="preserve">Angiotensin receptor </w:t>
            </w:r>
            <w:proofErr w:type="spellStart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it-IT"/>
              </w:rPr>
              <w:t>neprilysin</w:t>
            </w:r>
            <w:proofErr w:type="spellEnd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it-IT"/>
              </w:rPr>
              <w:t xml:space="preserve"> inhibitors</w:t>
            </w:r>
            <w:proofErr w:type="gramEnd"/>
            <w:r w:rsidRPr="000C47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it-IT"/>
              </w:rPr>
              <w:t>, n (%)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58 (68,23)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21 (61,76)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53 (69,74)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28 (62,22)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0C47E2" w:rsidRPr="000C47E2" w:rsidRDefault="000C47E2" w:rsidP="000C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C47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0,760</w:t>
            </w:r>
          </w:p>
        </w:tc>
      </w:tr>
    </w:tbl>
    <w:p w:rsidR="00232FD8" w:rsidRDefault="00232FD8"/>
    <w:p w:rsidR="000C47E2" w:rsidRPr="000C47E2" w:rsidRDefault="000C47E2" w:rsidP="000C47E2">
      <w:pPr>
        <w:spacing w:line="480" w:lineRule="auto"/>
        <w:rPr>
          <w:rFonts w:ascii="Times New Roman" w:eastAsia="Times New Roman" w:hAnsi="Times New Roman" w:cs="Times New Roman"/>
          <w:szCs w:val="24"/>
          <w:lang w:val="en-GB"/>
        </w:rPr>
      </w:pPr>
      <w:r w:rsidRPr="000C47E2">
        <w:rPr>
          <w:rFonts w:ascii="Times New Roman" w:eastAsia="Times New Roman" w:hAnsi="Times New Roman" w:cs="Times New Roman"/>
          <w:szCs w:val="24"/>
          <w:lang w:val="en-GB"/>
        </w:rPr>
        <w:t>ACE: Angiotensin-Converting Enzyme; ARNI: Angiotensin Receptor-</w:t>
      </w:r>
      <w:proofErr w:type="spellStart"/>
      <w:r w:rsidRPr="000C47E2">
        <w:rPr>
          <w:rFonts w:ascii="Times New Roman" w:eastAsia="Times New Roman" w:hAnsi="Times New Roman" w:cs="Times New Roman"/>
          <w:szCs w:val="24"/>
          <w:lang w:val="en-GB"/>
        </w:rPr>
        <w:t>Neprilysin</w:t>
      </w:r>
      <w:proofErr w:type="spellEnd"/>
      <w:r w:rsidRPr="000C47E2">
        <w:rPr>
          <w:rFonts w:ascii="Times New Roman" w:eastAsia="Times New Roman" w:hAnsi="Times New Roman" w:cs="Times New Roman"/>
          <w:szCs w:val="24"/>
          <w:lang w:val="en-GB"/>
        </w:rPr>
        <w:t xml:space="preserve"> Inhibitor; BSA: Body Surface Area; COPD: Chronic Obstructive Pulmonary Disease; CRT-D: Cardiac Resynchronization Therapy Defibrillator; ICD: Implantable Cardioverter Defibrillator; ID: Insulin Dependent; NID: Non-insulin dependent.  </w:t>
      </w:r>
    </w:p>
    <w:p w:rsidR="000C47E2" w:rsidRPr="000C47E2" w:rsidRDefault="000C47E2">
      <w:pPr>
        <w:rPr>
          <w:lang w:val="en-GB"/>
        </w:rPr>
      </w:pPr>
    </w:p>
    <w:sectPr w:rsidR="000C47E2" w:rsidRPr="000C47E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E59"/>
    <w:rsid w:val="000C47E2"/>
    <w:rsid w:val="00214D7C"/>
    <w:rsid w:val="00232FD8"/>
    <w:rsid w:val="00557F36"/>
    <w:rsid w:val="00702E59"/>
    <w:rsid w:val="00A27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4184F2-614E-4B93-BC7B-FC86B0B6E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0C4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0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87815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5</cp:revision>
  <dcterms:created xsi:type="dcterms:W3CDTF">2024-06-17T11:10:00Z</dcterms:created>
  <dcterms:modified xsi:type="dcterms:W3CDTF">2024-10-16T15:14:00Z</dcterms:modified>
</cp:coreProperties>
</file>