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EDAB6">
      <w:pPr>
        <w:spacing w:line="360" w:lineRule="auto"/>
        <w:jc w:val="center"/>
        <w:rPr>
          <w:rFonts w:hint="default" w:ascii="Times New Roman" w:hAnsi="Times New Roman" w:cs="Times New Roman"/>
          <w:b/>
          <w:bCs/>
          <w:sz w:val="28"/>
          <w:szCs w:val="28"/>
        </w:rPr>
      </w:pPr>
      <w:r>
        <w:rPr>
          <w:rFonts w:hint="eastAsia" w:ascii="Times New Roman" w:hAnsi="Times New Roman" w:cs="Times New Roman"/>
          <w:b/>
          <w:bCs/>
          <w:sz w:val="28"/>
          <w:szCs w:val="28"/>
          <w:lang w:val="en-US" w:eastAsia="zh-CN"/>
        </w:rPr>
        <w:t>S</w:t>
      </w:r>
      <w:r>
        <w:rPr>
          <w:rFonts w:hint="default" w:ascii="Times New Roman" w:hAnsi="Times New Roman" w:cs="Times New Roman"/>
          <w:b/>
          <w:bCs/>
          <w:sz w:val="28"/>
          <w:szCs w:val="28"/>
        </w:rPr>
        <w:t>upplementary materials</w:t>
      </w:r>
    </w:p>
    <w:p w14:paraId="27BA85AB">
      <w:pPr>
        <w:spacing w:line="360" w:lineRule="auto"/>
        <w:rPr>
          <w:rFonts w:hint="default" w:ascii="Times New Roman" w:hAnsi="Times New Roman" w:cs="Times New Roman"/>
          <w:b/>
          <w:bCs/>
          <w:sz w:val="24"/>
          <w:szCs w:val="24"/>
        </w:rPr>
      </w:pPr>
    </w:p>
    <w:p w14:paraId="5D8B9921">
      <w:pPr>
        <w:spacing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Summary of Supplementary Content</w:t>
      </w:r>
    </w:p>
    <w:p w14:paraId="56F4AEB6">
      <w:pPr>
        <w:spacing w:line="360" w:lineRule="auto"/>
        <w:rPr>
          <w:rFonts w:hint="default" w:ascii="Times New Roman" w:hAnsi="Times New Roman" w:cs="Times New Roman"/>
          <w:b/>
          <w:bCs/>
          <w:sz w:val="24"/>
          <w:szCs w:val="24"/>
        </w:rPr>
      </w:pPr>
    </w:p>
    <w:p w14:paraId="313D2107">
      <w:pPr>
        <w:numPr>
          <w:ilvl w:val="0"/>
          <w:numId w:val="1"/>
        </w:numPr>
        <w:spacing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Supplemental Figure S1</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Flowchart of s</w:t>
      </w:r>
      <w:r>
        <w:rPr>
          <w:rFonts w:hint="eastAsia" w:ascii="Times New Roman" w:hAnsi="Times New Roman" w:cs="Times New Roman"/>
          <w:b/>
          <w:bCs/>
          <w:sz w:val="24"/>
          <w:szCs w:val="24"/>
          <w:lang w:val="en-US" w:eastAsia="zh-CN"/>
        </w:rPr>
        <w:t>tu</w:t>
      </w:r>
      <w:r>
        <w:rPr>
          <w:rFonts w:hint="default" w:ascii="Times New Roman" w:hAnsi="Times New Roman" w:cs="Times New Roman"/>
          <w:b/>
          <w:bCs/>
          <w:sz w:val="24"/>
          <w:szCs w:val="24"/>
        </w:rPr>
        <w:t>dy participants</w:t>
      </w:r>
    </w:p>
    <w:p w14:paraId="61B32AFD">
      <w:pPr>
        <w:numPr>
          <w:ilvl w:val="0"/>
          <w:numId w:val="0"/>
        </w:numPr>
        <w:spacing w:line="360" w:lineRule="auto"/>
        <w:jc w:val="both"/>
        <w:rPr>
          <w:rFonts w:hint="default" w:ascii="Times New Roman" w:hAnsi="Times New Roman" w:cs="Times New Roman"/>
          <w:b/>
          <w:bCs/>
          <w:sz w:val="24"/>
          <w:szCs w:val="24"/>
        </w:rPr>
      </w:pPr>
    </w:p>
    <w:p w14:paraId="73BB81B4">
      <w:pPr>
        <w:numPr>
          <w:ilvl w:val="0"/>
          <w:numId w:val="2"/>
        </w:numPr>
        <w:spacing w:line="360" w:lineRule="auto"/>
        <w:ind w:left="0" w:leftChars="0" w:firstLine="0" w:firstLineChars="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Supplemental Methods</w:t>
      </w:r>
      <w:r>
        <w:rPr>
          <w:rFonts w:hint="default" w:ascii="Times New Roman" w:hAnsi="Times New Roman" w:cs="Times New Roman"/>
          <w:b/>
          <w:bCs/>
          <w:sz w:val="24"/>
          <w:szCs w:val="24"/>
          <w:lang w:val="en-US" w:eastAsia="zh-CN"/>
        </w:rPr>
        <w:t>1</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lang w:val="en-US" w:eastAsia="zh-CN"/>
        </w:rPr>
        <w:t>Revascularization Procedures</w:t>
      </w:r>
    </w:p>
    <w:p w14:paraId="2E9E7A29">
      <w:pPr>
        <w:numPr>
          <w:ilvl w:val="0"/>
          <w:numId w:val="0"/>
        </w:numPr>
        <w:spacing w:line="360" w:lineRule="auto"/>
        <w:ind w:leftChars="0"/>
        <w:rPr>
          <w:rFonts w:hint="default" w:ascii="Times New Roman" w:hAnsi="Times New Roman" w:cs="Times New Roman"/>
          <w:b/>
          <w:bCs/>
          <w:sz w:val="24"/>
          <w:szCs w:val="24"/>
          <w:lang w:val="en-US" w:eastAsia="zh-CN"/>
        </w:rPr>
      </w:pPr>
    </w:p>
    <w:p w14:paraId="6C37B306">
      <w:pPr>
        <w:numPr>
          <w:ilvl w:val="0"/>
          <w:numId w:val="2"/>
        </w:numPr>
        <w:spacing w:line="360" w:lineRule="auto"/>
        <w:ind w:left="0" w:leftChars="0" w:firstLine="0" w:firstLineChars="0"/>
        <w:rPr>
          <w:rFonts w:hint="default" w:ascii="Times New Roman" w:hAnsi="Times New Roman" w:cs="Times New Roman"/>
          <w:b/>
          <w:bCs/>
          <w:sz w:val="24"/>
          <w:szCs w:val="24"/>
        </w:rPr>
      </w:pPr>
      <w:r>
        <w:rPr>
          <w:rFonts w:hint="default" w:ascii="Times New Roman" w:hAnsi="Times New Roman" w:cs="Times New Roman"/>
          <w:b/>
          <w:bCs/>
          <w:sz w:val="24"/>
          <w:szCs w:val="24"/>
        </w:rPr>
        <w:t>Supplemental Methods</w:t>
      </w: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Outcome Definitions</w:t>
      </w:r>
    </w:p>
    <w:p w14:paraId="269937A0">
      <w:pPr>
        <w:numPr>
          <w:ilvl w:val="0"/>
          <w:numId w:val="0"/>
        </w:numPr>
        <w:spacing w:line="360" w:lineRule="auto"/>
        <w:ind w:leftChars="0"/>
        <w:rPr>
          <w:rFonts w:hint="default" w:ascii="Times New Roman" w:hAnsi="Times New Roman" w:cs="Times New Roman"/>
          <w:b/>
          <w:bCs/>
          <w:sz w:val="24"/>
          <w:szCs w:val="24"/>
        </w:rPr>
      </w:pPr>
    </w:p>
    <w:p w14:paraId="1330687E">
      <w:pPr>
        <w:numPr>
          <w:ilvl w:val="0"/>
          <w:numId w:val="2"/>
        </w:numPr>
        <w:spacing w:line="360" w:lineRule="auto"/>
        <w:ind w:left="0" w:leftChars="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Supplemental </w:t>
      </w:r>
      <w:r>
        <w:rPr>
          <w:rFonts w:hint="eastAsia" w:ascii="Times New Roman" w:hAnsi="Times New Roman" w:cs="Times New Roman"/>
          <w:b/>
          <w:bCs/>
          <w:sz w:val="24"/>
          <w:szCs w:val="24"/>
          <w:lang w:val="en-US" w:eastAsia="zh-CN"/>
        </w:rPr>
        <w:t>Table</w:t>
      </w:r>
      <w:r>
        <w:rPr>
          <w:rFonts w:hint="default" w:ascii="Times New Roman" w:hAnsi="Times New Roman" w:cs="Times New Roman"/>
          <w:b/>
          <w:bCs/>
          <w:sz w:val="24"/>
          <w:szCs w:val="24"/>
        </w:rPr>
        <w:t xml:space="preserve"> S</w:t>
      </w:r>
      <w:r>
        <w:rPr>
          <w:rFonts w:hint="eastAsia" w:ascii="Times New Roman" w:hAnsi="Times New Roman" w:cs="Times New Roman"/>
          <w:b/>
          <w:bCs/>
          <w:sz w:val="24"/>
          <w:szCs w:val="24"/>
          <w:lang w:val="en-US" w:eastAsia="zh-CN"/>
        </w:rPr>
        <w:t xml:space="preserve">1 Association of Remnant-C with AKI stage 2/3 in </w:t>
      </w:r>
    </w:p>
    <w:p w14:paraId="2206BC17">
      <w:pPr>
        <w:numPr>
          <w:numId w:val="0"/>
        </w:numPr>
        <w:spacing w:line="360" w:lineRule="auto"/>
        <w:ind w:leftChars="0" w:firstLine="241" w:firstLineChars="100"/>
        <w:jc w:val="both"/>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Prediabetic and Diabetic Patients</w:t>
      </w:r>
    </w:p>
    <w:p w14:paraId="43B2B4A0">
      <w:pPr>
        <w:numPr>
          <w:ilvl w:val="0"/>
          <w:numId w:val="0"/>
        </w:numPr>
        <w:spacing w:line="360" w:lineRule="auto"/>
        <w:ind w:leftChars="0"/>
        <w:jc w:val="both"/>
        <w:rPr>
          <w:rFonts w:hint="default" w:ascii="Times New Roman" w:hAnsi="Times New Roman" w:cs="Times New Roman"/>
          <w:b/>
          <w:bCs/>
          <w:sz w:val="24"/>
          <w:szCs w:val="24"/>
        </w:rPr>
      </w:pPr>
    </w:p>
    <w:p w14:paraId="0F2F7402">
      <w:pPr>
        <w:numPr>
          <w:ilvl w:val="0"/>
          <w:numId w:val="2"/>
        </w:numPr>
        <w:spacing w:line="360" w:lineRule="auto"/>
        <w:ind w:left="0" w:leftChars="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Supplemental Figure S</w:t>
      </w:r>
      <w:r>
        <w:rPr>
          <w:rFonts w:hint="eastAsia" w:ascii="Times New Roman" w:hAnsi="Times New Roman" w:cs="Times New Roman"/>
          <w:b/>
          <w:bCs/>
          <w:sz w:val="24"/>
          <w:szCs w:val="24"/>
          <w:lang w:val="en-US" w:eastAsia="zh-CN"/>
        </w:rPr>
        <w:t xml:space="preserve">2 Restricted cubic spline plot for AKI stage 2/3 by </w:t>
      </w:r>
    </w:p>
    <w:p w14:paraId="2EE6540C">
      <w:pPr>
        <w:numPr>
          <w:numId w:val="0"/>
        </w:numPr>
        <w:spacing w:line="360" w:lineRule="auto"/>
        <w:ind w:leftChars="0" w:firstLine="241" w:firstLineChars="100"/>
        <w:jc w:val="both"/>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remnant-C levels in Prediabetic and Diabetic Patients</w:t>
      </w:r>
    </w:p>
    <w:p w14:paraId="750ABFB7">
      <w:pPr>
        <w:numPr>
          <w:ilvl w:val="0"/>
          <w:numId w:val="0"/>
        </w:numPr>
        <w:spacing w:line="360" w:lineRule="auto"/>
        <w:ind w:leftChars="0"/>
        <w:jc w:val="both"/>
        <w:rPr>
          <w:rFonts w:hint="default" w:ascii="Times New Roman" w:hAnsi="Times New Roman" w:cs="Times New Roman"/>
          <w:b/>
          <w:bCs/>
          <w:sz w:val="24"/>
          <w:szCs w:val="24"/>
        </w:rPr>
      </w:pPr>
    </w:p>
    <w:p w14:paraId="4E8B07CA">
      <w:pPr>
        <w:numPr>
          <w:ilvl w:val="0"/>
          <w:numId w:val="2"/>
        </w:numPr>
        <w:spacing w:line="360" w:lineRule="auto"/>
        <w:ind w:left="0" w:leftChars="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Supplemental Figure S</w:t>
      </w:r>
      <w:r>
        <w:rPr>
          <w:rFonts w:hint="eastAsia" w:ascii="Times New Roman" w:hAnsi="Times New Roman" w:cs="Times New Roman"/>
          <w:b/>
          <w:bCs/>
          <w:sz w:val="24"/>
          <w:szCs w:val="24"/>
          <w:lang w:val="en-US" w:eastAsia="zh-CN"/>
        </w:rPr>
        <w:t xml:space="preserve">3 Restricted cubic spline plot for MACCE by </w:t>
      </w:r>
    </w:p>
    <w:p w14:paraId="3E08113C">
      <w:pPr>
        <w:numPr>
          <w:numId w:val="0"/>
        </w:numPr>
        <w:spacing w:line="360" w:lineRule="auto"/>
        <w:ind w:leftChars="0" w:firstLine="241" w:firstLineChars="100"/>
        <w:jc w:val="both"/>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remnant-C levels in Prediabetic and Diabetic Patients</w:t>
      </w:r>
    </w:p>
    <w:p w14:paraId="5FE9BB00">
      <w:pPr>
        <w:numPr>
          <w:ilvl w:val="0"/>
          <w:numId w:val="0"/>
        </w:numPr>
        <w:spacing w:line="360" w:lineRule="auto"/>
        <w:ind w:leftChars="0"/>
        <w:jc w:val="both"/>
        <w:rPr>
          <w:rFonts w:hint="default" w:ascii="Times New Roman" w:hAnsi="Times New Roman" w:cs="Times New Roman"/>
          <w:b/>
          <w:bCs/>
          <w:sz w:val="24"/>
          <w:szCs w:val="24"/>
        </w:rPr>
      </w:pPr>
    </w:p>
    <w:p w14:paraId="51913696">
      <w:pPr>
        <w:numPr>
          <w:ilvl w:val="0"/>
          <w:numId w:val="2"/>
        </w:numPr>
        <w:spacing w:line="360" w:lineRule="auto"/>
        <w:ind w:left="0" w:leftChars="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Supplemental </w:t>
      </w:r>
      <w:r>
        <w:rPr>
          <w:rFonts w:hint="eastAsia" w:ascii="Times New Roman" w:hAnsi="Times New Roman" w:cs="Times New Roman"/>
          <w:b/>
          <w:bCs/>
          <w:sz w:val="24"/>
          <w:szCs w:val="24"/>
          <w:lang w:val="en-US" w:eastAsia="zh-CN"/>
        </w:rPr>
        <w:t>Table</w:t>
      </w:r>
      <w:r>
        <w:rPr>
          <w:rFonts w:hint="default" w:ascii="Times New Roman" w:hAnsi="Times New Roman" w:cs="Times New Roman"/>
          <w:b/>
          <w:bCs/>
          <w:sz w:val="24"/>
          <w:szCs w:val="24"/>
        </w:rPr>
        <w:t xml:space="preserve"> S</w:t>
      </w:r>
      <w:r>
        <w:rPr>
          <w:rFonts w:hint="eastAsia" w:ascii="Times New Roman" w:hAnsi="Times New Roman" w:cs="Times New Roman"/>
          <w:b/>
          <w:bCs/>
          <w:sz w:val="24"/>
          <w:szCs w:val="24"/>
          <w:lang w:val="en-US" w:eastAsia="zh-CN"/>
        </w:rPr>
        <w:t xml:space="preserve">2 Association Between Quartiles of Remnant-C and the </w:t>
      </w:r>
    </w:p>
    <w:p w14:paraId="31018D1F">
      <w:pPr>
        <w:numPr>
          <w:numId w:val="0"/>
        </w:numPr>
        <w:spacing w:line="360" w:lineRule="auto"/>
        <w:ind w:leftChars="0" w:firstLine="241" w:firstLineChars="100"/>
        <w:jc w:val="both"/>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Risk of AKI stage 2/3 </w:t>
      </w:r>
    </w:p>
    <w:p w14:paraId="30C5E63B">
      <w:pPr>
        <w:numPr>
          <w:ilvl w:val="0"/>
          <w:numId w:val="0"/>
        </w:numPr>
        <w:spacing w:line="360" w:lineRule="auto"/>
        <w:ind w:leftChars="0"/>
        <w:jc w:val="both"/>
        <w:rPr>
          <w:rFonts w:hint="default" w:ascii="Times New Roman" w:hAnsi="Times New Roman" w:cs="Times New Roman"/>
          <w:b/>
          <w:bCs/>
          <w:sz w:val="24"/>
          <w:szCs w:val="24"/>
        </w:rPr>
      </w:pPr>
    </w:p>
    <w:p w14:paraId="7496E159">
      <w:pPr>
        <w:numPr>
          <w:ilvl w:val="0"/>
          <w:numId w:val="2"/>
        </w:numPr>
        <w:spacing w:line="360" w:lineRule="auto"/>
        <w:ind w:left="0" w:leftChars="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Supplemental </w:t>
      </w:r>
      <w:r>
        <w:rPr>
          <w:rFonts w:hint="eastAsia" w:ascii="Times New Roman" w:hAnsi="Times New Roman" w:cs="Times New Roman"/>
          <w:b/>
          <w:bCs/>
          <w:sz w:val="24"/>
          <w:szCs w:val="24"/>
          <w:lang w:val="en-US" w:eastAsia="zh-CN"/>
        </w:rPr>
        <w:t>Table</w:t>
      </w:r>
      <w:r>
        <w:rPr>
          <w:rFonts w:hint="default" w:ascii="Times New Roman" w:hAnsi="Times New Roman" w:cs="Times New Roman"/>
          <w:b/>
          <w:bCs/>
          <w:sz w:val="24"/>
          <w:szCs w:val="24"/>
        </w:rPr>
        <w:t xml:space="preserve"> S</w:t>
      </w:r>
      <w:r>
        <w:rPr>
          <w:rFonts w:hint="eastAsia" w:ascii="Times New Roman" w:hAnsi="Times New Roman" w:cs="Times New Roman"/>
          <w:b/>
          <w:bCs/>
          <w:sz w:val="24"/>
          <w:szCs w:val="24"/>
          <w:lang w:val="en-US" w:eastAsia="zh-CN"/>
        </w:rPr>
        <w:t xml:space="preserve">3 </w:t>
      </w:r>
      <w:r>
        <w:rPr>
          <w:rFonts w:hint="default" w:ascii="Times New Roman" w:hAnsi="Times New Roman"/>
          <w:b/>
          <w:bCs/>
          <w:sz w:val="24"/>
          <w:lang w:val="en-US" w:eastAsia="zh-CN"/>
        </w:rPr>
        <w:t xml:space="preserve">Association Between Quartiles of Remnant-C and the </w:t>
      </w:r>
    </w:p>
    <w:p w14:paraId="59DCE5C7">
      <w:pPr>
        <w:numPr>
          <w:numId w:val="0"/>
        </w:numPr>
        <w:spacing w:line="360" w:lineRule="auto"/>
        <w:ind w:leftChars="0" w:firstLine="241" w:firstLineChars="100"/>
        <w:jc w:val="both"/>
        <w:rPr>
          <w:rFonts w:hint="default" w:ascii="Times New Roman" w:hAnsi="Times New Roman" w:cs="Times New Roman"/>
          <w:b/>
          <w:bCs/>
          <w:sz w:val="24"/>
          <w:szCs w:val="24"/>
        </w:rPr>
      </w:pPr>
      <w:r>
        <w:rPr>
          <w:rFonts w:hint="default" w:ascii="Times New Roman" w:hAnsi="Times New Roman"/>
          <w:b/>
          <w:bCs/>
          <w:sz w:val="24"/>
          <w:lang w:val="en-US" w:eastAsia="zh-CN"/>
        </w:rPr>
        <w:t xml:space="preserve">Risk of </w:t>
      </w:r>
      <w:r>
        <w:rPr>
          <w:rFonts w:hint="eastAsia" w:ascii="Times New Roman" w:hAnsi="Times New Roman"/>
          <w:b/>
          <w:bCs/>
          <w:sz w:val="24"/>
          <w:lang w:val="en-US" w:eastAsia="zh-CN"/>
        </w:rPr>
        <w:t>MACCE</w:t>
      </w:r>
      <w:r>
        <w:rPr>
          <w:rFonts w:hint="eastAsia" w:ascii="Times New Roman" w:hAnsi="Times New Roman"/>
          <w:sz w:val="24"/>
          <w:lang w:val="en-US" w:eastAsia="zh-CN"/>
        </w:rPr>
        <w:t xml:space="preserve"> </w:t>
      </w:r>
    </w:p>
    <w:p w14:paraId="17C18374">
      <w:pPr>
        <w:numPr>
          <w:ilvl w:val="0"/>
          <w:numId w:val="0"/>
        </w:numPr>
        <w:spacing w:line="360" w:lineRule="auto"/>
        <w:jc w:val="both"/>
        <w:rPr>
          <w:rFonts w:hint="default" w:ascii="Times New Roman" w:hAnsi="Times New Roman" w:cs="Times New Roman"/>
          <w:b/>
          <w:bCs/>
          <w:sz w:val="24"/>
          <w:szCs w:val="24"/>
        </w:rPr>
      </w:pPr>
    </w:p>
    <w:p w14:paraId="6756A762">
      <w:pPr>
        <w:numPr>
          <w:ilvl w:val="0"/>
          <w:numId w:val="0"/>
        </w:numPr>
        <w:spacing w:line="360" w:lineRule="auto"/>
        <w:jc w:val="both"/>
        <w:rPr>
          <w:rFonts w:hint="default" w:ascii="Times New Roman" w:hAnsi="Times New Roman" w:cs="Times New Roman"/>
          <w:b/>
          <w:bCs/>
          <w:sz w:val="24"/>
          <w:szCs w:val="24"/>
        </w:rPr>
      </w:pPr>
    </w:p>
    <w:p w14:paraId="3DF0A65C">
      <w:pPr>
        <w:numPr>
          <w:ilvl w:val="0"/>
          <w:numId w:val="0"/>
        </w:numPr>
        <w:spacing w:line="360" w:lineRule="auto"/>
        <w:jc w:val="both"/>
        <w:rPr>
          <w:rFonts w:hint="default" w:ascii="Times New Roman" w:hAnsi="Times New Roman" w:cs="Times New Roman"/>
          <w:b/>
          <w:bCs/>
          <w:sz w:val="24"/>
          <w:szCs w:val="24"/>
        </w:rPr>
      </w:pPr>
    </w:p>
    <w:p w14:paraId="3495F2B7">
      <w:pPr>
        <w:numPr>
          <w:ilvl w:val="0"/>
          <w:numId w:val="0"/>
        </w:numPr>
        <w:spacing w:line="360" w:lineRule="auto"/>
        <w:jc w:val="both"/>
        <w:rPr>
          <w:rFonts w:hint="default" w:ascii="Times New Roman" w:hAnsi="Times New Roman" w:cs="Times New Roman"/>
          <w:b/>
          <w:bCs/>
          <w:sz w:val="24"/>
          <w:szCs w:val="24"/>
        </w:rPr>
      </w:pPr>
    </w:p>
    <w:p w14:paraId="53F44023">
      <w:pPr>
        <w:numPr>
          <w:ilvl w:val="0"/>
          <w:numId w:val="0"/>
        </w:numPr>
        <w:spacing w:line="360" w:lineRule="auto"/>
        <w:jc w:val="both"/>
        <w:rPr>
          <w:rFonts w:hint="default" w:ascii="Times New Roman" w:hAnsi="Times New Roman" w:cs="Times New Roman"/>
          <w:b/>
          <w:bCs/>
          <w:sz w:val="24"/>
          <w:szCs w:val="24"/>
        </w:rPr>
      </w:pPr>
    </w:p>
    <w:p w14:paraId="1F27DCC8">
      <w:pPr>
        <w:numPr>
          <w:ilvl w:val="0"/>
          <w:numId w:val="0"/>
        </w:numPr>
        <w:spacing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Supplemental Figure S1</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Flowchart of s</w:t>
      </w:r>
      <w:r>
        <w:rPr>
          <w:rFonts w:hint="eastAsia" w:ascii="Times New Roman" w:hAnsi="Times New Roman" w:cs="Times New Roman"/>
          <w:b/>
          <w:bCs/>
          <w:sz w:val="24"/>
          <w:szCs w:val="24"/>
          <w:lang w:val="en-US" w:eastAsia="zh-CN"/>
        </w:rPr>
        <w:t>tu</w:t>
      </w:r>
      <w:r>
        <w:rPr>
          <w:rFonts w:hint="default" w:ascii="Times New Roman" w:hAnsi="Times New Roman" w:cs="Times New Roman"/>
          <w:b/>
          <w:bCs/>
          <w:sz w:val="24"/>
          <w:szCs w:val="24"/>
        </w:rPr>
        <w:t>dy participants</w:t>
      </w:r>
    </w:p>
    <w:p w14:paraId="45D0C45F">
      <w:pPr>
        <w:numPr>
          <w:ilvl w:val="0"/>
          <w:numId w:val="0"/>
        </w:numPr>
        <w:spacing w:line="360" w:lineRule="auto"/>
        <w:jc w:val="both"/>
        <w:rPr>
          <w:rFonts w:hint="default" w:ascii="Times New Roman" w:hAnsi="Times New Roman" w:cs="Times New Roman"/>
          <w:b/>
          <w:bCs/>
          <w:sz w:val="24"/>
          <w:szCs w:val="24"/>
        </w:rPr>
      </w:pPr>
    </w:p>
    <w:p w14:paraId="7D8CBDB3">
      <w:pPr>
        <w:spacing w:line="360" w:lineRule="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5260975" cy="2466975"/>
            <wp:effectExtent l="0" t="0" r="12065" b="1905"/>
            <wp:docPr id="1" name="图片 1" descr="1729558433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29558433624"/>
                    <pic:cNvPicPr>
                      <a:picLocks noChangeAspect="1"/>
                    </pic:cNvPicPr>
                  </pic:nvPicPr>
                  <pic:blipFill>
                    <a:blip r:embed="rId4"/>
                    <a:stretch>
                      <a:fillRect/>
                    </a:stretch>
                  </pic:blipFill>
                  <pic:spPr>
                    <a:xfrm>
                      <a:off x="0" y="0"/>
                      <a:ext cx="5260975" cy="2466975"/>
                    </a:xfrm>
                    <a:prstGeom prst="rect">
                      <a:avLst/>
                    </a:prstGeom>
                  </pic:spPr>
                </pic:pic>
              </a:graphicData>
            </a:graphic>
          </wp:inline>
        </w:drawing>
      </w:r>
    </w:p>
    <w:p w14:paraId="14762B8D">
      <w:pPr>
        <w:spacing w:line="360" w:lineRule="auto"/>
        <w:jc w:val="both"/>
        <w:rPr>
          <w:rFonts w:hint="default" w:ascii="Times New Roman" w:hAnsi="Times New Roman" w:cs="Times New Roman"/>
          <w:b/>
          <w:bCs/>
          <w:sz w:val="24"/>
          <w:szCs w:val="24"/>
        </w:rPr>
      </w:pPr>
    </w:p>
    <w:p w14:paraId="4978EFDA">
      <w:pPr>
        <w:spacing w:line="360" w:lineRule="auto"/>
        <w:jc w:val="both"/>
        <w:rPr>
          <w:rFonts w:hint="default" w:ascii="Times New Roman" w:hAnsi="Times New Roman" w:cs="Times New Roman"/>
          <w:b/>
          <w:bCs/>
          <w:sz w:val="24"/>
          <w:szCs w:val="24"/>
        </w:rPr>
      </w:pPr>
    </w:p>
    <w:p w14:paraId="5600FA45">
      <w:pPr>
        <w:spacing w:line="360" w:lineRule="auto"/>
        <w:rPr>
          <w:rFonts w:hint="default" w:ascii="Times New Roman" w:hAnsi="Times New Roman" w:cs="Times New Roman"/>
          <w:b/>
          <w:bCs/>
          <w:sz w:val="24"/>
          <w:szCs w:val="24"/>
        </w:rPr>
      </w:pPr>
    </w:p>
    <w:p w14:paraId="60A45631">
      <w:pPr>
        <w:spacing w:line="360" w:lineRule="auto"/>
        <w:rPr>
          <w:rFonts w:hint="default" w:ascii="Times New Roman" w:hAnsi="Times New Roman" w:cs="Times New Roman"/>
          <w:b/>
          <w:bCs/>
          <w:sz w:val="24"/>
          <w:szCs w:val="24"/>
        </w:rPr>
      </w:pPr>
    </w:p>
    <w:p w14:paraId="24BE318F">
      <w:pPr>
        <w:spacing w:line="360" w:lineRule="auto"/>
        <w:rPr>
          <w:rFonts w:hint="default" w:ascii="Times New Roman" w:hAnsi="Times New Roman" w:cs="Times New Roman"/>
          <w:b/>
          <w:bCs/>
          <w:sz w:val="24"/>
          <w:szCs w:val="24"/>
        </w:rPr>
      </w:pPr>
    </w:p>
    <w:p w14:paraId="26E70B83">
      <w:pPr>
        <w:spacing w:line="360" w:lineRule="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Supplemental Methods</w:t>
      </w:r>
      <w:r>
        <w:rPr>
          <w:rFonts w:hint="default" w:ascii="Times New Roman" w:hAnsi="Times New Roman" w:cs="Times New Roman"/>
          <w:b/>
          <w:bCs/>
          <w:sz w:val="24"/>
          <w:szCs w:val="24"/>
          <w:lang w:val="en-US" w:eastAsia="zh-CN"/>
        </w:rPr>
        <w:t>1</w:t>
      </w:r>
    </w:p>
    <w:p w14:paraId="4284AABF">
      <w:pPr>
        <w:spacing w:line="360" w:lineRule="auto"/>
        <w:rPr>
          <w:rFonts w:hint="default" w:ascii="Times New Roman" w:hAnsi="Times New Roman" w:cs="Times New Roman"/>
          <w:b/>
          <w:bCs/>
          <w:sz w:val="24"/>
          <w:szCs w:val="24"/>
        </w:rPr>
      </w:pPr>
    </w:p>
    <w:p w14:paraId="731CCE8B">
      <w:pPr>
        <w:spacing w:line="360" w:lineRule="auto"/>
        <w:jc w:val="left"/>
        <w:rPr>
          <w:rFonts w:hint="default" w:ascii="Times New Roman" w:hAnsi="Times New Roman" w:cs="Times New Roman"/>
          <w:b w:val="0"/>
          <w:bCs w:val="0"/>
          <w:sz w:val="24"/>
          <w:szCs w:val="24"/>
        </w:rPr>
      </w:pPr>
      <w:r>
        <w:rPr>
          <w:rFonts w:hint="default" w:ascii="Times New Roman" w:hAnsi="Times New Roman" w:cs="Times New Roman"/>
          <w:b/>
          <w:bCs/>
          <w:sz w:val="24"/>
          <w:szCs w:val="24"/>
        </w:rPr>
        <w:t>Revascularization Procedures</w:t>
      </w:r>
    </w:p>
    <w:p w14:paraId="0EE615D6">
      <w:pPr>
        <w:spacing w:line="360" w:lineRule="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As part of standard institutional requirements, all surgeons had to have specialized in congenital or valve heart surgery for more than 3 years before undertaking any coronary artery bypass grafting (CABG) procedures. With respect to off-pump CABG, the surgeon had to perform at least 100 on-pump CABG procedures before being considered qualified to carry out the off-pump procedure. Once qualified, the choice of off-pump CABG or on-pump CABG for a particular patient was generally at the discretion of the individual surgeons.</w:t>
      </w:r>
    </w:p>
    <w:p w14:paraId="0F459FF5">
      <w:p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cs="Times New Roman"/>
          <w:b w:val="0"/>
          <w:bCs w:val="0"/>
          <w:sz w:val="24"/>
          <w:szCs w:val="24"/>
        </w:rPr>
        <w:t>Anesthesia was managed by inhalation of isoflurane with the addition of fentanyl or sufentanil, and propofol was administered continuously until the end of the procedure if necessary. Surgical revascularization was performed using standard bypass techniques. For on-pump CABG, a standard cardiopulmonary bypass was established, and moderate systemic hypothermia (28°C to 32°C) and perfusion with antegrade intermittent cold crystalloid cardioplegia were used. Heparin was given to achieve activated clotting times of 480 seconds or above before institution of cardiopulmonary bypass. For off-pump CABG, stabilization devices were used to provide a motionless anastomosis site, and heparin was administered before the start of the first distal anastomosis to achieve an activated clotting time of 300 to 350 seconds. On-pump CABG involved aortic cross-clamping and cardioplegic arrest, while off-pump CABG</w:t>
      </w:r>
      <w:r>
        <w:rPr>
          <w:rFonts w:hint="default" w:ascii="Times New Roman" w:hAnsi="Times New Roman" w:eastAsia="宋体" w:cs="Times New Roman"/>
          <w:b w:val="0"/>
          <w:bCs w:val="0"/>
          <w:sz w:val="24"/>
          <w:szCs w:val="24"/>
          <w:lang w:val="en-US" w:eastAsia="zh-CN"/>
        </w:rPr>
        <w:t xml:space="preserve"> was performed with a partial occlusion clamp. Whenever possible, complete revascularization was attempted, and the internal thoracic artery was used preferentially for revascularization of the left anterior descending artery. The remaining vessels were to be bypassed either using another arterial conduit or the saphenous vein in the configuration decided by the surgeon. During reperfusion, the bypass grafting was completed with proximal anastomoses to the ascending aorta. The decision to switch to cardiopulmonary bypass during the procedure was based on significant hemodynamic instability or ventricular arrhythmia. After separation from cardiopulmonary bypass or on completion of all anastomoses, protamine was given to reverse the effects of heparin. All patients received tranexamic acid intraoperatively if not contraindicated. Postoperatively, starting within the first 24 hours, aspirin therapy (100 mg/day) is recommended and should be continued indefinitely. Routinely, re- exploration was performed if the bleeding exceeded 200 mL/hour in the first 3 hours or 300 mL/hour at any time, or in the presence of typical hemodynamic or echocardiographic features of cardiac tamponade.</w:t>
      </w:r>
    </w:p>
    <w:p w14:paraId="4AE35C6D">
      <w:pPr>
        <w:spacing w:line="360" w:lineRule="auto"/>
        <w:rPr>
          <w:rFonts w:hint="default" w:ascii="Times New Roman" w:hAnsi="Times New Roman" w:eastAsia="宋体" w:cs="Times New Roman"/>
          <w:b w:val="0"/>
          <w:bCs w:val="0"/>
          <w:sz w:val="24"/>
          <w:szCs w:val="24"/>
          <w:lang w:val="en-US" w:eastAsia="zh-CN"/>
        </w:rPr>
      </w:pPr>
    </w:p>
    <w:p w14:paraId="0A3E7D4D">
      <w:pPr>
        <w:spacing w:line="360" w:lineRule="auto"/>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Supplemental Methods</w:t>
      </w:r>
      <w:r>
        <w:rPr>
          <w:rFonts w:hint="eastAsia" w:ascii="Times New Roman" w:hAnsi="Times New Roman" w:cs="Times New Roman"/>
          <w:b/>
          <w:bCs/>
          <w:sz w:val="24"/>
          <w:szCs w:val="24"/>
          <w:lang w:val="en-US" w:eastAsia="zh-CN"/>
        </w:rPr>
        <w:t>2</w:t>
      </w:r>
    </w:p>
    <w:p w14:paraId="6050A084">
      <w:pPr>
        <w:spacing w:line="360" w:lineRule="auto"/>
        <w:jc w:val="left"/>
        <w:rPr>
          <w:rFonts w:hint="default" w:ascii="Times New Roman" w:hAnsi="Times New Roman" w:cs="Times New Roman"/>
          <w:b/>
          <w:bCs/>
          <w:sz w:val="24"/>
          <w:szCs w:val="24"/>
          <w:lang w:val="en-US" w:eastAsia="zh-CN"/>
        </w:rPr>
      </w:pPr>
    </w:p>
    <w:p w14:paraId="4C776C1C">
      <w:pPr>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Outcome Definitions</w:t>
      </w:r>
    </w:p>
    <w:p w14:paraId="7AF6DC9A">
      <w:pPr>
        <w:spacing w:line="360" w:lineRule="auto"/>
        <w:jc w:val="left"/>
        <w:rPr>
          <w:rFonts w:hint="default" w:ascii="Times New Roman" w:hAnsi="Times New Roman" w:cs="Times New Roman"/>
          <w:b/>
          <w:bCs/>
          <w:sz w:val="24"/>
          <w:szCs w:val="24"/>
        </w:rPr>
      </w:pPr>
    </w:p>
    <w:p w14:paraId="57F09FCD">
      <w:pPr>
        <w:spacing w:line="360" w:lineRule="auto"/>
        <w:rPr>
          <w:rFonts w:hint="eastAsia" w:ascii="Times New Roman" w:hAnsi="Times New Roman" w:eastAsia="宋体" w:cs="Times New Roman"/>
          <w:b w:val="0"/>
          <w:bCs w:val="0"/>
          <w:sz w:val="24"/>
          <w:szCs w:val="24"/>
          <w:lang w:val="en-US" w:eastAsia="zh-CN"/>
        </w:rPr>
      </w:pPr>
      <w:bookmarkStart w:id="0" w:name="_GoBack"/>
      <w:r>
        <w:rPr>
          <w:rFonts w:hint="default" w:ascii="Times New Roman" w:hAnsi="Times New Roman" w:eastAsia="宋体" w:cs="Times New Roman"/>
          <w:b/>
          <w:bCs/>
          <w:sz w:val="24"/>
          <w:szCs w:val="24"/>
          <w:lang w:val="en-US" w:eastAsia="zh-CN"/>
        </w:rPr>
        <w:t>Perioperative time</w:t>
      </w:r>
      <w:r>
        <w:rPr>
          <w:rFonts w:hint="default" w:ascii="Times New Roman" w:hAnsi="Times New Roman" w:eastAsia="宋体" w:cs="Times New Roman"/>
          <w:b w:val="0"/>
          <w:bCs w:val="0"/>
          <w:sz w:val="24"/>
          <w:szCs w:val="24"/>
          <w:lang w:val="en-US" w:eastAsia="zh-CN"/>
        </w:rPr>
        <w:t xml:space="preserve"> refers to the duration of hospitalization, from admission for surgery to discharge</w:t>
      </w:r>
      <w:r>
        <w:rPr>
          <w:rFonts w:hint="eastAsia" w:ascii="Times New Roman" w:hAnsi="Times New Roman" w:eastAsia="宋体" w:cs="Times New Roman"/>
          <w:b w:val="0"/>
          <w:bCs w:val="0"/>
          <w:sz w:val="24"/>
          <w:szCs w:val="24"/>
          <w:lang w:val="en-US" w:eastAsia="zh-CN"/>
        </w:rPr>
        <w:t>.</w:t>
      </w:r>
    </w:p>
    <w:bookmarkEnd w:id="0"/>
    <w:p w14:paraId="30FC4BA8">
      <w:pPr>
        <w:spacing w:line="360" w:lineRule="auto"/>
        <w:rPr>
          <w:rFonts w:hint="default" w:ascii="Times New Roman" w:hAnsi="Times New Roman" w:eastAsia="宋体" w:cs="Times New Roman"/>
          <w:b w:val="0"/>
          <w:bCs w:val="0"/>
          <w:sz w:val="24"/>
          <w:szCs w:val="24"/>
          <w:lang w:val="en-US" w:eastAsia="zh-CN"/>
        </w:rPr>
      </w:pPr>
    </w:p>
    <w:p w14:paraId="3FBD5AC1">
      <w:p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All-cause mortality</w:t>
      </w:r>
      <w:r>
        <w:rPr>
          <w:rFonts w:hint="default" w:ascii="Times New Roman" w:hAnsi="Times New Roman" w:eastAsia="宋体" w:cs="Times New Roman"/>
          <w:b w:val="0"/>
          <w:bCs w:val="0"/>
          <w:sz w:val="24"/>
          <w:szCs w:val="24"/>
          <w:lang w:val="en-US" w:eastAsia="zh-CN"/>
        </w:rPr>
        <w:t xml:space="preserve"> was defined as death from any cause.</w:t>
      </w:r>
    </w:p>
    <w:p w14:paraId="5884E1A3">
      <w:pPr>
        <w:spacing w:line="360" w:lineRule="auto"/>
        <w:rPr>
          <w:rFonts w:hint="default" w:ascii="Times New Roman" w:hAnsi="Times New Roman" w:eastAsia="宋体" w:cs="Times New Roman"/>
          <w:b w:val="0"/>
          <w:bCs w:val="0"/>
          <w:sz w:val="24"/>
          <w:szCs w:val="24"/>
          <w:lang w:val="en-US" w:eastAsia="zh-CN"/>
        </w:rPr>
      </w:pPr>
    </w:p>
    <w:p w14:paraId="7A14EB87">
      <w:p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 xml:space="preserve">Myocardial infarction </w:t>
      </w:r>
      <w:r>
        <w:rPr>
          <w:rFonts w:hint="default" w:ascii="Times New Roman" w:hAnsi="Times New Roman" w:eastAsia="宋体" w:cs="Times New Roman"/>
          <w:b w:val="0"/>
          <w:bCs w:val="0"/>
          <w:sz w:val="24"/>
          <w:szCs w:val="24"/>
          <w:lang w:val="en-US" w:eastAsia="zh-CN"/>
        </w:rPr>
        <w:t>occurred when there were clinical signs and symptoms of ischemia that were distinct from the presenting ischemic event and met at least one of the following criteria:</w:t>
      </w:r>
    </w:p>
    <w:p w14:paraId="002303CA">
      <w:pPr>
        <w:spacing w:line="360" w:lineRule="auto"/>
        <w:rPr>
          <w:rFonts w:hint="default" w:ascii="Times New Roman" w:hAnsi="Times New Roman" w:eastAsia="宋体" w:cs="Times New Roman"/>
          <w:b w:val="0"/>
          <w:bCs w:val="0"/>
          <w:sz w:val="24"/>
          <w:szCs w:val="24"/>
          <w:lang w:val="en-US" w:eastAsia="zh-CN"/>
        </w:rPr>
      </w:pPr>
    </w:p>
    <w:p w14:paraId="52B5EE40">
      <w:pPr>
        <w:numPr>
          <w:ilvl w:val="0"/>
          <w:numId w:val="3"/>
        </w:num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Spontaneous (before or without revascularization, &gt;48 hours after CABG)</w:t>
      </w:r>
    </w:p>
    <w:p w14:paraId="6ACD9510">
      <w:pPr>
        <w:numPr>
          <w:ilvl w:val="0"/>
          <w:numId w:val="0"/>
        </w:numPr>
        <w:spacing w:line="360" w:lineRule="auto"/>
        <w:ind w:right="0" w:rightChars="0"/>
        <w:rPr>
          <w:rFonts w:hint="default" w:ascii="Times New Roman" w:hAnsi="Times New Roman" w:eastAsia="宋体" w:cs="Times New Roman"/>
          <w:b w:val="0"/>
          <w:bCs w:val="0"/>
          <w:sz w:val="24"/>
          <w:szCs w:val="24"/>
          <w:lang w:val="en-US" w:eastAsia="zh-CN"/>
        </w:rPr>
      </w:pPr>
    </w:p>
    <w:p w14:paraId="6D4FDC12">
      <w:pPr>
        <w:numPr>
          <w:ilvl w:val="0"/>
          <w:numId w:val="4"/>
        </w:num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New, significant Q waves in at least two contiguous leads of an electrocardiogram that were not present with the presenting ischemic event;</w:t>
      </w:r>
    </w:p>
    <w:p w14:paraId="10234741">
      <w:pPr>
        <w:numPr>
          <w:ilvl w:val="0"/>
          <w:numId w:val="0"/>
        </w:numPr>
        <w:spacing w:line="360" w:lineRule="auto"/>
        <w:ind w:right="0" w:rightChars="0"/>
        <w:rPr>
          <w:rFonts w:hint="default" w:ascii="Times New Roman" w:hAnsi="Times New Roman" w:eastAsia="宋体" w:cs="Times New Roman"/>
          <w:b w:val="0"/>
          <w:bCs w:val="0"/>
          <w:sz w:val="24"/>
          <w:szCs w:val="24"/>
          <w:lang w:val="en-US" w:eastAsia="zh-CN"/>
        </w:rPr>
      </w:pPr>
    </w:p>
    <w:p w14:paraId="4285A0A4">
      <w:pPr>
        <w:numPr>
          <w:ilvl w:val="0"/>
          <w:numId w:val="4"/>
        </w:numPr>
        <w:spacing w:line="360" w:lineRule="auto"/>
        <w:ind w:left="0" w:leftChars="0" w:firstLine="0" w:firstLineChars="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Patients whose most recent cardiac markers measured before reinfarction, which were normal, required an increase in CK-MB or troponin that was above the 99th percentile upper limit of normal and at least ≥20% above the most recent value.</w:t>
      </w:r>
    </w:p>
    <w:p w14:paraId="1C48BD1C">
      <w:pPr>
        <w:numPr>
          <w:ilvl w:val="0"/>
          <w:numId w:val="0"/>
        </w:numPr>
        <w:spacing w:line="360" w:lineRule="auto"/>
        <w:ind w:leftChars="0" w:right="0" w:rightChars="0"/>
        <w:rPr>
          <w:rFonts w:hint="default" w:ascii="Times New Roman" w:hAnsi="Times New Roman" w:eastAsia="宋体" w:cs="Times New Roman"/>
          <w:b w:val="0"/>
          <w:bCs w:val="0"/>
          <w:sz w:val="24"/>
          <w:szCs w:val="24"/>
          <w:lang w:val="en-US" w:eastAsia="zh-CN"/>
        </w:rPr>
      </w:pPr>
    </w:p>
    <w:p w14:paraId="15F1CDCD">
      <w:pPr>
        <w:numPr>
          <w:ilvl w:val="0"/>
          <w:numId w:val="3"/>
        </w:numPr>
        <w:spacing w:line="360" w:lineRule="auto"/>
        <w:ind w:left="0" w:leftChars="0" w:firstLine="0" w:firstLineChars="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Within 48 hours after CABG</w:t>
      </w:r>
    </w:p>
    <w:p w14:paraId="43F392B7">
      <w:pPr>
        <w:numPr>
          <w:ilvl w:val="0"/>
          <w:numId w:val="0"/>
        </w:numPr>
        <w:spacing w:line="360" w:lineRule="auto"/>
        <w:ind w:leftChars="0" w:right="0" w:rightChars="0"/>
        <w:rPr>
          <w:rFonts w:hint="default" w:ascii="Times New Roman" w:hAnsi="Times New Roman" w:eastAsia="宋体" w:cs="Times New Roman"/>
          <w:b w:val="0"/>
          <w:bCs w:val="0"/>
          <w:sz w:val="24"/>
          <w:szCs w:val="24"/>
          <w:lang w:val="en-US" w:eastAsia="zh-CN"/>
        </w:rPr>
      </w:pPr>
    </w:p>
    <w:p w14:paraId="17132EF4">
      <w:p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A CABG-related myocardial infarction was defined by elevation of cardiac biomarker values &gt;10 times the 99th percentile upper reference limit in patients with normal baseline cardiac troponin values (≤99th percentile upper reference limit) plus either new pathological Q waves; new left bundle-branch block, angiographically documented new graft, or native coronary artery occlusion; or imaging evidence of new loss of viable myocardium or new regional wall motion abnormality.</w:t>
      </w:r>
    </w:p>
    <w:p w14:paraId="4F47C8FD">
      <w:pPr>
        <w:spacing w:line="360" w:lineRule="auto"/>
        <w:rPr>
          <w:rFonts w:hint="default" w:ascii="Times New Roman" w:hAnsi="Times New Roman" w:eastAsia="宋体" w:cs="Times New Roman"/>
          <w:b w:val="0"/>
          <w:bCs w:val="0"/>
          <w:sz w:val="24"/>
          <w:szCs w:val="24"/>
          <w:lang w:val="en-US" w:eastAsia="zh-CN"/>
        </w:rPr>
      </w:pPr>
    </w:p>
    <w:p w14:paraId="16207D03">
      <w:p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 xml:space="preserve">Cerebrovascular accident </w:t>
      </w:r>
      <w:r>
        <w:rPr>
          <w:rFonts w:hint="default" w:ascii="Times New Roman" w:hAnsi="Times New Roman" w:eastAsia="宋体" w:cs="Times New Roman"/>
          <w:b w:val="0"/>
          <w:bCs w:val="0"/>
          <w:sz w:val="24"/>
          <w:szCs w:val="24"/>
          <w:lang w:val="en-US" w:eastAsia="zh-CN"/>
        </w:rPr>
        <w:t>was confirmed by a neurologist on the basis of imaging studies and symptoms and was defined as follows:</w:t>
      </w:r>
    </w:p>
    <w:p w14:paraId="1F858304">
      <w:pPr>
        <w:spacing w:line="360" w:lineRule="auto"/>
        <w:rPr>
          <w:rFonts w:hint="default" w:ascii="Times New Roman" w:hAnsi="Times New Roman" w:eastAsia="宋体" w:cs="Times New Roman"/>
          <w:b w:val="0"/>
          <w:bCs w:val="0"/>
          <w:sz w:val="24"/>
          <w:szCs w:val="24"/>
          <w:lang w:val="en-US" w:eastAsia="zh-CN"/>
        </w:rPr>
      </w:pPr>
    </w:p>
    <w:p w14:paraId="4E683C71">
      <w:pPr>
        <w:numPr>
          <w:ilvl w:val="0"/>
          <w:numId w:val="5"/>
        </w:num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A focal neurologic deficit of central origin lasting &gt;72 hours, or</w:t>
      </w:r>
    </w:p>
    <w:p w14:paraId="4611F5DC">
      <w:pPr>
        <w:numPr>
          <w:ilvl w:val="0"/>
          <w:numId w:val="0"/>
        </w:numPr>
        <w:spacing w:line="360" w:lineRule="auto"/>
        <w:ind w:right="0" w:rightChars="0"/>
        <w:rPr>
          <w:rFonts w:hint="default" w:ascii="Times New Roman" w:hAnsi="Times New Roman" w:eastAsia="宋体" w:cs="Times New Roman"/>
          <w:b w:val="0"/>
          <w:bCs w:val="0"/>
          <w:sz w:val="24"/>
          <w:szCs w:val="24"/>
          <w:lang w:val="en-US" w:eastAsia="zh-CN"/>
        </w:rPr>
      </w:pPr>
    </w:p>
    <w:p w14:paraId="2E514663">
      <w:pPr>
        <w:numPr>
          <w:ilvl w:val="0"/>
          <w:numId w:val="5"/>
        </w:numPr>
        <w:spacing w:line="360" w:lineRule="auto"/>
        <w:ind w:left="0" w:leftChars="0" w:firstLine="0" w:firstLineChars="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A focal neurologic deficit of central origin lasting &gt;24 hours, with imaging evidence of cerebral infarction or intracerebral hemorrhage, or</w:t>
      </w:r>
    </w:p>
    <w:p w14:paraId="24452C78">
      <w:pPr>
        <w:numPr>
          <w:ilvl w:val="0"/>
          <w:numId w:val="0"/>
        </w:numPr>
        <w:spacing w:line="360" w:lineRule="auto"/>
        <w:ind w:leftChars="0" w:right="0" w:rightChars="0"/>
        <w:rPr>
          <w:rFonts w:hint="default" w:ascii="Times New Roman" w:hAnsi="Times New Roman" w:eastAsia="宋体" w:cs="Times New Roman"/>
          <w:b w:val="0"/>
          <w:bCs w:val="0"/>
          <w:sz w:val="24"/>
          <w:szCs w:val="24"/>
          <w:lang w:val="en-US" w:eastAsia="zh-CN"/>
        </w:rPr>
      </w:pPr>
    </w:p>
    <w:p w14:paraId="6AA52B7D">
      <w:pPr>
        <w:numPr>
          <w:ilvl w:val="0"/>
          <w:numId w:val="5"/>
        </w:numPr>
        <w:spacing w:line="360" w:lineRule="auto"/>
        <w:ind w:left="0" w:leftChars="0" w:firstLine="0" w:firstLineChars="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A non-focal encephalopathy lasting &gt;24 hours with imaging evidence of cerebral infarction or hemorrhage adequate to account for the clinical state, or</w:t>
      </w:r>
    </w:p>
    <w:p w14:paraId="47703D86">
      <w:pPr>
        <w:numPr>
          <w:ilvl w:val="0"/>
          <w:numId w:val="0"/>
        </w:numPr>
        <w:spacing w:line="360" w:lineRule="auto"/>
        <w:ind w:leftChars="0" w:right="0" w:rightChars="0"/>
        <w:rPr>
          <w:rFonts w:hint="default" w:ascii="Times New Roman" w:hAnsi="Times New Roman" w:eastAsia="宋体" w:cs="Times New Roman"/>
          <w:b w:val="0"/>
          <w:bCs w:val="0"/>
          <w:sz w:val="24"/>
          <w:szCs w:val="24"/>
          <w:lang w:val="en-US" w:eastAsia="zh-CN"/>
        </w:rPr>
      </w:pPr>
    </w:p>
    <w:p w14:paraId="6D8776A8">
      <w:pPr>
        <w:numPr>
          <w:ilvl w:val="0"/>
          <w:numId w:val="5"/>
        </w:numPr>
        <w:spacing w:line="360" w:lineRule="auto"/>
        <w:ind w:left="0" w:leftChars="0" w:firstLine="0" w:firstLineChars="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Transient ischemic attack, defined as the presence of acute focal neurological deficit thought to be of vascular origin with signs and symptoms lasting less than 24 hours.</w:t>
      </w:r>
    </w:p>
    <w:p w14:paraId="4B34CD0F">
      <w:pPr>
        <w:numPr>
          <w:ilvl w:val="0"/>
          <w:numId w:val="0"/>
        </w:numPr>
        <w:spacing w:line="360" w:lineRule="auto"/>
        <w:ind w:leftChars="0" w:right="0" w:rightChars="0"/>
        <w:rPr>
          <w:rFonts w:hint="default" w:ascii="Times New Roman" w:hAnsi="Times New Roman" w:eastAsia="宋体" w:cs="Times New Roman"/>
          <w:b w:val="0"/>
          <w:bCs w:val="0"/>
          <w:sz w:val="24"/>
          <w:szCs w:val="24"/>
          <w:lang w:val="en-US" w:eastAsia="zh-CN"/>
        </w:rPr>
      </w:pPr>
    </w:p>
    <w:p w14:paraId="47D1C590">
      <w:p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Retinal arterial ischemia or hemorrhage was included in the definition of cerebrovascular accident.</w:t>
      </w:r>
    </w:p>
    <w:p w14:paraId="495A23F7">
      <w:pPr>
        <w:spacing w:line="360" w:lineRule="auto"/>
        <w:rPr>
          <w:rFonts w:hint="default" w:ascii="Times New Roman" w:hAnsi="Times New Roman" w:eastAsia="宋体" w:cs="Times New Roman"/>
          <w:b w:val="0"/>
          <w:bCs w:val="0"/>
          <w:sz w:val="24"/>
          <w:szCs w:val="24"/>
          <w:lang w:val="en-US" w:eastAsia="zh-CN"/>
        </w:rPr>
      </w:pPr>
    </w:p>
    <w:p w14:paraId="310D304A">
      <w:p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Repeat revascularization</w:t>
      </w:r>
      <w:r>
        <w:rPr>
          <w:rFonts w:hint="default" w:ascii="Times New Roman" w:hAnsi="Times New Roman" w:eastAsia="宋体" w:cs="Times New Roman"/>
          <w:b w:val="0"/>
          <w:bCs w:val="0"/>
          <w:sz w:val="24"/>
          <w:szCs w:val="24"/>
          <w:lang w:val="en-US" w:eastAsia="zh-CN"/>
        </w:rPr>
        <w:t xml:space="preserve"> was defined as any ischemia-driven repeat percutaneous coronary intervention or bypass surgery.</w:t>
      </w:r>
    </w:p>
    <w:p w14:paraId="6128B173">
      <w:pPr>
        <w:spacing w:line="360" w:lineRule="auto"/>
        <w:rPr>
          <w:rFonts w:hint="default" w:ascii="Times New Roman" w:hAnsi="Times New Roman" w:eastAsia="宋体" w:cs="Times New Roman"/>
          <w:b w:val="0"/>
          <w:bCs w:val="0"/>
          <w:sz w:val="24"/>
          <w:szCs w:val="24"/>
          <w:lang w:val="en-US" w:eastAsia="zh-CN"/>
        </w:rPr>
      </w:pPr>
    </w:p>
    <w:p w14:paraId="633F6C77">
      <w:p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 xml:space="preserve">Cardiovascular death </w:t>
      </w:r>
      <w:r>
        <w:rPr>
          <w:rFonts w:hint="default" w:ascii="Times New Roman" w:hAnsi="Times New Roman" w:eastAsia="宋体" w:cs="Times New Roman"/>
          <w:b w:val="0"/>
          <w:bCs w:val="0"/>
          <w:sz w:val="24"/>
          <w:szCs w:val="24"/>
          <w:lang w:val="en-US" w:eastAsia="zh-CN"/>
        </w:rPr>
        <w:t>was defined as any death due to proximate cardiac cause (e.g.,</w:t>
      </w:r>
    </w:p>
    <w:p w14:paraId="77E2275A">
      <w:p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myocardial infarction, low-output failure, fatal arrhythmia), unwitnessed death, death of unknown cause, all procedure-related deaths (including those related to concomitant treatment), and death due to noncoronary vascular causes (e.g., cerebrovascular disease, ruptured aortic aneurysm, pulmonary embolism) or other vascular diseases.</w:t>
      </w:r>
    </w:p>
    <w:p w14:paraId="71FAB69D">
      <w:pPr>
        <w:spacing w:line="360" w:lineRule="auto"/>
        <w:rPr>
          <w:rFonts w:hint="default" w:ascii="Times New Roman" w:hAnsi="Times New Roman" w:eastAsia="宋体" w:cs="Times New Roman"/>
          <w:b w:val="0"/>
          <w:bCs w:val="0"/>
          <w:sz w:val="24"/>
          <w:szCs w:val="24"/>
          <w:lang w:val="en-US" w:eastAsia="zh-CN"/>
        </w:rPr>
      </w:pPr>
    </w:p>
    <w:p w14:paraId="7FF95B30">
      <w:p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Reoperation</w:t>
      </w:r>
      <w:r>
        <w:rPr>
          <w:rFonts w:hint="default" w:ascii="Times New Roman" w:hAnsi="Times New Roman" w:eastAsia="宋体" w:cs="Times New Roman"/>
          <w:b w:val="0"/>
          <w:bCs w:val="0"/>
          <w:sz w:val="24"/>
          <w:szCs w:val="24"/>
          <w:lang w:val="en-US" w:eastAsia="zh-CN"/>
        </w:rPr>
        <w:t xml:space="preserve"> was defined as the excessive chest tube drainage and/or pericardial tamponade requiring reoperation.</w:t>
      </w:r>
    </w:p>
    <w:p w14:paraId="45382F37">
      <w:pPr>
        <w:spacing w:line="360" w:lineRule="auto"/>
        <w:rPr>
          <w:rFonts w:hint="default" w:ascii="Times New Roman" w:hAnsi="Times New Roman" w:eastAsia="宋体" w:cs="Times New Roman"/>
          <w:b w:val="0"/>
          <w:bCs w:val="0"/>
          <w:sz w:val="24"/>
          <w:szCs w:val="24"/>
          <w:lang w:val="en-US" w:eastAsia="zh-CN"/>
        </w:rPr>
      </w:pPr>
    </w:p>
    <w:p w14:paraId="21E21694">
      <w:pPr>
        <w:spacing w:line="360" w:lineRule="auto"/>
        <w:rPr>
          <w:rFonts w:hint="eastAsia"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Acute Kidney Injury</w:t>
      </w:r>
      <w:r>
        <w:rPr>
          <w:rFonts w:hint="eastAsia"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lang w:val="en-US" w:eastAsia="zh-CN"/>
        </w:rPr>
        <w:t>AKI</w:t>
      </w:r>
      <w:r>
        <w:rPr>
          <w:rFonts w:hint="eastAsia" w:ascii="Times New Roman" w:hAnsi="Times New Roman" w:eastAsia="宋体" w:cs="Times New Roman"/>
          <w:b/>
          <w:bCs/>
          <w:sz w:val="24"/>
          <w:szCs w:val="24"/>
          <w:lang w:val="en-US" w:eastAsia="zh-CN"/>
        </w:rPr>
        <w:t>)</w:t>
      </w:r>
      <w:r>
        <w:rPr>
          <w:rFonts w:hint="default" w:ascii="Times New Roman" w:hAnsi="Times New Roman" w:eastAsia="宋体" w:cs="Times New Roman"/>
          <w:b w:val="0"/>
          <w:bCs w:val="0"/>
          <w:sz w:val="24"/>
          <w:szCs w:val="24"/>
          <w:lang w:val="en-US" w:eastAsia="zh-CN"/>
        </w:rPr>
        <w:t xml:space="preserve"> was adjudicated following the current KDIGO AKI guidelines based on the comprehensive records of perioperative SCr measurements during the hospital stay (from patient admission to day 7 after surgery). In summary, AKI stages were defined as follows: 1) stage-1: an absolute increase in SCr ≥0.3 mg/dL within 48 hours (the absolute criterion) or a relative increase in SCr ≥150% to 200% of the baseline (the ratio criterion); 2) stage-2: a relative increase in SCr ≥200% to 300% of the baseline; and 3) stage-3: a relative increase in SCr ≥300% of the baseline, or an increase in SCr to ≥4.0 mg/dL, or initiation of renal replacement therapy, respectively</w:t>
      </w:r>
      <w:r>
        <w:rPr>
          <w:rFonts w:hint="eastAsia" w:ascii="Times New Roman" w:hAnsi="Times New Roman" w:eastAsia="宋体" w:cs="Times New Roman"/>
          <w:b w:val="0"/>
          <w:bCs w:val="0"/>
          <w:sz w:val="24"/>
          <w:szCs w:val="24"/>
          <w:lang w:val="en-US" w:eastAsia="zh-CN"/>
        </w:rPr>
        <w:t>.</w:t>
      </w:r>
    </w:p>
    <w:p w14:paraId="084F1C85">
      <w:pPr>
        <w:spacing w:line="360" w:lineRule="auto"/>
        <w:rPr>
          <w:rFonts w:hint="default" w:ascii="Times New Roman" w:hAnsi="Times New Roman" w:cs="Times New Roman"/>
          <w:b/>
          <w:bCs/>
          <w:sz w:val="24"/>
          <w:szCs w:val="24"/>
        </w:rPr>
      </w:pPr>
    </w:p>
    <w:p w14:paraId="5C2DC8B8">
      <w:pPr>
        <w:spacing w:line="360" w:lineRule="auto"/>
        <w:rPr>
          <w:rFonts w:hint="eastAsia" w:ascii="Times New Roman" w:hAnsi="Times New Roman"/>
          <w:b/>
          <w:bCs/>
          <w:sz w:val="24"/>
          <w:lang w:val="en-US" w:eastAsia="zh-CN"/>
        </w:rPr>
      </w:pPr>
      <w:r>
        <w:rPr>
          <w:rFonts w:hint="default" w:ascii="Times New Roman" w:hAnsi="Times New Roman" w:cs="Times New Roman"/>
          <w:b/>
          <w:bCs/>
          <w:sz w:val="24"/>
          <w:szCs w:val="24"/>
        </w:rPr>
        <w:t xml:space="preserve">Supplemental </w:t>
      </w:r>
      <w:r>
        <w:rPr>
          <w:rFonts w:hint="eastAsia" w:ascii="Times New Roman" w:hAnsi="Times New Roman" w:cs="Times New Roman"/>
          <w:b/>
          <w:bCs/>
          <w:sz w:val="24"/>
          <w:szCs w:val="24"/>
          <w:lang w:val="en-US" w:eastAsia="zh-CN"/>
        </w:rPr>
        <w:t>Table</w:t>
      </w:r>
      <w:r>
        <w:rPr>
          <w:rFonts w:hint="default" w:ascii="Times New Roman" w:hAnsi="Times New Roman" w:cs="Times New Roman"/>
          <w:b/>
          <w:bCs/>
          <w:sz w:val="24"/>
          <w:szCs w:val="24"/>
        </w:rPr>
        <w:t xml:space="preserve"> S</w:t>
      </w:r>
      <w:r>
        <w:rPr>
          <w:rFonts w:hint="eastAsia" w:ascii="Times New Roman" w:hAnsi="Times New Roman" w:cs="Times New Roman"/>
          <w:b/>
          <w:bCs/>
          <w:sz w:val="24"/>
          <w:szCs w:val="24"/>
          <w:lang w:val="en-US" w:eastAsia="zh-CN"/>
        </w:rPr>
        <w:t xml:space="preserve">1 </w:t>
      </w:r>
      <w:r>
        <w:rPr>
          <w:rFonts w:hint="eastAsia" w:ascii="Times New Roman" w:hAnsi="Times New Roman"/>
          <w:b/>
          <w:bCs/>
          <w:sz w:val="24"/>
          <w:lang w:val="en-US" w:eastAsia="zh-CN"/>
        </w:rPr>
        <w:t xml:space="preserve">Association of Remnant-C with AKI </w:t>
      </w:r>
      <w:r>
        <w:rPr>
          <w:rFonts w:hint="eastAsia" w:ascii="Times New Roman" w:hAnsi="Times New Roman" w:cs="Times New Roman"/>
          <w:b/>
          <w:bCs w:val="0"/>
          <w:iCs/>
          <w:color w:val="000000"/>
          <w:sz w:val="24"/>
          <w:szCs w:val="24"/>
          <w:lang w:eastAsia="zh-CN"/>
        </w:rPr>
        <w:t>stage 2/3</w:t>
      </w:r>
      <w:r>
        <w:rPr>
          <w:rFonts w:hint="eastAsia" w:ascii="Times New Roman" w:hAnsi="Times New Roman"/>
          <w:b/>
          <w:bCs/>
          <w:sz w:val="24"/>
          <w:lang w:val="en-US" w:eastAsia="zh-CN"/>
        </w:rPr>
        <w:t xml:space="preserve"> in Prediabetic and Diabetic Patients</w:t>
      </w:r>
    </w:p>
    <w:p w14:paraId="4B1B62CB">
      <w:pPr>
        <w:pStyle w:val="6"/>
        <w:widowControl/>
        <w:numPr>
          <w:ilvl w:val="0"/>
          <w:numId w:val="0"/>
        </w:numPr>
        <w:spacing w:line="360" w:lineRule="auto"/>
        <w:jc w:val="both"/>
        <w:rPr>
          <w:rFonts w:hint="eastAsia" w:ascii="Times New Roman" w:hAnsi="Times New Roman" w:eastAsia="宋体" w:cs="Times New Roman"/>
          <w:b/>
          <w:bCs/>
          <w:color w:val="000000"/>
          <w:kern w:val="0"/>
          <w:sz w:val="24"/>
        </w:rPr>
      </w:pPr>
    </w:p>
    <w:tbl>
      <w:tblPr>
        <w:tblStyle w:val="3"/>
        <w:tblW w:w="11550"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0" w:type="dxa"/>
          <w:bottom w:w="0" w:type="dxa"/>
          <w:right w:w="0" w:type="dxa"/>
        </w:tblCellMar>
      </w:tblPr>
      <w:tblGrid>
        <w:gridCol w:w="1288"/>
        <w:gridCol w:w="1988"/>
        <w:gridCol w:w="783"/>
        <w:gridCol w:w="2029"/>
        <w:gridCol w:w="885"/>
        <w:gridCol w:w="1993"/>
        <w:gridCol w:w="960"/>
      </w:tblGrid>
      <w:tr w14:paraId="047338C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824" w:hRule="atLeast"/>
          <w:jc w:val="center"/>
        </w:trPr>
        <w:tc>
          <w:tcPr>
            <w:tcW w:w="1288" w:type="dxa"/>
            <w:tcBorders>
              <w:top w:val="single" w:color="auto" w:sz="12" w:space="0"/>
              <w:left w:val="nil"/>
              <w:bottom w:val="single" w:color="auto" w:sz="12" w:space="0"/>
              <w:right w:val="nil"/>
            </w:tcBorders>
            <w:noWrap/>
            <w:tcMar>
              <w:top w:w="12" w:type="dxa"/>
              <w:left w:w="12" w:type="dxa"/>
              <w:right w:w="12" w:type="dxa"/>
            </w:tcMar>
            <w:vAlign w:val="center"/>
          </w:tcPr>
          <w:p w14:paraId="64271766">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hint="eastAsia" w:ascii="Times New Roman" w:hAnsi="Times New Roman" w:eastAsia="方正楷体简体" w:cs="Times New Roman"/>
                <w:color w:val="000000"/>
                <w:kern w:val="0"/>
                <w:sz w:val="21"/>
                <w:szCs w:val="21"/>
                <w:lang w:val="en-US" w:eastAsia="zh-CN" w:bidi="ar"/>
              </w:rPr>
            </w:pPr>
            <w:r>
              <w:rPr>
                <w:rFonts w:hint="eastAsia" w:ascii="Times New Roman" w:hAnsi="Times New Roman" w:eastAsia="方正楷体简体" w:cs="Times New Roman"/>
                <w:color w:val="000000"/>
                <w:kern w:val="0"/>
                <w:sz w:val="21"/>
                <w:szCs w:val="21"/>
                <w:lang w:val="en-US" w:eastAsia="zh-CN" w:bidi="ar"/>
              </w:rPr>
              <w:t>Group</w:t>
            </w:r>
          </w:p>
          <w:p w14:paraId="737CE79C">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hint="default" w:ascii="Times New Roman" w:hAnsi="Times New Roman" w:eastAsia="方正楷体简体" w:cs="Times New Roman"/>
                <w:color w:val="000000"/>
                <w:kern w:val="0"/>
                <w:sz w:val="21"/>
                <w:szCs w:val="21"/>
                <w:lang w:val="en-US" w:eastAsia="zh-CN" w:bidi="ar"/>
              </w:rPr>
            </w:pPr>
            <w:r>
              <w:rPr>
                <w:rFonts w:hint="eastAsia" w:ascii="Times New Roman" w:hAnsi="Times New Roman" w:eastAsia="方正楷体简体" w:cs="Times New Roman"/>
                <w:color w:val="000000"/>
                <w:sz w:val="21"/>
                <w:szCs w:val="21"/>
              </w:rPr>
              <w:t>(</w:t>
            </w:r>
            <w:r>
              <w:rPr>
                <w:rFonts w:ascii="Times New Roman" w:hAnsi="Times New Roman" w:eastAsia="方正楷体简体" w:cs="Times New Roman"/>
                <w:color w:val="000000"/>
                <w:kern w:val="0"/>
                <w:sz w:val="21"/>
                <w:szCs w:val="21"/>
                <w:lang w:bidi="ar"/>
              </w:rPr>
              <w:t>n</w:t>
            </w:r>
            <w:r>
              <w:rPr>
                <w:rFonts w:hint="eastAsia" w:ascii="Times New Roman" w:hAnsi="Times New Roman" w:eastAsia="方正楷体简体" w:cs="Times New Roman"/>
                <w:color w:val="000000"/>
                <w:kern w:val="0"/>
                <w:sz w:val="21"/>
                <w:szCs w:val="21"/>
                <w:lang w:bidi="ar"/>
              </w:rPr>
              <w:t>=</w:t>
            </w:r>
            <w:r>
              <w:rPr>
                <w:rFonts w:ascii="Times New Roman" w:hAnsi="Times New Roman" w:eastAsia="方正楷体简体" w:cs="Times New Roman"/>
                <w:color w:val="000000"/>
                <w:kern w:val="0"/>
                <w:sz w:val="21"/>
                <w:szCs w:val="21"/>
                <w:lang w:bidi="ar"/>
              </w:rPr>
              <w:t>13</w:t>
            </w:r>
            <w:r>
              <w:rPr>
                <w:rFonts w:hint="eastAsia" w:ascii="Times New Roman" w:hAnsi="Times New Roman" w:eastAsia="方正楷体简体" w:cs="Times New Roman"/>
                <w:color w:val="000000"/>
                <w:kern w:val="0"/>
                <w:sz w:val="21"/>
                <w:szCs w:val="21"/>
                <w:lang w:bidi="ar"/>
              </w:rPr>
              <w:t>426)</w:t>
            </w:r>
          </w:p>
        </w:tc>
        <w:tc>
          <w:tcPr>
            <w:tcW w:w="1988" w:type="dxa"/>
            <w:tcBorders>
              <w:top w:val="single" w:color="auto" w:sz="12" w:space="0"/>
              <w:left w:val="nil"/>
              <w:bottom w:val="single" w:color="auto" w:sz="12" w:space="0"/>
              <w:right w:val="nil"/>
            </w:tcBorders>
            <w:noWrap/>
            <w:tcMar>
              <w:top w:w="12" w:type="dxa"/>
              <w:left w:w="12" w:type="dxa"/>
              <w:right w:w="12" w:type="dxa"/>
            </w:tcMar>
            <w:vAlign w:val="center"/>
          </w:tcPr>
          <w:p w14:paraId="3500529F">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hint="eastAsia" w:ascii="Times New Roman" w:hAnsi="Times New Roman" w:eastAsia="方正楷体简体" w:cs="Times New Roman"/>
                <w:color w:val="000000"/>
                <w:kern w:val="0"/>
                <w:sz w:val="21"/>
                <w:szCs w:val="21"/>
                <w:lang w:val="en-US" w:eastAsia="zh-CN" w:bidi="ar"/>
              </w:rPr>
            </w:pPr>
            <w:r>
              <w:rPr>
                <w:rFonts w:hint="eastAsia" w:ascii="Times New Roman" w:hAnsi="Times New Roman" w:cs="Times New Roman"/>
                <w:sz w:val="21"/>
                <w:szCs w:val="21"/>
                <w:vertAlign w:val="baseline"/>
                <w:lang w:val="en-US" w:eastAsia="zh-CN"/>
              </w:rPr>
              <w:t>Crude</w:t>
            </w:r>
            <w:r>
              <w:rPr>
                <w:rFonts w:hint="default" w:ascii="Times New Roman" w:hAnsi="Times New Roman" w:cs="Times New Roman"/>
                <w:sz w:val="21"/>
                <w:szCs w:val="21"/>
                <w:vertAlign w:val="baseline"/>
                <w:lang w:val="en-US" w:eastAsia="zh-CN"/>
              </w:rPr>
              <w:t xml:space="preserve"> OR</w:t>
            </w:r>
            <w:r>
              <w:rPr>
                <w:rFonts w:hint="eastAsia" w:ascii="Times New Roman" w:hAnsi="Times New Roman" w:cs="Times New Roman"/>
                <w:sz w:val="21"/>
                <w:szCs w:val="21"/>
                <w:vertAlign w:val="baseline"/>
                <w:lang w:val="en-US" w:eastAsia="zh-CN"/>
              </w:rPr>
              <w:t xml:space="preserve"> </w:t>
            </w:r>
            <w:r>
              <w:rPr>
                <w:rFonts w:hint="eastAsia" w:ascii="Times New Roman" w:hAnsi="Times New Roman" w:eastAsia="方正楷体简体" w:cs="Times New Roman"/>
                <w:color w:val="000000"/>
                <w:kern w:val="0"/>
                <w:sz w:val="21"/>
                <w:szCs w:val="21"/>
                <w:lang w:bidi="ar"/>
              </w:rPr>
              <w:t>(95%CI)</w:t>
            </w:r>
          </w:p>
        </w:tc>
        <w:tc>
          <w:tcPr>
            <w:tcW w:w="783" w:type="dxa"/>
            <w:tcBorders>
              <w:top w:val="single" w:color="auto" w:sz="12" w:space="0"/>
              <w:left w:val="nil"/>
              <w:bottom w:val="single" w:color="auto" w:sz="12" w:space="0"/>
              <w:right w:val="nil"/>
            </w:tcBorders>
            <w:noWrap/>
            <w:tcMar>
              <w:top w:w="12" w:type="dxa"/>
              <w:left w:w="12" w:type="dxa"/>
              <w:right w:w="12" w:type="dxa"/>
            </w:tcMar>
            <w:vAlign w:val="center"/>
          </w:tcPr>
          <w:p w14:paraId="6EE790ED">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ascii="Times New Roman" w:hAnsi="Times New Roman" w:eastAsia="方正楷体简体" w:cs="Times New Roman"/>
                <w:i/>
                <w:iCs/>
                <w:color w:val="000000"/>
                <w:sz w:val="21"/>
                <w:szCs w:val="21"/>
              </w:rPr>
            </w:pPr>
            <w:r>
              <w:rPr>
                <w:rFonts w:hint="eastAsia" w:ascii="Times New Roman" w:hAnsi="Times New Roman" w:eastAsia="方正楷体简体" w:cs="Times New Roman"/>
                <w:color w:val="000000"/>
                <w:kern w:val="0"/>
                <w:sz w:val="21"/>
                <w:szCs w:val="21"/>
                <w:lang w:bidi="ar"/>
              </w:rPr>
              <w:t>P</w:t>
            </w:r>
          </w:p>
        </w:tc>
        <w:tc>
          <w:tcPr>
            <w:tcW w:w="2029" w:type="dxa"/>
            <w:tcBorders>
              <w:top w:val="single" w:color="auto" w:sz="12" w:space="0"/>
              <w:left w:val="nil"/>
              <w:bottom w:val="single" w:color="auto" w:sz="12" w:space="0"/>
              <w:right w:val="nil"/>
            </w:tcBorders>
            <w:noWrap/>
            <w:tcMar>
              <w:top w:w="12" w:type="dxa"/>
              <w:left w:w="12" w:type="dxa"/>
              <w:right w:w="12" w:type="dxa"/>
            </w:tcMar>
            <w:vAlign w:val="center"/>
          </w:tcPr>
          <w:p w14:paraId="40ABB6D2">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hint="eastAsia" w:ascii="Times New Roman" w:hAnsi="Times New Roman" w:eastAsia="方正楷体简体" w:cs="Times New Roman"/>
                <w:color w:val="000000"/>
                <w:kern w:val="0"/>
                <w:sz w:val="21"/>
                <w:szCs w:val="21"/>
                <w:lang w:bidi="ar"/>
              </w:rPr>
            </w:pPr>
            <w:r>
              <w:rPr>
                <w:rFonts w:hint="eastAsia" w:ascii="Times New Roman" w:hAnsi="Times New Roman" w:eastAsia="方正楷体简体" w:cs="Times New Roman"/>
                <w:color w:val="000000"/>
                <w:kern w:val="0"/>
                <w:sz w:val="21"/>
                <w:szCs w:val="21"/>
                <w:lang w:bidi="ar"/>
              </w:rPr>
              <w:t xml:space="preserve">Adjusted </w:t>
            </w:r>
            <w:r>
              <w:rPr>
                <w:rFonts w:hint="eastAsia" w:ascii="Times New Roman" w:hAnsi="Times New Roman" w:eastAsia="方正楷体简体" w:cs="Times New Roman"/>
                <w:color w:val="000000"/>
                <w:kern w:val="0"/>
                <w:sz w:val="21"/>
                <w:szCs w:val="21"/>
                <w:lang w:val="en-US" w:eastAsia="zh-CN" w:bidi="ar"/>
              </w:rPr>
              <w:t>O</w:t>
            </w:r>
            <w:r>
              <w:rPr>
                <w:rFonts w:hint="eastAsia" w:ascii="Times New Roman" w:hAnsi="Times New Roman" w:eastAsia="方正楷体简体" w:cs="Times New Roman"/>
                <w:color w:val="000000"/>
                <w:kern w:val="0"/>
                <w:sz w:val="21"/>
                <w:szCs w:val="21"/>
                <w:lang w:bidi="ar"/>
              </w:rPr>
              <w:t>R</w:t>
            </w:r>
            <w:r>
              <w:rPr>
                <w:rFonts w:hint="eastAsia" w:ascii="Times New Roman" w:hAnsi="Times New Roman" w:eastAsia="方正楷体简体" w:cs="Times New Roman"/>
                <w:color w:val="000000"/>
                <w:kern w:val="0"/>
                <w:sz w:val="21"/>
                <w:szCs w:val="21"/>
                <w:lang w:val="en-US" w:eastAsia="zh-CN" w:bidi="ar"/>
              </w:rPr>
              <w:t xml:space="preserve"> </w:t>
            </w:r>
            <w:r>
              <w:rPr>
                <w:rFonts w:hint="eastAsia" w:ascii="Times New Roman" w:hAnsi="Times New Roman" w:eastAsia="方正楷体简体" w:cs="Times New Roman"/>
                <w:color w:val="000000"/>
                <w:kern w:val="0"/>
                <w:sz w:val="21"/>
                <w:szCs w:val="21"/>
                <w:lang w:bidi="ar"/>
              </w:rPr>
              <w:t>(95%CI)</w:t>
            </w:r>
          </w:p>
        </w:tc>
        <w:tc>
          <w:tcPr>
            <w:tcW w:w="885" w:type="dxa"/>
            <w:tcBorders>
              <w:top w:val="single" w:color="auto" w:sz="12" w:space="0"/>
              <w:left w:val="nil"/>
              <w:bottom w:val="single" w:color="auto" w:sz="12" w:space="0"/>
              <w:right w:val="nil"/>
            </w:tcBorders>
            <w:noWrap/>
            <w:tcMar>
              <w:top w:w="12" w:type="dxa"/>
              <w:left w:w="12" w:type="dxa"/>
              <w:right w:w="12" w:type="dxa"/>
            </w:tcMar>
            <w:vAlign w:val="center"/>
          </w:tcPr>
          <w:p w14:paraId="40C35CE4">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ascii="Times New Roman" w:hAnsi="Times New Roman" w:eastAsia="方正楷体简体" w:cs="Times New Roman"/>
                <w:color w:val="000000"/>
                <w:kern w:val="0"/>
                <w:sz w:val="21"/>
                <w:szCs w:val="21"/>
                <w:lang w:bidi="ar"/>
              </w:rPr>
            </w:pPr>
            <w:r>
              <w:rPr>
                <w:rFonts w:hint="eastAsia" w:ascii="Times New Roman" w:hAnsi="Times New Roman" w:eastAsia="方正楷体简体" w:cs="Times New Roman"/>
                <w:color w:val="000000"/>
                <w:kern w:val="0"/>
                <w:sz w:val="21"/>
                <w:szCs w:val="21"/>
                <w:lang w:bidi="ar"/>
              </w:rPr>
              <w:t xml:space="preserve">P </w:t>
            </w:r>
          </w:p>
        </w:tc>
        <w:tc>
          <w:tcPr>
            <w:tcW w:w="1993" w:type="dxa"/>
            <w:tcBorders>
              <w:top w:val="single" w:color="auto" w:sz="12" w:space="0"/>
              <w:left w:val="nil"/>
              <w:bottom w:val="single" w:color="auto" w:sz="12" w:space="0"/>
              <w:right w:val="nil"/>
            </w:tcBorders>
            <w:noWrap/>
            <w:tcMar>
              <w:top w:w="12" w:type="dxa"/>
              <w:left w:w="12" w:type="dxa"/>
              <w:right w:w="12" w:type="dxa"/>
            </w:tcMar>
            <w:vAlign w:val="center"/>
          </w:tcPr>
          <w:p w14:paraId="1491CDF5">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hint="eastAsia" w:ascii="Times New Roman" w:hAnsi="Times New Roman" w:eastAsia="方正楷体简体" w:cs="Times New Roman"/>
                <w:color w:val="000000"/>
                <w:kern w:val="0"/>
                <w:sz w:val="21"/>
                <w:szCs w:val="21"/>
                <w:lang w:bidi="ar"/>
              </w:rPr>
            </w:pPr>
            <w:r>
              <w:rPr>
                <w:rFonts w:hint="eastAsia" w:ascii="Times New Roman" w:hAnsi="Times New Roman" w:eastAsia="方正楷体简体" w:cs="Times New Roman"/>
                <w:color w:val="000000"/>
                <w:kern w:val="0"/>
                <w:sz w:val="21"/>
                <w:szCs w:val="21"/>
                <w:lang w:bidi="ar"/>
              </w:rPr>
              <w:t xml:space="preserve">Adjusted </w:t>
            </w:r>
            <w:r>
              <w:rPr>
                <w:rFonts w:hint="eastAsia" w:ascii="Times New Roman" w:hAnsi="Times New Roman" w:eastAsia="方正楷体简体" w:cs="Times New Roman"/>
                <w:color w:val="000000"/>
                <w:kern w:val="0"/>
                <w:sz w:val="21"/>
                <w:szCs w:val="21"/>
                <w:lang w:val="en-US" w:eastAsia="zh-CN" w:bidi="ar"/>
              </w:rPr>
              <w:t>O</w:t>
            </w:r>
            <w:r>
              <w:rPr>
                <w:rFonts w:hint="eastAsia" w:ascii="Times New Roman" w:hAnsi="Times New Roman" w:eastAsia="方正楷体简体" w:cs="Times New Roman"/>
                <w:color w:val="000000"/>
                <w:kern w:val="0"/>
                <w:sz w:val="21"/>
                <w:szCs w:val="21"/>
                <w:lang w:bidi="ar"/>
              </w:rPr>
              <w:t>R</w:t>
            </w:r>
            <w:r>
              <w:rPr>
                <w:rFonts w:hint="eastAsia" w:ascii="Times New Roman" w:hAnsi="Times New Roman" w:eastAsia="方正楷体简体" w:cs="Times New Roman"/>
                <w:color w:val="000000"/>
                <w:kern w:val="0"/>
                <w:sz w:val="21"/>
                <w:szCs w:val="21"/>
                <w:lang w:val="en-US" w:eastAsia="zh-CN" w:bidi="ar"/>
              </w:rPr>
              <w:t xml:space="preserve"> </w:t>
            </w:r>
            <w:r>
              <w:rPr>
                <w:rFonts w:hint="eastAsia" w:ascii="Times New Roman" w:hAnsi="Times New Roman" w:eastAsia="方正楷体简体" w:cs="Times New Roman"/>
                <w:color w:val="000000"/>
                <w:kern w:val="0"/>
                <w:sz w:val="21"/>
                <w:szCs w:val="21"/>
                <w:lang w:bidi="ar"/>
              </w:rPr>
              <w:t>(95%CI)</w:t>
            </w:r>
          </w:p>
          <w:p w14:paraId="173116DF">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hint="eastAsia" w:ascii="Times New Roman" w:hAnsi="Times New Roman" w:eastAsia="方正楷体简体" w:cs="Times New Roman"/>
                <w:color w:val="000000"/>
                <w:sz w:val="21"/>
                <w:szCs w:val="21"/>
              </w:rPr>
            </w:pPr>
            <w:r>
              <w:rPr>
                <w:rFonts w:hint="eastAsia" w:ascii="Times New Roman" w:hAnsi="Times New Roman" w:eastAsia="方正楷体简体" w:cs="Times New Roman"/>
                <w:color w:val="000000"/>
                <w:kern w:val="0"/>
                <w:sz w:val="21"/>
                <w:szCs w:val="21"/>
                <w:lang w:val="en-US" w:eastAsia="zh-CN" w:bidi="ar"/>
              </w:rPr>
              <w:t>P</w:t>
            </w:r>
            <w:r>
              <w:rPr>
                <w:rFonts w:hint="eastAsia" w:ascii="Times New Roman" w:hAnsi="Times New Roman" w:eastAsia="方正楷体简体" w:cs="Times New Roman"/>
                <w:color w:val="000000"/>
                <w:kern w:val="0"/>
                <w:sz w:val="21"/>
                <w:szCs w:val="21"/>
                <w:lang w:bidi="ar"/>
              </w:rPr>
              <w:t xml:space="preserve">er </w:t>
            </w:r>
            <w:r>
              <w:rPr>
                <w:rFonts w:hint="eastAsia" w:ascii="Times New Roman" w:hAnsi="Times New Roman" w:eastAsia="方正楷体简体" w:cs="Times New Roman"/>
                <w:color w:val="000000"/>
                <w:kern w:val="0"/>
                <w:sz w:val="21"/>
                <w:szCs w:val="21"/>
                <w:lang w:val="en-US" w:eastAsia="zh-CN" w:bidi="ar"/>
              </w:rPr>
              <w:t>SD increase</w:t>
            </w:r>
            <w:r>
              <w:rPr>
                <w:rFonts w:hint="eastAsia" w:ascii="Times New Roman" w:hAnsi="Times New Roman" w:eastAsia="方正楷体简体" w:cs="Times New Roman"/>
                <w:color w:val="000000"/>
                <w:kern w:val="0"/>
                <w:sz w:val="21"/>
                <w:szCs w:val="21"/>
                <w:lang w:bidi="ar"/>
              </w:rPr>
              <w:t xml:space="preserve"> </w:t>
            </w:r>
          </w:p>
        </w:tc>
        <w:tc>
          <w:tcPr>
            <w:tcW w:w="960" w:type="dxa"/>
            <w:tcBorders>
              <w:top w:val="single" w:color="auto" w:sz="12" w:space="0"/>
              <w:left w:val="nil"/>
              <w:bottom w:val="single" w:color="auto" w:sz="12" w:space="0"/>
              <w:right w:val="nil"/>
            </w:tcBorders>
            <w:noWrap/>
            <w:tcMar>
              <w:top w:w="12" w:type="dxa"/>
              <w:left w:w="12" w:type="dxa"/>
              <w:right w:w="12" w:type="dxa"/>
            </w:tcMar>
            <w:vAlign w:val="center"/>
          </w:tcPr>
          <w:p w14:paraId="24FFE08C">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hint="eastAsia" w:ascii="Times New Roman" w:hAnsi="Times New Roman" w:eastAsia="方正楷体简体" w:cs="Times New Roman"/>
                <w:color w:val="000000"/>
                <w:kern w:val="0"/>
                <w:sz w:val="21"/>
                <w:szCs w:val="21"/>
                <w:lang w:bidi="ar"/>
              </w:rPr>
            </w:pPr>
            <w:r>
              <w:rPr>
                <w:rFonts w:hint="eastAsia" w:ascii="Times New Roman" w:hAnsi="Times New Roman" w:eastAsia="方正楷体简体" w:cs="Times New Roman"/>
                <w:color w:val="000000"/>
                <w:kern w:val="0"/>
                <w:sz w:val="21"/>
                <w:szCs w:val="21"/>
                <w:lang w:bidi="ar"/>
              </w:rPr>
              <w:t xml:space="preserve">P </w:t>
            </w:r>
            <w:r>
              <w:rPr>
                <w:rFonts w:hint="eastAsia" w:ascii="Times New Roman" w:hAnsi="Times New Roman" w:eastAsia="方正楷体简体" w:cs="Times New Roman"/>
                <w:color w:val="000000"/>
                <w:kern w:val="0"/>
                <w:sz w:val="21"/>
                <w:szCs w:val="21"/>
                <w:lang w:val="en-US" w:eastAsia="zh-CN" w:bidi="ar"/>
              </w:rPr>
              <w:t>for trend</w:t>
            </w:r>
          </w:p>
        </w:tc>
      </w:tr>
      <w:tr w14:paraId="41E7B17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799" w:hRule="atLeast"/>
          <w:jc w:val="center"/>
        </w:trPr>
        <w:tc>
          <w:tcPr>
            <w:tcW w:w="1288" w:type="dxa"/>
            <w:tcBorders>
              <w:top w:val="single" w:color="auto" w:sz="12" w:space="0"/>
              <w:left w:val="nil"/>
              <w:bottom w:val="nil"/>
              <w:right w:val="nil"/>
            </w:tcBorders>
            <w:noWrap/>
            <w:tcMar>
              <w:top w:w="12" w:type="dxa"/>
              <w:left w:w="12" w:type="dxa"/>
              <w:right w:w="12" w:type="dxa"/>
            </w:tcMar>
            <w:vAlign w:val="center"/>
          </w:tcPr>
          <w:p w14:paraId="2A81507F">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eastAsia" w:ascii="Times New Roman" w:hAnsi="Times New Roman"/>
                <w:sz w:val="24"/>
                <w:lang w:val="en-US" w:eastAsia="zh-CN"/>
              </w:rPr>
            </w:pPr>
            <w:r>
              <w:rPr>
                <w:rFonts w:hint="eastAsia" w:ascii="Times New Roman" w:hAnsi="Times New Roman"/>
                <w:sz w:val="24"/>
                <w:lang w:val="en-US" w:eastAsia="zh-CN"/>
              </w:rPr>
              <w:t>Prediabetes</w:t>
            </w:r>
          </w:p>
          <w:p w14:paraId="716F38B5">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ascii="Times New Roman" w:hAnsi="Times New Roman" w:eastAsia="方正楷体简体" w:cs="Times New Roman"/>
                <w:color w:val="000000"/>
                <w:kern w:val="0"/>
                <w:sz w:val="21"/>
                <w:szCs w:val="21"/>
                <w:lang w:bidi="ar"/>
              </w:rPr>
            </w:pPr>
            <w:r>
              <w:rPr>
                <w:rFonts w:hint="eastAsia" w:ascii="Times New Roman" w:hAnsi="Times New Roman" w:eastAsia="方正楷体简体" w:cs="Times New Roman"/>
                <w:color w:val="000000"/>
                <w:sz w:val="21"/>
                <w:szCs w:val="21"/>
              </w:rPr>
              <w:t>(</w:t>
            </w:r>
            <w:r>
              <w:rPr>
                <w:rFonts w:ascii="Times New Roman" w:hAnsi="Times New Roman" w:eastAsia="方正楷体简体" w:cs="Times New Roman"/>
                <w:color w:val="000000"/>
                <w:kern w:val="0"/>
                <w:sz w:val="21"/>
                <w:szCs w:val="21"/>
                <w:lang w:bidi="ar"/>
              </w:rPr>
              <w:t>n</w:t>
            </w:r>
            <w:r>
              <w:rPr>
                <w:rFonts w:hint="eastAsia" w:ascii="Times New Roman" w:hAnsi="Times New Roman" w:eastAsia="方正楷体简体" w:cs="Times New Roman"/>
                <w:color w:val="000000"/>
                <w:kern w:val="0"/>
                <w:sz w:val="21"/>
                <w:szCs w:val="21"/>
                <w:lang w:bidi="ar"/>
              </w:rPr>
              <w:t>=</w:t>
            </w:r>
            <w:r>
              <w:rPr>
                <w:rFonts w:hint="eastAsia" w:ascii="Times New Roman" w:hAnsi="Times New Roman" w:eastAsia="方正楷体简体" w:cs="Times New Roman"/>
                <w:i w:val="0"/>
                <w:color w:val="auto"/>
                <w:kern w:val="0"/>
                <w:sz w:val="21"/>
                <w:szCs w:val="21"/>
                <w:u w:val="none"/>
                <w:lang w:val="en-US" w:eastAsia="zh-CN" w:bidi="ar"/>
              </w:rPr>
              <w:t>5179</w:t>
            </w:r>
            <w:r>
              <w:rPr>
                <w:rFonts w:hint="eastAsia" w:ascii="Times New Roman" w:hAnsi="Times New Roman" w:eastAsia="方正楷体简体" w:cs="Times New Roman"/>
                <w:color w:val="000000"/>
                <w:kern w:val="0"/>
                <w:sz w:val="21"/>
                <w:szCs w:val="21"/>
                <w:lang w:bidi="ar"/>
              </w:rPr>
              <w:t>)</w:t>
            </w:r>
          </w:p>
        </w:tc>
        <w:tc>
          <w:tcPr>
            <w:tcW w:w="1988" w:type="dxa"/>
            <w:tcBorders>
              <w:top w:val="single" w:color="auto" w:sz="12" w:space="0"/>
              <w:left w:val="nil"/>
              <w:bottom w:val="nil"/>
              <w:right w:val="nil"/>
            </w:tcBorders>
            <w:noWrap/>
            <w:tcMar>
              <w:top w:w="12" w:type="dxa"/>
              <w:left w:w="12" w:type="dxa"/>
              <w:right w:w="12" w:type="dxa"/>
            </w:tcMar>
            <w:vAlign w:val="center"/>
          </w:tcPr>
          <w:p w14:paraId="79FA5FCA">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eastAsia" w:ascii="Times New Roman" w:hAnsi="Times New Roman" w:eastAsia="方正楷体简体" w:cs="Times New Roman"/>
                <w:color w:val="000000"/>
                <w:sz w:val="21"/>
                <w:szCs w:val="21"/>
              </w:rPr>
            </w:pPr>
            <w:r>
              <w:rPr>
                <w:rFonts w:hint="eastAsia" w:ascii="Times New Roman" w:hAnsi="Times New Roman" w:eastAsia="方正楷体简体" w:cs="Times New Roman"/>
                <w:i w:val="0"/>
                <w:color w:val="auto"/>
                <w:kern w:val="0"/>
                <w:sz w:val="21"/>
                <w:szCs w:val="21"/>
                <w:u w:val="none"/>
                <w:lang w:val="en-US" w:eastAsia="zh-CN" w:bidi="ar"/>
              </w:rPr>
              <w:t>1.235 (1.009-1.466)</w:t>
            </w:r>
          </w:p>
        </w:tc>
        <w:tc>
          <w:tcPr>
            <w:tcW w:w="783" w:type="dxa"/>
            <w:tcBorders>
              <w:top w:val="single" w:color="auto" w:sz="12" w:space="0"/>
              <w:left w:val="nil"/>
              <w:bottom w:val="nil"/>
              <w:right w:val="nil"/>
            </w:tcBorders>
            <w:noWrap/>
            <w:tcMar>
              <w:top w:w="12" w:type="dxa"/>
              <w:left w:w="12" w:type="dxa"/>
              <w:right w:w="12" w:type="dxa"/>
            </w:tcMar>
            <w:vAlign w:val="center"/>
          </w:tcPr>
          <w:p w14:paraId="2F78A158">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方正楷体简体" w:cs="Times New Roman"/>
                <w:kern w:val="0"/>
                <w:sz w:val="21"/>
                <w:szCs w:val="21"/>
                <w:lang w:val="en-US" w:eastAsia="zh-CN" w:bidi="ar"/>
              </w:rPr>
            </w:pPr>
            <w:r>
              <w:rPr>
                <w:rFonts w:hint="eastAsia" w:ascii="Times New Roman" w:hAnsi="Times New Roman" w:eastAsia="方正楷体简体" w:cs="Times New Roman"/>
                <w:kern w:val="0"/>
                <w:sz w:val="21"/>
                <w:szCs w:val="21"/>
                <w:lang w:val="en-US" w:eastAsia="zh-CN" w:bidi="ar"/>
              </w:rPr>
              <w:t>0.041</w:t>
            </w:r>
          </w:p>
        </w:tc>
        <w:tc>
          <w:tcPr>
            <w:tcW w:w="2029" w:type="dxa"/>
            <w:tcBorders>
              <w:top w:val="single" w:color="auto" w:sz="12" w:space="0"/>
              <w:left w:val="nil"/>
              <w:bottom w:val="nil"/>
              <w:right w:val="nil"/>
            </w:tcBorders>
            <w:shd w:val="clear" w:color="auto" w:fill="auto"/>
            <w:noWrap/>
            <w:tcMar>
              <w:top w:w="12" w:type="dxa"/>
              <w:left w:w="12" w:type="dxa"/>
              <w:right w:w="12" w:type="dxa"/>
            </w:tcMar>
            <w:vAlign w:val="center"/>
          </w:tcPr>
          <w:p w14:paraId="5641E868">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eastAsia" w:ascii="Times New Roman" w:hAnsi="Times New Roman" w:eastAsia="方正楷体简体" w:cs="Times New Roman"/>
                <w:color w:val="000000"/>
                <w:kern w:val="2"/>
                <w:sz w:val="21"/>
                <w:szCs w:val="21"/>
                <w:lang w:val="en-US" w:eastAsia="zh-CN" w:bidi="ar-SA"/>
              </w:rPr>
            </w:pPr>
            <w:r>
              <w:rPr>
                <w:rFonts w:hint="eastAsia" w:ascii="Times New Roman" w:hAnsi="Times New Roman" w:eastAsia="方正楷体简体" w:cs="Times New Roman"/>
                <w:i w:val="0"/>
                <w:color w:val="auto"/>
                <w:kern w:val="0"/>
                <w:sz w:val="21"/>
                <w:szCs w:val="21"/>
                <w:u w:val="none"/>
                <w:lang w:val="en-US" w:eastAsia="zh-CN" w:bidi="ar"/>
              </w:rPr>
              <w:t>1.361 (1.061-1.769)</w:t>
            </w:r>
          </w:p>
        </w:tc>
        <w:tc>
          <w:tcPr>
            <w:tcW w:w="885" w:type="dxa"/>
            <w:tcBorders>
              <w:top w:val="single" w:color="auto" w:sz="12" w:space="0"/>
              <w:left w:val="nil"/>
              <w:bottom w:val="nil"/>
              <w:right w:val="nil"/>
            </w:tcBorders>
            <w:shd w:val="clear" w:color="auto" w:fill="auto"/>
            <w:noWrap/>
            <w:tcMar>
              <w:top w:w="12" w:type="dxa"/>
              <w:left w:w="12" w:type="dxa"/>
              <w:right w:w="12" w:type="dxa"/>
            </w:tcMar>
            <w:vAlign w:val="center"/>
          </w:tcPr>
          <w:p w14:paraId="15697F3B">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方正楷体简体" w:cs="Times New Roman"/>
                <w:kern w:val="0"/>
                <w:sz w:val="21"/>
                <w:szCs w:val="21"/>
                <w:lang w:val="en-US" w:eastAsia="zh-CN" w:bidi="ar"/>
              </w:rPr>
            </w:pPr>
            <w:r>
              <w:rPr>
                <w:rFonts w:hint="eastAsia" w:ascii="Times New Roman" w:hAnsi="Times New Roman" w:eastAsia="方正楷体简体" w:cs="Times New Roman"/>
                <w:kern w:val="0"/>
                <w:sz w:val="21"/>
                <w:szCs w:val="21"/>
                <w:lang w:val="en-US" w:eastAsia="zh-CN" w:bidi="ar"/>
              </w:rPr>
              <w:t>0.020</w:t>
            </w:r>
          </w:p>
        </w:tc>
        <w:tc>
          <w:tcPr>
            <w:tcW w:w="1993" w:type="dxa"/>
            <w:tcBorders>
              <w:top w:val="single" w:color="auto" w:sz="12" w:space="0"/>
              <w:left w:val="nil"/>
              <w:bottom w:val="nil"/>
              <w:right w:val="nil"/>
            </w:tcBorders>
            <w:noWrap/>
            <w:tcMar>
              <w:top w:w="12" w:type="dxa"/>
              <w:left w:w="12" w:type="dxa"/>
              <w:right w:w="12" w:type="dxa"/>
            </w:tcMar>
            <w:vAlign w:val="center"/>
          </w:tcPr>
          <w:p w14:paraId="698FB46B">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hint="default" w:ascii="Times New Roman" w:hAnsi="Times New Roman" w:eastAsia="方正楷体简体" w:cs="Times New Roman"/>
                <w:kern w:val="0"/>
                <w:sz w:val="21"/>
                <w:szCs w:val="21"/>
                <w:lang w:val="en-US" w:eastAsia="zh-CN" w:bidi="ar"/>
              </w:rPr>
            </w:pPr>
            <w:r>
              <w:rPr>
                <w:rFonts w:hint="eastAsia" w:ascii="Times New Roman" w:hAnsi="Times New Roman" w:eastAsia="方正楷体简体" w:cs="Times New Roman"/>
                <w:kern w:val="0"/>
                <w:sz w:val="21"/>
                <w:szCs w:val="21"/>
                <w:lang w:bidi="ar"/>
              </w:rPr>
              <w:t>1.</w:t>
            </w:r>
            <w:r>
              <w:rPr>
                <w:rFonts w:hint="eastAsia" w:ascii="Times New Roman" w:hAnsi="Times New Roman" w:eastAsia="方正楷体简体" w:cs="Times New Roman"/>
                <w:kern w:val="0"/>
                <w:sz w:val="21"/>
                <w:szCs w:val="21"/>
                <w:lang w:val="en-US" w:eastAsia="zh-CN" w:bidi="ar"/>
              </w:rPr>
              <w:t>153</w:t>
            </w:r>
            <w:r>
              <w:rPr>
                <w:rFonts w:hint="eastAsia" w:ascii="Times New Roman" w:hAnsi="Times New Roman" w:eastAsia="方正楷体简体" w:cs="Times New Roman"/>
                <w:kern w:val="0"/>
                <w:sz w:val="21"/>
                <w:szCs w:val="21"/>
                <w:lang w:bidi="ar"/>
              </w:rPr>
              <w:t>(1.0</w:t>
            </w:r>
            <w:r>
              <w:rPr>
                <w:rFonts w:hint="eastAsia" w:ascii="Times New Roman" w:hAnsi="Times New Roman" w:eastAsia="方正楷体简体" w:cs="Times New Roman"/>
                <w:kern w:val="0"/>
                <w:sz w:val="21"/>
                <w:szCs w:val="21"/>
                <w:lang w:val="en-US" w:eastAsia="zh-CN" w:bidi="ar"/>
              </w:rPr>
              <w:t>58</w:t>
            </w:r>
            <w:r>
              <w:rPr>
                <w:rFonts w:hint="eastAsia" w:ascii="Times New Roman" w:hAnsi="Times New Roman" w:eastAsia="方正楷体简体" w:cs="Times New Roman"/>
                <w:kern w:val="0"/>
                <w:sz w:val="21"/>
                <w:szCs w:val="21"/>
                <w:lang w:bidi="ar"/>
              </w:rPr>
              <w:t>-1.</w:t>
            </w:r>
            <w:r>
              <w:rPr>
                <w:rFonts w:hint="eastAsia" w:ascii="Times New Roman" w:hAnsi="Times New Roman" w:eastAsia="方正楷体简体" w:cs="Times New Roman"/>
                <w:kern w:val="0"/>
                <w:sz w:val="21"/>
                <w:szCs w:val="21"/>
                <w:lang w:val="en-US" w:eastAsia="zh-CN" w:bidi="ar"/>
              </w:rPr>
              <w:t>255</w:t>
            </w:r>
            <w:r>
              <w:rPr>
                <w:rFonts w:hint="eastAsia" w:ascii="Times New Roman" w:hAnsi="Times New Roman" w:eastAsia="方正楷体简体" w:cs="Times New Roman"/>
                <w:kern w:val="0"/>
                <w:sz w:val="21"/>
                <w:szCs w:val="21"/>
                <w:lang w:bidi="ar"/>
              </w:rPr>
              <w:t>)</w:t>
            </w:r>
          </w:p>
        </w:tc>
        <w:tc>
          <w:tcPr>
            <w:tcW w:w="960" w:type="dxa"/>
            <w:tcBorders>
              <w:top w:val="single" w:color="auto" w:sz="12" w:space="0"/>
              <w:left w:val="nil"/>
              <w:bottom w:val="nil"/>
              <w:right w:val="nil"/>
            </w:tcBorders>
            <w:noWrap/>
            <w:tcMar>
              <w:top w:w="12" w:type="dxa"/>
              <w:left w:w="12" w:type="dxa"/>
              <w:right w:w="12" w:type="dxa"/>
            </w:tcMar>
            <w:vAlign w:val="center"/>
          </w:tcPr>
          <w:p w14:paraId="4699D278">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hint="default" w:ascii="Times New Roman" w:hAnsi="Times New Roman" w:eastAsia="方正楷体简体" w:cs="Times New Roman"/>
                <w:i w:val="0"/>
                <w:color w:val="auto"/>
                <w:kern w:val="0"/>
                <w:sz w:val="21"/>
                <w:szCs w:val="21"/>
                <w:u w:val="none"/>
                <w:lang w:val="en-US" w:eastAsia="zh-CN" w:bidi="ar"/>
              </w:rPr>
            </w:pPr>
            <w:r>
              <w:rPr>
                <w:rFonts w:hint="eastAsia" w:ascii="Times New Roman" w:hAnsi="Times New Roman" w:cs="Times New Roman"/>
                <w:sz w:val="21"/>
                <w:szCs w:val="21"/>
                <w:vertAlign w:val="baseline"/>
                <w:lang w:val="en-US" w:eastAsia="zh-CN"/>
              </w:rPr>
              <w:t>0.003</w:t>
            </w:r>
          </w:p>
        </w:tc>
      </w:tr>
      <w:tr w14:paraId="18D2468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799" w:hRule="atLeast"/>
          <w:jc w:val="center"/>
        </w:trPr>
        <w:tc>
          <w:tcPr>
            <w:tcW w:w="1288" w:type="dxa"/>
            <w:tcBorders>
              <w:top w:val="nil"/>
              <w:left w:val="nil"/>
              <w:bottom w:val="single" w:color="auto" w:sz="12" w:space="0"/>
              <w:right w:val="nil"/>
            </w:tcBorders>
            <w:noWrap/>
            <w:tcMar>
              <w:top w:w="12" w:type="dxa"/>
              <w:left w:w="12" w:type="dxa"/>
              <w:right w:w="12" w:type="dxa"/>
            </w:tcMar>
            <w:vAlign w:val="center"/>
          </w:tcPr>
          <w:p w14:paraId="68E5E6E2">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eastAsia" w:ascii="Times New Roman" w:hAnsi="Times New Roman"/>
                <w:sz w:val="24"/>
                <w:lang w:val="en-US" w:eastAsia="zh-CN"/>
              </w:rPr>
            </w:pPr>
            <w:r>
              <w:rPr>
                <w:rFonts w:hint="eastAsia" w:ascii="Times New Roman" w:hAnsi="Times New Roman"/>
                <w:sz w:val="24"/>
                <w:lang w:val="en-US" w:eastAsia="zh-CN"/>
              </w:rPr>
              <w:t>Diabetes</w:t>
            </w:r>
          </w:p>
          <w:p w14:paraId="423F7CE9">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ascii="Times New Roman" w:hAnsi="Times New Roman" w:eastAsia="方正楷体简体" w:cs="Times New Roman"/>
                <w:color w:val="000000"/>
                <w:sz w:val="21"/>
                <w:szCs w:val="21"/>
              </w:rPr>
            </w:pPr>
            <w:r>
              <w:rPr>
                <w:rFonts w:hint="eastAsia" w:ascii="Times New Roman" w:hAnsi="Times New Roman" w:eastAsia="方正楷体简体" w:cs="Times New Roman"/>
                <w:color w:val="000000"/>
                <w:sz w:val="21"/>
                <w:szCs w:val="21"/>
              </w:rPr>
              <w:t>(</w:t>
            </w:r>
            <w:r>
              <w:rPr>
                <w:rFonts w:ascii="Times New Roman" w:hAnsi="Times New Roman" w:eastAsia="方正楷体简体" w:cs="Times New Roman"/>
                <w:color w:val="000000"/>
                <w:kern w:val="0"/>
                <w:sz w:val="21"/>
                <w:szCs w:val="21"/>
                <w:lang w:bidi="ar"/>
              </w:rPr>
              <w:t>n</w:t>
            </w:r>
            <w:r>
              <w:rPr>
                <w:rFonts w:hint="eastAsia" w:ascii="Times New Roman" w:hAnsi="Times New Roman" w:eastAsia="方正楷体简体" w:cs="Times New Roman"/>
                <w:color w:val="000000"/>
                <w:kern w:val="0"/>
                <w:sz w:val="21"/>
                <w:szCs w:val="21"/>
                <w:lang w:bidi="ar"/>
              </w:rPr>
              <w:t>=</w:t>
            </w:r>
            <w:r>
              <w:rPr>
                <w:rFonts w:hint="default" w:ascii="Times New Roman" w:hAnsi="Times New Roman" w:eastAsia="方正楷体简体" w:cs="Times New Roman"/>
                <w:i w:val="0"/>
                <w:color w:val="auto"/>
                <w:kern w:val="0"/>
                <w:sz w:val="21"/>
                <w:szCs w:val="21"/>
                <w:u w:val="none"/>
                <w:lang w:val="en-US" w:eastAsia="zh-CN" w:bidi="ar"/>
              </w:rPr>
              <w:t>8247</w:t>
            </w:r>
            <w:r>
              <w:rPr>
                <w:rFonts w:hint="eastAsia" w:ascii="Times New Roman" w:hAnsi="Times New Roman" w:eastAsia="方正楷体简体" w:cs="Times New Roman"/>
                <w:color w:val="000000"/>
                <w:kern w:val="0"/>
                <w:sz w:val="21"/>
                <w:szCs w:val="21"/>
                <w:lang w:bidi="ar"/>
              </w:rPr>
              <w:t>)</w:t>
            </w:r>
          </w:p>
        </w:tc>
        <w:tc>
          <w:tcPr>
            <w:tcW w:w="1988" w:type="dxa"/>
            <w:tcBorders>
              <w:top w:val="nil"/>
              <w:left w:val="nil"/>
              <w:bottom w:val="single" w:color="auto" w:sz="12" w:space="0"/>
              <w:right w:val="nil"/>
            </w:tcBorders>
            <w:noWrap/>
            <w:tcMar>
              <w:top w:w="12" w:type="dxa"/>
              <w:left w:w="12" w:type="dxa"/>
              <w:right w:w="12" w:type="dxa"/>
            </w:tcMar>
            <w:vAlign w:val="center"/>
          </w:tcPr>
          <w:p w14:paraId="28815074">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eastAsia" w:ascii="Times New Roman" w:hAnsi="Times New Roman" w:eastAsia="方正楷体简体" w:cs="Times New Roman"/>
                <w:color w:val="000000"/>
                <w:sz w:val="21"/>
                <w:szCs w:val="21"/>
              </w:rPr>
            </w:pPr>
            <w:r>
              <w:rPr>
                <w:rFonts w:hint="eastAsia" w:ascii="Times New Roman" w:hAnsi="Times New Roman" w:eastAsia="方正楷体简体" w:cs="Times New Roman"/>
                <w:i w:val="0"/>
                <w:color w:val="auto"/>
                <w:kern w:val="0"/>
                <w:sz w:val="21"/>
                <w:szCs w:val="21"/>
                <w:u w:val="none"/>
                <w:lang w:val="en-US" w:eastAsia="zh-CN" w:bidi="ar"/>
              </w:rPr>
              <w:t>1.377 (1.018-1.768)</w:t>
            </w:r>
          </w:p>
        </w:tc>
        <w:tc>
          <w:tcPr>
            <w:tcW w:w="783" w:type="dxa"/>
            <w:tcBorders>
              <w:top w:val="nil"/>
              <w:left w:val="nil"/>
              <w:bottom w:val="single" w:color="auto" w:sz="12" w:space="0"/>
              <w:right w:val="nil"/>
            </w:tcBorders>
            <w:noWrap/>
            <w:tcMar>
              <w:top w:w="12" w:type="dxa"/>
              <w:left w:w="12" w:type="dxa"/>
              <w:right w:w="12" w:type="dxa"/>
            </w:tcMar>
            <w:vAlign w:val="center"/>
          </w:tcPr>
          <w:p w14:paraId="6A7389BF">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ascii="Times New Roman" w:hAnsi="Times New Roman" w:eastAsia="方正楷体简体" w:cs="Times New Roman"/>
                <w:kern w:val="0"/>
                <w:sz w:val="21"/>
                <w:szCs w:val="21"/>
                <w:lang w:bidi="ar"/>
              </w:rPr>
            </w:pPr>
            <w:r>
              <w:rPr>
                <w:rFonts w:hint="default" w:ascii="Times New Roman" w:hAnsi="Times New Roman" w:cs="Times New Roman"/>
                <w:sz w:val="21"/>
                <w:szCs w:val="21"/>
                <w:vertAlign w:val="baseline"/>
                <w:lang w:val="en-US" w:eastAsia="zh-CN"/>
              </w:rPr>
              <w:t>0.</w:t>
            </w:r>
            <w:r>
              <w:rPr>
                <w:rFonts w:hint="eastAsia" w:ascii="Times New Roman" w:hAnsi="Times New Roman" w:cs="Times New Roman"/>
                <w:sz w:val="21"/>
                <w:szCs w:val="21"/>
                <w:vertAlign w:val="baseline"/>
                <w:lang w:val="en-US" w:eastAsia="zh-CN"/>
              </w:rPr>
              <w:t>025</w:t>
            </w:r>
          </w:p>
        </w:tc>
        <w:tc>
          <w:tcPr>
            <w:tcW w:w="2029" w:type="dxa"/>
            <w:tcBorders>
              <w:top w:val="nil"/>
              <w:left w:val="nil"/>
              <w:bottom w:val="single" w:color="auto" w:sz="12" w:space="0"/>
              <w:right w:val="nil"/>
            </w:tcBorders>
            <w:noWrap/>
            <w:tcMar>
              <w:top w:w="12" w:type="dxa"/>
              <w:left w:w="12" w:type="dxa"/>
              <w:right w:w="12" w:type="dxa"/>
            </w:tcMar>
            <w:vAlign w:val="center"/>
          </w:tcPr>
          <w:p w14:paraId="327870A0">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方正楷体简体" w:cs="Times New Roman"/>
                <w:i w:val="0"/>
                <w:color w:val="auto"/>
                <w:kern w:val="0"/>
                <w:sz w:val="21"/>
                <w:szCs w:val="21"/>
                <w:u w:val="none"/>
                <w:lang w:val="en-US" w:eastAsia="zh-CN" w:bidi="ar"/>
              </w:rPr>
            </w:pPr>
            <w:r>
              <w:rPr>
                <w:rFonts w:hint="eastAsia" w:ascii="Times New Roman" w:hAnsi="Times New Roman" w:eastAsia="方正楷体简体" w:cs="Times New Roman"/>
                <w:i w:val="0"/>
                <w:color w:val="auto"/>
                <w:kern w:val="0"/>
                <w:sz w:val="21"/>
                <w:szCs w:val="21"/>
                <w:u w:val="none"/>
                <w:lang w:val="en-US" w:eastAsia="zh-CN" w:bidi="ar"/>
              </w:rPr>
              <w:t>1.441 (1.083-1.943)</w:t>
            </w:r>
          </w:p>
        </w:tc>
        <w:tc>
          <w:tcPr>
            <w:tcW w:w="885" w:type="dxa"/>
            <w:tcBorders>
              <w:top w:val="nil"/>
              <w:left w:val="nil"/>
              <w:bottom w:val="single" w:color="auto" w:sz="12" w:space="0"/>
              <w:right w:val="nil"/>
            </w:tcBorders>
            <w:noWrap/>
            <w:tcMar>
              <w:top w:w="12" w:type="dxa"/>
              <w:left w:w="12" w:type="dxa"/>
              <w:right w:w="12" w:type="dxa"/>
            </w:tcMar>
            <w:vAlign w:val="center"/>
          </w:tcPr>
          <w:p w14:paraId="241BD6A4">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方正楷体简体" w:cs="Times New Roman"/>
                <w:i w:val="0"/>
                <w:color w:val="auto"/>
                <w:kern w:val="0"/>
                <w:sz w:val="21"/>
                <w:szCs w:val="21"/>
                <w:u w:val="none"/>
                <w:lang w:val="en-US" w:eastAsia="zh-CN" w:bidi="ar"/>
              </w:rPr>
            </w:pPr>
            <w:r>
              <w:rPr>
                <w:rFonts w:hint="eastAsia" w:ascii="Times New Roman" w:hAnsi="Times New Roman" w:eastAsia="方正楷体简体" w:cs="Times New Roman"/>
                <w:i w:val="0"/>
                <w:color w:val="auto"/>
                <w:kern w:val="0"/>
                <w:sz w:val="21"/>
                <w:szCs w:val="21"/>
                <w:u w:val="none"/>
                <w:lang w:val="en-US" w:eastAsia="zh-CN" w:bidi="ar"/>
              </w:rPr>
              <w:t>0.007</w:t>
            </w:r>
          </w:p>
        </w:tc>
        <w:tc>
          <w:tcPr>
            <w:tcW w:w="1993" w:type="dxa"/>
            <w:tcBorders>
              <w:top w:val="nil"/>
              <w:left w:val="nil"/>
              <w:bottom w:val="single" w:color="auto" w:sz="12" w:space="0"/>
              <w:right w:val="nil"/>
            </w:tcBorders>
            <w:noWrap/>
            <w:tcMar>
              <w:top w:w="12" w:type="dxa"/>
              <w:left w:w="12" w:type="dxa"/>
              <w:right w:w="12" w:type="dxa"/>
            </w:tcMar>
            <w:vAlign w:val="center"/>
          </w:tcPr>
          <w:p w14:paraId="7E37692D">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方正楷体简体" w:cs="Times New Roman"/>
                <w:kern w:val="0"/>
                <w:sz w:val="21"/>
                <w:szCs w:val="21"/>
                <w:lang w:val="en-US" w:eastAsia="zh-CN" w:bidi="ar"/>
              </w:rPr>
            </w:pPr>
            <w:r>
              <w:rPr>
                <w:rFonts w:hint="eastAsia" w:ascii="Times New Roman" w:hAnsi="Times New Roman" w:eastAsia="方正楷体简体" w:cs="Times New Roman"/>
                <w:kern w:val="0"/>
                <w:sz w:val="21"/>
                <w:szCs w:val="21"/>
                <w:lang w:val="en-US" w:eastAsia="zh-CN" w:bidi="ar"/>
              </w:rPr>
              <w:t xml:space="preserve">1.172 </w:t>
            </w:r>
            <w:r>
              <w:rPr>
                <w:rFonts w:hint="eastAsia" w:ascii="Times New Roman" w:hAnsi="Times New Roman" w:eastAsia="方正楷体简体" w:cs="Times New Roman"/>
                <w:i w:val="0"/>
                <w:color w:val="auto"/>
                <w:kern w:val="0"/>
                <w:sz w:val="21"/>
                <w:szCs w:val="21"/>
                <w:u w:val="none"/>
                <w:lang w:val="en-US" w:eastAsia="zh-CN" w:bidi="ar"/>
              </w:rPr>
              <w:t>(1.070-1.298)</w:t>
            </w:r>
          </w:p>
        </w:tc>
        <w:tc>
          <w:tcPr>
            <w:tcW w:w="960" w:type="dxa"/>
            <w:tcBorders>
              <w:top w:val="nil"/>
              <w:left w:val="nil"/>
              <w:bottom w:val="single" w:color="auto" w:sz="12" w:space="0"/>
              <w:right w:val="nil"/>
            </w:tcBorders>
            <w:noWrap/>
            <w:tcMar>
              <w:top w:w="12" w:type="dxa"/>
              <w:left w:w="12" w:type="dxa"/>
              <w:right w:w="12" w:type="dxa"/>
            </w:tcMar>
            <w:vAlign w:val="center"/>
          </w:tcPr>
          <w:p w14:paraId="2E6F0F41">
            <w:pPr>
              <w:keepNext w:val="0"/>
              <w:keepLines w:val="0"/>
              <w:pageBreakBefore w:val="0"/>
              <w:widowControl/>
              <w:kinsoku/>
              <w:wordWrap/>
              <w:overflowPunct/>
              <w:topLinePunct w:val="0"/>
              <w:autoSpaceDE/>
              <w:autoSpaceDN/>
              <w:bidi w:val="0"/>
              <w:adjustRightInd/>
              <w:snapToGrid/>
              <w:spacing w:line="300" w:lineRule="auto"/>
              <w:jc w:val="center"/>
              <w:textAlignment w:val="center"/>
              <w:rPr>
                <w:rFonts w:hint="eastAsia" w:ascii="Times New Roman" w:hAnsi="Times New Roman" w:eastAsia="方正楷体简体" w:cs="Times New Roman"/>
                <w:i w:val="0"/>
                <w:color w:val="auto"/>
                <w:kern w:val="0"/>
                <w:sz w:val="21"/>
                <w:szCs w:val="21"/>
                <w:u w:val="none"/>
                <w:lang w:val="en-US" w:eastAsia="zh-CN" w:bidi="ar"/>
              </w:rPr>
            </w:pPr>
            <w:r>
              <w:rPr>
                <w:rFonts w:hint="default" w:ascii="Times New Roman" w:hAnsi="Times New Roman" w:eastAsia="方正楷体简体" w:cs="Times New Roman"/>
                <w:i w:val="0"/>
                <w:color w:val="auto"/>
                <w:kern w:val="0"/>
                <w:sz w:val="21"/>
                <w:szCs w:val="21"/>
                <w:u w:val="none"/>
                <w:lang w:val="en-US" w:eastAsia="zh-CN" w:bidi="ar"/>
              </w:rPr>
              <w:t xml:space="preserve">&lt; </w:t>
            </w:r>
            <w:r>
              <w:rPr>
                <w:rFonts w:hint="eastAsia" w:ascii="Times New Roman" w:hAnsi="Times New Roman" w:eastAsia="方正楷体简体" w:cs="Times New Roman"/>
                <w:kern w:val="0"/>
                <w:sz w:val="21"/>
                <w:szCs w:val="21"/>
                <w:lang w:val="en-US" w:eastAsia="zh-CN" w:bidi="ar"/>
              </w:rPr>
              <w:t>0.001</w:t>
            </w:r>
          </w:p>
        </w:tc>
      </w:tr>
    </w:tbl>
    <w:p w14:paraId="511730AC">
      <w:pPr>
        <w:spacing w:line="360" w:lineRule="auto"/>
        <w:rPr>
          <w:rFonts w:hint="default" w:ascii="Times New Roman" w:hAnsi="Times New Roman"/>
          <w:b/>
          <w:bCs/>
          <w:sz w:val="24"/>
          <w:lang w:val="en-US" w:eastAsia="zh-CN"/>
        </w:rPr>
      </w:pPr>
      <w:r>
        <w:rPr>
          <w:rFonts w:hint="eastAsia" w:ascii="Times New Roman" w:hAnsi="Times New Roman" w:cs="Times New Roman"/>
          <w:color w:val="000000"/>
          <w:sz w:val="24"/>
          <w:szCs w:val="24"/>
          <w:lang w:eastAsia="zh-CN"/>
        </w:rPr>
        <w:t xml:space="preserve">Adjusted covariates including age, sex, </w:t>
      </w:r>
      <w:r>
        <w:rPr>
          <w:rFonts w:hint="eastAsia" w:ascii="Times New Roman" w:hAnsi="Times New Roman" w:cs="Times New Roman"/>
          <w:color w:val="000000"/>
          <w:sz w:val="24"/>
          <w:szCs w:val="24"/>
          <w:lang w:val="en-US" w:eastAsia="zh-CN"/>
        </w:rPr>
        <w:t>BMI</w:t>
      </w:r>
      <w:r>
        <w:rPr>
          <w:rFonts w:hint="eastAsia" w:ascii="Times New Roman" w:hAnsi="Times New Roman" w:cs="Times New Roman"/>
          <w:color w:val="000000"/>
          <w:sz w:val="24"/>
          <w:szCs w:val="24"/>
          <w:lang w:eastAsia="zh-CN"/>
        </w:rPr>
        <w:t>, smoking,</w:t>
      </w:r>
      <w:r>
        <w:rPr>
          <w:rFonts w:hint="eastAsia" w:ascii="Times New Roman" w:hAnsi="Times New Roman" w:cs="Times New Roman"/>
          <w:color w:val="000000"/>
          <w:sz w:val="24"/>
          <w:szCs w:val="24"/>
          <w:lang w:val="en-US" w:eastAsia="zh-CN"/>
        </w:rPr>
        <w:t xml:space="preserve"> </w:t>
      </w:r>
      <w:r>
        <w:rPr>
          <w:rFonts w:hint="eastAsia" w:ascii="Times New Roman" w:hAnsi="Times New Roman" w:cs="Times New Roman"/>
          <w:color w:val="000000"/>
          <w:sz w:val="24"/>
          <w:szCs w:val="24"/>
          <w:lang w:eastAsia="zh-CN"/>
        </w:rPr>
        <w:t xml:space="preserve">hypertension, </w:t>
      </w:r>
      <w:r>
        <w:rPr>
          <w:rFonts w:hint="eastAsia" w:ascii="Times New Roman" w:hAnsi="Times New Roman" w:cs="Times New Roman"/>
          <w:color w:val="000000"/>
          <w:sz w:val="24"/>
          <w:szCs w:val="24"/>
          <w:lang w:val="en-US" w:eastAsia="zh-CN"/>
        </w:rPr>
        <w:t>h</w:t>
      </w:r>
      <w:r>
        <w:rPr>
          <w:rFonts w:hint="eastAsia" w:ascii="Times New Roman" w:hAnsi="Times New Roman" w:cs="Times New Roman"/>
          <w:color w:val="000000"/>
          <w:sz w:val="24"/>
          <w:szCs w:val="24"/>
          <w:lang w:eastAsia="zh-CN"/>
        </w:rPr>
        <w:t>yperlipidemia</w:t>
      </w:r>
      <w:r>
        <w:rPr>
          <w:rFonts w:hint="eastAsia" w:ascii="Times New Roman" w:hAnsi="Times New Roman" w:cs="Times New Roman"/>
          <w:color w:val="000000"/>
          <w:sz w:val="24"/>
          <w:szCs w:val="24"/>
          <w:lang w:val="en-US" w:eastAsia="zh-CN"/>
        </w:rPr>
        <w:t xml:space="preserve">, </w:t>
      </w:r>
      <w:r>
        <w:rPr>
          <w:rFonts w:hint="eastAsia" w:ascii="Times New Roman" w:hAnsi="Times New Roman" w:cs="Times New Roman"/>
          <w:color w:val="000000"/>
          <w:sz w:val="24"/>
          <w:szCs w:val="24"/>
          <w:lang w:eastAsia="zh-CN"/>
        </w:rPr>
        <w:t>diabetes,</w:t>
      </w:r>
      <w:r>
        <w:rPr>
          <w:rFonts w:hint="eastAsia" w:ascii="Times New Roman" w:hAnsi="Times New Roman" w:eastAsia="方正楷体简体" w:cs="Times New Roman"/>
          <w:i w:val="0"/>
          <w:color w:val="auto"/>
          <w:sz w:val="24"/>
          <w:szCs w:val="24"/>
          <w:u w:val="none"/>
          <w:lang w:val="en-US" w:eastAsia="zh-CN"/>
        </w:rPr>
        <w:t>insulin-treated diabetes, PAD</w:t>
      </w:r>
      <w:r>
        <w:rPr>
          <w:rFonts w:hint="eastAsia" w:ascii="Times New Roman" w:hAnsi="Times New Roman" w:cs="Times New Roman"/>
          <w:color w:val="000000"/>
          <w:sz w:val="24"/>
          <w:szCs w:val="24"/>
          <w:lang w:eastAsia="zh-CN"/>
        </w:rPr>
        <w:t xml:space="preserve">, </w:t>
      </w:r>
      <w:r>
        <w:rPr>
          <w:rFonts w:hint="eastAsia" w:ascii="Times New Roman" w:hAnsi="Times New Roman" w:cs="Times New Roman"/>
          <w:color w:val="000000"/>
          <w:sz w:val="24"/>
          <w:szCs w:val="24"/>
          <w:lang w:val="en-US" w:eastAsia="zh-CN"/>
        </w:rPr>
        <w:t>AF</w:t>
      </w:r>
      <w:r>
        <w:rPr>
          <w:rFonts w:hint="eastAsia" w:ascii="Times New Roman" w:hAnsi="Times New Roman" w:cs="Times New Roman"/>
          <w:color w:val="000000"/>
          <w:sz w:val="24"/>
          <w:szCs w:val="24"/>
          <w:lang w:eastAsia="zh-CN"/>
        </w:rPr>
        <w:t xml:space="preserve">, </w:t>
      </w:r>
      <w:r>
        <w:rPr>
          <w:rFonts w:hint="eastAsia" w:ascii="Times New Roman" w:hAnsi="Times New Roman" w:cs="Times New Roman"/>
          <w:color w:val="000000"/>
          <w:sz w:val="24"/>
          <w:szCs w:val="24"/>
          <w:lang w:val="en-US" w:eastAsia="zh-CN"/>
        </w:rPr>
        <w:t>COPD</w:t>
      </w:r>
      <w:r>
        <w:rPr>
          <w:rFonts w:hint="eastAsia" w:ascii="Times New Roman" w:hAnsi="Times New Roman" w:cs="Times New Roman"/>
          <w:color w:val="000000"/>
          <w:sz w:val="24"/>
          <w:szCs w:val="24"/>
          <w:lang w:eastAsia="zh-CN"/>
        </w:rPr>
        <w:t xml:space="preserve">, </w:t>
      </w:r>
      <w:r>
        <w:rPr>
          <w:rFonts w:hint="eastAsia" w:ascii="Times New Roman" w:hAnsi="Times New Roman" w:cs="Times New Roman"/>
          <w:color w:val="000000"/>
          <w:sz w:val="24"/>
          <w:szCs w:val="24"/>
          <w:lang w:val="en-US" w:eastAsia="zh-CN"/>
        </w:rPr>
        <w:t>CVE</w:t>
      </w:r>
      <w:r>
        <w:rPr>
          <w:rFonts w:hint="eastAsia" w:ascii="Times New Roman" w:hAnsi="Times New Roman" w:cs="Times New Roman"/>
          <w:color w:val="000000"/>
          <w:sz w:val="24"/>
          <w:szCs w:val="24"/>
          <w:lang w:eastAsia="zh-CN"/>
        </w:rPr>
        <w:t xml:space="preserve">, </w:t>
      </w:r>
      <w:r>
        <w:rPr>
          <w:rFonts w:hint="eastAsia" w:ascii="Times New Roman" w:hAnsi="Times New Roman" w:cs="Times New Roman"/>
          <w:color w:val="000000"/>
          <w:sz w:val="24"/>
          <w:szCs w:val="24"/>
          <w:lang w:val="en-US" w:eastAsia="zh-CN"/>
        </w:rPr>
        <w:t xml:space="preserve">CKD, </w:t>
      </w:r>
      <w:r>
        <w:rPr>
          <w:rFonts w:hint="eastAsia" w:ascii="Times New Roman" w:hAnsi="Times New Roman" w:cs="Times New Roman"/>
          <w:color w:val="000000"/>
          <w:sz w:val="24"/>
          <w:szCs w:val="24"/>
          <w:lang w:eastAsia="zh-CN"/>
        </w:rPr>
        <w:t xml:space="preserve">NYHA class III/IV, </w:t>
      </w:r>
      <w:r>
        <w:rPr>
          <w:rFonts w:hint="eastAsia" w:ascii="Times New Roman" w:hAnsi="Times New Roman" w:cs="Times New Roman"/>
          <w:color w:val="000000"/>
          <w:sz w:val="24"/>
          <w:szCs w:val="24"/>
          <w:lang w:val="en-US" w:eastAsia="zh-CN"/>
        </w:rPr>
        <w:t>LVEF</w:t>
      </w:r>
      <w:r>
        <w:rPr>
          <w:rFonts w:hint="eastAsia" w:ascii="Times New Roman" w:hAnsi="Times New Roman" w:cs="Times New Roman"/>
          <w:color w:val="000000"/>
          <w:sz w:val="24"/>
          <w:szCs w:val="24"/>
          <w:lang w:eastAsia="zh-CN"/>
        </w:rPr>
        <w:t>, HbA1C</w:t>
      </w:r>
      <w:r>
        <w:rPr>
          <w:rFonts w:hint="eastAsia" w:ascii="Times New Roman" w:hAnsi="Times New Roman" w:cs="Times New Roman"/>
          <w:color w:val="000000"/>
          <w:sz w:val="24"/>
          <w:szCs w:val="24"/>
          <w:lang w:val="en-US" w:eastAsia="zh-CN"/>
        </w:rPr>
        <w:t xml:space="preserve">, FPG, LDL-C, Hs-CRP, Serum creatinine, </w:t>
      </w:r>
      <w:r>
        <w:rPr>
          <w:rFonts w:hint="eastAsia" w:ascii="Times New Roman" w:hAnsi="Times New Roman" w:cs="Times New Roman"/>
          <w:color w:val="000000"/>
          <w:sz w:val="24"/>
          <w:szCs w:val="24"/>
          <w:lang w:eastAsia="zh-CN"/>
        </w:rPr>
        <w:t>EuroSCORE</w:t>
      </w:r>
      <w:r>
        <w:rPr>
          <w:rFonts w:hint="eastAsia"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lang w:val="en-US" w:eastAsia="zh-CN"/>
        </w:rPr>
        <w:t>On</w:t>
      </w:r>
      <w:r>
        <w:rPr>
          <w:rFonts w:hint="eastAsia"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lang w:val="en-US" w:eastAsia="zh-CN"/>
        </w:rPr>
        <w:t>pump</w:t>
      </w:r>
      <w:r>
        <w:rPr>
          <w:rFonts w:hint="eastAsia" w:ascii="Times New Roman" w:hAnsi="Times New Roman" w:cs="Times New Roman"/>
          <w:color w:val="000000"/>
          <w:sz w:val="24"/>
          <w:szCs w:val="24"/>
          <w:lang w:val="en-US" w:eastAsia="zh-CN"/>
        </w:rPr>
        <w:t xml:space="preserve">, LM, TVD (Abbreviations as in </w:t>
      </w:r>
      <w:r>
        <w:rPr>
          <w:rFonts w:hint="eastAsia" w:ascii="Times New Roman" w:hAnsi="Times New Roman" w:cs="Times New Roman"/>
          <w:b/>
          <w:bCs/>
          <w:color w:val="000000"/>
          <w:sz w:val="24"/>
          <w:szCs w:val="24"/>
          <w:lang w:val="en-US" w:eastAsia="zh-CN"/>
        </w:rPr>
        <w:t>Table 1</w:t>
      </w:r>
      <w:r>
        <w:rPr>
          <w:rFonts w:hint="eastAsia" w:ascii="Times New Roman" w:hAnsi="Times New Roman" w:cs="Times New Roman"/>
          <w:color w:val="000000"/>
          <w:sz w:val="24"/>
          <w:szCs w:val="24"/>
          <w:lang w:val="en-US" w:eastAsia="zh-CN"/>
        </w:rPr>
        <w:t>)</w:t>
      </w:r>
      <w:r>
        <w:rPr>
          <w:rFonts w:hint="eastAsia" w:ascii="Times New Roman" w:hAnsi="Times New Roman" w:cs="Times New Roman"/>
          <w:color w:val="000000"/>
          <w:sz w:val="24"/>
          <w:szCs w:val="24"/>
          <w:lang w:eastAsia="zh-CN"/>
        </w:rPr>
        <w:t xml:space="preserve">. </w:t>
      </w:r>
      <w:r>
        <w:rPr>
          <w:rFonts w:hint="eastAsia" w:ascii="Times New Roman" w:hAnsi="Times New Roman" w:eastAsia="方正楷体简体" w:cs="Times New Roman"/>
          <w:i/>
          <w:iCs/>
          <w:color w:val="000000"/>
          <w:sz w:val="24"/>
          <w:szCs w:val="24"/>
        </w:rPr>
        <w:t>MI</w:t>
      </w:r>
      <w:r>
        <w:rPr>
          <w:rFonts w:hint="eastAsia" w:ascii="Times New Roman" w:hAnsi="Times New Roman" w:eastAsia="方正楷体简体" w:cs="Times New Roman"/>
          <w:color w:val="000000"/>
          <w:sz w:val="24"/>
          <w:szCs w:val="24"/>
          <w:lang w:val="en-US" w:eastAsia="zh-CN"/>
        </w:rPr>
        <w:t xml:space="preserve">, myocardial infarction; </w:t>
      </w:r>
      <w:r>
        <w:rPr>
          <w:rFonts w:hint="eastAsia" w:ascii="Times New Roman" w:hAnsi="Times New Roman" w:cs="Times New Roman"/>
          <w:i/>
          <w:iCs/>
          <w:color w:val="000000"/>
          <w:sz w:val="24"/>
          <w:szCs w:val="24"/>
          <w:lang w:eastAsia="zh-CN"/>
        </w:rPr>
        <w:t>AKI</w:t>
      </w:r>
      <w:r>
        <w:rPr>
          <w:rFonts w:hint="eastAsia" w:ascii="Times New Roman" w:hAnsi="Times New Roman" w:cs="Times New Roman"/>
          <w:color w:val="000000"/>
          <w:sz w:val="24"/>
          <w:szCs w:val="24"/>
          <w:lang w:val="en-US" w:eastAsia="zh-CN"/>
        </w:rPr>
        <w:t>,</w:t>
      </w:r>
      <w:r>
        <w:rPr>
          <w:rFonts w:hint="eastAsia" w:ascii="Times New Roman" w:hAnsi="Times New Roman" w:cs="Times New Roman"/>
          <w:color w:val="000000"/>
          <w:sz w:val="24"/>
          <w:szCs w:val="24"/>
          <w:lang w:eastAsia="zh-CN"/>
        </w:rPr>
        <w:t xml:space="preserve"> acute kidney injury; </w:t>
      </w:r>
      <w:r>
        <w:rPr>
          <w:rFonts w:hint="eastAsia" w:ascii="Times New Roman" w:hAnsi="Times New Roman" w:cs="Times New Roman"/>
          <w:i/>
          <w:iCs/>
          <w:color w:val="000000"/>
          <w:sz w:val="24"/>
          <w:szCs w:val="24"/>
          <w:lang w:eastAsia="zh-CN"/>
        </w:rPr>
        <w:t>CVA</w:t>
      </w:r>
      <w:r>
        <w:rPr>
          <w:rFonts w:hint="eastAsia" w:ascii="Times New Roman" w:hAnsi="Times New Roman" w:cs="Times New Roman"/>
          <w:color w:val="000000"/>
          <w:sz w:val="24"/>
          <w:szCs w:val="24"/>
          <w:lang w:eastAsia="zh-CN"/>
        </w:rPr>
        <w:t xml:space="preserve">, cerebrovascular accident; </w:t>
      </w:r>
      <w:r>
        <w:rPr>
          <w:rFonts w:hint="eastAsia" w:ascii="Times New Roman" w:hAnsi="Times New Roman" w:cs="Times New Roman"/>
          <w:i/>
          <w:iCs/>
          <w:color w:val="000000"/>
          <w:sz w:val="24"/>
          <w:szCs w:val="24"/>
          <w:lang w:eastAsia="zh-CN"/>
        </w:rPr>
        <w:t>OR</w:t>
      </w:r>
      <w:r>
        <w:rPr>
          <w:rFonts w:hint="eastAsia" w:ascii="Times New Roman" w:hAnsi="Times New Roman" w:cs="Times New Roman"/>
          <w:color w:val="000000"/>
          <w:sz w:val="24"/>
          <w:szCs w:val="24"/>
          <w:lang w:eastAsia="zh-CN"/>
        </w:rPr>
        <w:t>, odds ratio</w:t>
      </w:r>
      <w:r>
        <w:rPr>
          <w:rFonts w:hint="eastAsia" w:ascii="Times New Roman" w:hAnsi="Times New Roman" w:cs="Times New Roman"/>
          <w:color w:val="000000"/>
          <w:sz w:val="24"/>
          <w:szCs w:val="24"/>
          <w:lang w:val="en-US" w:eastAsia="zh-CN"/>
        </w:rPr>
        <w:t xml:space="preserve">; </w:t>
      </w:r>
      <w:r>
        <w:rPr>
          <w:rFonts w:hint="eastAsia" w:ascii="Times New Roman" w:hAnsi="Times New Roman" w:eastAsia="方正楷体简体" w:cs="Times New Roman"/>
          <w:i/>
          <w:iCs/>
          <w:color w:val="000000"/>
          <w:kern w:val="0"/>
          <w:sz w:val="24"/>
          <w:szCs w:val="24"/>
          <w:lang w:bidi="ar"/>
        </w:rPr>
        <w:t>CI</w:t>
      </w:r>
      <w:r>
        <w:rPr>
          <w:rFonts w:hint="eastAsia" w:ascii="Times New Roman" w:hAnsi="Times New Roman" w:cs="Times New Roman"/>
          <w:color w:val="000000"/>
          <w:sz w:val="24"/>
          <w:szCs w:val="24"/>
          <w:lang w:eastAsia="zh-CN"/>
        </w:rPr>
        <w:t>, confidence interval</w:t>
      </w:r>
      <w:r>
        <w:rPr>
          <w:rFonts w:hint="eastAsia" w:ascii="Times New Roman" w:hAnsi="Times New Roman" w:cs="Times New Roman"/>
          <w:color w:val="000000"/>
          <w:sz w:val="24"/>
          <w:szCs w:val="24"/>
          <w:lang w:val="en-US" w:eastAsia="zh-CN"/>
        </w:rPr>
        <w:t xml:space="preserve">. </w:t>
      </w:r>
    </w:p>
    <w:tbl>
      <w:tblPr>
        <w:tblStyle w:val="4"/>
        <w:tblW w:w="11083" w:type="dxa"/>
        <w:tblInd w:w="-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83"/>
      </w:tblGrid>
      <w:tr w14:paraId="36DD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3" w:type="dxa"/>
            <w:tcBorders>
              <w:top w:val="nil"/>
              <w:left w:val="nil"/>
              <w:bottom w:val="nil"/>
              <w:right w:val="nil"/>
            </w:tcBorders>
          </w:tcPr>
          <w:p w14:paraId="582264B4">
            <w:pPr>
              <w:pStyle w:val="6"/>
              <w:widowControl/>
              <w:numPr>
                <w:ilvl w:val="0"/>
                <w:numId w:val="0"/>
              </w:numPr>
              <w:spacing w:line="360" w:lineRule="auto"/>
              <w:jc w:val="both"/>
              <w:rPr>
                <w:rFonts w:hint="eastAsia" w:ascii="Times New Roman" w:hAnsi="Times New Roman" w:eastAsia="宋体" w:cs="Times New Roman"/>
                <w:b/>
                <w:bCs/>
                <w:color w:val="000000"/>
                <w:kern w:val="0"/>
                <w:sz w:val="24"/>
              </w:rPr>
            </w:pPr>
          </w:p>
          <w:p w14:paraId="0E042E3F">
            <w:pPr>
              <w:spacing w:line="360" w:lineRule="auto"/>
              <w:ind w:firstLine="964" w:firstLineChars="400"/>
              <w:rPr>
                <w:rFonts w:hint="eastAsia" w:ascii="Times New Roman" w:hAnsi="Times New Roman" w:cs="Times New Roman"/>
                <w:b/>
                <w:bCs w:val="0"/>
                <w:iCs/>
                <w:color w:val="000000"/>
                <w:sz w:val="24"/>
                <w:szCs w:val="24"/>
                <w:lang w:eastAsia="zh-CN"/>
              </w:rPr>
            </w:pPr>
            <w:r>
              <w:rPr>
                <w:rFonts w:hint="default" w:ascii="Times New Roman" w:hAnsi="Times New Roman" w:cs="Times New Roman"/>
                <w:b/>
                <w:bCs/>
                <w:sz w:val="24"/>
                <w:szCs w:val="24"/>
              </w:rPr>
              <w:t>Supplemental</w:t>
            </w:r>
            <w:r>
              <w:rPr>
                <w:rFonts w:hint="eastAsia" w:ascii="Times New Roman" w:hAnsi="Times New Roman" w:cs="Times New Roman"/>
                <w:b/>
                <w:bCs/>
                <w:sz w:val="24"/>
                <w:szCs w:val="24"/>
                <w:lang w:val="en-US" w:eastAsia="zh-CN"/>
              </w:rPr>
              <w:t xml:space="preserve"> Figure S2</w:t>
            </w:r>
            <w:r>
              <w:rPr>
                <w:rFonts w:hint="eastAsia" w:ascii="Times New Roman" w:hAnsi="Times New Roman" w:cs="Times New Roman"/>
                <w:b/>
                <w:bCs w:val="0"/>
                <w:iCs/>
                <w:color w:val="000000"/>
                <w:sz w:val="24"/>
                <w:szCs w:val="24"/>
                <w:lang w:eastAsia="zh-CN"/>
              </w:rPr>
              <w:t xml:space="preserve"> Restricted cubic spline plot for AKI stage 2/3 by remnant-C </w:t>
            </w:r>
          </w:p>
          <w:p w14:paraId="2BC9B64F">
            <w:pPr>
              <w:spacing w:line="360" w:lineRule="auto"/>
              <w:ind w:firstLine="964" w:firstLineChars="400"/>
            </w:pPr>
            <w:r>
              <w:rPr>
                <w:rFonts w:hint="eastAsia" w:ascii="Times New Roman" w:hAnsi="Times New Roman" w:cs="Times New Roman"/>
                <w:b/>
                <w:bCs w:val="0"/>
                <w:iCs/>
                <w:color w:val="000000"/>
                <w:sz w:val="24"/>
                <w:szCs w:val="24"/>
                <w:lang w:eastAsia="zh-CN"/>
              </w:rPr>
              <w:t>levels</w:t>
            </w:r>
            <w:r>
              <w:rPr>
                <w:rFonts w:hint="eastAsia" w:ascii="Times New Roman" w:hAnsi="Times New Roman" w:cs="Times New Roman"/>
                <w:b/>
                <w:bCs w:val="0"/>
                <w:iCs/>
                <w:color w:val="000000"/>
                <w:sz w:val="24"/>
                <w:szCs w:val="24"/>
                <w:lang w:val="en-US" w:eastAsia="zh-CN"/>
              </w:rPr>
              <w:t xml:space="preserve"> </w:t>
            </w:r>
            <w:r>
              <w:rPr>
                <w:rFonts w:hint="eastAsia" w:ascii="Times New Roman" w:hAnsi="Times New Roman"/>
                <w:b/>
                <w:bCs/>
                <w:sz w:val="24"/>
                <w:lang w:val="en-US" w:eastAsia="zh-CN"/>
              </w:rPr>
              <w:t>in Prediabetic and Diabetic Patients</w:t>
            </w:r>
          </w:p>
          <w:p w14:paraId="36133096">
            <w:pPr>
              <w:pStyle w:val="6"/>
              <w:widowControl/>
              <w:numPr>
                <w:ilvl w:val="0"/>
                <w:numId w:val="0"/>
              </w:numPr>
              <w:spacing w:line="360" w:lineRule="auto"/>
              <w:jc w:val="both"/>
              <w:rPr>
                <w:rFonts w:hint="eastAsia" w:ascii="Times New Roman" w:hAnsi="Times New Roman" w:eastAsia="宋体" w:cs="Times New Roman"/>
                <w:b/>
                <w:bCs/>
                <w:color w:val="000000"/>
                <w:kern w:val="0"/>
                <w:sz w:val="24"/>
                <w:vertAlign w:val="baseline"/>
              </w:rPr>
            </w:pPr>
            <w:r>
              <w:drawing>
                <wp:inline distT="0" distB="0" distL="114300" distR="114300">
                  <wp:extent cx="6697980" cy="2273300"/>
                  <wp:effectExtent l="0" t="0" r="7620"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6697980" cy="2273300"/>
                          </a:xfrm>
                          <a:prstGeom prst="rect">
                            <a:avLst/>
                          </a:prstGeom>
                          <a:noFill/>
                          <a:ln>
                            <a:noFill/>
                          </a:ln>
                        </pic:spPr>
                      </pic:pic>
                    </a:graphicData>
                  </a:graphic>
                </wp:inline>
              </w:drawing>
            </w:r>
          </w:p>
        </w:tc>
      </w:tr>
    </w:tbl>
    <w:p w14:paraId="1600FAD1">
      <w:pPr>
        <w:numPr>
          <w:ilvl w:val="0"/>
          <w:numId w:val="0"/>
        </w:numPr>
        <w:spacing w:line="360" w:lineRule="auto"/>
        <w:rPr>
          <w:rFonts w:hint="eastAsia" w:ascii="Times New Roman" w:hAnsi="Times New Roman" w:cs="Times New Roman"/>
          <w:color w:val="000000"/>
          <w:sz w:val="24"/>
          <w:szCs w:val="24"/>
          <w:lang w:val="en-US" w:eastAsia="zh-CN"/>
        </w:rPr>
      </w:pPr>
      <w:r>
        <w:rPr>
          <w:rFonts w:hint="eastAsia" w:ascii="Times New Roman" w:hAnsi="Times New Roman" w:cs="Times New Roman"/>
          <w:b/>
          <w:bCs/>
          <w:color w:val="000000"/>
          <w:sz w:val="24"/>
          <w:szCs w:val="24"/>
          <w:lang w:val="en-US" w:eastAsia="zh-CN"/>
        </w:rPr>
        <w:t xml:space="preserve">A: Diabetes Subgroup; B: Prediabetes Subgroup. </w:t>
      </w:r>
      <w:r>
        <w:rPr>
          <w:rFonts w:hint="eastAsia" w:ascii="Times New Roman" w:hAnsi="Times New Roman" w:cs="Times New Roman"/>
          <w:color w:val="000000"/>
          <w:sz w:val="24"/>
          <w:szCs w:val="24"/>
          <w:lang w:val="en-US" w:eastAsia="zh-CN"/>
        </w:rPr>
        <w:t>The background histogram (blue) represents the proportion of the density distribution of remnant cholesterol in the study population. The solid red line indicates the estimated adjusted odds ratio, while the red dashed lines represent the 95% confidence interval. The horizontal gray dashed line indicates a odds ratio of 1.0. Adjusted covariates including age, sex, BMI, smoking, hypertension, hyperlipidemia, diabetes, insulin-treated diabetes, PAD, AF, COPD, CVE, CKD, NYHA class III/IV, LVEF, HbA1C, FPG, LDL-C, Hs-CRP, Serum creatinine, EuroSCORE, On pump, LM, TVD.</w:t>
      </w:r>
    </w:p>
    <w:p w14:paraId="1BDA3C8D">
      <w:pPr>
        <w:spacing w:line="360" w:lineRule="auto"/>
        <w:rPr>
          <w:rFonts w:hint="eastAsia" w:ascii="Times New Roman" w:hAnsi="Times New Roman" w:cs="Times New Roman"/>
          <w:color w:val="000000"/>
          <w:sz w:val="24"/>
          <w:szCs w:val="24"/>
          <w:lang w:val="en-US" w:eastAsia="zh-CN"/>
        </w:rPr>
      </w:pPr>
      <w:r>
        <w:rPr>
          <w:rFonts w:hint="eastAsia" w:ascii="Times New Roman" w:hAnsi="Times New Roman" w:cs="Times New Roman"/>
          <w:i/>
          <w:iCs/>
          <w:color w:val="000000"/>
          <w:sz w:val="24"/>
          <w:szCs w:val="24"/>
          <w:lang w:eastAsia="zh-CN"/>
        </w:rPr>
        <w:t>OR</w:t>
      </w:r>
      <w:r>
        <w:rPr>
          <w:rFonts w:hint="eastAsia" w:ascii="Times New Roman" w:hAnsi="Times New Roman" w:cs="Times New Roman"/>
          <w:color w:val="000000"/>
          <w:sz w:val="24"/>
          <w:szCs w:val="24"/>
          <w:lang w:eastAsia="zh-CN"/>
        </w:rPr>
        <w:t>, odds ratio</w:t>
      </w:r>
      <w:r>
        <w:rPr>
          <w:rFonts w:hint="eastAsia" w:ascii="Times New Roman" w:hAnsi="Times New Roman" w:cs="Times New Roman"/>
          <w:color w:val="000000"/>
          <w:sz w:val="24"/>
          <w:szCs w:val="24"/>
          <w:lang w:val="en-US" w:eastAsia="zh-CN"/>
        </w:rPr>
        <w:t xml:space="preserve">; </w:t>
      </w:r>
      <w:r>
        <w:rPr>
          <w:rFonts w:hint="eastAsia" w:ascii="Times New Roman" w:hAnsi="Times New Roman" w:cs="Times New Roman"/>
          <w:i/>
          <w:iCs/>
          <w:color w:val="000000"/>
          <w:sz w:val="24"/>
          <w:szCs w:val="24"/>
          <w:lang w:val="en-US" w:eastAsia="zh-CN"/>
        </w:rPr>
        <w:t>CI</w:t>
      </w:r>
      <w:r>
        <w:rPr>
          <w:rFonts w:hint="eastAsia" w:ascii="Times New Roman" w:hAnsi="Times New Roman" w:cs="Times New Roman"/>
          <w:color w:val="000000"/>
          <w:sz w:val="24"/>
          <w:szCs w:val="24"/>
          <w:lang w:val="en-US" w:eastAsia="zh-CN"/>
        </w:rPr>
        <w:t xml:space="preserve">, confidence interval; </w:t>
      </w:r>
      <w:r>
        <w:rPr>
          <w:rFonts w:hint="eastAsia" w:ascii="Times New Roman" w:hAnsi="Times New Roman" w:cs="Times New Roman"/>
          <w:i/>
          <w:iCs/>
          <w:color w:val="000000"/>
          <w:sz w:val="24"/>
          <w:szCs w:val="24"/>
          <w:lang w:val="en-US" w:eastAsia="zh-CN"/>
        </w:rPr>
        <w:t>remnant-C</w:t>
      </w:r>
      <w:r>
        <w:rPr>
          <w:rFonts w:hint="eastAsia" w:ascii="Times New Roman" w:hAnsi="Times New Roman" w:cs="Times New Roman"/>
          <w:color w:val="000000"/>
          <w:sz w:val="24"/>
          <w:szCs w:val="24"/>
          <w:lang w:val="en-US" w:eastAsia="zh-CN"/>
        </w:rPr>
        <w:t>, remnant cholesterol</w:t>
      </w:r>
    </w:p>
    <w:tbl>
      <w:tblPr>
        <w:tblStyle w:val="4"/>
        <w:tblW w:w="11083" w:type="dxa"/>
        <w:tblInd w:w="-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83"/>
      </w:tblGrid>
      <w:tr w14:paraId="58F1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3" w:type="dxa"/>
            <w:tcBorders>
              <w:top w:val="nil"/>
              <w:left w:val="nil"/>
              <w:bottom w:val="nil"/>
              <w:right w:val="nil"/>
            </w:tcBorders>
          </w:tcPr>
          <w:p w14:paraId="37C57F63">
            <w:pPr>
              <w:spacing w:line="360" w:lineRule="auto"/>
              <w:jc w:val="center"/>
              <w:rPr>
                <w:rFonts w:hint="eastAsia" w:ascii="Times New Roman" w:hAnsi="Times New Roman" w:cs="Times New Roman"/>
                <w:b/>
                <w:bCs w:val="0"/>
                <w:iCs/>
                <w:color w:val="000000"/>
                <w:sz w:val="24"/>
                <w:szCs w:val="24"/>
                <w:lang w:eastAsia="zh-CN"/>
              </w:rPr>
            </w:pPr>
          </w:p>
          <w:tbl>
            <w:tblPr>
              <w:tblStyle w:val="4"/>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67"/>
            </w:tblGrid>
            <w:tr w14:paraId="6E3E5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67" w:type="dxa"/>
                  <w:tcBorders>
                    <w:tl2br w:val="nil"/>
                    <w:tr2bl w:val="nil"/>
                  </w:tcBorders>
                </w:tcPr>
                <w:p w14:paraId="4E73093F">
                  <w:pPr>
                    <w:spacing w:line="360" w:lineRule="auto"/>
                    <w:ind w:firstLine="964" w:firstLineChars="400"/>
                    <w:rPr>
                      <w:rFonts w:hint="eastAsia" w:ascii="Times New Roman" w:hAnsi="Times New Roman" w:cs="Times New Roman"/>
                      <w:b/>
                      <w:bCs w:val="0"/>
                      <w:iCs/>
                      <w:color w:val="000000"/>
                      <w:sz w:val="24"/>
                      <w:szCs w:val="24"/>
                      <w:lang w:eastAsia="zh-CN"/>
                    </w:rPr>
                  </w:pPr>
                  <w:r>
                    <w:rPr>
                      <w:rFonts w:hint="default" w:ascii="Times New Roman" w:hAnsi="Times New Roman" w:cs="Times New Roman"/>
                      <w:b/>
                      <w:bCs/>
                      <w:sz w:val="24"/>
                      <w:szCs w:val="24"/>
                    </w:rPr>
                    <w:t>Supplemental</w:t>
                  </w:r>
                  <w:r>
                    <w:rPr>
                      <w:rFonts w:hint="eastAsia" w:ascii="Times New Roman" w:hAnsi="Times New Roman" w:cs="Times New Roman"/>
                      <w:b/>
                      <w:bCs/>
                      <w:sz w:val="24"/>
                      <w:szCs w:val="24"/>
                      <w:lang w:val="en-US" w:eastAsia="zh-CN"/>
                    </w:rPr>
                    <w:t xml:space="preserve"> Figure S2</w:t>
                  </w:r>
                  <w:r>
                    <w:rPr>
                      <w:rFonts w:hint="eastAsia" w:ascii="Times New Roman" w:hAnsi="Times New Roman" w:cs="Times New Roman"/>
                      <w:b/>
                      <w:bCs w:val="0"/>
                      <w:iCs/>
                      <w:color w:val="000000"/>
                      <w:sz w:val="24"/>
                      <w:szCs w:val="24"/>
                      <w:lang w:eastAsia="zh-CN"/>
                    </w:rPr>
                    <w:t xml:space="preserve"> Restricted cubic spline plot for </w:t>
                  </w:r>
                  <w:r>
                    <w:rPr>
                      <w:rFonts w:hint="eastAsia" w:ascii="Times New Roman" w:hAnsi="Times New Roman" w:cs="Times New Roman"/>
                      <w:b/>
                      <w:bCs w:val="0"/>
                      <w:iCs/>
                      <w:color w:val="000000"/>
                      <w:sz w:val="24"/>
                      <w:szCs w:val="24"/>
                      <w:lang w:val="en-US" w:eastAsia="zh-CN"/>
                    </w:rPr>
                    <w:t>MACCE</w:t>
                  </w:r>
                  <w:r>
                    <w:rPr>
                      <w:rFonts w:hint="eastAsia" w:ascii="Times New Roman" w:hAnsi="Times New Roman" w:cs="Times New Roman"/>
                      <w:b/>
                      <w:bCs w:val="0"/>
                      <w:iCs/>
                      <w:color w:val="000000"/>
                      <w:sz w:val="24"/>
                      <w:szCs w:val="24"/>
                      <w:lang w:eastAsia="zh-CN"/>
                    </w:rPr>
                    <w:t xml:space="preserve"> by remnant-C </w:t>
                  </w:r>
                </w:p>
                <w:p w14:paraId="27B24429">
                  <w:pPr>
                    <w:spacing w:line="360" w:lineRule="auto"/>
                    <w:ind w:firstLine="964" w:firstLineChars="400"/>
                    <w:rPr>
                      <w:rFonts w:hint="eastAsia" w:ascii="Times New Roman" w:hAnsi="Times New Roman"/>
                      <w:b/>
                      <w:bCs/>
                      <w:sz w:val="24"/>
                      <w:lang w:val="en-US" w:eastAsia="zh-CN"/>
                    </w:rPr>
                  </w:pPr>
                  <w:r>
                    <w:rPr>
                      <w:rFonts w:hint="eastAsia" w:ascii="Times New Roman" w:hAnsi="Times New Roman" w:cs="Times New Roman"/>
                      <w:b/>
                      <w:bCs w:val="0"/>
                      <w:iCs/>
                      <w:color w:val="000000"/>
                      <w:sz w:val="24"/>
                      <w:szCs w:val="24"/>
                      <w:lang w:eastAsia="zh-CN"/>
                    </w:rPr>
                    <w:t>levels</w:t>
                  </w:r>
                  <w:r>
                    <w:rPr>
                      <w:rFonts w:hint="eastAsia" w:ascii="Times New Roman" w:hAnsi="Times New Roman" w:cs="Times New Roman"/>
                      <w:b/>
                      <w:bCs w:val="0"/>
                      <w:iCs/>
                      <w:color w:val="000000"/>
                      <w:sz w:val="24"/>
                      <w:szCs w:val="24"/>
                      <w:lang w:val="en-US" w:eastAsia="zh-CN"/>
                    </w:rPr>
                    <w:t xml:space="preserve"> </w:t>
                  </w:r>
                  <w:r>
                    <w:rPr>
                      <w:rFonts w:hint="eastAsia" w:ascii="Times New Roman" w:hAnsi="Times New Roman"/>
                      <w:b/>
                      <w:bCs/>
                      <w:sz w:val="24"/>
                      <w:lang w:val="en-US" w:eastAsia="zh-CN"/>
                    </w:rPr>
                    <w:t>in Prediabetic and Diabetic Patients</w:t>
                  </w:r>
                </w:p>
                <w:p w14:paraId="5AF52363">
                  <w:pPr>
                    <w:pStyle w:val="6"/>
                    <w:widowControl/>
                    <w:numPr>
                      <w:ilvl w:val="0"/>
                      <w:numId w:val="0"/>
                    </w:numPr>
                    <w:spacing w:line="360" w:lineRule="auto"/>
                    <w:jc w:val="both"/>
                    <w:rPr>
                      <w:vertAlign w:val="baseline"/>
                    </w:rPr>
                  </w:pPr>
                  <w:r>
                    <w:drawing>
                      <wp:inline distT="0" distB="0" distL="114300" distR="114300">
                        <wp:extent cx="6529070" cy="2271395"/>
                        <wp:effectExtent l="0" t="0" r="8890"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6529070" cy="2271395"/>
                                </a:xfrm>
                                <a:prstGeom prst="rect">
                                  <a:avLst/>
                                </a:prstGeom>
                                <a:noFill/>
                                <a:ln>
                                  <a:noFill/>
                                </a:ln>
                              </pic:spPr>
                            </pic:pic>
                          </a:graphicData>
                        </a:graphic>
                      </wp:inline>
                    </w:drawing>
                  </w:r>
                </w:p>
              </w:tc>
            </w:tr>
          </w:tbl>
          <w:p w14:paraId="4B9E30F9">
            <w:pPr>
              <w:pStyle w:val="6"/>
              <w:widowControl/>
              <w:numPr>
                <w:ilvl w:val="0"/>
                <w:numId w:val="0"/>
              </w:numPr>
              <w:spacing w:line="360" w:lineRule="auto"/>
              <w:jc w:val="both"/>
              <w:rPr>
                <w:rFonts w:hint="eastAsia" w:ascii="Times New Roman" w:hAnsi="Times New Roman" w:eastAsia="宋体" w:cs="Times New Roman"/>
                <w:b/>
                <w:bCs/>
                <w:color w:val="000000"/>
                <w:kern w:val="0"/>
                <w:sz w:val="24"/>
                <w:vertAlign w:val="baseline"/>
              </w:rPr>
            </w:pPr>
          </w:p>
        </w:tc>
      </w:tr>
    </w:tbl>
    <w:p w14:paraId="33256A9B">
      <w:pPr>
        <w:numPr>
          <w:ilvl w:val="0"/>
          <w:numId w:val="0"/>
        </w:numPr>
        <w:spacing w:line="360" w:lineRule="auto"/>
        <w:rPr>
          <w:rFonts w:hint="default" w:ascii="Times New Roman" w:hAnsi="Times New Roman" w:cs="Times New Roman"/>
          <w:color w:val="000000"/>
          <w:sz w:val="22"/>
          <w:szCs w:val="22"/>
          <w:lang w:val="en-US" w:eastAsia="zh-CN"/>
        </w:rPr>
      </w:pPr>
      <w:r>
        <w:rPr>
          <w:rFonts w:hint="eastAsia" w:ascii="Times New Roman" w:hAnsi="Times New Roman" w:cs="Times New Roman"/>
          <w:b/>
          <w:bCs/>
          <w:color w:val="000000"/>
          <w:sz w:val="24"/>
          <w:szCs w:val="24"/>
          <w:lang w:val="en-US" w:eastAsia="zh-CN"/>
        </w:rPr>
        <w:t xml:space="preserve">A: Diabetes Subgroup; B: Prediabetes Subgroup. </w:t>
      </w:r>
      <w:r>
        <w:rPr>
          <w:rFonts w:hint="eastAsia" w:ascii="Times New Roman" w:hAnsi="Times New Roman" w:eastAsia="宋体" w:cs="Times New Roman"/>
          <w:color w:val="000000"/>
          <w:sz w:val="24"/>
          <w:szCs w:val="24"/>
          <w:lang w:eastAsia="zh-CN"/>
        </w:rPr>
        <w:t>The background histogram (blue) represents the</w:t>
      </w:r>
      <w:r>
        <w:rPr>
          <w:rFonts w:hint="eastAsia" w:ascii="Times New Roman" w:hAnsi="Times New Roman" w:cs="Times New Roman"/>
          <w:color w:val="000000"/>
          <w:sz w:val="24"/>
          <w:szCs w:val="24"/>
          <w:lang w:val="en-US" w:eastAsia="zh-CN"/>
        </w:rPr>
        <w:t xml:space="preserve"> </w:t>
      </w:r>
      <w:r>
        <w:rPr>
          <w:rFonts w:hint="eastAsia" w:ascii="Times New Roman" w:hAnsi="Times New Roman" w:eastAsia="宋体" w:cs="Times New Roman"/>
          <w:color w:val="000000"/>
          <w:sz w:val="24"/>
          <w:szCs w:val="24"/>
          <w:lang w:eastAsia="zh-CN"/>
        </w:rPr>
        <w:t>proportion of the density distribution of remnant cholesterol in the study population. The solid red line indicates the estimated adjusted hazard ratio, while the red dashed lines represent the 95% confidence interval. The horizontal gray dashed line indicates a hazard ratio of 1.0.</w:t>
      </w:r>
      <w:r>
        <w:rPr>
          <w:rFonts w:hint="eastAsia"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2"/>
          <w:szCs w:val="22"/>
          <w:lang w:eastAsia="zh-CN"/>
        </w:rPr>
        <w:t>Adjusted covariates including age, sex, BMI, smoking, hypertension, hyperlipidemia, diabetes, insulin-treated diabetes, PAD, AF, COPD, CVE, CKD, NYHA class III/IV, LVEF, HbA1C, FPG, LDL-C, Hs-CRP, Serum creatinine, EuroSCORE, On pump, LM, TVD, and prescription of β-Blocker, aspirin, statin and ACEI/ARB at discharge</w:t>
      </w:r>
      <w:r>
        <w:rPr>
          <w:rFonts w:hint="eastAsia" w:ascii="Times New Roman" w:hAnsi="Times New Roman" w:cs="Times New Roman"/>
          <w:color w:val="000000"/>
          <w:sz w:val="22"/>
          <w:szCs w:val="22"/>
          <w:lang w:val="en-US" w:eastAsia="zh-CN"/>
        </w:rPr>
        <w:t>.</w:t>
      </w:r>
    </w:p>
    <w:p w14:paraId="0EA5E115">
      <w:pPr>
        <w:spacing w:line="360" w:lineRule="auto"/>
        <w:rPr>
          <w:rFonts w:hint="eastAsia" w:ascii="Times New Roman" w:hAnsi="Times New Roman" w:eastAsia="宋体" w:cs="Times New Roman"/>
          <w:color w:val="000000"/>
          <w:sz w:val="24"/>
          <w:szCs w:val="24"/>
          <w:lang w:eastAsia="zh-CN"/>
        </w:rPr>
      </w:pPr>
      <w:r>
        <w:rPr>
          <w:rFonts w:hint="eastAsia" w:ascii="Times New Roman" w:hAnsi="Times New Roman" w:eastAsia="宋体" w:cs="Times New Roman"/>
          <w:i/>
          <w:iCs/>
          <w:color w:val="000000"/>
          <w:sz w:val="24"/>
          <w:szCs w:val="24"/>
          <w:lang w:eastAsia="zh-CN"/>
        </w:rPr>
        <w:t>HR</w:t>
      </w:r>
      <w:r>
        <w:rPr>
          <w:rFonts w:hint="eastAsia" w:ascii="Times New Roman" w:hAnsi="Times New Roman" w:cs="Times New Roman"/>
          <w:color w:val="000000"/>
          <w:sz w:val="24"/>
          <w:szCs w:val="24"/>
          <w:lang w:val="en-US" w:eastAsia="zh-CN"/>
        </w:rPr>
        <w:t>,</w:t>
      </w:r>
      <w:r>
        <w:rPr>
          <w:rFonts w:hint="eastAsia" w:ascii="Times New Roman" w:hAnsi="Times New Roman" w:eastAsia="宋体" w:cs="Times New Roman"/>
          <w:color w:val="000000"/>
          <w:sz w:val="24"/>
          <w:szCs w:val="24"/>
          <w:lang w:eastAsia="zh-CN"/>
        </w:rPr>
        <w:t xml:space="preserve"> hazard ratio; </w:t>
      </w:r>
      <w:r>
        <w:rPr>
          <w:rFonts w:hint="eastAsia" w:ascii="Times New Roman" w:hAnsi="Times New Roman" w:eastAsia="方正楷体简体" w:cs="Times New Roman"/>
          <w:i/>
          <w:iCs/>
          <w:color w:val="000000"/>
          <w:kern w:val="0"/>
          <w:sz w:val="24"/>
          <w:szCs w:val="24"/>
          <w:lang w:bidi="ar"/>
        </w:rPr>
        <w:t>CI</w:t>
      </w:r>
      <w:r>
        <w:rPr>
          <w:rFonts w:hint="eastAsia" w:ascii="Times New Roman" w:hAnsi="Times New Roman" w:cs="Times New Roman"/>
          <w:color w:val="000000"/>
          <w:sz w:val="24"/>
          <w:szCs w:val="24"/>
          <w:lang w:eastAsia="zh-CN"/>
        </w:rPr>
        <w:t>, confidence interval</w:t>
      </w:r>
      <w:r>
        <w:rPr>
          <w:rFonts w:hint="eastAsia" w:ascii="Times New Roman" w:hAnsi="Times New Roman" w:cs="Times New Roman"/>
          <w:color w:val="000000"/>
          <w:sz w:val="24"/>
          <w:szCs w:val="24"/>
          <w:lang w:val="en-US" w:eastAsia="zh-CN"/>
        </w:rPr>
        <w:t xml:space="preserve">; </w:t>
      </w:r>
      <w:r>
        <w:rPr>
          <w:rFonts w:hint="eastAsia" w:ascii="Times New Roman" w:hAnsi="Times New Roman" w:eastAsia="宋体" w:cs="Times New Roman"/>
          <w:i/>
          <w:iCs/>
          <w:color w:val="000000"/>
          <w:sz w:val="24"/>
          <w:szCs w:val="24"/>
          <w:lang w:eastAsia="zh-CN"/>
        </w:rPr>
        <w:t>remnant</w:t>
      </w:r>
      <w:r>
        <w:rPr>
          <w:rFonts w:hint="eastAsia" w:ascii="Times New Roman" w:hAnsi="Times New Roman" w:cs="Times New Roman"/>
          <w:i/>
          <w:iCs/>
          <w:color w:val="000000"/>
          <w:sz w:val="24"/>
          <w:szCs w:val="24"/>
          <w:lang w:val="en-US" w:eastAsia="zh-CN"/>
        </w:rPr>
        <w:t>-C</w:t>
      </w:r>
      <w:r>
        <w:rPr>
          <w:rFonts w:hint="eastAsia" w:ascii="Times New Roman" w:hAnsi="Times New Roman" w:eastAsia="宋体" w:cs="Times New Roman"/>
          <w:color w:val="000000"/>
          <w:sz w:val="24"/>
          <w:szCs w:val="24"/>
          <w:lang w:eastAsia="zh-CN"/>
        </w:rPr>
        <w:t>, remnant cholesterol</w:t>
      </w:r>
    </w:p>
    <w:p w14:paraId="07267006">
      <w:pPr>
        <w:spacing w:line="360" w:lineRule="auto"/>
        <w:rPr>
          <w:rFonts w:hint="eastAsia" w:ascii="Times New Roman" w:hAnsi="Times New Roman" w:eastAsia="宋体" w:cs="Times New Roman"/>
          <w:color w:val="000000"/>
          <w:sz w:val="24"/>
          <w:szCs w:val="24"/>
          <w:lang w:eastAsia="zh-CN"/>
        </w:rPr>
      </w:pPr>
    </w:p>
    <w:p w14:paraId="44F9237D">
      <w:pPr>
        <w:spacing w:line="360" w:lineRule="auto"/>
        <w:rPr>
          <w:rFonts w:hint="default" w:ascii="Times New Roman" w:hAnsi="Times New Roman"/>
          <w:sz w:val="24"/>
          <w:lang w:val="en-US" w:eastAsia="zh-CN"/>
        </w:rPr>
      </w:pPr>
      <w:r>
        <w:rPr>
          <w:rFonts w:hint="default" w:ascii="Times New Roman" w:hAnsi="Times New Roman" w:cs="Times New Roman"/>
          <w:b/>
          <w:bCs/>
          <w:sz w:val="24"/>
          <w:szCs w:val="24"/>
        </w:rPr>
        <w:t xml:space="preserve">Supplemental </w:t>
      </w:r>
      <w:r>
        <w:rPr>
          <w:rFonts w:hint="eastAsia" w:ascii="Times New Roman" w:hAnsi="Times New Roman" w:cs="Times New Roman"/>
          <w:b/>
          <w:bCs/>
          <w:sz w:val="24"/>
          <w:szCs w:val="24"/>
          <w:lang w:val="en-US" w:eastAsia="zh-CN"/>
        </w:rPr>
        <w:t>Table</w:t>
      </w:r>
      <w:r>
        <w:rPr>
          <w:rFonts w:hint="default" w:ascii="Times New Roman" w:hAnsi="Times New Roman" w:cs="Times New Roman"/>
          <w:b/>
          <w:bCs/>
          <w:sz w:val="24"/>
          <w:szCs w:val="24"/>
        </w:rPr>
        <w:t xml:space="preserve"> S</w:t>
      </w:r>
      <w:r>
        <w:rPr>
          <w:rFonts w:hint="eastAsia" w:ascii="Times New Roman" w:hAnsi="Times New Roman" w:cs="Times New Roman"/>
          <w:b/>
          <w:bCs/>
          <w:sz w:val="24"/>
          <w:szCs w:val="24"/>
          <w:lang w:val="en-US" w:eastAsia="zh-CN"/>
        </w:rPr>
        <w:t xml:space="preserve">2 </w:t>
      </w:r>
      <w:r>
        <w:rPr>
          <w:rFonts w:hint="default" w:ascii="Times New Roman" w:hAnsi="Times New Roman"/>
          <w:b/>
          <w:bCs/>
          <w:sz w:val="24"/>
          <w:lang w:val="en-US" w:eastAsia="zh-CN"/>
        </w:rPr>
        <w:t>Association Between Quartiles of Remnant-C and the Risk of AKI</w:t>
      </w:r>
      <w:r>
        <w:rPr>
          <w:rFonts w:hint="eastAsia" w:ascii="Times New Roman" w:hAnsi="Times New Roman"/>
          <w:b/>
          <w:bCs/>
          <w:sz w:val="24"/>
          <w:lang w:val="en-US" w:eastAsia="zh-CN"/>
        </w:rPr>
        <w:t xml:space="preserve"> stage 2/3</w:t>
      </w:r>
      <w:r>
        <w:rPr>
          <w:rFonts w:hint="eastAsia" w:ascii="Times New Roman" w:hAnsi="Times New Roman"/>
          <w:sz w:val="24"/>
          <w:lang w:val="en-US" w:eastAsia="zh-CN"/>
        </w:rPr>
        <w:t xml:space="preserve"> </w:t>
      </w:r>
    </w:p>
    <w:tbl>
      <w:tblPr>
        <w:tblStyle w:val="4"/>
        <w:tblW w:w="0" w:type="auto"/>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0"/>
        <w:gridCol w:w="2062"/>
        <w:gridCol w:w="885"/>
        <w:gridCol w:w="2093"/>
        <w:gridCol w:w="904"/>
      </w:tblGrid>
      <w:tr w14:paraId="0251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0" w:type="dxa"/>
            <w:tcBorders>
              <w:top w:val="single" w:color="auto" w:sz="12" w:space="0"/>
              <w:left w:val="nil"/>
              <w:bottom w:val="single" w:color="auto" w:sz="12" w:space="0"/>
              <w:right w:val="nil"/>
            </w:tcBorders>
          </w:tcPr>
          <w:p w14:paraId="0847BCE5">
            <w:pPr>
              <w:spacing w:line="480" w:lineRule="auto"/>
              <w:jc w:val="left"/>
              <w:rPr>
                <w:rFonts w:ascii="Times New Roman" w:hAnsi="Times New Roman" w:cs="Times New Roman"/>
                <w:szCs w:val="21"/>
              </w:rPr>
            </w:pPr>
            <w:r>
              <w:rPr>
                <w:rFonts w:ascii="Times New Roman" w:hAnsi="Times New Roman" w:cs="Times New Roman"/>
                <w:szCs w:val="21"/>
              </w:rPr>
              <w:t>Group</w:t>
            </w:r>
          </w:p>
        </w:tc>
        <w:tc>
          <w:tcPr>
            <w:tcW w:w="2062" w:type="dxa"/>
            <w:tcBorders>
              <w:top w:val="single" w:color="auto" w:sz="12" w:space="0"/>
              <w:left w:val="nil"/>
              <w:bottom w:val="single" w:color="auto" w:sz="12" w:space="0"/>
              <w:right w:val="nil"/>
            </w:tcBorders>
          </w:tcPr>
          <w:p w14:paraId="328758ED">
            <w:pPr>
              <w:spacing w:line="480" w:lineRule="auto"/>
              <w:jc w:val="center"/>
              <w:rPr>
                <w:rFonts w:ascii="Times New Roman" w:hAnsi="Times New Roman" w:cs="Times New Roman"/>
                <w:szCs w:val="21"/>
              </w:rPr>
            </w:pPr>
            <w:r>
              <w:rPr>
                <w:rFonts w:hint="eastAsia" w:ascii="Times New Roman" w:hAnsi="Times New Roman" w:cs="Times New Roman"/>
                <w:szCs w:val="21"/>
              </w:rPr>
              <w:t>Crude</w:t>
            </w:r>
            <w:r>
              <w:rPr>
                <w:rFonts w:ascii="Times New Roman" w:hAnsi="Times New Roman" w:cs="Times New Roman"/>
                <w:szCs w:val="21"/>
              </w:rPr>
              <w:t xml:space="preserve"> OR</w:t>
            </w:r>
            <w:r>
              <w:rPr>
                <w:rFonts w:hint="eastAsia" w:ascii="Times New Roman" w:hAnsi="Times New Roman" w:cs="Times New Roman"/>
                <w:szCs w:val="21"/>
              </w:rPr>
              <w:t>(</w:t>
            </w:r>
            <w:r>
              <w:rPr>
                <w:rFonts w:ascii="Times New Roman" w:hAnsi="Times New Roman" w:eastAsia="方正楷体简体" w:cs="Times New Roman"/>
                <w:color w:val="000000"/>
                <w:kern w:val="0"/>
                <w:szCs w:val="21"/>
                <w:lang w:bidi="ar"/>
              </w:rPr>
              <w:t>95%</w:t>
            </w:r>
            <w:r>
              <w:rPr>
                <w:rFonts w:hint="eastAsia" w:ascii="Times New Roman" w:hAnsi="Times New Roman" w:eastAsia="方正楷体简体" w:cs="Times New Roman"/>
                <w:color w:val="000000"/>
                <w:kern w:val="0"/>
                <w:szCs w:val="21"/>
                <w:lang w:bidi="ar"/>
              </w:rPr>
              <w:t xml:space="preserve"> </w:t>
            </w:r>
            <w:r>
              <w:rPr>
                <w:rFonts w:ascii="Times New Roman" w:hAnsi="Times New Roman" w:eastAsia="方正楷体简体" w:cs="Times New Roman"/>
                <w:color w:val="000000"/>
                <w:kern w:val="0"/>
                <w:szCs w:val="21"/>
                <w:lang w:bidi="ar"/>
              </w:rPr>
              <w:t>CI</w:t>
            </w:r>
            <w:r>
              <w:rPr>
                <w:rFonts w:hint="eastAsia" w:ascii="Times New Roman" w:hAnsi="Times New Roman" w:cs="Times New Roman"/>
                <w:szCs w:val="21"/>
              </w:rPr>
              <w:t>)</w:t>
            </w:r>
          </w:p>
        </w:tc>
        <w:tc>
          <w:tcPr>
            <w:tcW w:w="885" w:type="dxa"/>
            <w:tcBorders>
              <w:top w:val="single" w:color="auto" w:sz="12" w:space="0"/>
              <w:left w:val="nil"/>
              <w:bottom w:val="single" w:color="auto" w:sz="12" w:space="0"/>
              <w:right w:val="nil"/>
            </w:tcBorders>
          </w:tcPr>
          <w:p w14:paraId="156148C0">
            <w:pPr>
              <w:spacing w:line="480" w:lineRule="auto"/>
              <w:jc w:val="center"/>
              <w:rPr>
                <w:rFonts w:ascii="Times New Roman" w:hAnsi="Times New Roman" w:cs="Times New Roman"/>
                <w:szCs w:val="21"/>
              </w:rPr>
            </w:pPr>
            <w:r>
              <w:rPr>
                <w:rFonts w:hint="eastAsia" w:ascii="Times New Roman" w:hAnsi="Times New Roman" w:eastAsia="方正楷体简体" w:cs="Times New Roman"/>
                <w:i/>
                <w:iCs/>
                <w:color w:val="000000"/>
                <w:kern w:val="0"/>
                <w:szCs w:val="21"/>
                <w:lang w:bidi="ar"/>
              </w:rPr>
              <w:t>P</w:t>
            </w:r>
          </w:p>
        </w:tc>
        <w:tc>
          <w:tcPr>
            <w:tcW w:w="2093" w:type="dxa"/>
            <w:tcBorders>
              <w:top w:val="single" w:color="auto" w:sz="12" w:space="0"/>
              <w:left w:val="nil"/>
              <w:bottom w:val="single" w:color="auto" w:sz="12" w:space="0"/>
              <w:right w:val="nil"/>
            </w:tcBorders>
          </w:tcPr>
          <w:p w14:paraId="0822BD78">
            <w:pPr>
              <w:spacing w:line="480" w:lineRule="auto"/>
              <w:jc w:val="center"/>
              <w:rPr>
                <w:rFonts w:ascii="Times New Roman" w:hAnsi="Times New Roman" w:cs="Times New Roman"/>
                <w:szCs w:val="21"/>
              </w:rPr>
            </w:pPr>
            <w:r>
              <w:rPr>
                <w:rFonts w:ascii="Times New Roman" w:hAnsi="Times New Roman" w:cs="Times New Roman"/>
                <w:szCs w:val="21"/>
              </w:rPr>
              <w:t>Adjusted OR</w:t>
            </w:r>
          </w:p>
        </w:tc>
        <w:tc>
          <w:tcPr>
            <w:tcW w:w="904" w:type="dxa"/>
            <w:tcBorders>
              <w:top w:val="single" w:color="auto" w:sz="12" w:space="0"/>
              <w:left w:val="nil"/>
              <w:bottom w:val="single" w:color="auto" w:sz="12" w:space="0"/>
              <w:right w:val="nil"/>
            </w:tcBorders>
          </w:tcPr>
          <w:p w14:paraId="4092A511">
            <w:pPr>
              <w:spacing w:line="480" w:lineRule="auto"/>
              <w:jc w:val="center"/>
              <w:rPr>
                <w:rFonts w:ascii="Times New Roman" w:hAnsi="Times New Roman" w:cs="Times New Roman"/>
                <w:szCs w:val="21"/>
              </w:rPr>
            </w:pPr>
            <w:r>
              <w:rPr>
                <w:rFonts w:hint="eastAsia" w:ascii="Times New Roman" w:hAnsi="Times New Roman" w:eastAsia="方正楷体简体" w:cs="Times New Roman"/>
                <w:i/>
                <w:iCs/>
                <w:color w:val="000000"/>
                <w:kern w:val="0"/>
                <w:szCs w:val="21"/>
                <w:lang w:bidi="ar"/>
              </w:rPr>
              <w:t>P</w:t>
            </w:r>
          </w:p>
        </w:tc>
      </w:tr>
      <w:tr w14:paraId="7CEE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0" w:type="dxa"/>
            <w:tcBorders>
              <w:top w:val="nil"/>
              <w:left w:val="nil"/>
              <w:bottom w:val="nil"/>
              <w:right w:val="nil"/>
            </w:tcBorders>
          </w:tcPr>
          <w:p w14:paraId="05B823E2">
            <w:pPr>
              <w:spacing w:line="480" w:lineRule="auto"/>
              <w:jc w:val="left"/>
              <w:rPr>
                <w:rFonts w:ascii="Times New Roman" w:hAnsi="Times New Roman" w:eastAsia="方正楷体简体" w:cs="Times New Roman"/>
                <w:color w:val="000000"/>
                <w:kern w:val="0"/>
                <w:szCs w:val="21"/>
                <w:lang w:bidi="ar"/>
              </w:rPr>
            </w:pPr>
            <w:r>
              <w:rPr>
                <w:rFonts w:ascii="Times New Roman" w:hAnsi="Times New Roman" w:eastAsia="方正楷体简体" w:cs="Times New Roman"/>
                <w:color w:val="000000"/>
                <w:kern w:val="0"/>
                <w:szCs w:val="21"/>
                <w:lang w:bidi="ar"/>
              </w:rPr>
              <w:t>Q</w:t>
            </w:r>
            <w:r>
              <w:rPr>
                <w:rFonts w:hint="eastAsia" w:ascii="Times New Roman" w:hAnsi="Times New Roman" w:eastAsia="方正楷体简体" w:cs="Times New Roman"/>
                <w:color w:val="000000"/>
                <w:kern w:val="0"/>
                <w:szCs w:val="21"/>
                <w:lang w:bidi="ar"/>
              </w:rPr>
              <w:t>1 (Remnan-C≤0.34)</w:t>
            </w:r>
          </w:p>
        </w:tc>
        <w:tc>
          <w:tcPr>
            <w:tcW w:w="5944" w:type="dxa"/>
            <w:gridSpan w:val="4"/>
            <w:tcBorders>
              <w:top w:val="nil"/>
              <w:left w:val="nil"/>
              <w:bottom w:val="nil"/>
              <w:right w:val="nil"/>
            </w:tcBorders>
          </w:tcPr>
          <w:p w14:paraId="48F0D35E">
            <w:pPr>
              <w:spacing w:line="480" w:lineRule="auto"/>
              <w:jc w:val="center"/>
              <w:rPr>
                <w:rFonts w:ascii="Times New Roman" w:hAnsi="Times New Roman" w:cs="Times New Roman"/>
                <w:szCs w:val="21"/>
              </w:rPr>
            </w:pPr>
            <w:r>
              <w:rPr>
                <w:rFonts w:ascii="Times New Roman" w:hAnsi="Times New Roman" w:cs="Times New Roman"/>
                <w:szCs w:val="21"/>
              </w:rPr>
              <w:t>Reference</w:t>
            </w:r>
          </w:p>
        </w:tc>
      </w:tr>
      <w:tr w14:paraId="52C1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0" w:type="dxa"/>
            <w:tcBorders>
              <w:top w:val="nil"/>
              <w:left w:val="nil"/>
              <w:bottom w:val="nil"/>
              <w:right w:val="nil"/>
            </w:tcBorders>
          </w:tcPr>
          <w:p w14:paraId="4E8BB247">
            <w:pPr>
              <w:spacing w:line="480" w:lineRule="auto"/>
              <w:jc w:val="left"/>
              <w:rPr>
                <w:rFonts w:ascii="Times New Roman" w:hAnsi="Times New Roman" w:cs="Times New Roman"/>
                <w:szCs w:val="21"/>
              </w:rPr>
            </w:pPr>
            <w:r>
              <w:rPr>
                <w:rFonts w:ascii="Times New Roman" w:hAnsi="Times New Roman" w:cs="Times New Roman"/>
                <w:szCs w:val="21"/>
              </w:rPr>
              <w:t>Q</w:t>
            </w:r>
            <w:r>
              <w:rPr>
                <w:rFonts w:hint="eastAsia" w:ascii="Times New Roman" w:hAnsi="Times New Roman" w:cs="Times New Roman"/>
                <w:szCs w:val="21"/>
              </w:rPr>
              <w:t>2 (0.34</w:t>
            </w:r>
            <w:r>
              <w:rPr>
                <w:rFonts w:hint="eastAsia" w:ascii="Times New Roman" w:hAnsi="Times New Roman" w:eastAsia="方正楷体简体" w:cs="Times New Roman"/>
                <w:color w:val="000000"/>
                <w:kern w:val="0"/>
                <w:szCs w:val="21"/>
                <w:lang w:bidi="ar"/>
              </w:rPr>
              <w:t>＜Remnan-C≤0.50</w:t>
            </w:r>
            <w:r>
              <w:rPr>
                <w:rFonts w:hint="eastAsia" w:ascii="Times New Roman" w:hAnsi="Times New Roman" w:cs="Times New Roman"/>
                <w:szCs w:val="21"/>
              </w:rPr>
              <w:t>)</w:t>
            </w:r>
          </w:p>
        </w:tc>
        <w:tc>
          <w:tcPr>
            <w:tcW w:w="2062" w:type="dxa"/>
            <w:tcBorders>
              <w:top w:val="nil"/>
              <w:left w:val="nil"/>
              <w:bottom w:val="nil"/>
              <w:right w:val="nil"/>
            </w:tcBorders>
          </w:tcPr>
          <w:p w14:paraId="3E549AA8">
            <w:pPr>
              <w:spacing w:line="480" w:lineRule="auto"/>
              <w:jc w:val="center"/>
              <w:rPr>
                <w:rFonts w:ascii="Times New Roman" w:hAnsi="Times New Roman" w:cs="Times New Roman"/>
                <w:szCs w:val="21"/>
              </w:rPr>
            </w:pPr>
            <w:r>
              <w:rPr>
                <w:rFonts w:ascii="Times New Roman" w:hAnsi="Times New Roman" w:cs="Times New Roman"/>
                <w:szCs w:val="21"/>
              </w:rPr>
              <w:t>1.04</w:t>
            </w:r>
            <w:r>
              <w:rPr>
                <w:rFonts w:hint="eastAsia" w:ascii="Times New Roman" w:hAnsi="Times New Roman" w:cs="Times New Roman"/>
                <w:szCs w:val="21"/>
              </w:rPr>
              <w:t>6 (</w:t>
            </w:r>
            <w:r>
              <w:rPr>
                <w:rFonts w:ascii="Times New Roman" w:hAnsi="Times New Roman" w:cs="Times New Roman"/>
                <w:szCs w:val="21"/>
              </w:rPr>
              <w:t>0.764-1.432</w:t>
            </w:r>
            <w:r>
              <w:rPr>
                <w:rFonts w:hint="eastAsia" w:ascii="Times New Roman" w:hAnsi="Times New Roman" w:cs="Times New Roman"/>
                <w:szCs w:val="21"/>
              </w:rPr>
              <w:t>)</w:t>
            </w:r>
          </w:p>
        </w:tc>
        <w:tc>
          <w:tcPr>
            <w:tcW w:w="885" w:type="dxa"/>
            <w:tcBorders>
              <w:top w:val="nil"/>
              <w:left w:val="nil"/>
              <w:bottom w:val="nil"/>
              <w:right w:val="nil"/>
            </w:tcBorders>
          </w:tcPr>
          <w:p w14:paraId="5811B6DC">
            <w:pPr>
              <w:spacing w:line="480" w:lineRule="auto"/>
              <w:jc w:val="center"/>
              <w:rPr>
                <w:rFonts w:ascii="Times New Roman" w:hAnsi="Times New Roman" w:cs="Times New Roman"/>
                <w:szCs w:val="21"/>
              </w:rPr>
            </w:pPr>
            <w:r>
              <w:rPr>
                <w:rFonts w:ascii="Times New Roman" w:hAnsi="Times New Roman" w:cs="Times New Roman"/>
                <w:szCs w:val="21"/>
              </w:rPr>
              <w:t>0.779</w:t>
            </w:r>
          </w:p>
        </w:tc>
        <w:tc>
          <w:tcPr>
            <w:tcW w:w="2093" w:type="dxa"/>
            <w:tcBorders>
              <w:top w:val="nil"/>
              <w:left w:val="nil"/>
              <w:bottom w:val="nil"/>
              <w:right w:val="nil"/>
            </w:tcBorders>
          </w:tcPr>
          <w:p w14:paraId="3CB69864">
            <w:pPr>
              <w:spacing w:line="480" w:lineRule="auto"/>
              <w:jc w:val="center"/>
              <w:rPr>
                <w:rFonts w:ascii="Times New Roman" w:hAnsi="Times New Roman" w:cs="Times New Roman"/>
                <w:szCs w:val="21"/>
              </w:rPr>
            </w:pPr>
            <w:r>
              <w:rPr>
                <w:rFonts w:ascii="Times New Roman" w:hAnsi="Times New Roman" w:cs="Times New Roman"/>
                <w:szCs w:val="21"/>
              </w:rPr>
              <w:t>1.07</w:t>
            </w:r>
            <w:r>
              <w:rPr>
                <w:rFonts w:hint="eastAsia" w:ascii="Times New Roman" w:hAnsi="Times New Roman" w:cs="Times New Roman"/>
                <w:szCs w:val="21"/>
              </w:rPr>
              <w:t>3 (</w:t>
            </w:r>
            <w:r>
              <w:rPr>
                <w:rFonts w:ascii="Times New Roman" w:hAnsi="Times New Roman" w:cs="Times New Roman"/>
                <w:szCs w:val="21"/>
              </w:rPr>
              <w:t>0.776-1.48</w:t>
            </w:r>
            <w:r>
              <w:rPr>
                <w:rFonts w:hint="eastAsia" w:ascii="Times New Roman" w:hAnsi="Times New Roman" w:cs="Times New Roman"/>
                <w:szCs w:val="21"/>
              </w:rPr>
              <w:t>4)</w:t>
            </w:r>
          </w:p>
        </w:tc>
        <w:tc>
          <w:tcPr>
            <w:tcW w:w="904" w:type="dxa"/>
            <w:tcBorders>
              <w:top w:val="nil"/>
              <w:left w:val="nil"/>
              <w:bottom w:val="nil"/>
              <w:right w:val="nil"/>
            </w:tcBorders>
          </w:tcPr>
          <w:p w14:paraId="0CD2BE01">
            <w:pPr>
              <w:spacing w:line="480" w:lineRule="auto"/>
              <w:jc w:val="center"/>
              <w:rPr>
                <w:rFonts w:ascii="Times New Roman" w:hAnsi="Times New Roman" w:cs="Times New Roman"/>
                <w:szCs w:val="21"/>
              </w:rPr>
            </w:pPr>
            <w:r>
              <w:rPr>
                <w:rFonts w:ascii="Times New Roman" w:hAnsi="Times New Roman" w:cs="Times New Roman"/>
                <w:szCs w:val="21"/>
              </w:rPr>
              <w:t>0.669</w:t>
            </w:r>
          </w:p>
        </w:tc>
      </w:tr>
      <w:tr w14:paraId="70C8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0" w:type="dxa"/>
            <w:tcBorders>
              <w:top w:val="nil"/>
              <w:left w:val="nil"/>
              <w:bottom w:val="nil"/>
              <w:right w:val="nil"/>
            </w:tcBorders>
          </w:tcPr>
          <w:p w14:paraId="7E8FB724">
            <w:pPr>
              <w:spacing w:line="480" w:lineRule="auto"/>
              <w:jc w:val="left"/>
              <w:rPr>
                <w:rFonts w:ascii="Times New Roman" w:hAnsi="Times New Roman" w:cs="Times New Roman"/>
                <w:szCs w:val="21"/>
              </w:rPr>
            </w:pPr>
            <w:r>
              <w:rPr>
                <w:rFonts w:ascii="Times New Roman" w:hAnsi="Times New Roman" w:cs="Times New Roman"/>
                <w:szCs w:val="21"/>
              </w:rPr>
              <w:t>Q</w:t>
            </w:r>
            <w:r>
              <w:rPr>
                <w:rFonts w:hint="eastAsia" w:ascii="Times New Roman" w:hAnsi="Times New Roman" w:cs="Times New Roman"/>
                <w:szCs w:val="21"/>
              </w:rPr>
              <w:t>3 (0.</w:t>
            </w:r>
            <w:r>
              <w:rPr>
                <w:rFonts w:ascii="Times New Roman" w:hAnsi="Times New Roman" w:cs="Times New Roman"/>
                <w:szCs w:val="21"/>
              </w:rPr>
              <w:t>50</w:t>
            </w:r>
            <w:r>
              <w:rPr>
                <w:rFonts w:hint="eastAsia" w:ascii="Times New Roman" w:hAnsi="Times New Roman" w:eastAsia="方正楷体简体" w:cs="Times New Roman"/>
                <w:color w:val="000000"/>
                <w:kern w:val="0"/>
                <w:szCs w:val="21"/>
                <w:lang w:bidi="ar"/>
              </w:rPr>
              <w:t>＜Remnan-C≤0.71</w:t>
            </w:r>
            <w:r>
              <w:rPr>
                <w:rFonts w:hint="eastAsia" w:ascii="Times New Roman" w:hAnsi="Times New Roman" w:cs="Times New Roman"/>
                <w:szCs w:val="21"/>
              </w:rPr>
              <w:t>)</w:t>
            </w:r>
          </w:p>
        </w:tc>
        <w:tc>
          <w:tcPr>
            <w:tcW w:w="2062" w:type="dxa"/>
            <w:tcBorders>
              <w:top w:val="nil"/>
              <w:left w:val="nil"/>
              <w:bottom w:val="nil"/>
              <w:right w:val="nil"/>
            </w:tcBorders>
            <w:shd w:val="clear" w:color="auto" w:fill="auto"/>
          </w:tcPr>
          <w:p w14:paraId="4572CF1F">
            <w:pPr>
              <w:spacing w:line="480" w:lineRule="auto"/>
              <w:jc w:val="center"/>
              <w:rPr>
                <w:rFonts w:ascii="Times New Roman" w:hAnsi="Times New Roman" w:cs="Times New Roman"/>
                <w:szCs w:val="21"/>
              </w:rPr>
            </w:pPr>
            <w:r>
              <w:rPr>
                <w:rFonts w:ascii="Times New Roman" w:hAnsi="Times New Roman" w:cs="Times New Roman"/>
                <w:szCs w:val="21"/>
              </w:rPr>
              <w:t>1.198</w:t>
            </w:r>
            <w:r>
              <w:rPr>
                <w:rFonts w:hint="eastAsia" w:ascii="Times New Roman" w:hAnsi="Times New Roman" w:cs="Times New Roman"/>
                <w:szCs w:val="21"/>
              </w:rPr>
              <w:t xml:space="preserve"> (</w:t>
            </w:r>
            <w:r>
              <w:rPr>
                <w:rFonts w:ascii="Times New Roman" w:hAnsi="Times New Roman" w:cs="Times New Roman"/>
                <w:szCs w:val="21"/>
              </w:rPr>
              <w:t>0.884-1.62</w:t>
            </w:r>
            <w:r>
              <w:rPr>
                <w:rFonts w:hint="eastAsia" w:ascii="Times New Roman" w:hAnsi="Times New Roman" w:cs="Times New Roman"/>
                <w:szCs w:val="21"/>
              </w:rPr>
              <w:t>9)</w:t>
            </w:r>
          </w:p>
        </w:tc>
        <w:tc>
          <w:tcPr>
            <w:tcW w:w="885" w:type="dxa"/>
            <w:tcBorders>
              <w:top w:val="nil"/>
              <w:left w:val="nil"/>
              <w:bottom w:val="nil"/>
              <w:right w:val="nil"/>
            </w:tcBorders>
            <w:shd w:val="clear" w:color="auto" w:fill="auto"/>
          </w:tcPr>
          <w:p w14:paraId="6DCE3AB5">
            <w:pPr>
              <w:spacing w:line="480" w:lineRule="auto"/>
              <w:jc w:val="center"/>
              <w:rPr>
                <w:rFonts w:ascii="Times New Roman" w:hAnsi="Times New Roman" w:cs="Times New Roman"/>
                <w:szCs w:val="21"/>
              </w:rPr>
            </w:pPr>
            <w:r>
              <w:rPr>
                <w:rFonts w:ascii="Times New Roman" w:hAnsi="Times New Roman" w:cs="Times New Roman"/>
                <w:szCs w:val="21"/>
              </w:rPr>
              <w:t>0.244</w:t>
            </w:r>
          </w:p>
        </w:tc>
        <w:tc>
          <w:tcPr>
            <w:tcW w:w="2093" w:type="dxa"/>
            <w:tcBorders>
              <w:top w:val="nil"/>
              <w:left w:val="nil"/>
              <w:bottom w:val="nil"/>
              <w:right w:val="nil"/>
            </w:tcBorders>
            <w:shd w:val="clear" w:color="auto" w:fill="auto"/>
          </w:tcPr>
          <w:p w14:paraId="5A0CBCFF">
            <w:pPr>
              <w:spacing w:line="480" w:lineRule="auto"/>
              <w:jc w:val="center"/>
              <w:rPr>
                <w:rFonts w:ascii="Times New Roman" w:hAnsi="Times New Roman" w:cs="Times New Roman"/>
                <w:szCs w:val="21"/>
              </w:rPr>
            </w:pPr>
            <w:r>
              <w:rPr>
                <w:rFonts w:ascii="Times New Roman" w:hAnsi="Times New Roman" w:cs="Times New Roman"/>
                <w:szCs w:val="21"/>
              </w:rPr>
              <w:t>1.236</w:t>
            </w:r>
            <w:r>
              <w:rPr>
                <w:rFonts w:hint="eastAsia" w:ascii="Times New Roman" w:hAnsi="Times New Roman" w:cs="Times New Roman"/>
                <w:szCs w:val="21"/>
              </w:rPr>
              <w:t xml:space="preserve"> (</w:t>
            </w:r>
            <w:r>
              <w:rPr>
                <w:rFonts w:ascii="Times New Roman" w:hAnsi="Times New Roman" w:cs="Times New Roman"/>
                <w:szCs w:val="21"/>
              </w:rPr>
              <w:t>0.90</w:t>
            </w:r>
            <w:r>
              <w:rPr>
                <w:rFonts w:hint="eastAsia" w:ascii="Times New Roman" w:hAnsi="Times New Roman" w:cs="Times New Roman"/>
                <w:szCs w:val="21"/>
              </w:rPr>
              <w:t>1</w:t>
            </w:r>
            <w:r>
              <w:rPr>
                <w:rFonts w:ascii="Times New Roman" w:hAnsi="Times New Roman" w:cs="Times New Roman"/>
                <w:szCs w:val="21"/>
              </w:rPr>
              <w:t>-1.700</w:t>
            </w:r>
            <w:r>
              <w:rPr>
                <w:rFonts w:hint="eastAsia" w:ascii="Times New Roman" w:hAnsi="Times New Roman" w:cs="Times New Roman"/>
                <w:szCs w:val="21"/>
              </w:rPr>
              <w:t>)</w:t>
            </w:r>
          </w:p>
        </w:tc>
        <w:tc>
          <w:tcPr>
            <w:tcW w:w="904" w:type="dxa"/>
            <w:tcBorders>
              <w:top w:val="nil"/>
              <w:left w:val="nil"/>
              <w:bottom w:val="nil"/>
              <w:right w:val="nil"/>
            </w:tcBorders>
            <w:shd w:val="clear" w:color="auto" w:fill="auto"/>
          </w:tcPr>
          <w:p w14:paraId="51180B07">
            <w:pPr>
              <w:spacing w:line="480" w:lineRule="auto"/>
              <w:jc w:val="center"/>
              <w:rPr>
                <w:rFonts w:ascii="Times New Roman" w:hAnsi="Times New Roman" w:cs="Times New Roman"/>
                <w:szCs w:val="21"/>
              </w:rPr>
            </w:pPr>
            <w:r>
              <w:rPr>
                <w:rFonts w:ascii="Times New Roman" w:hAnsi="Times New Roman" w:cs="Times New Roman"/>
                <w:szCs w:val="21"/>
              </w:rPr>
              <w:t>0.190</w:t>
            </w:r>
          </w:p>
        </w:tc>
      </w:tr>
      <w:tr w14:paraId="1FEE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0" w:type="dxa"/>
            <w:tcBorders>
              <w:top w:val="nil"/>
              <w:left w:val="nil"/>
              <w:bottom w:val="single" w:color="auto" w:sz="12" w:space="0"/>
              <w:right w:val="nil"/>
            </w:tcBorders>
          </w:tcPr>
          <w:p w14:paraId="3D129EF8">
            <w:pPr>
              <w:spacing w:line="480" w:lineRule="auto"/>
              <w:jc w:val="left"/>
              <w:rPr>
                <w:rFonts w:ascii="Times New Roman" w:hAnsi="Times New Roman" w:cs="Times New Roman"/>
                <w:szCs w:val="21"/>
              </w:rPr>
            </w:pPr>
            <w:r>
              <w:rPr>
                <w:rFonts w:ascii="Times New Roman" w:hAnsi="Times New Roman" w:cs="Times New Roman"/>
                <w:szCs w:val="21"/>
              </w:rPr>
              <w:t>Q</w:t>
            </w:r>
            <w:r>
              <w:rPr>
                <w:rFonts w:hint="eastAsia" w:ascii="Times New Roman" w:hAnsi="Times New Roman" w:cs="Times New Roman"/>
                <w:szCs w:val="21"/>
              </w:rPr>
              <w:t>4</w:t>
            </w:r>
            <w:r>
              <w:rPr>
                <w:rFonts w:hint="eastAsia" w:ascii="Times New Roman" w:hAnsi="Times New Roman" w:eastAsia="方正楷体简体" w:cs="Times New Roman"/>
                <w:color w:val="000000"/>
                <w:kern w:val="0"/>
                <w:szCs w:val="21"/>
                <w:lang w:bidi="ar"/>
              </w:rPr>
              <w:t xml:space="preserve"> (Remnan-C＞0.71)</w:t>
            </w:r>
          </w:p>
        </w:tc>
        <w:tc>
          <w:tcPr>
            <w:tcW w:w="2062" w:type="dxa"/>
            <w:tcBorders>
              <w:top w:val="nil"/>
              <w:left w:val="nil"/>
              <w:bottom w:val="single" w:color="auto" w:sz="12" w:space="0"/>
              <w:right w:val="nil"/>
            </w:tcBorders>
            <w:shd w:val="clear" w:color="auto" w:fill="auto"/>
          </w:tcPr>
          <w:p w14:paraId="244B2072">
            <w:pPr>
              <w:spacing w:line="480" w:lineRule="auto"/>
              <w:jc w:val="center"/>
              <w:rPr>
                <w:rFonts w:ascii="Times New Roman" w:hAnsi="Times New Roman" w:cs="Times New Roman"/>
                <w:szCs w:val="21"/>
              </w:rPr>
            </w:pPr>
            <w:r>
              <w:rPr>
                <w:rFonts w:ascii="Times New Roman" w:hAnsi="Times New Roman" w:cs="Times New Roman"/>
                <w:szCs w:val="21"/>
              </w:rPr>
              <w:t>1.29</w:t>
            </w:r>
            <w:r>
              <w:rPr>
                <w:rFonts w:hint="eastAsia" w:ascii="Times New Roman" w:hAnsi="Times New Roman" w:cs="Times New Roman"/>
                <w:szCs w:val="21"/>
              </w:rPr>
              <w:t>3 (</w:t>
            </w:r>
            <w:r>
              <w:rPr>
                <w:rFonts w:ascii="Times New Roman" w:hAnsi="Times New Roman" w:cs="Times New Roman"/>
                <w:szCs w:val="21"/>
              </w:rPr>
              <w:t>0.95</w:t>
            </w:r>
            <w:r>
              <w:rPr>
                <w:rFonts w:hint="eastAsia" w:ascii="Times New Roman" w:hAnsi="Times New Roman" w:cs="Times New Roman"/>
                <w:szCs w:val="21"/>
              </w:rPr>
              <w:t>9</w:t>
            </w:r>
            <w:r>
              <w:rPr>
                <w:rFonts w:ascii="Times New Roman" w:hAnsi="Times New Roman" w:cs="Times New Roman"/>
                <w:szCs w:val="21"/>
              </w:rPr>
              <w:t>-1.751</w:t>
            </w:r>
            <w:r>
              <w:rPr>
                <w:rFonts w:hint="eastAsia" w:ascii="Times New Roman" w:hAnsi="Times New Roman" w:cs="Times New Roman"/>
                <w:szCs w:val="21"/>
              </w:rPr>
              <w:t>)</w:t>
            </w:r>
          </w:p>
        </w:tc>
        <w:tc>
          <w:tcPr>
            <w:tcW w:w="885" w:type="dxa"/>
            <w:tcBorders>
              <w:top w:val="nil"/>
              <w:left w:val="nil"/>
              <w:bottom w:val="single" w:color="auto" w:sz="12" w:space="0"/>
              <w:right w:val="nil"/>
            </w:tcBorders>
            <w:shd w:val="clear" w:color="auto" w:fill="auto"/>
          </w:tcPr>
          <w:p w14:paraId="0017B8A2">
            <w:pPr>
              <w:spacing w:line="480" w:lineRule="auto"/>
              <w:jc w:val="center"/>
              <w:rPr>
                <w:rFonts w:ascii="Times New Roman" w:hAnsi="Times New Roman" w:cs="Times New Roman"/>
                <w:szCs w:val="21"/>
              </w:rPr>
            </w:pPr>
            <w:r>
              <w:rPr>
                <w:rFonts w:ascii="Times New Roman" w:hAnsi="Times New Roman" w:cs="Times New Roman"/>
                <w:szCs w:val="21"/>
              </w:rPr>
              <w:t>0.093</w:t>
            </w:r>
          </w:p>
        </w:tc>
        <w:tc>
          <w:tcPr>
            <w:tcW w:w="2093" w:type="dxa"/>
            <w:tcBorders>
              <w:top w:val="nil"/>
              <w:left w:val="nil"/>
              <w:bottom w:val="single" w:color="auto" w:sz="12" w:space="0"/>
              <w:right w:val="nil"/>
            </w:tcBorders>
            <w:shd w:val="clear" w:color="auto" w:fill="auto"/>
          </w:tcPr>
          <w:p w14:paraId="4ACFC72B">
            <w:pPr>
              <w:spacing w:line="480" w:lineRule="auto"/>
              <w:jc w:val="center"/>
              <w:rPr>
                <w:rFonts w:ascii="Times New Roman" w:hAnsi="Times New Roman" w:cs="Times New Roman"/>
                <w:b/>
                <w:bCs/>
                <w:szCs w:val="21"/>
              </w:rPr>
            </w:pPr>
            <w:r>
              <w:rPr>
                <w:rFonts w:ascii="Times New Roman" w:hAnsi="Times New Roman" w:cs="Times New Roman"/>
                <w:b/>
                <w:bCs/>
                <w:szCs w:val="21"/>
              </w:rPr>
              <w:t>1.414</w:t>
            </w:r>
            <w:r>
              <w:rPr>
                <w:rFonts w:hint="eastAsia" w:ascii="Times New Roman" w:hAnsi="Times New Roman" w:cs="Times New Roman"/>
                <w:b/>
                <w:bCs/>
                <w:szCs w:val="21"/>
              </w:rPr>
              <w:t xml:space="preserve"> (</w:t>
            </w:r>
            <w:r>
              <w:rPr>
                <w:rFonts w:ascii="Times New Roman" w:hAnsi="Times New Roman" w:cs="Times New Roman"/>
                <w:b/>
                <w:bCs/>
                <w:szCs w:val="21"/>
              </w:rPr>
              <w:t>1.034-1.940</w:t>
            </w:r>
            <w:r>
              <w:rPr>
                <w:rFonts w:hint="eastAsia" w:ascii="Times New Roman" w:hAnsi="Times New Roman" w:cs="Times New Roman"/>
                <w:b/>
                <w:bCs/>
                <w:szCs w:val="21"/>
              </w:rPr>
              <w:t>)</w:t>
            </w:r>
          </w:p>
        </w:tc>
        <w:tc>
          <w:tcPr>
            <w:tcW w:w="904" w:type="dxa"/>
            <w:tcBorders>
              <w:top w:val="nil"/>
              <w:left w:val="nil"/>
              <w:bottom w:val="single" w:color="auto" w:sz="12" w:space="0"/>
              <w:right w:val="nil"/>
            </w:tcBorders>
            <w:shd w:val="clear" w:color="auto" w:fill="auto"/>
          </w:tcPr>
          <w:p w14:paraId="1A7CA335">
            <w:pPr>
              <w:spacing w:line="480" w:lineRule="auto"/>
              <w:jc w:val="center"/>
              <w:rPr>
                <w:rFonts w:ascii="Times New Roman" w:hAnsi="Times New Roman" w:cs="Times New Roman"/>
                <w:b/>
                <w:bCs/>
                <w:szCs w:val="21"/>
              </w:rPr>
            </w:pPr>
            <w:r>
              <w:rPr>
                <w:rFonts w:ascii="Times New Roman" w:hAnsi="Times New Roman" w:cs="Times New Roman"/>
                <w:b/>
                <w:bCs/>
                <w:szCs w:val="21"/>
              </w:rPr>
              <w:t>0.03</w:t>
            </w:r>
            <w:r>
              <w:rPr>
                <w:rFonts w:hint="eastAsia" w:ascii="Times New Roman" w:hAnsi="Times New Roman" w:cs="Times New Roman"/>
                <w:b/>
                <w:bCs/>
                <w:szCs w:val="21"/>
              </w:rPr>
              <w:t>0</w:t>
            </w:r>
          </w:p>
        </w:tc>
      </w:tr>
    </w:tbl>
    <w:p w14:paraId="6CDA494E">
      <w:pPr>
        <w:spacing w:line="360" w:lineRule="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eastAsia="zh-CN"/>
        </w:rPr>
        <w:t xml:space="preserve">Adjusted covariates including age, sex, </w:t>
      </w:r>
      <w:r>
        <w:rPr>
          <w:rFonts w:hint="eastAsia" w:ascii="Times New Roman" w:hAnsi="Times New Roman" w:cs="Times New Roman"/>
          <w:color w:val="000000"/>
          <w:sz w:val="24"/>
          <w:szCs w:val="24"/>
          <w:lang w:val="en-US" w:eastAsia="zh-CN"/>
        </w:rPr>
        <w:t>BMI</w:t>
      </w:r>
      <w:r>
        <w:rPr>
          <w:rFonts w:hint="eastAsia" w:ascii="Times New Roman" w:hAnsi="Times New Roman" w:cs="Times New Roman"/>
          <w:color w:val="000000"/>
          <w:sz w:val="24"/>
          <w:szCs w:val="24"/>
          <w:lang w:eastAsia="zh-CN"/>
        </w:rPr>
        <w:t>, smoking,</w:t>
      </w:r>
      <w:r>
        <w:rPr>
          <w:rFonts w:hint="eastAsia" w:ascii="Times New Roman" w:hAnsi="Times New Roman" w:cs="Times New Roman"/>
          <w:color w:val="000000"/>
          <w:sz w:val="24"/>
          <w:szCs w:val="24"/>
          <w:lang w:val="en-US" w:eastAsia="zh-CN"/>
        </w:rPr>
        <w:t xml:space="preserve"> </w:t>
      </w:r>
      <w:r>
        <w:rPr>
          <w:rFonts w:hint="eastAsia" w:ascii="Times New Roman" w:hAnsi="Times New Roman" w:cs="Times New Roman"/>
          <w:color w:val="000000"/>
          <w:sz w:val="24"/>
          <w:szCs w:val="24"/>
          <w:lang w:eastAsia="zh-CN"/>
        </w:rPr>
        <w:t xml:space="preserve">hypertension, </w:t>
      </w:r>
      <w:r>
        <w:rPr>
          <w:rFonts w:hint="eastAsia" w:ascii="Times New Roman" w:hAnsi="Times New Roman" w:cs="Times New Roman"/>
          <w:color w:val="000000"/>
          <w:sz w:val="24"/>
          <w:szCs w:val="24"/>
          <w:lang w:val="en-US" w:eastAsia="zh-CN"/>
        </w:rPr>
        <w:t>h</w:t>
      </w:r>
      <w:r>
        <w:rPr>
          <w:rFonts w:hint="eastAsia" w:ascii="Times New Roman" w:hAnsi="Times New Roman" w:cs="Times New Roman"/>
          <w:color w:val="000000"/>
          <w:sz w:val="24"/>
          <w:szCs w:val="24"/>
          <w:lang w:eastAsia="zh-CN"/>
        </w:rPr>
        <w:t>yperlipidemia</w:t>
      </w:r>
      <w:r>
        <w:rPr>
          <w:rFonts w:hint="eastAsia" w:ascii="Times New Roman" w:hAnsi="Times New Roman" w:cs="Times New Roman"/>
          <w:color w:val="000000"/>
          <w:sz w:val="24"/>
          <w:szCs w:val="24"/>
          <w:lang w:val="en-US" w:eastAsia="zh-CN"/>
        </w:rPr>
        <w:t xml:space="preserve">, </w:t>
      </w:r>
      <w:r>
        <w:rPr>
          <w:rFonts w:hint="eastAsia" w:ascii="Times New Roman" w:hAnsi="Times New Roman" w:cs="Times New Roman"/>
          <w:color w:val="000000"/>
          <w:sz w:val="24"/>
          <w:szCs w:val="24"/>
          <w:lang w:eastAsia="zh-CN"/>
        </w:rPr>
        <w:t xml:space="preserve">diabetes, </w:t>
      </w:r>
      <w:r>
        <w:rPr>
          <w:rFonts w:hint="eastAsia" w:ascii="Times New Roman" w:hAnsi="Times New Roman" w:eastAsia="方正楷体简体" w:cs="Times New Roman"/>
          <w:i w:val="0"/>
          <w:color w:val="auto"/>
          <w:sz w:val="24"/>
          <w:szCs w:val="24"/>
          <w:u w:val="none"/>
          <w:lang w:val="en-US" w:eastAsia="zh-CN"/>
        </w:rPr>
        <w:t>insulin-treated diabetes, PAD</w:t>
      </w:r>
      <w:r>
        <w:rPr>
          <w:rFonts w:hint="eastAsia" w:ascii="Times New Roman" w:hAnsi="Times New Roman" w:cs="Times New Roman"/>
          <w:color w:val="000000"/>
          <w:sz w:val="24"/>
          <w:szCs w:val="24"/>
          <w:lang w:eastAsia="zh-CN"/>
        </w:rPr>
        <w:t xml:space="preserve">, </w:t>
      </w:r>
      <w:r>
        <w:rPr>
          <w:rFonts w:hint="eastAsia" w:ascii="Times New Roman" w:hAnsi="Times New Roman" w:cs="Times New Roman"/>
          <w:color w:val="000000"/>
          <w:sz w:val="24"/>
          <w:szCs w:val="24"/>
          <w:lang w:val="en-US" w:eastAsia="zh-CN"/>
        </w:rPr>
        <w:t>AF</w:t>
      </w:r>
      <w:r>
        <w:rPr>
          <w:rFonts w:hint="eastAsia" w:ascii="Times New Roman" w:hAnsi="Times New Roman" w:cs="Times New Roman"/>
          <w:color w:val="000000"/>
          <w:sz w:val="24"/>
          <w:szCs w:val="24"/>
          <w:lang w:eastAsia="zh-CN"/>
        </w:rPr>
        <w:t xml:space="preserve">, </w:t>
      </w:r>
      <w:r>
        <w:rPr>
          <w:rFonts w:hint="eastAsia" w:ascii="Times New Roman" w:hAnsi="Times New Roman" w:cs="Times New Roman"/>
          <w:color w:val="000000"/>
          <w:sz w:val="24"/>
          <w:szCs w:val="24"/>
          <w:lang w:val="en-US" w:eastAsia="zh-CN"/>
        </w:rPr>
        <w:t>COPD</w:t>
      </w:r>
      <w:r>
        <w:rPr>
          <w:rFonts w:hint="eastAsia" w:ascii="Times New Roman" w:hAnsi="Times New Roman" w:cs="Times New Roman"/>
          <w:color w:val="000000"/>
          <w:sz w:val="24"/>
          <w:szCs w:val="24"/>
          <w:lang w:eastAsia="zh-CN"/>
        </w:rPr>
        <w:t xml:space="preserve">, </w:t>
      </w:r>
      <w:r>
        <w:rPr>
          <w:rFonts w:hint="eastAsia" w:ascii="Times New Roman" w:hAnsi="Times New Roman" w:cs="Times New Roman"/>
          <w:color w:val="000000"/>
          <w:sz w:val="24"/>
          <w:szCs w:val="24"/>
          <w:lang w:val="en-US" w:eastAsia="zh-CN"/>
        </w:rPr>
        <w:t>CVE</w:t>
      </w:r>
      <w:r>
        <w:rPr>
          <w:rFonts w:hint="eastAsia" w:ascii="Times New Roman" w:hAnsi="Times New Roman" w:cs="Times New Roman"/>
          <w:color w:val="000000"/>
          <w:sz w:val="24"/>
          <w:szCs w:val="24"/>
          <w:lang w:eastAsia="zh-CN"/>
        </w:rPr>
        <w:t xml:space="preserve">, </w:t>
      </w:r>
      <w:r>
        <w:rPr>
          <w:rFonts w:hint="eastAsia" w:ascii="Times New Roman" w:hAnsi="Times New Roman" w:cs="Times New Roman"/>
          <w:color w:val="000000"/>
          <w:sz w:val="24"/>
          <w:szCs w:val="24"/>
          <w:lang w:val="en-US" w:eastAsia="zh-CN"/>
        </w:rPr>
        <w:t xml:space="preserve">CKD, </w:t>
      </w:r>
      <w:r>
        <w:rPr>
          <w:rFonts w:hint="eastAsia" w:ascii="Times New Roman" w:hAnsi="Times New Roman" w:cs="Times New Roman"/>
          <w:color w:val="000000"/>
          <w:sz w:val="24"/>
          <w:szCs w:val="24"/>
          <w:lang w:eastAsia="zh-CN"/>
        </w:rPr>
        <w:t xml:space="preserve">NYHA class III/IV, </w:t>
      </w:r>
      <w:r>
        <w:rPr>
          <w:rFonts w:hint="eastAsia" w:ascii="Times New Roman" w:hAnsi="Times New Roman" w:cs="Times New Roman"/>
          <w:color w:val="000000"/>
          <w:sz w:val="24"/>
          <w:szCs w:val="24"/>
          <w:lang w:val="en-US" w:eastAsia="zh-CN"/>
        </w:rPr>
        <w:t>LVEF</w:t>
      </w:r>
      <w:r>
        <w:rPr>
          <w:rFonts w:hint="eastAsia" w:ascii="Times New Roman" w:hAnsi="Times New Roman" w:cs="Times New Roman"/>
          <w:color w:val="000000"/>
          <w:sz w:val="24"/>
          <w:szCs w:val="24"/>
          <w:lang w:eastAsia="zh-CN"/>
        </w:rPr>
        <w:t>, HbA1C</w:t>
      </w:r>
      <w:r>
        <w:rPr>
          <w:rFonts w:hint="eastAsia" w:ascii="Times New Roman" w:hAnsi="Times New Roman" w:cs="Times New Roman"/>
          <w:color w:val="000000"/>
          <w:sz w:val="24"/>
          <w:szCs w:val="24"/>
          <w:lang w:val="en-US" w:eastAsia="zh-CN"/>
        </w:rPr>
        <w:t xml:space="preserve">, FPG, LDL-C, Hs-CRP, Serum creatinine, </w:t>
      </w:r>
      <w:r>
        <w:rPr>
          <w:rFonts w:hint="eastAsia" w:ascii="Times New Roman" w:hAnsi="Times New Roman" w:cs="Times New Roman"/>
          <w:color w:val="000000"/>
          <w:sz w:val="24"/>
          <w:szCs w:val="24"/>
          <w:lang w:eastAsia="zh-CN"/>
        </w:rPr>
        <w:t>EuroSCORE</w:t>
      </w:r>
      <w:r>
        <w:rPr>
          <w:rFonts w:hint="eastAsia"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lang w:val="en-US" w:eastAsia="zh-CN"/>
        </w:rPr>
        <w:t>On</w:t>
      </w:r>
      <w:r>
        <w:rPr>
          <w:rFonts w:hint="eastAsia"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lang w:val="en-US" w:eastAsia="zh-CN"/>
        </w:rPr>
        <w:t>pump</w:t>
      </w:r>
      <w:r>
        <w:rPr>
          <w:rFonts w:hint="eastAsia" w:ascii="Times New Roman" w:hAnsi="Times New Roman" w:cs="Times New Roman"/>
          <w:color w:val="000000"/>
          <w:sz w:val="24"/>
          <w:szCs w:val="24"/>
          <w:lang w:val="en-US" w:eastAsia="zh-CN"/>
        </w:rPr>
        <w:t>, LM, TVD</w:t>
      </w:r>
      <w:r>
        <w:rPr>
          <w:rFonts w:hint="eastAsia" w:ascii="Times New Roman" w:hAnsi="Times New Roman" w:cs="Times New Roman"/>
          <w:color w:val="000000"/>
          <w:sz w:val="24"/>
          <w:szCs w:val="24"/>
          <w:lang w:eastAsia="zh-CN"/>
        </w:rPr>
        <w:t xml:space="preserve">. </w:t>
      </w:r>
      <w:r>
        <w:rPr>
          <w:rFonts w:hint="eastAsia" w:ascii="Times New Roman" w:hAnsi="Times New Roman" w:eastAsia="方正楷体简体" w:cs="Times New Roman"/>
          <w:i/>
          <w:iCs/>
          <w:color w:val="000000"/>
          <w:sz w:val="24"/>
          <w:szCs w:val="24"/>
        </w:rPr>
        <w:t>MI</w:t>
      </w:r>
      <w:r>
        <w:rPr>
          <w:rFonts w:hint="eastAsia" w:ascii="Times New Roman" w:hAnsi="Times New Roman" w:eastAsia="方正楷体简体" w:cs="Times New Roman"/>
          <w:color w:val="000000"/>
          <w:sz w:val="24"/>
          <w:szCs w:val="24"/>
          <w:lang w:val="en-US" w:eastAsia="zh-CN"/>
        </w:rPr>
        <w:t xml:space="preserve">, myocardial infarction; </w:t>
      </w:r>
      <w:r>
        <w:rPr>
          <w:rFonts w:hint="eastAsia" w:ascii="Times New Roman" w:hAnsi="Times New Roman" w:cs="Times New Roman"/>
          <w:i/>
          <w:iCs/>
          <w:color w:val="000000"/>
          <w:sz w:val="24"/>
          <w:szCs w:val="24"/>
          <w:lang w:eastAsia="zh-CN"/>
        </w:rPr>
        <w:t>AKI</w:t>
      </w:r>
      <w:r>
        <w:rPr>
          <w:rFonts w:hint="eastAsia" w:ascii="Times New Roman" w:hAnsi="Times New Roman" w:cs="Times New Roman"/>
          <w:color w:val="000000"/>
          <w:sz w:val="24"/>
          <w:szCs w:val="24"/>
          <w:lang w:val="en-US" w:eastAsia="zh-CN"/>
        </w:rPr>
        <w:t>,</w:t>
      </w:r>
      <w:r>
        <w:rPr>
          <w:rFonts w:hint="eastAsia" w:ascii="Times New Roman" w:hAnsi="Times New Roman" w:cs="Times New Roman"/>
          <w:color w:val="000000"/>
          <w:sz w:val="24"/>
          <w:szCs w:val="24"/>
          <w:lang w:eastAsia="zh-CN"/>
        </w:rPr>
        <w:t xml:space="preserve"> acute kidney injury; </w:t>
      </w:r>
      <w:r>
        <w:rPr>
          <w:rFonts w:hint="eastAsia" w:ascii="Times New Roman" w:hAnsi="Times New Roman" w:cs="Times New Roman"/>
          <w:i/>
          <w:iCs/>
          <w:color w:val="000000"/>
          <w:sz w:val="24"/>
          <w:szCs w:val="24"/>
          <w:lang w:eastAsia="zh-CN"/>
        </w:rPr>
        <w:t>CVA</w:t>
      </w:r>
      <w:r>
        <w:rPr>
          <w:rFonts w:hint="eastAsia" w:ascii="Times New Roman" w:hAnsi="Times New Roman" w:cs="Times New Roman"/>
          <w:color w:val="000000"/>
          <w:sz w:val="24"/>
          <w:szCs w:val="24"/>
          <w:lang w:eastAsia="zh-CN"/>
        </w:rPr>
        <w:t xml:space="preserve">, cerebrovascular accident; </w:t>
      </w:r>
      <w:r>
        <w:rPr>
          <w:rFonts w:hint="eastAsia" w:ascii="Times New Roman" w:hAnsi="Times New Roman" w:cs="Times New Roman"/>
          <w:i/>
          <w:iCs/>
          <w:color w:val="000000"/>
          <w:sz w:val="24"/>
          <w:szCs w:val="24"/>
          <w:lang w:eastAsia="zh-CN"/>
        </w:rPr>
        <w:t>OR</w:t>
      </w:r>
      <w:r>
        <w:rPr>
          <w:rFonts w:hint="eastAsia" w:ascii="Times New Roman" w:hAnsi="Times New Roman" w:cs="Times New Roman"/>
          <w:color w:val="000000"/>
          <w:sz w:val="24"/>
          <w:szCs w:val="24"/>
          <w:lang w:eastAsia="zh-CN"/>
        </w:rPr>
        <w:t>, odds ratio</w:t>
      </w:r>
      <w:r>
        <w:rPr>
          <w:rFonts w:hint="eastAsia" w:ascii="Times New Roman" w:hAnsi="Times New Roman" w:cs="Times New Roman"/>
          <w:color w:val="000000"/>
          <w:sz w:val="24"/>
          <w:szCs w:val="24"/>
          <w:lang w:val="en-US" w:eastAsia="zh-CN"/>
        </w:rPr>
        <w:t xml:space="preserve">; </w:t>
      </w:r>
      <w:r>
        <w:rPr>
          <w:rFonts w:hint="eastAsia" w:ascii="Times New Roman" w:hAnsi="Times New Roman" w:eastAsia="方正楷体简体" w:cs="Times New Roman"/>
          <w:i/>
          <w:iCs/>
          <w:color w:val="000000"/>
          <w:kern w:val="0"/>
          <w:sz w:val="24"/>
          <w:szCs w:val="24"/>
          <w:lang w:bidi="ar"/>
        </w:rPr>
        <w:t>CI</w:t>
      </w:r>
      <w:r>
        <w:rPr>
          <w:rFonts w:hint="eastAsia" w:ascii="Times New Roman" w:hAnsi="Times New Roman" w:cs="Times New Roman"/>
          <w:color w:val="000000"/>
          <w:sz w:val="24"/>
          <w:szCs w:val="24"/>
          <w:lang w:eastAsia="zh-CN"/>
        </w:rPr>
        <w:t>, confidence interval</w:t>
      </w:r>
      <w:r>
        <w:rPr>
          <w:rFonts w:hint="eastAsia" w:ascii="Times New Roman" w:hAnsi="Times New Roman" w:cs="Times New Roman"/>
          <w:color w:val="000000"/>
          <w:sz w:val="24"/>
          <w:szCs w:val="24"/>
          <w:lang w:val="en-US" w:eastAsia="zh-CN"/>
        </w:rPr>
        <w:t xml:space="preserve">. </w:t>
      </w:r>
    </w:p>
    <w:p w14:paraId="4C00C678">
      <w:pPr>
        <w:spacing w:line="360" w:lineRule="auto"/>
        <w:rPr>
          <w:rFonts w:hint="default" w:ascii="Times New Roman" w:hAnsi="Times New Roman" w:cs="Times New Roman"/>
          <w:color w:val="000000"/>
          <w:sz w:val="24"/>
          <w:szCs w:val="24"/>
          <w:lang w:val="en-US" w:eastAsia="zh-CN"/>
        </w:rPr>
      </w:pPr>
    </w:p>
    <w:p w14:paraId="51867DE8">
      <w:pPr>
        <w:spacing w:line="360" w:lineRule="auto"/>
        <w:rPr>
          <w:rFonts w:ascii="Times New Roman" w:hAnsi="Times New Roman" w:eastAsia="宋体" w:cs="Times New Roman"/>
          <w:color w:val="000000"/>
          <w:kern w:val="0"/>
          <w:sz w:val="24"/>
        </w:rPr>
      </w:pPr>
      <w:r>
        <w:rPr>
          <w:rFonts w:hint="default" w:ascii="Times New Roman" w:hAnsi="Times New Roman" w:cs="Times New Roman"/>
          <w:b/>
          <w:bCs/>
          <w:sz w:val="24"/>
          <w:szCs w:val="24"/>
        </w:rPr>
        <w:t xml:space="preserve">Supplemental </w:t>
      </w:r>
      <w:r>
        <w:rPr>
          <w:rFonts w:hint="eastAsia" w:ascii="Times New Roman" w:hAnsi="Times New Roman" w:cs="Times New Roman"/>
          <w:b/>
          <w:bCs/>
          <w:sz w:val="24"/>
          <w:szCs w:val="24"/>
          <w:lang w:val="en-US" w:eastAsia="zh-CN"/>
        </w:rPr>
        <w:t>Table</w:t>
      </w:r>
      <w:r>
        <w:rPr>
          <w:rFonts w:hint="default" w:ascii="Times New Roman" w:hAnsi="Times New Roman" w:cs="Times New Roman"/>
          <w:b/>
          <w:bCs/>
          <w:sz w:val="24"/>
          <w:szCs w:val="24"/>
        </w:rPr>
        <w:t xml:space="preserve"> S</w:t>
      </w:r>
      <w:r>
        <w:rPr>
          <w:rFonts w:hint="eastAsia" w:ascii="Times New Roman" w:hAnsi="Times New Roman" w:cs="Times New Roman"/>
          <w:b/>
          <w:bCs/>
          <w:sz w:val="24"/>
          <w:szCs w:val="24"/>
          <w:lang w:val="en-US" w:eastAsia="zh-CN"/>
        </w:rPr>
        <w:t xml:space="preserve">3 </w:t>
      </w:r>
      <w:r>
        <w:rPr>
          <w:rFonts w:hint="default" w:ascii="Times New Roman" w:hAnsi="Times New Roman"/>
          <w:b/>
          <w:bCs/>
          <w:sz w:val="24"/>
          <w:lang w:val="en-US" w:eastAsia="zh-CN"/>
        </w:rPr>
        <w:t xml:space="preserve">Association Between Quartiles of Remnant-C and the Risk of </w:t>
      </w:r>
      <w:r>
        <w:rPr>
          <w:rFonts w:hint="eastAsia" w:ascii="Times New Roman" w:hAnsi="Times New Roman"/>
          <w:b/>
          <w:bCs/>
          <w:sz w:val="24"/>
          <w:lang w:val="en-US" w:eastAsia="zh-CN"/>
        </w:rPr>
        <w:t>MACCE</w:t>
      </w:r>
      <w:r>
        <w:rPr>
          <w:rFonts w:hint="eastAsia" w:ascii="Times New Roman" w:hAnsi="Times New Roman"/>
          <w:sz w:val="24"/>
          <w:lang w:val="en-US" w:eastAsia="zh-CN"/>
        </w:rPr>
        <w:t xml:space="preserve"> </w:t>
      </w:r>
    </w:p>
    <w:tbl>
      <w:tblPr>
        <w:tblStyle w:val="4"/>
        <w:tblW w:w="0" w:type="auto"/>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0"/>
        <w:gridCol w:w="2062"/>
        <w:gridCol w:w="885"/>
        <w:gridCol w:w="2093"/>
        <w:gridCol w:w="904"/>
      </w:tblGrid>
      <w:tr w14:paraId="3852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0" w:type="dxa"/>
            <w:tcBorders>
              <w:top w:val="single" w:color="auto" w:sz="12" w:space="0"/>
              <w:left w:val="nil"/>
              <w:bottom w:val="single" w:color="auto" w:sz="12" w:space="0"/>
              <w:right w:val="nil"/>
            </w:tcBorders>
          </w:tcPr>
          <w:p w14:paraId="711DF010">
            <w:pPr>
              <w:spacing w:line="480" w:lineRule="auto"/>
              <w:jc w:val="left"/>
              <w:rPr>
                <w:rFonts w:ascii="Times New Roman" w:hAnsi="Times New Roman" w:cs="Times New Roman"/>
                <w:szCs w:val="21"/>
              </w:rPr>
            </w:pPr>
            <w:r>
              <w:rPr>
                <w:rFonts w:ascii="Times New Roman" w:hAnsi="Times New Roman" w:cs="Times New Roman"/>
                <w:szCs w:val="21"/>
              </w:rPr>
              <w:t>Group</w:t>
            </w:r>
          </w:p>
        </w:tc>
        <w:tc>
          <w:tcPr>
            <w:tcW w:w="2062" w:type="dxa"/>
            <w:tcBorders>
              <w:top w:val="single" w:color="auto" w:sz="12" w:space="0"/>
              <w:left w:val="nil"/>
              <w:bottom w:val="single" w:color="auto" w:sz="12" w:space="0"/>
              <w:right w:val="nil"/>
            </w:tcBorders>
          </w:tcPr>
          <w:p w14:paraId="64220D96">
            <w:pPr>
              <w:spacing w:line="480" w:lineRule="auto"/>
              <w:jc w:val="center"/>
              <w:rPr>
                <w:rFonts w:ascii="Times New Roman" w:hAnsi="Times New Roman" w:cs="Times New Roman"/>
                <w:szCs w:val="21"/>
              </w:rPr>
            </w:pPr>
            <w:r>
              <w:rPr>
                <w:rFonts w:hint="eastAsia" w:ascii="Times New Roman" w:hAnsi="Times New Roman" w:cs="Times New Roman"/>
                <w:szCs w:val="21"/>
              </w:rPr>
              <w:t>Crude</w:t>
            </w:r>
            <w:r>
              <w:rPr>
                <w:rFonts w:ascii="Times New Roman" w:hAnsi="Times New Roman" w:cs="Times New Roman"/>
                <w:szCs w:val="21"/>
              </w:rPr>
              <w:t xml:space="preserve"> </w:t>
            </w:r>
            <w:r>
              <w:rPr>
                <w:rFonts w:hint="eastAsia" w:ascii="Times New Roman" w:hAnsi="Times New Roman" w:cs="Times New Roman"/>
                <w:szCs w:val="21"/>
              </w:rPr>
              <w:t>H</w:t>
            </w:r>
            <w:r>
              <w:rPr>
                <w:rFonts w:ascii="Times New Roman" w:hAnsi="Times New Roman" w:cs="Times New Roman"/>
                <w:szCs w:val="21"/>
              </w:rPr>
              <w:t>R</w:t>
            </w:r>
            <w:r>
              <w:rPr>
                <w:rFonts w:hint="eastAsia" w:ascii="Times New Roman" w:hAnsi="Times New Roman" w:cs="Times New Roman"/>
                <w:szCs w:val="21"/>
              </w:rPr>
              <w:t>(</w:t>
            </w:r>
            <w:r>
              <w:rPr>
                <w:rFonts w:ascii="Times New Roman" w:hAnsi="Times New Roman" w:eastAsia="方正楷体简体" w:cs="Times New Roman"/>
                <w:color w:val="000000"/>
                <w:kern w:val="0"/>
                <w:szCs w:val="21"/>
                <w:lang w:bidi="ar"/>
              </w:rPr>
              <w:t>95%</w:t>
            </w:r>
            <w:r>
              <w:rPr>
                <w:rFonts w:hint="eastAsia" w:ascii="Times New Roman" w:hAnsi="Times New Roman" w:eastAsia="方正楷体简体" w:cs="Times New Roman"/>
                <w:color w:val="000000"/>
                <w:kern w:val="0"/>
                <w:szCs w:val="21"/>
                <w:lang w:bidi="ar"/>
              </w:rPr>
              <w:t xml:space="preserve"> </w:t>
            </w:r>
            <w:r>
              <w:rPr>
                <w:rFonts w:ascii="Times New Roman" w:hAnsi="Times New Roman" w:eastAsia="方正楷体简体" w:cs="Times New Roman"/>
                <w:color w:val="000000"/>
                <w:kern w:val="0"/>
                <w:szCs w:val="21"/>
                <w:lang w:bidi="ar"/>
              </w:rPr>
              <w:t>CI</w:t>
            </w:r>
            <w:r>
              <w:rPr>
                <w:rFonts w:hint="eastAsia" w:ascii="Times New Roman" w:hAnsi="Times New Roman" w:cs="Times New Roman"/>
                <w:szCs w:val="21"/>
              </w:rPr>
              <w:t>)</w:t>
            </w:r>
          </w:p>
        </w:tc>
        <w:tc>
          <w:tcPr>
            <w:tcW w:w="885" w:type="dxa"/>
            <w:tcBorders>
              <w:top w:val="single" w:color="auto" w:sz="12" w:space="0"/>
              <w:left w:val="nil"/>
              <w:bottom w:val="single" w:color="auto" w:sz="12" w:space="0"/>
              <w:right w:val="nil"/>
            </w:tcBorders>
          </w:tcPr>
          <w:p w14:paraId="7468F680">
            <w:pPr>
              <w:spacing w:line="480" w:lineRule="auto"/>
              <w:jc w:val="center"/>
              <w:rPr>
                <w:rFonts w:ascii="Times New Roman" w:hAnsi="Times New Roman" w:cs="Times New Roman"/>
                <w:szCs w:val="21"/>
              </w:rPr>
            </w:pPr>
            <w:r>
              <w:rPr>
                <w:rFonts w:hint="eastAsia" w:ascii="Times New Roman" w:hAnsi="Times New Roman" w:eastAsia="方正楷体简体" w:cs="Times New Roman"/>
                <w:i/>
                <w:iCs/>
                <w:color w:val="000000"/>
                <w:kern w:val="0"/>
                <w:szCs w:val="21"/>
                <w:lang w:bidi="ar"/>
              </w:rPr>
              <w:t>P</w:t>
            </w:r>
          </w:p>
        </w:tc>
        <w:tc>
          <w:tcPr>
            <w:tcW w:w="2093" w:type="dxa"/>
            <w:tcBorders>
              <w:top w:val="single" w:color="auto" w:sz="12" w:space="0"/>
              <w:left w:val="nil"/>
              <w:bottom w:val="single" w:color="auto" w:sz="12" w:space="0"/>
              <w:right w:val="nil"/>
            </w:tcBorders>
          </w:tcPr>
          <w:p w14:paraId="049AF751">
            <w:pPr>
              <w:spacing w:line="480" w:lineRule="auto"/>
              <w:jc w:val="center"/>
              <w:rPr>
                <w:rFonts w:ascii="Times New Roman" w:hAnsi="Times New Roman" w:cs="Times New Roman"/>
                <w:szCs w:val="21"/>
              </w:rPr>
            </w:pPr>
            <w:r>
              <w:rPr>
                <w:rFonts w:ascii="Times New Roman" w:hAnsi="Times New Roman" w:cs="Times New Roman"/>
                <w:szCs w:val="21"/>
              </w:rPr>
              <w:t xml:space="preserve">Adjusted </w:t>
            </w:r>
            <w:r>
              <w:rPr>
                <w:rFonts w:hint="eastAsia" w:ascii="Times New Roman" w:hAnsi="Times New Roman" w:cs="Times New Roman"/>
                <w:szCs w:val="21"/>
              </w:rPr>
              <w:t>H</w:t>
            </w:r>
            <w:r>
              <w:rPr>
                <w:rFonts w:ascii="Times New Roman" w:hAnsi="Times New Roman" w:cs="Times New Roman"/>
                <w:szCs w:val="21"/>
              </w:rPr>
              <w:t>R</w:t>
            </w:r>
          </w:p>
        </w:tc>
        <w:tc>
          <w:tcPr>
            <w:tcW w:w="904" w:type="dxa"/>
            <w:tcBorders>
              <w:top w:val="single" w:color="auto" w:sz="12" w:space="0"/>
              <w:left w:val="nil"/>
              <w:bottom w:val="single" w:color="auto" w:sz="12" w:space="0"/>
              <w:right w:val="nil"/>
            </w:tcBorders>
          </w:tcPr>
          <w:p w14:paraId="65FA845B">
            <w:pPr>
              <w:spacing w:line="480" w:lineRule="auto"/>
              <w:jc w:val="center"/>
              <w:rPr>
                <w:rFonts w:ascii="Times New Roman" w:hAnsi="Times New Roman" w:cs="Times New Roman"/>
                <w:szCs w:val="21"/>
              </w:rPr>
            </w:pPr>
            <w:r>
              <w:rPr>
                <w:rFonts w:hint="eastAsia" w:ascii="Times New Roman" w:hAnsi="Times New Roman" w:eastAsia="方正楷体简体" w:cs="Times New Roman"/>
                <w:i/>
                <w:iCs/>
                <w:color w:val="000000"/>
                <w:kern w:val="0"/>
                <w:szCs w:val="21"/>
                <w:lang w:bidi="ar"/>
              </w:rPr>
              <w:t>P</w:t>
            </w:r>
          </w:p>
        </w:tc>
      </w:tr>
      <w:tr w14:paraId="2257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0" w:type="dxa"/>
            <w:tcBorders>
              <w:top w:val="nil"/>
              <w:left w:val="nil"/>
              <w:bottom w:val="nil"/>
              <w:right w:val="nil"/>
            </w:tcBorders>
          </w:tcPr>
          <w:p w14:paraId="697C675C">
            <w:pPr>
              <w:spacing w:line="480" w:lineRule="auto"/>
              <w:jc w:val="left"/>
              <w:rPr>
                <w:rFonts w:ascii="Times New Roman" w:hAnsi="Times New Roman" w:eastAsia="方正楷体简体" w:cs="Times New Roman"/>
                <w:color w:val="000000"/>
                <w:kern w:val="0"/>
                <w:szCs w:val="21"/>
                <w:lang w:bidi="ar"/>
              </w:rPr>
            </w:pPr>
            <w:r>
              <w:rPr>
                <w:rFonts w:ascii="Times New Roman" w:hAnsi="Times New Roman" w:eastAsia="方正楷体简体" w:cs="Times New Roman"/>
                <w:color w:val="000000"/>
                <w:kern w:val="0"/>
                <w:szCs w:val="21"/>
                <w:lang w:bidi="ar"/>
              </w:rPr>
              <w:t>Q</w:t>
            </w:r>
            <w:r>
              <w:rPr>
                <w:rFonts w:hint="eastAsia" w:ascii="Times New Roman" w:hAnsi="Times New Roman" w:eastAsia="方正楷体简体" w:cs="Times New Roman"/>
                <w:color w:val="000000"/>
                <w:kern w:val="0"/>
                <w:szCs w:val="21"/>
                <w:lang w:bidi="ar"/>
              </w:rPr>
              <w:t>1 (Remnan-C≤0.34)</w:t>
            </w:r>
          </w:p>
        </w:tc>
        <w:tc>
          <w:tcPr>
            <w:tcW w:w="5944" w:type="dxa"/>
            <w:gridSpan w:val="4"/>
            <w:tcBorders>
              <w:top w:val="nil"/>
              <w:left w:val="nil"/>
              <w:bottom w:val="nil"/>
              <w:right w:val="nil"/>
            </w:tcBorders>
          </w:tcPr>
          <w:p w14:paraId="74CF8800">
            <w:pPr>
              <w:spacing w:line="480" w:lineRule="auto"/>
              <w:jc w:val="center"/>
              <w:rPr>
                <w:rFonts w:ascii="Times New Roman" w:hAnsi="Times New Roman" w:cs="Times New Roman"/>
                <w:szCs w:val="21"/>
              </w:rPr>
            </w:pPr>
            <w:r>
              <w:rPr>
                <w:rFonts w:ascii="Times New Roman" w:hAnsi="Times New Roman" w:cs="Times New Roman"/>
                <w:szCs w:val="21"/>
              </w:rPr>
              <w:t>Reference</w:t>
            </w:r>
          </w:p>
        </w:tc>
      </w:tr>
      <w:tr w14:paraId="3C68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0" w:type="dxa"/>
            <w:tcBorders>
              <w:top w:val="nil"/>
              <w:left w:val="nil"/>
              <w:bottom w:val="nil"/>
              <w:right w:val="nil"/>
            </w:tcBorders>
          </w:tcPr>
          <w:p w14:paraId="0414FCE2">
            <w:pPr>
              <w:spacing w:line="480" w:lineRule="auto"/>
              <w:jc w:val="left"/>
              <w:rPr>
                <w:rFonts w:ascii="Times New Roman" w:hAnsi="Times New Roman" w:cs="Times New Roman"/>
                <w:szCs w:val="21"/>
              </w:rPr>
            </w:pPr>
            <w:r>
              <w:rPr>
                <w:rFonts w:ascii="Times New Roman" w:hAnsi="Times New Roman" w:cs="Times New Roman"/>
                <w:szCs w:val="21"/>
              </w:rPr>
              <w:t>Q</w:t>
            </w:r>
            <w:r>
              <w:rPr>
                <w:rFonts w:hint="eastAsia" w:ascii="Times New Roman" w:hAnsi="Times New Roman" w:cs="Times New Roman"/>
                <w:szCs w:val="21"/>
              </w:rPr>
              <w:t>2 (0.34</w:t>
            </w:r>
            <w:r>
              <w:rPr>
                <w:rFonts w:hint="eastAsia" w:ascii="Times New Roman" w:hAnsi="Times New Roman" w:eastAsia="方正楷体简体" w:cs="Times New Roman"/>
                <w:color w:val="000000"/>
                <w:kern w:val="0"/>
                <w:szCs w:val="21"/>
                <w:lang w:bidi="ar"/>
              </w:rPr>
              <w:t>＜Remnan-C≤0.50</w:t>
            </w:r>
            <w:r>
              <w:rPr>
                <w:rFonts w:hint="eastAsia" w:ascii="Times New Roman" w:hAnsi="Times New Roman" w:cs="Times New Roman"/>
                <w:szCs w:val="21"/>
              </w:rPr>
              <w:t>)</w:t>
            </w:r>
          </w:p>
        </w:tc>
        <w:tc>
          <w:tcPr>
            <w:tcW w:w="2062" w:type="dxa"/>
            <w:tcBorders>
              <w:top w:val="nil"/>
              <w:left w:val="nil"/>
              <w:bottom w:val="nil"/>
              <w:right w:val="nil"/>
            </w:tcBorders>
          </w:tcPr>
          <w:p w14:paraId="150E5C3C">
            <w:pPr>
              <w:spacing w:line="480" w:lineRule="auto"/>
              <w:jc w:val="center"/>
              <w:rPr>
                <w:rFonts w:ascii="Times New Roman" w:hAnsi="Times New Roman" w:cs="Times New Roman"/>
                <w:szCs w:val="21"/>
              </w:rPr>
            </w:pPr>
            <w:r>
              <w:rPr>
                <w:rFonts w:ascii="Times New Roman" w:hAnsi="Times New Roman" w:cs="Times New Roman"/>
                <w:szCs w:val="21"/>
              </w:rPr>
              <w:t>1.026</w:t>
            </w:r>
            <w:r>
              <w:rPr>
                <w:rFonts w:hint="eastAsia" w:ascii="Times New Roman" w:hAnsi="Times New Roman" w:cs="Times New Roman"/>
                <w:szCs w:val="21"/>
              </w:rPr>
              <w:t xml:space="preserve"> (</w:t>
            </w:r>
            <w:r>
              <w:rPr>
                <w:rFonts w:ascii="Times New Roman" w:hAnsi="Times New Roman" w:cs="Times New Roman"/>
                <w:szCs w:val="21"/>
              </w:rPr>
              <w:t>0.877-1.201</w:t>
            </w:r>
            <w:r>
              <w:rPr>
                <w:rFonts w:hint="eastAsia" w:ascii="Times New Roman" w:hAnsi="Times New Roman" w:cs="Times New Roman"/>
                <w:szCs w:val="21"/>
              </w:rPr>
              <w:t>)</w:t>
            </w:r>
          </w:p>
        </w:tc>
        <w:tc>
          <w:tcPr>
            <w:tcW w:w="885" w:type="dxa"/>
            <w:tcBorders>
              <w:top w:val="nil"/>
              <w:left w:val="nil"/>
              <w:bottom w:val="nil"/>
              <w:right w:val="nil"/>
            </w:tcBorders>
          </w:tcPr>
          <w:p w14:paraId="65EC95C3">
            <w:pPr>
              <w:spacing w:line="480" w:lineRule="auto"/>
              <w:jc w:val="center"/>
              <w:rPr>
                <w:rFonts w:ascii="Times New Roman" w:hAnsi="Times New Roman" w:cs="Times New Roman"/>
                <w:szCs w:val="21"/>
              </w:rPr>
            </w:pPr>
            <w:r>
              <w:rPr>
                <w:rFonts w:ascii="Times New Roman" w:hAnsi="Times New Roman" w:cs="Times New Roman"/>
                <w:szCs w:val="21"/>
              </w:rPr>
              <w:t>0.748</w:t>
            </w:r>
          </w:p>
        </w:tc>
        <w:tc>
          <w:tcPr>
            <w:tcW w:w="2093" w:type="dxa"/>
            <w:tcBorders>
              <w:top w:val="nil"/>
              <w:left w:val="nil"/>
              <w:bottom w:val="nil"/>
              <w:right w:val="nil"/>
            </w:tcBorders>
          </w:tcPr>
          <w:p w14:paraId="5D860625">
            <w:pPr>
              <w:spacing w:line="480" w:lineRule="auto"/>
              <w:jc w:val="center"/>
              <w:rPr>
                <w:rFonts w:ascii="Times New Roman" w:hAnsi="Times New Roman" w:cs="Times New Roman"/>
                <w:szCs w:val="21"/>
              </w:rPr>
            </w:pPr>
            <w:r>
              <w:rPr>
                <w:rFonts w:ascii="Times New Roman" w:hAnsi="Times New Roman" w:cs="Times New Roman"/>
                <w:szCs w:val="21"/>
              </w:rPr>
              <w:t>1.051</w:t>
            </w:r>
            <w:r>
              <w:rPr>
                <w:rFonts w:hint="eastAsia" w:ascii="Times New Roman" w:hAnsi="Times New Roman" w:cs="Times New Roman"/>
                <w:szCs w:val="21"/>
              </w:rPr>
              <w:t xml:space="preserve"> (</w:t>
            </w:r>
            <w:r>
              <w:rPr>
                <w:rFonts w:ascii="Times New Roman" w:hAnsi="Times New Roman" w:cs="Times New Roman"/>
                <w:szCs w:val="21"/>
              </w:rPr>
              <w:t>0.897-1.232</w:t>
            </w:r>
            <w:r>
              <w:rPr>
                <w:rFonts w:hint="eastAsia" w:ascii="Times New Roman" w:hAnsi="Times New Roman" w:cs="Times New Roman"/>
                <w:szCs w:val="21"/>
              </w:rPr>
              <w:t>)</w:t>
            </w:r>
          </w:p>
        </w:tc>
        <w:tc>
          <w:tcPr>
            <w:tcW w:w="904" w:type="dxa"/>
            <w:tcBorders>
              <w:top w:val="nil"/>
              <w:left w:val="nil"/>
              <w:bottom w:val="nil"/>
              <w:right w:val="nil"/>
            </w:tcBorders>
          </w:tcPr>
          <w:p w14:paraId="2D89A8F6">
            <w:pPr>
              <w:spacing w:line="480" w:lineRule="auto"/>
              <w:jc w:val="center"/>
              <w:rPr>
                <w:rFonts w:ascii="Times New Roman" w:hAnsi="Times New Roman" w:cs="Times New Roman"/>
                <w:szCs w:val="21"/>
              </w:rPr>
            </w:pPr>
            <w:r>
              <w:rPr>
                <w:rFonts w:ascii="Times New Roman" w:hAnsi="Times New Roman" w:cs="Times New Roman"/>
                <w:szCs w:val="21"/>
              </w:rPr>
              <w:t>0.669</w:t>
            </w:r>
          </w:p>
        </w:tc>
      </w:tr>
      <w:tr w14:paraId="5DC0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0" w:type="dxa"/>
            <w:tcBorders>
              <w:top w:val="nil"/>
              <w:left w:val="nil"/>
              <w:bottom w:val="nil"/>
              <w:right w:val="nil"/>
            </w:tcBorders>
          </w:tcPr>
          <w:p w14:paraId="3F8FAF1B">
            <w:pPr>
              <w:spacing w:line="480" w:lineRule="auto"/>
              <w:jc w:val="left"/>
              <w:rPr>
                <w:rFonts w:ascii="Times New Roman" w:hAnsi="Times New Roman" w:cs="Times New Roman"/>
                <w:szCs w:val="21"/>
              </w:rPr>
            </w:pPr>
            <w:r>
              <w:rPr>
                <w:rFonts w:ascii="Times New Roman" w:hAnsi="Times New Roman" w:cs="Times New Roman"/>
                <w:szCs w:val="21"/>
              </w:rPr>
              <w:t>Q</w:t>
            </w:r>
            <w:r>
              <w:rPr>
                <w:rFonts w:hint="eastAsia" w:ascii="Times New Roman" w:hAnsi="Times New Roman" w:cs="Times New Roman"/>
                <w:szCs w:val="21"/>
              </w:rPr>
              <w:t>3 (0.</w:t>
            </w:r>
            <w:r>
              <w:rPr>
                <w:rFonts w:ascii="Times New Roman" w:hAnsi="Times New Roman" w:cs="Times New Roman"/>
                <w:szCs w:val="21"/>
              </w:rPr>
              <w:t>50</w:t>
            </w:r>
            <w:r>
              <w:rPr>
                <w:rFonts w:hint="eastAsia" w:ascii="Times New Roman" w:hAnsi="Times New Roman" w:eastAsia="方正楷体简体" w:cs="Times New Roman"/>
                <w:color w:val="000000"/>
                <w:kern w:val="0"/>
                <w:szCs w:val="21"/>
                <w:lang w:bidi="ar"/>
              </w:rPr>
              <w:t>＜Remnan-C≤0.71</w:t>
            </w:r>
            <w:r>
              <w:rPr>
                <w:rFonts w:hint="eastAsia" w:ascii="Times New Roman" w:hAnsi="Times New Roman" w:cs="Times New Roman"/>
                <w:szCs w:val="21"/>
              </w:rPr>
              <w:t>)</w:t>
            </w:r>
          </w:p>
        </w:tc>
        <w:tc>
          <w:tcPr>
            <w:tcW w:w="2062" w:type="dxa"/>
            <w:tcBorders>
              <w:top w:val="nil"/>
              <w:left w:val="nil"/>
              <w:bottom w:val="nil"/>
              <w:right w:val="nil"/>
            </w:tcBorders>
            <w:shd w:val="clear" w:color="auto" w:fill="auto"/>
          </w:tcPr>
          <w:p w14:paraId="6833DE21">
            <w:pPr>
              <w:spacing w:line="480" w:lineRule="auto"/>
              <w:jc w:val="center"/>
              <w:rPr>
                <w:rFonts w:ascii="Times New Roman" w:hAnsi="Times New Roman" w:cs="Times New Roman"/>
                <w:szCs w:val="21"/>
              </w:rPr>
            </w:pPr>
            <w:r>
              <w:rPr>
                <w:rFonts w:ascii="Times New Roman" w:hAnsi="Times New Roman" w:cs="Times New Roman"/>
                <w:szCs w:val="21"/>
              </w:rPr>
              <w:t>1.046</w:t>
            </w:r>
            <w:r>
              <w:rPr>
                <w:rFonts w:hint="eastAsia" w:ascii="Times New Roman" w:hAnsi="Times New Roman" w:cs="Times New Roman"/>
                <w:szCs w:val="21"/>
              </w:rPr>
              <w:t xml:space="preserve"> (</w:t>
            </w:r>
            <w:r>
              <w:rPr>
                <w:rFonts w:ascii="Times New Roman" w:hAnsi="Times New Roman" w:cs="Times New Roman"/>
                <w:szCs w:val="21"/>
              </w:rPr>
              <w:t>0.894-1.224</w:t>
            </w:r>
            <w:r>
              <w:rPr>
                <w:rFonts w:hint="eastAsia" w:ascii="Times New Roman" w:hAnsi="Times New Roman" w:cs="Times New Roman"/>
                <w:szCs w:val="21"/>
              </w:rPr>
              <w:t>)</w:t>
            </w:r>
          </w:p>
        </w:tc>
        <w:tc>
          <w:tcPr>
            <w:tcW w:w="885" w:type="dxa"/>
            <w:tcBorders>
              <w:top w:val="nil"/>
              <w:left w:val="nil"/>
              <w:bottom w:val="nil"/>
              <w:right w:val="nil"/>
            </w:tcBorders>
            <w:shd w:val="clear" w:color="auto" w:fill="auto"/>
          </w:tcPr>
          <w:p w14:paraId="64943F82">
            <w:pPr>
              <w:spacing w:line="480" w:lineRule="auto"/>
              <w:jc w:val="center"/>
              <w:rPr>
                <w:rFonts w:ascii="Times New Roman" w:hAnsi="Times New Roman" w:cs="Times New Roman"/>
                <w:szCs w:val="21"/>
              </w:rPr>
            </w:pPr>
            <w:r>
              <w:rPr>
                <w:rFonts w:ascii="Times New Roman" w:hAnsi="Times New Roman" w:cs="Times New Roman"/>
                <w:szCs w:val="21"/>
              </w:rPr>
              <w:t>0.575</w:t>
            </w:r>
          </w:p>
        </w:tc>
        <w:tc>
          <w:tcPr>
            <w:tcW w:w="2093" w:type="dxa"/>
            <w:tcBorders>
              <w:top w:val="nil"/>
              <w:left w:val="nil"/>
              <w:bottom w:val="nil"/>
              <w:right w:val="nil"/>
            </w:tcBorders>
            <w:shd w:val="clear" w:color="auto" w:fill="auto"/>
          </w:tcPr>
          <w:p w14:paraId="4BDFC4DE">
            <w:pPr>
              <w:spacing w:line="480" w:lineRule="auto"/>
              <w:jc w:val="center"/>
              <w:rPr>
                <w:rFonts w:ascii="Times New Roman" w:hAnsi="Times New Roman" w:cs="Times New Roman"/>
                <w:szCs w:val="21"/>
              </w:rPr>
            </w:pPr>
            <w:r>
              <w:rPr>
                <w:rFonts w:ascii="Times New Roman" w:hAnsi="Times New Roman" w:cs="Times New Roman"/>
                <w:szCs w:val="21"/>
              </w:rPr>
              <w:t>1.052</w:t>
            </w:r>
            <w:r>
              <w:rPr>
                <w:rFonts w:hint="eastAsia" w:ascii="Times New Roman" w:hAnsi="Times New Roman" w:cs="Times New Roman"/>
                <w:szCs w:val="21"/>
              </w:rPr>
              <w:t xml:space="preserve"> (</w:t>
            </w:r>
            <w:r>
              <w:rPr>
                <w:rFonts w:ascii="Times New Roman" w:hAnsi="Times New Roman" w:cs="Times New Roman"/>
                <w:szCs w:val="21"/>
              </w:rPr>
              <w:t>0.897-1.233</w:t>
            </w:r>
            <w:r>
              <w:rPr>
                <w:rFonts w:hint="eastAsia" w:ascii="Times New Roman" w:hAnsi="Times New Roman" w:cs="Times New Roman"/>
                <w:szCs w:val="21"/>
              </w:rPr>
              <w:t>)</w:t>
            </w:r>
          </w:p>
        </w:tc>
        <w:tc>
          <w:tcPr>
            <w:tcW w:w="904" w:type="dxa"/>
            <w:tcBorders>
              <w:top w:val="nil"/>
              <w:left w:val="nil"/>
              <w:bottom w:val="nil"/>
              <w:right w:val="nil"/>
            </w:tcBorders>
            <w:shd w:val="clear" w:color="auto" w:fill="auto"/>
          </w:tcPr>
          <w:p w14:paraId="6BBC9794">
            <w:pPr>
              <w:spacing w:line="480" w:lineRule="auto"/>
              <w:jc w:val="center"/>
              <w:rPr>
                <w:rFonts w:ascii="Times New Roman" w:hAnsi="Times New Roman" w:cs="Times New Roman"/>
                <w:szCs w:val="21"/>
              </w:rPr>
            </w:pPr>
            <w:r>
              <w:rPr>
                <w:rFonts w:ascii="Times New Roman" w:hAnsi="Times New Roman" w:cs="Times New Roman"/>
                <w:szCs w:val="21"/>
              </w:rPr>
              <w:t>0.190</w:t>
            </w:r>
          </w:p>
        </w:tc>
      </w:tr>
      <w:tr w14:paraId="27F6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0" w:type="dxa"/>
            <w:tcBorders>
              <w:top w:val="nil"/>
              <w:left w:val="nil"/>
              <w:bottom w:val="single" w:color="auto" w:sz="12" w:space="0"/>
              <w:right w:val="nil"/>
            </w:tcBorders>
          </w:tcPr>
          <w:p w14:paraId="1B02FDD5">
            <w:pPr>
              <w:spacing w:line="480" w:lineRule="auto"/>
              <w:jc w:val="left"/>
              <w:rPr>
                <w:rFonts w:ascii="Times New Roman" w:hAnsi="Times New Roman" w:cs="Times New Roman"/>
                <w:szCs w:val="21"/>
              </w:rPr>
            </w:pPr>
            <w:r>
              <w:rPr>
                <w:rFonts w:ascii="Times New Roman" w:hAnsi="Times New Roman" w:cs="Times New Roman"/>
                <w:szCs w:val="21"/>
              </w:rPr>
              <w:t>Q</w:t>
            </w:r>
            <w:r>
              <w:rPr>
                <w:rFonts w:hint="eastAsia" w:ascii="Times New Roman" w:hAnsi="Times New Roman" w:cs="Times New Roman"/>
                <w:szCs w:val="21"/>
              </w:rPr>
              <w:t>4</w:t>
            </w:r>
            <w:r>
              <w:rPr>
                <w:rFonts w:hint="eastAsia" w:ascii="Times New Roman" w:hAnsi="Times New Roman" w:eastAsia="方正楷体简体" w:cs="Times New Roman"/>
                <w:color w:val="000000"/>
                <w:kern w:val="0"/>
                <w:szCs w:val="21"/>
                <w:lang w:bidi="ar"/>
              </w:rPr>
              <w:t xml:space="preserve"> (Remnan-C＞0.71)</w:t>
            </w:r>
          </w:p>
        </w:tc>
        <w:tc>
          <w:tcPr>
            <w:tcW w:w="2062" w:type="dxa"/>
            <w:tcBorders>
              <w:top w:val="nil"/>
              <w:left w:val="nil"/>
              <w:bottom w:val="single" w:color="auto" w:sz="12" w:space="0"/>
              <w:right w:val="nil"/>
            </w:tcBorders>
            <w:shd w:val="clear" w:color="auto" w:fill="auto"/>
          </w:tcPr>
          <w:p w14:paraId="5E0F65C3">
            <w:pPr>
              <w:spacing w:line="480" w:lineRule="auto"/>
              <w:jc w:val="center"/>
              <w:rPr>
                <w:rFonts w:ascii="Times New Roman" w:hAnsi="Times New Roman" w:cs="Times New Roman"/>
                <w:szCs w:val="21"/>
              </w:rPr>
            </w:pPr>
            <w:r>
              <w:rPr>
                <w:rFonts w:ascii="Times New Roman" w:hAnsi="Times New Roman" w:cs="Times New Roman"/>
                <w:szCs w:val="21"/>
              </w:rPr>
              <w:t>1.123</w:t>
            </w:r>
            <w:r>
              <w:rPr>
                <w:rFonts w:hint="eastAsia" w:ascii="Times New Roman" w:hAnsi="Times New Roman" w:cs="Times New Roman"/>
                <w:szCs w:val="21"/>
              </w:rPr>
              <w:t xml:space="preserve"> (</w:t>
            </w:r>
            <w:r>
              <w:rPr>
                <w:rFonts w:ascii="Times New Roman" w:hAnsi="Times New Roman" w:cs="Times New Roman"/>
                <w:szCs w:val="21"/>
              </w:rPr>
              <w:t>0.962-1.311</w:t>
            </w:r>
            <w:r>
              <w:rPr>
                <w:rFonts w:hint="eastAsia" w:ascii="Times New Roman" w:hAnsi="Times New Roman" w:cs="Times New Roman"/>
                <w:szCs w:val="21"/>
              </w:rPr>
              <w:t>)</w:t>
            </w:r>
          </w:p>
        </w:tc>
        <w:tc>
          <w:tcPr>
            <w:tcW w:w="885" w:type="dxa"/>
            <w:tcBorders>
              <w:top w:val="nil"/>
              <w:left w:val="nil"/>
              <w:bottom w:val="single" w:color="auto" w:sz="12" w:space="0"/>
              <w:right w:val="nil"/>
            </w:tcBorders>
            <w:shd w:val="clear" w:color="auto" w:fill="auto"/>
          </w:tcPr>
          <w:p w14:paraId="75E4B0D5">
            <w:pPr>
              <w:spacing w:line="480" w:lineRule="auto"/>
              <w:jc w:val="center"/>
              <w:rPr>
                <w:rFonts w:ascii="Times New Roman" w:hAnsi="Times New Roman" w:cs="Times New Roman"/>
                <w:szCs w:val="21"/>
              </w:rPr>
            </w:pPr>
            <w:r>
              <w:rPr>
                <w:rFonts w:ascii="Times New Roman" w:hAnsi="Times New Roman" w:cs="Times New Roman"/>
                <w:szCs w:val="21"/>
              </w:rPr>
              <w:t>0.141</w:t>
            </w:r>
          </w:p>
        </w:tc>
        <w:tc>
          <w:tcPr>
            <w:tcW w:w="2093" w:type="dxa"/>
            <w:tcBorders>
              <w:top w:val="nil"/>
              <w:left w:val="nil"/>
              <w:bottom w:val="single" w:color="auto" w:sz="12" w:space="0"/>
              <w:right w:val="nil"/>
            </w:tcBorders>
            <w:shd w:val="clear" w:color="auto" w:fill="auto"/>
          </w:tcPr>
          <w:p w14:paraId="0949ABB8">
            <w:pPr>
              <w:spacing w:line="480" w:lineRule="auto"/>
              <w:jc w:val="center"/>
              <w:rPr>
                <w:rFonts w:ascii="Times New Roman" w:hAnsi="Times New Roman" w:cs="Times New Roman"/>
                <w:b/>
                <w:bCs/>
                <w:szCs w:val="21"/>
              </w:rPr>
            </w:pPr>
            <w:r>
              <w:rPr>
                <w:rFonts w:ascii="Times New Roman" w:hAnsi="Times New Roman" w:cs="Times New Roman"/>
                <w:b/>
                <w:bCs/>
                <w:szCs w:val="21"/>
              </w:rPr>
              <w:t>1.214</w:t>
            </w:r>
            <w:r>
              <w:rPr>
                <w:rFonts w:hint="eastAsia" w:ascii="Times New Roman" w:hAnsi="Times New Roman" w:cs="Times New Roman"/>
                <w:b/>
                <w:bCs/>
                <w:szCs w:val="21"/>
              </w:rPr>
              <w:t xml:space="preserve"> (</w:t>
            </w:r>
            <w:r>
              <w:rPr>
                <w:rFonts w:ascii="Times New Roman" w:hAnsi="Times New Roman" w:cs="Times New Roman"/>
                <w:b/>
                <w:bCs/>
                <w:szCs w:val="21"/>
              </w:rPr>
              <w:t>1.037-1.421</w:t>
            </w:r>
            <w:r>
              <w:rPr>
                <w:rFonts w:hint="eastAsia" w:ascii="Times New Roman" w:hAnsi="Times New Roman" w:cs="Times New Roman"/>
                <w:b/>
                <w:bCs/>
                <w:szCs w:val="21"/>
              </w:rPr>
              <w:t>)</w:t>
            </w:r>
          </w:p>
        </w:tc>
        <w:tc>
          <w:tcPr>
            <w:tcW w:w="904" w:type="dxa"/>
            <w:tcBorders>
              <w:top w:val="nil"/>
              <w:left w:val="nil"/>
              <w:bottom w:val="single" w:color="auto" w:sz="12" w:space="0"/>
              <w:right w:val="nil"/>
            </w:tcBorders>
            <w:shd w:val="clear" w:color="auto" w:fill="auto"/>
          </w:tcPr>
          <w:p w14:paraId="56016D93">
            <w:pPr>
              <w:spacing w:line="480" w:lineRule="auto"/>
              <w:jc w:val="center"/>
              <w:rPr>
                <w:rFonts w:ascii="Times New Roman" w:hAnsi="Times New Roman" w:cs="Times New Roman"/>
                <w:b/>
                <w:bCs/>
                <w:szCs w:val="21"/>
              </w:rPr>
            </w:pPr>
            <w:r>
              <w:rPr>
                <w:rFonts w:ascii="Times New Roman" w:hAnsi="Times New Roman" w:cs="Times New Roman"/>
                <w:b/>
                <w:bCs/>
                <w:szCs w:val="21"/>
              </w:rPr>
              <w:t>0.016</w:t>
            </w:r>
          </w:p>
        </w:tc>
      </w:tr>
    </w:tbl>
    <w:p w14:paraId="4B806B9E">
      <w:pPr>
        <w:spacing w:line="360" w:lineRule="auto"/>
        <w:rPr>
          <w:rFonts w:hint="default" w:ascii="Times New Roman" w:hAnsi="Times New Roman" w:eastAsia="宋体" w:cs="Times New Roman"/>
          <w:color w:val="000000"/>
          <w:sz w:val="24"/>
          <w:szCs w:val="24"/>
          <w:lang w:val="en-US" w:eastAsia="zh-CN"/>
        </w:rPr>
      </w:pPr>
      <w:r>
        <w:rPr>
          <w:rFonts w:hint="eastAsia" w:ascii="Times New Roman" w:hAnsi="Times New Roman" w:cs="Times New Roman"/>
          <w:color w:val="000000"/>
          <w:sz w:val="24"/>
          <w:szCs w:val="24"/>
          <w:lang w:eastAsia="zh-CN"/>
        </w:rPr>
        <w:t>Adjusted covariates including age, sex, BMI, smoking, hypertension, hyperlipidemia, diabetes, insulin-treated diabetes, PAD, AF, COPD, CVE, CKD, NYHA class III/IV, LVEF, HbA1C, FPG, LDL-C, Hs-CRP, Serum creatinine, EuroSCORE, On pump, LM, TVD</w:t>
      </w:r>
      <w:r>
        <w:rPr>
          <w:rFonts w:hint="eastAsia" w:ascii="Times New Roman" w:hAnsi="Times New Roman" w:cs="Times New Roman"/>
          <w:color w:val="000000"/>
          <w:sz w:val="24"/>
          <w:szCs w:val="24"/>
          <w:lang w:val="en-US" w:eastAsia="zh-CN"/>
        </w:rPr>
        <w:t xml:space="preserve">, </w:t>
      </w:r>
      <w:r>
        <w:rPr>
          <w:rFonts w:hint="eastAsia" w:ascii="Times New Roman" w:hAnsi="Times New Roman" w:cs="Times New Roman"/>
          <w:color w:val="000000"/>
          <w:sz w:val="24"/>
          <w:szCs w:val="24"/>
          <w:lang w:eastAsia="zh-CN"/>
        </w:rPr>
        <w:t xml:space="preserve">and prescription of </w:t>
      </w:r>
      <w:r>
        <w:rPr>
          <w:rFonts w:hint="default" w:ascii="Times New Roman" w:hAnsi="Times New Roman" w:eastAsia="方正楷体简体" w:cs="Times New Roman"/>
          <w:i w:val="0"/>
          <w:color w:val="auto"/>
          <w:kern w:val="0"/>
          <w:sz w:val="24"/>
          <w:szCs w:val="24"/>
          <w:u w:val="none"/>
          <w:lang w:val="en-US" w:eastAsia="zh-CN" w:bidi="ar"/>
        </w:rPr>
        <w:t>β</w:t>
      </w:r>
      <w:r>
        <w:rPr>
          <w:rFonts w:hint="eastAsia" w:ascii="Times New Roman" w:hAnsi="Times New Roman" w:eastAsia="方正楷体简体" w:cs="Times New Roman"/>
          <w:i w:val="0"/>
          <w:color w:val="auto"/>
          <w:kern w:val="0"/>
          <w:sz w:val="24"/>
          <w:szCs w:val="24"/>
          <w:u w:val="none"/>
          <w:lang w:val="en-US" w:eastAsia="zh-CN" w:bidi="ar"/>
        </w:rPr>
        <w:t>-B</w:t>
      </w:r>
      <w:r>
        <w:rPr>
          <w:rFonts w:hint="default" w:ascii="Times New Roman" w:hAnsi="Times New Roman" w:eastAsia="方正楷体简体" w:cs="Times New Roman"/>
          <w:i w:val="0"/>
          <w:color w:val="auto"/>
          <w:kern w:val="0"/>
          <w:sz w:val="24"/>
          <w:szCs w:val="24"/>
          <w:u w:val="none"/>
          <w:lang w:val="en-US" w:eastAsia="zh-CN" w:bidi="ar"/>
        </w:rPr>
        <w:t>locker</w:t>
      </w:r>
      <w:r>
        <w:rPr>
          <w:rFonts w:hint="eastAsia" w:ascii="Times New Roman" w:hAnsi="Times New Roman" w:cs="Times New Roman"/>
          <w:color w:val="000000"/>
          <w:sz w:val="24"/>
          <w:szCs w:val="24"/>
          <w:lang w:eastAsia="zh-CN"/>
        </w:rPr>
        <w:t>,</w:t>
      </w:r>
      <w:r>
        <w:rPr>
          <w:rFonts w:hint="eastAsia" w:ascii="Times New Roman" w:hAnsi="Times New Roman" w:cs="Times New Roman"/>
          <w:color w:val="000000"/>
          <w:sz w:val="24"/>
          <w:szCs w:val="24"/>
          <w:lang w:val="en-US" w:eastAsia="zh-CN"/>
        </w:rPr>
        <w:t xml:space="preserve"> a</w:t>
      </w:r>
      <w:r>
        <w:rPr>
          <w:rFonts w:hint="eastAsia" w:ascii="Times New Roman" w:hAnsi="Times New Roman" w:cs="Times New Roman"/>
          <w:color w:val="000000"/>
          <w:sz w:val="24"/>
          <w:szCs w:val="24"/>
          <w:lang w:eastAsia="zh-CN"/>
        </w:rPr>
        <w:t xml:space="preserve">spirin, statin </w:t>
      </w:r>
      <w:r>
        <w:rPr>
          <w:rFonts w:hint="eastAsia" w:ascii="Times New Roman" w:hAnsi="Times New Roman" w:cs="Times New Roman"/>
          <w:color w:val="000000"/>
          <w:sz w:val="24"/>
          <w:szCs w:val="24"/>
          <w:lang w:val="en-US" w:eastAsia="zh-CN"/>
        </w:rPr>
        <w:t xml:space="preserve">and ACEI/ARB </w:t>
      </w:r>
      <w:r>
        <w:rPr>
          <w:rFonts w:hint="eastAsia" w:ascii="Times New Roman" w:hAnsi="Times New Roman" w:cs="Times New Roman"/>
          <w:color w:val="000000"/>
          <w:sz w:val="24"/>
          <w:szCs w:val="24"/>
          <w:lang w:eastAsia="zh-CN"/>
        </w:rPr>
        <w:t>at discharge</w:t>
      </w:r>
      <w:r>
        <w:rPr>
          <w:rFonts w:hint="eastAsia" w:ascii="Times New Roman" w:hAnsi="Times New Roman" w:cs="Times New Roman"/>
          <w:color w:val="000000"/>
          <w:sz w:val="24"/>
          <w:szCs w:val="24"/>
          <w:lang w:val="en-US" w:eastAsia="zh-CN"/>
        </w:rPr>
        <w:t xml:space="preserve">. </w:t>
      </w:r>
      <w:r>
        <w:rPr>
          <w:rFonts w:hint="eastAsia" w:ascii="Times New Roman" w:hAnsi="Times New Roman" w:cs="Times New Roman"/>
          <w:i/>
          <w:iCs/>
          <w:color w:val="000000"/>
          <w:sz w:val="24"/>
          <w:szCs w:val="24"/>
          <w:lang w:val="en-US" w:eastAsia="zh-CN"/>
        </w:rPr>
        <w:t>MACCEs</w:t>
      </w:r>
      <w:r>
        <w:rPr>
          <w:rFonts w:hint="eastAsia" w:ascii="Times New Roman" w:hAnsi="Times New Roman" w:cs="Times New Roman"/>
          <w:color w:val="000000"/>
          <w:sz w:val="24"/>
          <w:szCs w:val="24"/>
          <w:lang w:val="en-US" w:eastAsia="zh-CN"/>
        </w:rPr>
        <w:t xml:space="preserve">, </w:t>
      </w:r>
      <w:r>
        <w:rPr>
          <w:rFonts w:hint="eastAsia" w:ascii="Times New Roman" w:hAnsi="Times New Roman" w:cs="Times New Roman"/>
          <w:color w:val="000000"/>
          <w:sz w:val="24"/>
          <w:szCs w:val="24"/>
        </w:rPr>
        <w:t>major adverse cardiac and cerebrovascular events</w:t>
      </w:r>
      <w:r>
        <w:rPr>
          <w:rFonts w:hint="eastAsia" w:ascii="Times New Roman" w:hAnsi="Times New Roman" w:cs="Times New Roman"/>
          <w:color w:val="000000"/>
          <w:sz w:val="24"/>
          <w:szCs w:val="24"/>
          <w:lang w:val="en-US" w:eastAsia="zh-CN"/>
        </w:rPr>
        <w:t>;</w:t>
      </w:r>
      <w:r>
        <w:rPr>
          <w:rFonts w:hint="eastAsia" w:ascii="Times New Roman" w:hAnsi="Times New Roman" w:cs="Times New Roman"/>
          <w:color w:val="000000"/>
          <w:sz w:val="24"/>
          <w:szCs w:val="24"/>
        </w:rPr>
        <w:t xml:space="preserve"> </w:t>
      </w:r>
      <w:r>
        <w:rPr>
          <w:rFonts w:hint="eastAsia" w:ascii="Times New Roman" w:hAnsi="Times New Roman" w:eastAsia="方正楷体简体" w:cs="Times New Roman"/>
          <w:i/>
          <w:iCs/>
          <w:color w:val="000000"/>
          <w:sz w:val="24"/>
          <w:szCs w:val="24"/>
        </w:rPr>
        <w:t>MI</w:t>
      </w:r>
      <w:r>
        <w:rPr>
          <w:rFonts w:hint="eastAsia" w:ascii="Times New Roman" w:hAnsi="Times New Roman" w:eastAsia="方正楷体简体" w:cs="Times New Roman"/>
          <w:color w:val="000000"/>
          <w:sz w:val="24"/>
          <w:szCs w:val="24"/>
          <w:lang w:val="en-US" w:eastAsia="zh-CN"/>
        </w:rPr>
        <w:t>, myocardial infarction</w:t>
      </w:r>
      <w:r>
        <w:rPr>
          <w:rFonts w:hint="eastAsia" w:ascii="Times New Roman" w:hAnsi="Times New Roman" w:cs="Times New Roman"/>
          <w:color w:val="000000"/>
          <w:sz w:val="24"/>
          <w:szCs w:val="24"/>
          <w:lang w:eastAsia="zh-CN"/>
        </w:rPr>
        <w:t xml:space="preserve">; </w:t>
      </w:r>
      <w:r>
        <w:rPr>
          <w:rFonts w:hint="eastAsia" w:ascii="Times New Roman" w:hAnsi="Times New Roman" w:cs="Times New Roman"/>
          <w:i/>
          <w:iCs/>
          <w:color w:val="000000"/>
          <w:sz w:val="24"/>
          <w:szCs w:val="24"/>
          <w:lang w:eastAsia="zh-CN"/>
        </w:rPr>
        <w:t>CVA</w:t>
      </w:r>
      <w:r>
        <w:rPr>
          <w:rFonts w:hint="eastAsia" w:ascii="Times New Roman" w:hAnsi="Times New Roman" w:cs="Times New Roman"/>
          <w:color w:val="000000"/>
          <w:sz w:val="24"/>
          <w:szCs w:val="24"/>
          <w:lang w:eastAsia="zh-CN"/>
        </w:rPr>
        <w:t xml:space="preserve">, cerebrovascular accident; </w:t>
      </w:r>
      <w:r>
        <w:rPr>
          <w:rFonts w:hint="eastAsia" w:ascii="Times New Roman" w:hAnsi="Times New Roman" w:cs="Times New Roman"/>
          <w:i/>
          <w:iCs/>
          <w:color w:val="000000"/>
          <w:sz w:val="24"/>
          <w:szCs w:val="24"/>
          <w:lang w:val="en-US" w:eastAsia="zh-CN"/>
        </w:rPr>
        <w:t>H</w:t>
      </w:r>
      <w:r>
        <w:rPr>
          <w:rFonts w:hint="eastAsia" w:ascii="Times New Roman" w:hAnsi="Times New Roman" w:cs="Times New Roman"/>
          <w:i/>
          <w:iCs/>
          <w:color w:val="000000"/>
          <w:sz w:val="24"/>
          <w:szCs w:val="24"/>
          <w:lang w:eastAsia="zh-CN"/>
        </w:rPr>
        <w:t>R</w:t>
      </w:r>
      <w:r>
        <w:rPr>
          <w:rFonts w:hint="eastAsia" w:ascii="Times New Roman" w:hAnsi="Times New Roman" w:cs="Times New Roman"/>
          <w:color w:val="000000"/>
          <w:sz w:val="24"/>
          <w:szCs w:val="24"/>
          <w:lang w:eastAsia="zh-CN"/>
        </w:rPr>
        <w:t>, hazard ratio</w:t>
      </w:r>
      <w:r>
        <w:rPr>
          <w:rFonts w:hint="eastAsia" w:ascii="Times New Roman" w:hAnsi="Times New Roman" w:cs="Times New Roman"/>
          <w:color w:val="000000"/>
          <w:sz w:val="24"/>
          <w:szCs w:val="24"/>
          <w:lang w:val="en-US" w:eastAsia="zh-CN"/>
        </w:rPr>
        <w:t xml:space="preserve">; </w:t>
      </w:r>
      <w:r>
        <w:rPr>
          <w:rFonts w:hint="eastAsia" w:ascii="Times New Roman" w:hAnsi="Times New Roman" w:eastAsia="方正楷体简体" w:cs="Times New Roman"/>
          <w:i/>
          <w:iCs/>
          <w:color w:val="000000"/>
          <w:kern w:val="0"/>
          <w:sz w:val="24"/>
          <w:szCs w:val="24"/>
          <w:lang w:bidi="ar"/>
        </w:rPr>
        <w:t>CI</w:t>
      </w:r>
      <w:r>
        <w:rPr>
          <w:rFonts w:hint="eastAsia" w:ascii="Times New Roman" w:hAnsi="Times New Roman" w:cs="Times New Roman"/>
          <w:color w:val="000000"/>
          <w:sz w:val="24"/>
          <w:szCs w:val="24"/>
          <w:lang w:eastAsia="zh-CN"/>
        </w:rPr>
        <w:t>, confidence interval</w:t>
      </w:r>
      <w:r>
        <w:rPr>
          <w:rFonts w:hint="eastAsia" w:ascii="Times New Roman" w:hAnsi="Times New Roman" w:cs="Times New Roman"/>
          <w:color w:val="000000"/>
          <w:sz w:val="24"/>
          <w:szCs w:val="24"/>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EFA25E"/>
    <w:multiLevelType w:val="singleLevel"/>
    <w:tmpl w:val="A8EFA25E"/>
    <w:lvl w:ilvl="0" w:tentative="0">
      <w:start w:val="1"/>
      <w:numFmt w:val="decimal"/>
      <w:suff w:val="space"/>
      <w:lvlText w:val="%1."/>
      <w:lvlJc w:val="left"/>
    </w:lvl>
  </w:abstractNum>
  <w:abstractNum w:abstractNumId="1">
    <w:nsid w:val="AE2F8114"/>
    <w:multiLevelType w:val="singleLevel"/>
    <w:tmpl w:val="AE2F8114"/>
    <w:lvl w:ilvl="0" w:tentative="0">
      <w:start w:val="1"/>
      <w:numFmt w:val="decimal"/>
      <w:suff w:val="space"/>
      <w:lvlText w:val="%1)"/>
      <w:lvlJc w:val="left"/>
    </w:lvl>
  </w:abstractNum>
  <w:abstractNum w:abstractNumId="2">
    <w:nsid w:val="E3425562"/>
    <w:multiLevelType w:val="singleLevel"/>
    <w:tmpl w:val="E3425562"/>
    <w:lvl w:ilvl="0" w:tentative="0">
      <w:start w:val="1"/>
      <w:numFmt w:val="upperLetter"/>
      <w:lvlText w:val="%1."/>
      <w:lvlJc w:val="left"/>
      <w:pPr>
        <w:tabs>
          <w:tab w:val="left" w:pos="312"/>
        </w:tabs>
      </w:pPr>
    </w:lvl>
  </w:abstractNum>
  <w:abstractNum w:abstractNumId="3">
    <w:nsid w:val="FBA0BCF2"/>
    <w:multiLevelType w:val="singleLevel"/>
    <w:tmpl w:val="FBA0BCF2"/>
    <w:lvl w:ilvl="0" w:tentative="0">
      <w:start w:val="2"/>
      <w:numFmt w:val="decimal"/>
      <w:suff w:val="space"/>
      <w:lvlText w:val="%1."/>
      <w:lvlJc w:val="left"/>
    </w:lvl>
  </w:abstractNum>
  <w:abstractNum w:abstractNumId="4">
    <w:nsid w:val="1F146B52"/>
    <w:multiLevelType w:val="singleLevel"/>
    <w:tmpl w:val="1F146B52"/>
    <w:lvl w:ilvl="0" w:tentative="0">
      <w:start w:val="1"/>
      <w:numFmt w:val="decimal"/>
      <w:lvlText w:val="%1)"/>
      <w:lvlJc w:val="left"/>
      <w:pPr>
        <w:tabs>
          <w:tab w:val="left" w:pos="312"/>
        </w:tabs>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wYjQzZWE3NTYyYzY1MWU5OGIzNGJjMTFiNWJjNTEifQ=="/>
  </w:docVars>
  <w:rsids>
    <w:rsidRoot w:val="2496428E"/>
    <w:rsid w:val="0F2E1888"/>
    <w:rsid w:val="1E0723B2"/>
    <w:rsid w:val="2496428E"/>
    <w:rsid w:val="32ED1324"/>
    <w:rsid w:val="373D68F5"/>
    <w:rsid w:val="7EC93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市直单位</Company>
  <Pages>9</Pages>
  <Words>1550</Words>
  <Characters>9403</Characters>
  <Lines>0</Lines>
  <Paragraphs>0</Paragraphs>
  <TotalTime>2</TotalTime>
  <ScaleCrop>false</ScaleCrop>
  <LinksUpToDate>false</LinksUpToDate>
  <CharactersWithSpaces>10821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2024-10-17T22:15:00Z</dcterms:created>
  <dc:creator>admin</dc:creator>
  <cp:lastModifiedBy>admin</cp:lastModifiedBy>
  <dcterms:modified xsi:type="dcterms:W3CDTF">2024-12-03T15:12:29Z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BBE32927A91346F581A7DFFE7279BF69_13</vt:lpwstr>
  </property>
</Properties>
</file>