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2F441B">
      <w:pPr>
        <w:rPr>
          <w:rFonts w:ascii="Times New Roman" w:hAnsi="Times New Roman" w:eastAsia="Times New Roman" w:cs="Times New Roman"/>
          <w:b/>
          <w:sz w:val="22"/>
          <w:szCs w:val="22"/>
          <w:u w:val="none"/>
        </w:rPr>
      </w:pPr>
      <w:r>
        <w:rPr>
          <w:rFonts w:ascii="Times New Roman" w:hAnsi="Times New Roman" w:eastAsia="Times New Roman" w:cs="Times New Roman"/>
          <w:b/>
          <w:sz w:val="22"/>
          <w:szCs w:val="22"/>
          <w:u w:val="none"/>
        </w:rPr>
        <w:t>Table S1.</w:t>
      </w:r>
      <w:r>
        <w:rPr>
          <w:rFonts w:ascii="Times New Roman" w:hAnsi="Times New Roman" w:eastAsia="Times New Roman" w:cs="Times New Roman"/>
          <w:sz w:val="22"/>
          <w:szCs w:val="22"/>
          <w:u w:val="none"/>
        </w:rPr>
        <w:t xml:space="preserve"> Number of mice for both sexes and treatment groups at the start of experiment and at the time of samples collections at 530/530 and 750/640 days for male/female, respectively. In addition, in parentheses the number of mice used for longitudinal echocardiography and RNA sequencing studies are also presented in the table below.</w:t>
      </w:r>
    </w:p>
    <w:p w14:paraId="4B54B166">
      <w:pPr>
        <w:rPr>
          <w:rFonts w:ascii="Times New Roman" w:hAnsi="Times New Roman" w:eastAsia="Times New Roman" w:cs="Times New Roman"/>
          <w:b/>
          <w:sz w:val="22"/>
          <w:szCs w:val="22"/>
          <w:u w:val="none"/>
        </w:rPr>
      </w:pPr>
    </w:p>
    <w:tbl>
      <w:tblPr>
        <w:tblStyle w:val="21"/>
        <w:tblW w:w="8120" w:type="dxa"/>
        <w:tblInd w:w="10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1"/>
        <w:gridCol w:w="2179"/>
      </w:tblGrid>
      <w:tr w14:paraId="5EBBDD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1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67DFC">
            <w:pPr>
              <w:widowControl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color w:val="000000"/>
                <w:sz w:val="22"/>
                <w:szCs w:val="22"/>
                <w:u w:val="none"/>
              </w:rPr>
              <w:t>FEMALES</w:t>
            </w:r>
          </w:p>
        </w:tc>
      </w:tr>
      <w:tr w14:paraId="76F8F5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F3C1E">
            <w:pPr>
              <w:widowControl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Initial number of animals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223931">
            <w:pPr>
              <w:widowControl/>
              <w:jc w:val="left"/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  <w:u w:val="none"/>
              </w:rPr>
              <w:t>30 ND/ 35 WD</w:t>
            </w:r>
          </w:p>
        </w:tc>
      </w:tr>
      <w:tr w14:paraId="4DEB4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CDA7F">
            <w:pPr>
              <w:widowControl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Number of dead before 530 days collection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B70297">
            <w:pPr>
              <w:widowControl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5 ND/ 5 WD</w:t>
            </w:r>
          </w:p>
        </w:tc>
      </w:tr>
      <w:tr w14:paraId="03DED9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8D7AE">
            <w:pPr>
              <w:widowControl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 xml:space="preserve">Number of mice at the time of collection, 530 days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(Number of mice dedicated for longitudinal ECHO)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70030">
            <w:pPr>
              <w:widowControl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25 ND/ 30 WD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(10 ND/ 10 WD)</w:t>
            </w:r>
          </w:p>
        </w:tc>
      </w:tr>
      <w:tr w14:paraId="4FB6C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5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D0990">
            <w:pPr>
              <w:widowControl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 xml:space="preserve">Number of mice processed for tissue collection </w:t>
            </w:r>
            <w:bookmarkStart w:id="0" w:name="_GoBack"/>
            <w:bookmarkEnd w:id="0"/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(Number of samples randomly selected for RNAseq)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44A690">
            <w:pPr>
              <w:widowControl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 ND / 15 WD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(5 ND/ 5 WD)</w:t>
            </w:r>
          </w:p>
        </w:tc>
      </w:tr>
      <w:tr w14:paraId="5A51E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C83DD">
            <w:pPr>
              <w:widowControl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Number of dead before 640 days collection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B914C">
            <w:pPr>
              <w:widowControl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2 ND/ 3 WD</w:t>
            </w:r>
          </w:p>
        </w:tc>
      </w:tr>
      <w:tr w14:paraId="16126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C8BD5">
            <w:pPr>
              <w:widowControl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 xml:space="preserve">Number of mice at the time of collection, 640 days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(Number of mice dedicated for longitudinal ECHO)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D1D1A">
            <w:pPr>
              <w:widowControl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 xml:space="preserve">14 ND/ 12 WD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(10 ND/ 10 WD)</w:t>
            </w:r>
          </w:p>
        </w:tc>
      </w:tr>
      <w:tr w14:paraId="74546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089EA">
            <w:pPr>
              <w:widowControl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 xml:space="preserve">Number of mice processed for tissue collection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(Number of samples randomly selected for RNAseq)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7C6DA">
            <w:pPr>
              <w:widowControl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 xml:space="preserve">14 ND/ 12 WD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(5 ND/ 5 WD)</w:t>
            </w:r>
          </w:p>
        </w:tc>
      </w:tr>
      <w:tr w14:paraId="72846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1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38CFAF">
            <w:pPr>
              <w:widowControl w:val="0"/>
              <w:jc w:val="both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</w:p>
        </w:tc>
      </w:tr>
      <w:tr w14:paraId="5CAD5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1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D7423">
            <w:pPr>
              <w:widowControl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color w:val="000000"/>
                <w:sz w:val="22"/>
                <w:szCs w:val="22"/>
                <w:u w:val="none"/>
              </w:rPr>
              <w:t>MALES</w:t>
            </w:r>
          </w:p>
        </w:tc>
      </w:tr>
      <w:tr w14:paraId="0060A8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8B39A">
            <w:pPr>
              <w:widowControl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Initial number of animals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EC461">
            <w:pPr>
              <w:widowControl/>
              <w:jc w:val="left"/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  <w:u w:val="none"/>
              </w:rPr>
              <w:t>50 ND/ 50 WD</w:t>
            </w:r>
          </w:p>
        </w:tc>
      </w:tr>
      <w:tr w14:paraId="1EECE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22F9CA">
            <w:pPr>
              <w:widowControl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Number of dead before 530 days collection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574C1">
            <w:pPr>
              <w:widowControl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14 ND/ 17 WD</w:t>
            </w:r>
          </w:p>
        </w:tc>
      </w:tr>
      <w:tr w14:paraId="700E96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C77C6">
            <w:pPr>
              <w:widowControl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 xml:space="preserve">Number of mice at the time of collection, 530 days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(Number of mice dedicated for longitudinal ECHO)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B9C0E">
            <w:pPr>
              <w:widowControl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36 ND/ 33 WD</w:t>
            </w:r>
          </w:p>
        </w:tc>
      </w:tr>
      <w:tr w14:paraId="05F50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4B596">
            <w:pPr>
              <w:widowControl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 xml:space="preserve">Number of mice processed for tissue collection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(Number of samples randomly selected for RNAseq)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7304F">
            <w:pPr>
              <w:widowControl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10 ND / 10 WD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(5 ND/ 5 WD)</w:t>
            </w:r>
          </w:p>
        </w:tc>
      </w:tr>
      <w:tr w14:paraId="57A627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36D620">
            <w:pPr>
              <w:widowControl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Number of dead before 640 days collection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C14CA6">
            <w:pPr>
              <w:widowControl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10 ND/ 7 WD</w:t>
            </w:r>
          </w:p>
        </w:tc>
      </w:tr>
      <w:tr w14:paraId="6D444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3D9C02">
            <w:pPr>
              <w:widowControl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 xml:space="preserve">Number of mice at the time of collection, 640 days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(Number of mice dedicated for longitudinal ECHO)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96C65B">
            <w:pPr>
              <w:widowControl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16 ND / 16 WD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(10 ND/ 10 WD)</w:t>
            </w:r>
          </w:p>
        </w:tc>
      </w:tr>
      <w:tr w14:paraId="69DAC5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E818B">
            <w:pPr>
              <w:widowControl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 xml:space="preserve">Number of mice processed for tissue collection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(Number of samples randomly selected for RNAseq)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CA675">
            <w:pPr>
              <w:widowControl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16 ND / 16 WD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(5 ND/ 5 WD)</w:t>
            </w:r>
          </w:p>
        </w:tc>
      </w:tr>
    </w:tbl>
    <w:p w14:paraId="08CB0DC4">
      <w:pPr>
        <w:rPr>
          <w:rFonts w:ascii="Times New Roman" w:hAnsi="Times New Roman" w:eastAsia="Times New Roman" w:cs="Times New Roman"/>
          <w:sz w:val="22"/>
          <w:szCs w:val="22"/>
          <w:u w:val="none"/>
        </w:rPr>
      </w:pPr>
    </w:p>
    <w:p w14:paraId="70DBD771">
      <w:pPr>
        <w:rPr>
          <w:rFonts w:ascii="Times New Roman" w:hAnsi="Times New Roman" w:eastAsia="Times New Roman" w:cs="Times New Roman"/>
          <w:sz w:val="22"/>
          <w:szCs w:val="22"/>
          <w:u w:val="none"/>
        </w:rPr>
      </w:pPr>
      <w:r>
        <w:rPr>
          <w:rFonts w:ascii="Times New Roman" w:hAnsi="Times New Roman" w:eastAsia="Times New Roman" w:cs="Times New Roman"/>
          <w:sz w:val="22"/>
          <w:szCs w:val="22"/>
          <w:u w:val="none"/>
        </w:rPr>
        <w:t>ND – normal diet</w:t>
      </w:r>
    </w:p>
    <w:p w14:paraId="3CE4EF94">
      <w:pPr>
        <w:rPr>
          <w:rFonts w:ascii="Times New Roman" w:hAnsi="Times New Roman" w:eastAsia="Times New Roman" w:cs="Times New Roman"/>
          <w:sz w:val="22"/>
          <w:szCs w:val="22"/>
          <w:u w:val="none"/>
        </w:rPr>
      </w:pPr>
      <w:r>
        <w:rPr>
          <w:rFonts w:ascii="Times New Roman" w:hAnsi="Times New Roman" w:eastAsia="Times New Roman" w:cs="Times New Roman"/>
          <w:sz w:val="22"/>
          <w:szCs w:val="22"/>
          <w:u w:val="none"/>
        </w:rPr>
        <w:t>WD – western diet</w:t>
      </w:r>
    </w:p>
    <w:p w14:paraId="35C7DF67">
      <w:pPr>
        <w:rPr>
          <w:rFonts w:ascii="Times New Roman" w:hAnsi="Times New Roman" w:eastAsia="Times New Roman" w:cs="Times New Roman"/>
          <w:sz w:val="22"/>
          <w:szCs w:val="22"/>
          <w:u w:val="none"/>
        </w:rPr>
      </w:pPr>
    </w:p>
    <w:p w14:paraId="4FD235B4">
      <w:pPr>
        <w:rPr>
          <w:rFonts w:ascii="Times New Roman" w:hAnsi="Times New Roman" w:eastAsia="Times New Roman" w:cs="Times New Roman"/>
          <w:b/>
          <w:sz w:val="22"/>
          <w:szCs w:val="22"/>
          <w:u w:val="none"/>
        </w:rPr>
      </w:pPr>
      <w:r>
        <w:rPr>
          <w:rFonts w:ascii="Times New Roman" w:hAnsi="Times New Roman" w:eastAsia="Times New Roman" w:cs="Times New Roman"/>
          <w:b/>
          <w:sz w:val="22"/>
          <w:szCs w:val="22"/>
          <w:u w:val="none"/>
        </w:rPr>
        <w:t xml:space="preserve">Table S2. </w:t>
      </w:r>
      <w:r>
        <w:rPr>
          <w:rFonts w:ascii="Times New Roman" w:hAnsi="Times New Roman" w:eastAsia="Times New Roman" w:cs="Times New Roman"/>
          <w:sz w:val="22"/>
          <w:szCs w:val="22"/>
          <w:u w:val="none"/>
        </w:rPr>
        <w:t>The primer sequences are designed for the selected genes involved in fibrosis, calcium handling, inflammation, remodeling and hemodynamic stress.</w:t>
      </w:r>
    </w:p>
    <w:p w14:paraId="4E631893">
      <w:pPr>
        <w:rPr>
          <w:rFonts w:ascii="Times New Roman" w:hAnsi="Times New Roman" w:eastAsia="Times New Roman" w:cs="Times New Roman"/>
          <w:b/>
          <w:sz w:val="22"/>
          <w:szCs w:val="22"/>
          <w:u w:val="none"/>
        </w:rPr>
      </w:pPr>
    </w:p>
    <w:tbl>
      <w:tblPr>
        <w:tblStyle w:val="22"/>
        <w:tblW w:w="814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9"/>
        <w:gridCol w:w="3772"/>
        <w:gridCol w:w="3376"/>
      </w:tblGrid>
      <w:tr w14:paraId="29AC5B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2A59B">
            <w:pPr>
              <w:widowControl/>
              <w:jc w:val="left"/>
              <w:rPr>
                <w:rFonts w:ascii="Times New Roman" w:hAnsi="Times New Roman" w:eastAsia="Times New Roman" w:cs="Times New Roman"/>
                <w:b/>
                <w:color w:val="000000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u w:val="none"/>
              </w:rPr>
              <w:t>Gene</w:t>
            </w:r>
          </w:p>
        </w:tc>
        <w:tc>
          <w:tcPr>
            <w:tcW w:w="3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7FBDB">
            <w:pPr>
              <w:widowControl/>
              <w:jc w:val="left"/>
              <w:rPr>
                <w:rFonts w:ascii="Times New Roman" w:hAnsi="Times New Roman" w:eastAsia="Times New Roman" w:cs="Times New Roman"/>
                <w:b/>
                <w:color w:val="000000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u w:val="none"/>
              </w:rPr>
              <w:t>Forward Primer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5E483">
            <w:pPr>
              <w:widowControl/>
              <w:jc w:val="left"/>
              <w:rPr>
                <w:rFonts w:ascii="Times New Roman" w:hAnsi="Times New Roman" w:eastAsia="Times New Roman" w:cs="Times New Roman"/>
                <w:b/>
                <w:color w:val="000000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u w:val="none"/>
              </w:rPr>
              <w:t>Reverse Primer</w:t>
            </w:r>
          </w:p>
        </w:tc>
      </w:tr>
      <w:tr w14:paraId="0947A6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62C46">
            <w:pPr>
              <w:widowControl/>
              <w:jc w:val="left"/>
              <w:rPr>
                <w:rFonts w:ascii="Times New Roman" w:hAnsi="Times New Roman" w:eastAsia="Times New Roman" w:cs="Times New Roman"/>
                <w:b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u w:val="none"/>
              </w:rPr>
              <w:t>Anp</w:t>
            </w:r>
          </w:p>
        </w:tc>
        <w:tc>
          <w:tcPr>
            <w:tcW w:w="3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D5AD6">
            <w:pPr>
              <w:widowControl/>
              <w:jc w:val="lef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u w:val="none"/>
              </w:rPr>
              <w:t>GCT TCC AGG CCA TAT TGG AG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A2A2AD">
            <w:pPr>
              <w:widowControl/>
              <w:jc w:val="lef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u w:val="none"/>
              </w:rPr>
              <w:t>GGG GGC ATG ACC TCA TCT T</w:t>
            </w:r>
          </w:p>
        </w:tc>
      </w:tr>
      <w:tr w14:paraId="4A1109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8686E">
            <w:pPr>
              <w:widowControl/>
              <w:jc w:val="left"/>
              <w:rPr>
                <w:rFonts w:ascii="Times New Roman" w:hAnsi="Times New Roman" w:eastAsia="Times New Roman" w:cs="Times New Roman"/>
                <w:b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u w:val="none"/>
              </w:rPr>
              <w:t>Bnp</w:t>
            </w:r>
          </w:p>
        </w:tc>
        <w:tc>
          <w:tcPr>
            <w:tcW w:w="3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B054C">
            <w:pPr>
              <w:widowControl/>
              <w:jc w:val="lef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u w:val="none"/>
              </w:rPr>
              <w:t>CTG GGA AGT CCT AGC CAG TC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71D70">
            <w:pPr>
              <w:widowControl/>
              <w:jc w:val="lef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u w:val="none"/>
              </w:rPr>
              <w:t>TTT TCT CTT ATC AGC TCC AGC A</w:t>
            </w:r>
          </w:p>
        </w:tc>
      </w:tr>
      <w:tr w14:paraId="229F0E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9864E">
            <w:pPr>
              <w:widowControl/>
              <w:jc w:val="left"/>
              <w:rPr>
                <w:rFonts w:ascii="Times New Roman" w:hAnsi="Times New Roman" w:eastAsia="Times New Roman" w:cs="Times New Roman"/>
                <w:b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u w:val="none"/>
              </w:rPr>
              <w:t>βmhc</w:t>
            </w:r>
          </w:p>
        </w:tc>
        <w:tc>
          <w:tcPr>
            <w:tcW w:w="3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920467">
            <w:pPr>
              <w:widowControl/>
              <w:jc w:val="lef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u w:val="none"/>
              </w:rPr>
              <w:t>ACT GTC AAC ACT AAG AGG GTC A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BFA163">
            <w:pPr>
              <w:widowControl/>
              <w:jc w:val="lef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u w:val="none"/>
              </w:rPr>
              <w:t>TTG GAT GAT TTG ATC TTC CAG GG</w:t>
            </w:r>
          </w:p>
        </w:tc>
      </w:tr>
      <w:tr w14:paraId="5E1D69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6005E">
            <w:pPr>
              <w:widowControl/>
              <w:jc w:val="left"/>
              <w:rPr>
                <w:rFonts w:ascii="Times New Roman" w:hAnsi="Times New Roman" w:eastAsia="Times New Roman" w:cs="Times New Roman"/>
                <w:b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u w:val="none"/>
              </w:rPr>
              <w:t>Col1a1</w:t>
            </w:r>
          </w:p>
        </w:tc>
        <w:tc>
          <w:tcPr>
            <w:tcW w:w="3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8F276">
            <w:pPr>
              <w:widowControl/>
              <w:jc w:val="lef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u w:val="none"/>
              </w:rPr>
              <w:t>TTC AGT GGT TTG GAT GGT GCC AA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8A6A50">
            <w:pPr>
              <w:widowControl/>
              <w:jc w:val="lef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u w:val="none"/>
              </w:rPr>
              <w:t>CCA GCT TCA CCC TTA GCA CCA</w:t>
            </w:r>
          </w:p>
        </w:tc>
      </w:tr>
      <w:tr w14:paraId="5E0DCD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4EA3C">
            <w:pPr>
              <w:widowControl/>
              <w:jc w:val="left"/>
              <w:rPr>
                <w:rFonts w:ascii="Times New Roman" w:hAnsi="Times New Roman" w:eastAsia="Times New Roman" w:cs="Times New Roman"/>
                <w:b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u w:val="none"/>
              </w:rPr>
              <w:t>Col3a1</w:t>
            </w:r>
          </w:p>
        </w:tc>
        <w:tc>
          <w:tcPr>
            <w:tcW w:w="3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4ACA6E">
            <w:pPr>
              <w:widowControl/>
              <w:jc w:val="lef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u w:val="none"/>
              </w:rPr>
              <w:t>GAG ATG TCT GGA AGC CAG AAC CAT G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48E24">
            <w:pPr>
              <w:widowControl/>
              <w:jc w:val="lef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u w:val="none"/>
              </w:rPr>
              <w:t>ATC TCC CTT GGG GCC TTG AGG T</w:t>
            </w:r>
          </w:p>
        </w:tc>
      </w:tr>
      <w:tr w14:paraId="5D3159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03A9F">
            <w:pPr>
              <w:widowControl/>
              <w:jc w:val="left"/>
              <w:rPr>
                <w:rFonts w:ascii="Times New Roman" w:hAnsi="Times New Roman" w:eastAsia="Times New Roman" w:cs="Times New Roman"/>
                <w:b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u w:val="none"/>
              </w:rPr>
              <w:t>Gapdh</w:t>
            </w:r>
          </w:p>
        </w:tc>
        <w:tc>
          <w:tcPr>
            <w:tcW w:w="3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5C9DE">
            <w:pPr>
              <w:widowControl/>
              <w:jc w:val="lef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u w:val="none"/>
              </w:rPr>
              <w:t>GTG AAG GTC GGT GTG AAC G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E16E7">
            <w:pPr>
              <w:widowControl/>
              <w:jc w:val="lef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u w:val="none"/>
              </w:rPr>
              <w:t>TCG TTG ATG GCA ACA ATC TC</w:t>
            </w:r>
          </w:p>
        </w:tc>
      </w:tr>
      <w:tr w14:paraId="3CFCB3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F3563">
            <w:pPr>
              <w:widowControl/>
              <w:jc w:val="left"/>
              <w:rPr>
                <w:rFonts w:ascii="Times New Roman" w:hAnsi="Times New Roman" w:eastAsia="Times New Roman" w:cs="Times New Roman"/>
                <w:b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u w:val="none"/>
              </w:rPr>
              <w:t>Lgals3</w:t>
            </w:r>
          </w:p>
        </w:tc>
        <w:tc>
          <w:tcPr>
            <w:tcW w:w="3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BFF2F9">
            <w:pPr>
              <w:widowControl/>
              <w:jc w:val="lef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u w:val="none"/>
              </w:rPr>
              <w:t>ACA GTC AGC CTT CCC CTT TG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93CC2">
            <w:pPr>
              <w:widowControl/>
              <w:jc w:val="lef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u w:val="none"/>
              </w:rPr>
              <w:t>GTT AGC GCT GGT GAG GGT TA</w:t>
            </w:r>
          </w:p>
        </w:tc>
      </w:tr>
      <w:tr w14:paraId="3B3988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7FD560">
            <w:pPr>
              <w:widowControl/>
              <w:jc w:val="left"/>
              <w:rPr>
                <w:rFonts w:ascii="Times New Roman" w:hAnsi="Times New Roman" w:eastAsia="Times New Roman" w:cs="Times New Roman"/>
                <w:b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u w:val="none"/>
              </w:rPr>
              <w:t>Mcp1</w:t>
            </w:r>
          </w:p>
        </w:tc>
        <w:tc>
          <w:tcPr>
            <w:tcW w:w="3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299878">
            <w:pPr>
              <w:widowControl/>
              <w:jc w:val="lef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u w:val="none"/>
              </w:rPr>
              <w:t>TGC AGG TCC CTG TCA TGC TT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CB1034">
            <w:pPr>
              <w:widowControl/>
              <w:jc w:val="lef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u w:val="none"/>
              </w:rPr>
              <w:t>TCT TTG GGA CAC CTG CTG CT</w:t>
            </w:r>
          </w:p>
        </w:tc>
      </w:tr>
      <w:tr w14:paraId="506E94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B59FC">
            <w:pPr>
              <w:widowControl/>
              <w:jc w:val="left"/>
              <w:rPr>
                <w:rFonts w:ascii="Times New Roman" w:hAnsi="Times New Roman" w:eastAsia="Times New Roman" w:cs="Times New Roman"/>
                <w:b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u w:val="none"/>
              </w:rPr>
              <w:t>Tnf</w:t>
            </w:r>
          </w:p>
        </w:tc>
        <w:tc>
          <w:tcPr>
            <w:tcW w:w="3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27CE44">
            <w:pPr>
              <w:widowControl/>
              <w:jc w:val="lef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u w:val="none"/>
              </w:rPr>
              <w:t>GGT GCC TAT GTC TCA GCC TC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10FF9">
            <w:pPr>
              <w:widowControl/>
              <w:jc w:val="lef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u w:val="none"/>
              </w:rPr>
              <w:t>ACT GAT GAG AGG GAG GCC AT</w:t>
            </w:r>
          </w:p>
        </w:tc>
      </w:tr>
      <w:tr w14:paraId="200759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C4DCD">
            <w:pPr>
              <w:widowControl/>
              <w:jc w:val="left"/>
              <w:rPr>
                <w:rFonts w:ascii="Times New Roman" w:hAnsi="Times New Roman" w:eastAsia="Times New Roman" w:cs="Times New Roman"/>
                <w:b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u w:val="none"/>
              </w:rPr>
              <w:t>Serca2a</w:t>
            </w:r>
          </w:p>
        </w:tc>
        <w:tc>
          <w:tcPr>
            <w:tcW w:w="3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186AA">
            <w:pPr>
              <w:widowControl/>
              <w:jc w:val="lef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u w:val="none"/>
              </w:rPr>
              <w:t>ACG CCT GCA ACT CGG TCA TA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815C0">
            <w:pPr>
              <w:widowControl/>
              <w:jc w:val="lef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u w:val="none"/>
              </w:rPr>
              <w:t>ATG TCC GGC TTG GCT TGT TT</w:t>
            </w:r>
          </w:p>
        </w:tc>
      </w:tr>
      <w:tr w14:paraId="538069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0007AA">
            <w:pPr>
              <w:widowControl/>
              <w:jc w:val="left"/>
              <w:rPr>
                <w:rFonts w:ascii="Times New Roman" w:hAnsi="Times New Roman" w:eastAsia="Times New Roman" w:cs="Times New Roman"/>
                <w:b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u w:val="none"/>
              </w:rPr>
              <w:t>Ncx</w:t>
            </w:r>
          </w:p>
        </w:tc>
        <w:tc>
          <w:tcPr>
            <w:tcW w:w="3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32F200">
            <w:pPr>
              <w:widowControl/>
              <w:jc w:val="lef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u w:val="none"/>
              </w:rPr>
              <w:t>TTT GCC TTC GTC CCA CCT AC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AE3C3">
            <w:pPr>
              <w:widowControl/>
              <w:jc w:val="lef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u w:val="none"/>
              </w:rPr>
              <w:t>AAC GGC AGT CAC GGA ATC TT</w:t>
            </w:r>
          </w:p>
        </w:tc>
      </w:tr>
      <w:tr w14:paraId="58C362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620FB">
            <w:pPr>
              <w:widowControl/>
              <w:jc w:val="left"/>
              <w:rPr>
                <w:rFonts w:ascii="Times New Roman" w:hAnsi="Times New Roman" w:eastAsia="Times New Roman" w:cs="Times New Roman"/>
                <w:b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u w:val="none"/>
              </w:rPr>
              <w:t>Mmp9</w:t>
            </w:r>
          </w:p>
        </w:tc>
        <w:tc>
          <w:tcPr>
            <w:tcW w:w="3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0BE711">
            <w:pPr>
              <w:widowControl/>
              <w:jc w:val="lef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u w:val="none"/>
              </w:rPr>
              <w:t>CGC TCA TGT ACC CGC TGT AT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AC65A0">
            <w:pPr>
              <w:widowControl/>
              <w:jc w:val="lef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u w:val="none"/>
                <w:lang w:val="de-CH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u w:val="none"/>
                <w:lang w:val="de-CH"/>
              </w:rPr>
              <w:t>CCG TGG GAG GTA TAG TGG GA</w:t>
            </w:r>
          </w:p>
        </w:tc>
      </w:tr>
      <w:tr w14:paraId="43954B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B7C41D">
            <w:pPr>
              <w:widowControl/>
              <w:jc w:val="left"/>
              <w:rPr>
                <w:rFonts w:ascii="Times New Roman" w:hAnsi="Times New Roman" w:eastAsia="Times New Roman" w:cs="Times New Roman"/>
                <w:b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u w:val="none"/>
              </w:rPr>
              <w:t>Tgfβ</w:t>
            </w:r>
          </w:p>
        </w:tc>
        <w:tc>
          <w:tcPr>
            <w:tcW w:w="3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EB8372">
            <w:pPr>
              <w:widowControl/>
              <w:jc w:val="lef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u w:val="none"/>
              </w:rPr>
              <w:t>CCT GCA AGA CCA TCG ACA TGG AG</w:t>
            </w:r>
          </w:p>
        </w:tc>
        <w:tc>
          <w:tcPr>
            <w:tcW w:w="3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E905F">
            <w:pPr>
              <w:widowControl/>
              <w:jc w:val="lef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u w:val="none"/>
              </w:rPr>
              <w:t>GGT CGC GGG TGC TGT TGT A</w:t>
            </w:r>
          </w:p>
        </w:tc>
      </w:tr>
    </w:tbl>
    <w:p w14:paraId="518ACA26">
      <w:pPr>
        <w:rPr>
          <w:rFonts w:ascii="Times New Roman" w:hAnsi="Times New Roman" w:eastAsia="Times New Roman" w:cs="Times New Roman"/>
          <w:sz w:val="22"/>
          <w:szCs w:val="22"/>
          <w:u w:val="none"/>
        </w:rPr>
      </w:pPr>
      <w:r>
        <w:rPr>
          <w:u w:val="none"/>
        </w:rPr>
        <w:br w:type="page"/>
      </w:r>
      <w:r>
        <w:rPr>
          <w:rFonts w:ascii="Times New Roman" w:hAnsi="Times New Roman" w:eastAsia="Times New Roman" w:cs="Times New Roman"/>
          <w:b/>
          <w:sz w:val="22"/>
          <w:szCs w:val="22"/>
          <w:u w:val="none"/>
        </w:rPr>
        <w:t>Table S3.</w:t>
      </w:r>
      <w:r>
        <w:rPr>
          <w:rFonts w:ascii="Times New Roman" w:hAnsi="Times New Roman" w:eastAsia="Times New Roman" w:cs="Times New Roman"/>
          <w:sz w:val="22"/>
          <w:szCs w:val="22"/>
          <w:u w:val="none"/>
        </w:rPr>
        <w:t xml:space="preserve"> Sequencing data quality summary for all samples in the study. </w:t>
      </w:r>
    </w:p>
    <w:p w14:paraId="5479EE3E">
      <w:pPr>
        <w:rPr>
          <w:rFonts w:ascii="Times New Roman" w:hAnsi="Times New Roman" w:eastAsia="Times New Roman" w:cs="Times New Roman"/>
          <w:sz w:val="22"/>
          <w:szCs w:val="22"/>
          <w:u w:val="none"/>
        </w:rPr>
      </w:pPr>
    </w:p>
    <w:tbl>
      <w:tblPr>
        <w:tblStyle w:val="23"/>
        <w:tblW w:w="8925" w:type="dxa"/>
        <w:tblInd w:w="-43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2"/>
        <w:gridCol w:w="698"/>
        <w:gridCol w:w="487"/>
        <w:gridCol w:w="1110"/>
        <w:gridCol w:w="953"/>
        <w:gridCol w:w="1267"/>
        <w:gridCol w:w="998"/>
        <w:gridCol w:w="877"/>
        <w:gridCol w:w="840"/>
        <w:gridCol w:w="863"/>
      </w:tblGrid>
      <w:tr w14:paraId="7F9E65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bottom"/>
          </w:tcPr>
          <w:p w14:paraId="64B5A394">
            <w:pPr>
              <w:widowControl w:val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  <w:u w:val="none"/>
              </w:rPr>
              <w:t>Sample ID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2751438D">
            <w:pPr>
              <w:widowControl w:val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  <w:u w:val="none"/>
              </w:rPr>
              <w:t>Age (days)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73994971">
            <w:pPr>
              <w:widowControl w:val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  <w:u w:val="none"/>
              </w:rPr>
              <w:t xml:space="preserve">Diet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5AA3705B">
            <w:pPr>
              <w:widowControl w:val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  <w:u w:val="none"/>
              </w:rPr>
              <w:t>Raw reads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4B1A3A16">
            <w:pPr>
              <w:widowControl w:val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  <w:u w:val="none"/>
              </w:rPr>
              <w:t>Raw data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48332E77">
            <w:pPr>
              <w:widowControl w:val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  <w:u w:val="none"/>
              </w:rPr>
              <w:t>Effective(%)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6E8A6837">
            <w:pPr>
              <w:widowControl w:val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  <w:u w:val="none"/>
              </w:rPr>
              <w:t>Error(%)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4ECCEFC7">
            <w:pPr>
              <w:widowControl w:val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  <w:u w:val="none"/>
              </w:rPr>
              <w:t>Q20(%)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2717916B">
            <w:pPr>
              <w:widowControl w:val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  <w:u w:val="none"/>
              </w:rPr>
              <w:t>Q30(%)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4E326D78">
            <w:pPr>
              <w:widowControl w:val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  <w:u w:val="none"/>
              </w:rPr>
              <w:t>GC(%)</w:t>
            </w:r>
          </w:p>
        </w:tc>
      </w:tr>
      <w:tr w14:paraId="589BF2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bottom"/>
          </w:tcPr>
          <w:p w14:paraId="7AB7B8BC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M6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75370D7D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530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5C0D64BA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ND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08DE1834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43616696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4B533431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6.5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52062992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98.66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5175A3D9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0.02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291BA58F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98.13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24AB1DBE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94.44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53A0BDBE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47.95</w:t>
            </w:r>
          </w:p>
        </w:tc>
      </w:tr>
      <w:tr w14:paraId="555F10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bottom"/>
          </w:tcPr>
          <w:p w14:paraId="71C40E58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M7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09673D68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530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58AB86F0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ND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47647BF4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48727080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74F42684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7.3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55767EDA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98.4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3DED566D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0.02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55195648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98.14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480FFB52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94.44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28295999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47.36</w:t>
            </w:r>
          </w:p>
        </w:tc>
      </w:tr>
      <w:tr w14:paraId="40B61B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bottom"/>
          </w:tcPr>
          <w:p w14:paraId="3AFAC21E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M8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40F5C39A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530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2F5DC875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ND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3BDFFE5B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41563878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1B2DB856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6.2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44057576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98.52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20780EE1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0.02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38DF8D81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98.05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73445771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94.22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1FDB7221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47.7</w:t>
            </w:r>
          </w:p>
        </w:tc>
      </w:tr>
      <w:tr w14:paraId="0400DF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bottom"/>
          </w:tcPr>
          <w:p w14:paraId="2536C5FD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M9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41563F78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530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24CDC027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ND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04515EAE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42556580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40A9E9C4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6.4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5179D2A7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98.63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49933153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0.02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2ED82322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98.21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34C88AFF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94.61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0C892298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48.05</w:t>
            </w:r>
          </w:p>
        </w:tc>
      </w:tr>
      <w:tr w14:paraId="459FD3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bottom"/>
          </w:tcPr>
          <w:p w14:paraId="30878FD8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M10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5BA61CFF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530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0EB34013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ND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0DADDFCA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39485974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626EF56A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5.9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55C9C3B7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97.65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38662603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0.02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41CD1576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98.03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73BD1792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94.26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383E35B9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46.84</w:t>
            </w:r>
          </w:p>
        </w:tc>
      </w:tr>
      <w:tr w14:paraId="2EC55C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bottom"/>
          </w:tcPr>
          <w:p w14:paraId="1F7FA311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M11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7E9F972B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530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4B773E36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WD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389A858B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39943468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1B01FCDD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6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364E7C2F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98.04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7BFEDF01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0.02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7BBE1196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98.28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45B59ACF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94.84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6300BFA7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46.56</w:t>
            </w:r>
          </w:p>
        </w:tc>
      </w:tr>
      <w:tr w14:paraId="60A9DF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bottom"/>
          </w:tcPr>
          <w:p w14:paraId="64731917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M12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2E9671C1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530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5C96D041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WD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20C030F8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44061360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08236E64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6.6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524EB311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97.21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30386A9E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0.02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7F5F0843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98.06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7BCCDC83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94.4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7D347643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47.29</w:t>
            </w:r>
          </w:p>
        </w:tc>
      </w:tr>
      <w:tr w14:paraId="7404B3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bottom"/>
          </w:tcPr>
          <w:p w14:paraId="6FE0BE89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M13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1BFA82A9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530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74734EA7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WD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069D64E4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41906112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5F343AFE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6.3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71C81D01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97.51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250D9D6F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0.03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165D7EB9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97.9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1BD3390E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93.69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11408A42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46.42</w:t>
            </w:r>
          </w:p>
        </w:tc>
      </w:tr>
      <w:tr w14:paraId="3E083F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bottom"/>
          </w:tcPr>
          <w:p w14:paraId="73799240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M14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19EC9B03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530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25037C03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WD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11B9423B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43815744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0B2E7B52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6.6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113DC0E0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97.43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091CFAD0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0.03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37CEC233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97.71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11FCE0B1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93.34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2D44A8B0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46.48</w:t>
            </w:r>
          </w:p>
        </w:tc>
      </w:tr>
      <w:tr w14:paraId="6DEF14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bottom"/>
          </w:tcPr>
          <w:p w14:paraId="5D6E855C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M15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73FF0CD6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530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1A9C5598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WD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7A8C78C3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46631528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7A01DB27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7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3441735C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97.4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4DF36491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0.03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0D65E7D8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97.93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197C02CB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93.66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4583D780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46.03</w:t>
            </w:r>
          </w:p>
        </w:tc>
      </w:tr>
      <w:tr w14:paraId="22A5C5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bottom"/>
          </w:tcPr>
          <w:p w14:paraId="07ECAC25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M26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1D94CD34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750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7090FB7C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ND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050CBBB6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45728982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5489EBBD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6.9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4A259B75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98.26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1FC9C3A1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0.02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1A62AF16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98.15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56E3B04A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94.55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77EEE3CA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48.89</w:t>
            </w:r>
          </w:p>
        </w:tc>
      </w:tr>
      <w:tr w14:paraId="06005C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bottom"/>
          </w:tcPr>
          <w:p w14:paraId="4C9988B8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M27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391EDF66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750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706D1CC0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ND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24F4E3A5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41039118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61CDE803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6.2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334AA856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98.29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5228BEA3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0.02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0026536D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98.17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595B38C4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94.42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1B9D8B94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46.96</w:t>
            </w:r>
          </w:p>
        </w:tc>
      </w:tr>
      <w:tr w14:paraId="6117B4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bottom"/>
          </w:tcPr>
          <w:p w14:paraId="56E942A9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M28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4DAF3505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750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5591E2AC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ND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58B1C2DD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46992344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368D8515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7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6E374693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97.98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599B6E56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0.02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3AE4B9AD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98.1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73B3F2EB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94.37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597B0FBD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47.28</w:t>
            </w:r>
          </w:p>
        </w:tc>
      </w:tr>
      <w:tr w14:paraId="754BB9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bottom"/>
          </w:tcPr>
          <w:p w14:paraId="6584DE2F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M29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354C951B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750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5600F317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ND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7D7AA1BA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40662216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649B5DBF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6.1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376847EC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98.46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369BF2EA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0.02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17C2CE1B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98.13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2769A625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94.45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1B17A618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48.8</w:t>
            </w:r>
          </w:p>
        </w:tc>
      </w:tr>
      <w:tr w14:paraId="37248C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bottom"/>
          </w:tcPr>
          <w:p w14:paraId="751BABA5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M30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4194D865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750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063E737C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ND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24E118E4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52014366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6A84A92F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7.8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7E5B5F6A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98.41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12686291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0.02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499A0E4C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98.08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3623473C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94.28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0270A989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47.58</w:t>
            </w:r>
          </w:p>
        </w:tc>
      </w:tr>
      <w:tr w14:paraId="383FC4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bottom"/>
          </w:tcPr>
          <w:p w14:paraId="1041A3CD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M31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4135AA71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750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42D88904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WD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080D41BD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49821292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7F9F969F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7.5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28623CFC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98.32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5BCA66B0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0.02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7ED2514A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98.23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65857E8A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94.68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4D545B4F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48.42</w:t>
            </w:r>
          </w:p>
        </w:tc>
      </w:tr>
      <w:tr w14:paraId="2DF9F9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bottom"/>
          </w:tcPr>
          <w:p w14:paraId="01533AEC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M32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71080D8E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750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5CFCE5AA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WD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6D03917B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41114994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3CF11D03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6.2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08F2C35A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98.32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643CFD34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0.02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12CAA5DC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98.29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0349A6F7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94.86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3B97147E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48.66</w:t>
            </w:r>
          </w:p>
        </w:tc>
      </w:tr>
      <w:tr w14:paraId="7C3E5E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bottom"/>
          </w:tcPr>
          <w:p w14:paraId="69E73D2F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M33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67231F4B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750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49747DAD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WD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1506323D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50803374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29C20037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7.6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128EFE59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98.28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12C050EF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0.02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76EDA7EE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98.14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16503DC4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94.44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1F5E35B0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47.65</w:t>
            </w:r>
          </w:p>
        </w:tc>
      </w:tr>
      <w:tr w14:paraId="6C0A02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bottom"/>
          </w:tcPr>
          <w:p w14:paraId="7FB1C73C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M34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623545DA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750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30C59C2E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WD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28055E57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43191004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7100E9F9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6.5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4B1CE267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98.27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2E266774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0.02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125BA569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98.15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60E55F92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94.57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5A90473E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47.95</w:t>
            </w:r>
          </w:p>
        </w:tc>
      </w:tr>
      <w:tr w14:paraId="7F5481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bottom"/>
          </w:tcPr>
          <w:p w14:paraId="5704F3DE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M35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740C627D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750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1A2B4342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WD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08BFF98C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41830910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47D516AC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6.3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54D3A1C5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98.5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55F1E1E0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0.02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3B732A03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98.25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4C1F948C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94.64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7292A86E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47.51</w:t>
            </w:r>
          </w:p>
        </w:tc>
      </w:tr>
      <w:tr w14:paraId="7DA43C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bottom"/>
          </w:tcPr>
          <w:p w14:paraId="67FA7574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F6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0E78D9C1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530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4D468932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ND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260A12F7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54947466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6B86525D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8.2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1B12A250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98.36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34E99986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0.03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00B387F2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97.94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0272EF5D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93.67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0E5568DA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47.36</w:t>
            </w:r>
          </w:p>
        </w:tc>
      </w:tr>
      <w:tr w14:paraId="2000AC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bottom"/>
          </w:tcPr>
          <w:p w14:paraId="20B7F933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F7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4CDFD4A5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530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41EDA3D8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ND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54B37081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55445176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02EFF94E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8.3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4B3BE327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98.35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53862364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0.03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5C088419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97.79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4DC0ABF1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93.31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739115DD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48.55</w:t>
            </w:r>
          </w:p>
        </w:tc>
      </w:tr>
      <w:tr w14:paraId="0EBE47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bottom"/>
          </w:tcPr>
          <w:p w14:paraId="54F6103B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F8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7ED97A00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530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782A58A5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ND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0B979B85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55081692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5235EE3E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8.3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7A01B1D0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98.21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2E0F6AFB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0.03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2087E0C0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97.88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17C5D6C2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93.55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1BCC7C03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47.95</w:t>
            </w:r>
          </w:p>
        </w:tc>
      </w:tr>
      <w:tr w14:paraId="1DB979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bottom"/>
          </w:tcPr>
          <w:p w14:paraId="34B7730B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F9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7CC539DE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530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354A07CA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ND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741999E2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49624660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15317A93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7.4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26381C77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98.11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51A8CA82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0.03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536DCFCB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97.98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36C96E2C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93.82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68945623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48.38</w:t>
            </w:r>
          </w:p>
        </w:tc>
      </w:tr>
      <w:tr w14:paraId="15AA5C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bottom"/>
          </w:tcPr>
          <w:p w14:paraId="6F843A58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F10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3EBF2ADE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530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46DC6BE0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ND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1123596D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46810954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142A7767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7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3C3364DD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98.34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1AB13FD7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0.03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1CEACE82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97.94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77011BED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93.67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009956FA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47.53</w:t>
            </w:r>
          </w:p>
        </w:tc>
      </w:tr>
      <w:tr w14:paraId="35CC5C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bottom"/>
          </w:tcPr>
          <w:p w14:paraId="43A411FA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F11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0852698B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530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5CA7C0D4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WD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2A9D5BDC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47667792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71D9CE67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7.2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4BD02A32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98.22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0BEFA5D8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0.02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03BA159B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98.1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14DB8F63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94.34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461885A8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46.24</w:t>
            </w:r>
          </w:p>
        </w:tc>
      </w:tr>
      <w:tr w14:paraId="279580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bottom"/>
          </w:tcPr>
          <w:p w14:paraId="7C118F25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F12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48AD7ABF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530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424AD86A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WD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4C5D2AFB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52940982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2D46BC2C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7.9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0DADA76C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99.34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59FC9FFE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0.02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4B92B13C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98.3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55A61C18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94.74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6090A1A1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47.18</w:t>
            </w:r>
          </w:p>
        </w:tc>
      </w:tr>
      <w:tr w14:paraId="70BF2C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bottom"/>
          </w:tcPr>
          <w:p w14:paraId="2D6893AB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F13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1FF5E4B5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530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3753C893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WD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24427A8F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51897480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25647A8C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7.8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1ABE01FC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98.39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065EF213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0.02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037967FF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98.15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639751BD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94.4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3F27B107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47.76</w:t>
            </w:r>
          </w:p>
        </w:tc>
      </w:tr>
      <w:tr w14:paraId="50BD73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bottom"/>
          </w:tcPr>
          <w:p w14:paraId="711D740A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F14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11F99AD9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530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2FB62A02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WD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7A766AE3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53635534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2BEF7057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8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1BB58669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98.36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1DF22497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0.03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6D728267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97.87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5D01A98B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93.54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23D22AB7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48</w:t>
            </w:r>
          </w:p>
        </w:tc>
      </w:tr>
      <w:tr w14:paraId="5CBE40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bottom"/>
          </w:tcPr>
          <w:p w14:paraId="0F07474A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F15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25468B8B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530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1E642D0A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WD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04208E6F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54597640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7004FBD5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8.2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0A3E0D79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98.49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09978E70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0.03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16400A00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97.79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31CC5507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93.36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06E6BBC6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48.48</w:t>
            </w:r>
          </w:p>
        </w:tc>
      </w:tr>
      <w:tr w14:paraId="3491AA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bottom"/>
          </w:tcPr>
          <w:p w14:paraId="09B655C5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F26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33052116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640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66D31D82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ND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4C20003C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46051000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02B5C8E1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6.9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12E8135E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97.62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6C3BB665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0.03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49D128D7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97.53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7818AC86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93.14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659F8A83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46.83</w:t>
            </w:r>
          </w:p>
        </w:tc>
      </w:tr>
      <w:tr w14:paraId="747191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bottom"/>
          </w:tcPr>
          <w:p w14:paraId="5356BF5A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F27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41F7D290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640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5B55A33F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ND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7F6485EB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40732232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4E728700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6.1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1AB1E3F1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97.91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35825F55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0.03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658FFDFE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97.52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600FE95D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93.08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5D788ACC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46.86</w:t>
            </w:r>
          </w:p>
        </w:tc>
      </w:tr>
      <w:tr w14:paraId="7B63EB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bottom"/>
          </w:tcPr>
          <w:p w14:paraId="43DB0F63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F28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45EA310A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640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446831F0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ND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6C508DD7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45598564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695E6026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6.8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649B7322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97.85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3A9CDDAE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0.03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2EF13F7E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97.61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781D9219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93.39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217AB44E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46.65</w:t>
            </w:r>
          </w:p>
        </w:tc>
      </w:tr>
      <w:tr w14:paraId="428FF0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bottom"/>
          </w:tcPr>
          <w:p w14:paraId="434D8AAD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F29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10CDE34C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640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459582EC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ND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13CC66F0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49624888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2395B871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7.4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41D183D1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97.79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1DBACEAE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0.03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2297B650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97.69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3139F162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93.66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16EDF9AC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47.81</w:t>
            </w:r>
          </w:p>
        </w:tc>
      </w:tr>
      <w:tr w14:paraId="60DF58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bottom"/>
          </w:tcPr>
          <w:p w14:paraId="2705C295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F30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2306A5F2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640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51190A42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ND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48AB5B8B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48759080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70E3CDF7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7.3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6E618134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97.31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2DA68720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0.03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689AAB5E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97.69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10AD1FB3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93.61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5CA5D4BE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47.21</w:t>
            </w:r>
          </w:p>
        </w:tc>
      </w:tr>
      <w:tr w14:paraId="6CE44A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bottom"/>
          </w:tcPr>
          <w:p w14:paraId="73450BC1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F31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3AE0F189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640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629EE983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WD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05713124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48914144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6276F0CB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7.3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080076DD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97.27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14DCAAF8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0.03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7097A5C9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97.42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04C00AFB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92.99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5671F581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46.83</w:t>
            </w:r>
          </w:p>
        </w:tc>
      </w:tr>
      <w:tr w14:paraId="13B31B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bottom"/>
          </w:tcPr>
          <w:p w14:paraId="0CFD906A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F32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7699E8AE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640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09804191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WD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18600FF3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45282834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3850A090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6.8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082C9280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97.08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30FCF857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0.03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73CFF227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97.6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0B89A620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93.38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3AB6D917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46.75</w:t>
            </w:r>
          </w:p>
        </w:tc>
      </w:tr>
      <w:tr w14:paraId="03E180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bottom"/>
          </w:tcPr>
          <w:p w14:paraId="592FF6CB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F33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201BAD8E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640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60DDD1F6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WD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38CCBF1B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47404664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21CC4880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7.1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35061A3C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97.35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4629516E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0.03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3A25B670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97.65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53D4B97B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93.47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22DC98E0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46.91</w:t>
            </w:r>
          </w:p>
        </w:tc>
      </w:tr>
      <w:tr w14:paraId="1E3567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bottom"/>
          </w:tcPr>
          <w:p w14:paraId="7CFE032C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F34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37CCB93A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640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43EAC4DB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WD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208ED6C8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43584834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22D28C9A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6.5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0268B08A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97.43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05494147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0.03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6659FB89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97.38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2513B730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92.89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006783BC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47.12</w:t>
            </w:r>
          </w:p>
        </w:tc>
      </w:tr>
      <w:tr w14:paraId="2FAF14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bottom"/>
          </w:tcPr>
          <w:p w14:paraId="01DE5558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F35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497CBA7B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640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510ACC4A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WD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264C07EE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46951464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4DD8EF28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7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165BA621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96.84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5500F63C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0.03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20F3491F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97.56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3048DE43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93.35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76838C6C">
            <w:pPr>
              <w:widowControl w:val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none"/>
              </w:rPr>
              <w:t>47.57</w:t>
            </w:r>
          </w:p>
        </w:tc>
      </w:tr>
    </w:tbl>
    <w:p w14:paraId="6AB269B5">
      <w:pPr>
        <w:rPr>
          <w:rFonts w:ascii="Times New Roman" w:hAnsi="Times New Roman" w:eastAsia="Times New Roman" w:cs="Times New Roman"/>
          <w:sz w:val="22"/>
          <w:szCs w:val="22"/>
          <w:u w:val="none"/>
        </w:rPr>
      </w:pPr>
    </w:p>
    <w:p w14:paraId="598E4495">
      <w:pPr>
        <w:rPr>
          <w:rFonts w:ascii="Times New Roman" w:hAnsi="Times New Roman" w:eastAsia="Times New Roman" w:cs="Times New Roman"/>
          <w:sz w:val="22"/>
          <w:szCs w:val="22"/>
          <w:u w:val="none"/>
        </w:rPr>
      </w:pPr>
      <w:r>
        <w:rPr>
          <w:rFonts w:ascii="Times New Roman" w:hAnsi="Times New Roman" w:eastAsia="Times New Roman" w:cs="Times New Roman"/>
          <w:sz w:val="22"/>
          <w:szCs w:val="22"/>
          <w:u w:val="none"/>
        </w:rPr>
        <w:t>Raw reads: total amount of reads of raw data each four lines taken as one unit (amount of read1 and read2).</w:t>
      </w:r>
    </w:p>
    <w:p w14:paraId="41E9DD53">
      <w:pPr>
        <w:rPr>
          <w:rFonts w:ascii="Times New Roman" w:hAnsi="Times New Roman" w:eastAsia="Times New Roman" w:cs="Times New Roman"/>
          <w:sz w:val="22"/>
          <w:szCs w:val="22"/>
          <w:u w:val="none"/>
        </w:rPr>
      </w:pPr>
      <w:r>
        <w:rPr>
          <w:rFonts w:ascii="Times New Roman" w:hAnsi="Times New Roman" w:eastAsia="Times New Roman" w:cs="Times New Roman"/>
          <w:sz w:val="22"/>
          <w:szCs w:val="22"/>
          <w:u w:val="none"/>
        </w:rPr>
        <w:t xml:space="preserve">Raw data: (Raw reads) * (sequence length:150) calculating in G. </w:t>
      </w:r>
    </w:p>
    <w:p w14:paraId="43DC80C9">
      <w:pPr>
        <w:rPr>
          <w:rFonts w:ascii="Times New Roman" w:hAnsi="Times New Roman" w:eastAsia="Times New Roman" w:cs="Times New Roman"/>
          <w:sz w:val="22"/>
          <w:szCs w:val="22"/>
          <w:u w:val="none"/>
        </w:rPr>
      </w:pPr>
      <w:r>
        <w:rPr>
          <w:rFonts w:ascii="Times New Roman" w:hAnsi="Times New Roman" w:eastAsia="Times New Roman" w:cs="Times New Roman"/>
          <w:sz w:val="22"/>
          <w:szCs w:val="22"/>
          <w:u w:val="none"/>
        </w:rPr>
        <w:t>Effective: (Clean reads/Raw reads) *100%.</w:t>
      </w:r>
    </w:p>
    <w:p w14:paraId="7D456B5E">
      <w:pPr>
        <w:rPr>
          <w:rFonts w:ascii="Times New Roman" w:hAnsi="Times New Roman" w:eastAsia="Times New Roman" w:cs="Times New Roman"/>
          <w:sz w:val="22"/>
          <w:szCs w:val="22"/>
          <w:u w:val="none"/>
        </w:rPr>
      </w:pPr>
      <w:r>
        <w:rPr>
          <w:rFonts w:ascii="Times New Roman" w:hAnsi="Times New Roman" w:eastAsia="Times New Roman" w:cs="Times New Roman"/>
          <w:sz w:val="22"/>
          <w:szCs w:val="22"/>
          <w:u w:val="none"/>
        </w:rPr>
        <w:t>Error: base error rate.</w:t>
      </w:r>
    </w:p>
    <w:p w14:paraId="6B34F8DF">
      <w:pPr>
        <w:rPr>
          <w:rFonts w:ascii="Times New Roman" w:hAnsi="Times New Roman" w:eastAsia="Times New Roman" w:cs="Times New Roman"/>
          <w:sz w:val="22"/>
          <w:szCs w:val="22"/>
          <w:u w:val="none"/>
        </w:rPr>
      </w:pPr>
      <w:r>
        <w:rPr>
          <w:rFonts w:ascii="Times New Roman" w:hAnsi="Times New Roman" w:eastAsia="Times New Roman" w:cs="Times New Roman"/>
          <w:sz w:val="22"/>
          <w:szCs w:val="22"/>
          <w:u w:val="none"/>
        </w:rPr>
        <w:t>Q20 Q30: (Base count of Phred value &gt; 20 or 30) / (Total base count).</w:t>
      </w:r>
    </w:p>
    <w:p w14:paraId="6A3C6970">
      <w:pPr>
        <w:rPr>
          <w:rFonts w:ascii="Times New Roman" w:hAnsi="Times New Roman" w:eastAsia="Times New Roman" w:cs="Times New Roman"/>
          <w:sz w:val="22"/>
          <w:szCs w:val="22"/>
          <w:u w:val="none"/>
        </w:rPr>
      </w:pPr>
      <w:r>
        <w:rPr>
          <w:rFonts w:ascii="Times New Roman" w:hAnsi="Times New Roman" w:eastAsia="Times New Roman" w:cs="Times New Roman"/>
          <w:sz w:val="22"/>
          <w:szCs w:val="22"/>
          <w:u w:val="none"/>
        </w:rPr>
        <w:t>GC: (G &amp; C base count) / (Total base count).</w:t>
      </w:r>
    </w:p>
    <w:p w14:paraId="2AA5D338">
      <w:pPr>
        <w:spacing w:line="360" w:lineRule="auto"/>
        <w:rPr>
          <w:rFonts w:ascii="Times New Roman" w:hAnsi="Times New Roman" w:eastAsia="Times New Roman" w:cs="Times New Roman"/>
          <w:sz w:val="22"/>
          <w:szCs w:val="22"/>
          <w:u w:val="none"/>
        </w:rPr>
      </w:pPr>
      <w:r>
        <w:rPr>
          <w:u w:val="none"/>
        </w:rPr>
        <w:br w:type="page"/>
      </w:r>
      <w:r>
        <w:rPr>
          <w:rFonts w:ascii="Times New Roman" w:hAnsi="Times New Roman" w:eastAsia="Times New Roman" w:cs="Times New Roman"/>
          <w:b/>
          <w:sz w:val="22"/>
          <w:szCs w:val="22"/>
          <w:u w:val="none"/>
        </w:rPr>
        <w:t>Table S4</w:t>
      </w:r>
      <w:r>
        <w:rPr>
          <w:rFonts w:ascii="Times New Roman" w:hAnsi="Times New Roman" w:eastAsia="Times New Roman" w:cs="Times New Roman"/>
          <w:sz w:val="22"/>
          <w:szCs w:val="22"/>
          <w:u w:val="none"/>
        </w:rPr>
        <w:t xml:space="preserve">. Possible causes of death noted following autopsy in male and female mice. </w:t>
      </w:r>
    </w:p>
    <w:tbl>
      <w:tblPr>
        <w:tblStyle w:val="24"/>
        <w:tblW w:w="834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73"/>
        <w:gridCol w:w="354"/>
        <w:gridCol w:w="415"/>
      </w:tblGrid>
      <w:tr w14:paraId="0B56C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</w:trPr>
        <w:tc>
          <w:tcPr>
            <w:tcW w:w="7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36A4C38A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2"/>
                <w:szCs w:val="22"/>
                <w:u w:val="none"/>
              </w:rPr>
              <w:t>MALE</w:t>
            </w:r>
          </w:p>
        </w:tc>
        <w:tc>
          <w:tcPr>
            <w:tcW w:w="354" w:type="dxa"/>
            <w:tcBorders>
              <w:top w:val="single" w:color="000000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69EE67D0">
            <w:pPr>
              <w:widowControl w:val="0"/>
              <w:jc w:val="center"/>
              <w:rPr>
                <w:rFonts w:ascii="Times New Roman" w:hAnsi="Times New Roman" w:eastAsia="Times New Roman" w:cs="Times New Roman"/>
                <w:b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u w:val="none"/>
              </w:rPr>
              <w:t xml:space="preserve">ND </w:t>
            </w:r>
          </w:p>
        </w:tc>
        <w:tc>
          <w:tcPr>
            <w:tcW w:w="415" w:type="dxa"/>
            <w:tcBorders>
              <w:top w:val="single" w:color="000000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7A1178DD">
            <w:pPr>
              <w:widowControl w:val="0"/>
              <w:jc w:val="center"/>
              <w:rPr>
                <w:rFonts w:ascii="Times New Roman" w:hAnsi="Times New Roman" w:eastAsia="Times New Roman" w:cs="Times New Roman"/>
                <w:b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u w:val="none"/>
              </w:rPr>
              <w:t xml:space="preserve">WD </w:t>
            </w:r>
          </w:p>
        </w:tc>
      </w:tr>
      <w:tr w14:paraId="45EC2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</w:trPr>
        <w:tc>
          <w:tcPr>
            <w:tcW w:w="8342" w:type="dxa"/>
            <w:gridSpan w:val="3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1A6F9678">
            <w:pPr>
              <w:widowControl w:val="0"/>
              <w:jc w:val="both"/>
              <w:rPr>
                <w:rFonts w:ascii="Times New Roman" w:hAnsi="Times New Roman" w:eastAsia="Times New Roman" w:cs="Times New Roman"/>
                <w:b/>
                <w:i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2"/>
                <w:szCs w:val="22"/>
                <w:u w:val="none"/>
              </w:rPr>
              <w:t>Myocardial injury/heart failure/vascular injury</w:t>
            </w:r>
          </w:p>
        </w:tc>
      </w:tr>
      <w:tr w14:paraId="5BDFC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</w:trPr>
        <w:tc>
          <w:tcPr>
            <w:tcW w:w="7573" w:type="dxa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106FFE61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Mild to moderate multifocal myocardial replacement fibrosis with myocardial mineralization</w:t>
            </w:r>
          </w:p>
        </w:tc>
        <w:tc>
          <w:tcPr>
            <w:tcW w:w="35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337E80FE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1</w:t>
            </w:r>
          </w:p>
        </w:tc>
        <w:tc>
          <w:tcPr>
            <w:tcW w:w="415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17275B21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-</w:t>
            </w:r>
          </w:p>
        </w:tc>
      </w:tr>
      <w:tr w14:paraId="2B983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</w:trPr>
        <w:tc>
          <w:tcPr>
            <w:tcW w:w="7573" w:type="dxa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32BE8C83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Moderate, multifocal acute degeneration of myocardium with mild multifocal mineralization</w:t>
            </w:r>
          </w:p>
        </w:tc>
        <w:tc>
          <w:tcPr>
            <w:tcW w:w="35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53214D9D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1</w:t>
            </w:r>
          </w:p>
        </w:tc>
        <w:tc>
          <w:tcPr>
            <w:tcW w:w="415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3FAB5993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-</w:t>
            </w:r>
          </w:p>
        </w:tc>
      </w:tr>
      <w:tr w14:paraId="79A59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</w:trPr>
        <w:tc>
          <w:tcPr>
            <w:tcW w:w="7573" w:type="dxa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09BED631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Multifocal subepicardial myocardial mineralization</w:t>
            </w:r>
          </w:p>
        </w:tc>
        <w:tc>
          <w:tcPr>
            <w:tcW w:w="35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792BBC29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1</w:t>
            </w:r>
          </w:p>
        </w:tc>
        <w:tc>
          <w:tcPr>
            <w:tcW w:w="415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1DDE7119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-</w:t>
            </w:r>
          </w:p>
        </w:tc>
      </w:tr>
      <w:tr w14:paraId="7A84B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</w:trPr>
        <w:tc>
          <w:tcPr>
            <w:tcW w:w="7573" w:type="dxa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61A4AE5F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Extensive intimal mineralization of aorta</w:t>
            </w:r>
          </w:p>
        </w:tc>
        <w:tc>
          <w:tcPr>
            <w:tcW w:w="35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05C26322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1</w:t>
            </w:r>
          </w:p>
        </w:tc>
        <w:tc>
          <w:tcPr>
            <w:tcW w:w="415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0D61C30E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1</w:t>
            </w:r>
          </w:p>
        </w:tc>
      </w:tr>
      <w:tr w14:paraId="253BCB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</w:trPr>
        <w:tc>
          <w:tcPr>
            <w:tcW w:w="7573" w:type="dxa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4F6C4700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Mild, mutifocal myocardial fibrosis, disarray and hypertrophy</w:t>
            </w:r>
          </w:p>
        </w:tc>
        <w:tc>
          <w:tcPr>
            <w:tcW w:w="35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07EC9A5A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-</w:t>
            </w:r>
          </w:p>
        </w:tc>
        <w:tc>
          <w:tcPr>
            <w:tcW w:w="415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1AEA2FE3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2</w:t>
            </w:r>
          </w:p>
        </w:tc>
      </w:tr>
      <w:tr w14:paraId="6037D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</w:trPr>
        <w:tc>
          <w:tcPr>
            <w:tcW w:w="7573" w:type="dxa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020D8F6B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Acute necrotizing myocarditis</w:t>
            </w:r>
          </w:p>
        </w:tc>
        <w:tc>
          <w:tcPr>
            <w:tcW w:w="35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5D439B90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1</w:t>
            </w:r>
          </w:p>
        </w:tc>
        <w:tc>
          <w:tcPr>
            <w:tcW w:w="415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05B3DD27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-</w:t>
            </w:r>
          </w:p>
        </w:tc>
      </w:tr>
      <w:tr w14:paraId="58562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</w:trPr>
        <w:tc>
          <w:tcPr>
            <w:tcW w:w="8342" w:type="dxa"/>
            <w:gridSpan w:val="3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5897F31B">
            <w:pPr>
              <w:widowControl w:val="0"/>
              <w:jc w:val="both"/>
              <w:rPr>
                <w:rFonts w:ascii="Times New Roman" w:hAnsi="Times New Roman" w:eastAsia="Times New Roman" w:cs="Times New Roman"/>
                <w:b/>
                <w:i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2"/>
                <w:szCs w:val="22"/>
                <w:u w:val="none"/>
              </w:rPr>
              <w:t>Cancer</w:t>
            </w:r>
          </w:p>
        </w:tc>
      </w:tr>
      <w:tr w14:paraId="68959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</w:trPr>
        <w:tc>
          <w:tcPr>
            <w:tcW w:w="7573" w:type="dxa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7C57D558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Hepatocellular carcinoma</w:t>
            </w:r>
          </w:p>
        </w:tc>
        <w:tc>
          <w:tcPr>
            <w:tcW w:w="35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50A09571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-</w:t>
            </w:r>
          </w:p>
        </w:tc>
        <w:tc>
          <w:tcPr>
            <w:tcW w:w="415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3B91EF49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1</w:t>
            </w:r>
          </w:p>
        </w:tc>
      </w:tr>
      <w:tr w14:paraId="64EFBE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</w:trPr>
        <w:tc>
          <w:tcPr>
            <w:tcW w:w="7573" w:type="dxa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4DFC4D04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Hemangiosarcoma</w:t>
            </w:r>
          </w:p>
        </w:tc>
        <w:tc>
          <w:tcPr>
            <w:tcW w:w="35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63237BA7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-</w:t>
            </w:r>
          </w:p>
        </w:tc>
        <w:tc>
          <w:tcPr>
            <w:tcW w:w="415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634B9068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3</w:t>
            </w:r>
          </w:p>
        </w:tc>
      </w:tr>
      <w:tr w14:paraId="38DA6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</w:trPr>
        <w:tc>
          <w:tcPr>
            <w:tcW w:w="7573" w:type="dxa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5C662AA1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Metastatic Lymphoma</w:t>
            </w:r>
          </w:p>
        </w:tc>
        <w:tc>
          <w:tcPr>
            <w:tcW w:w="35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567E5B92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-</w:t>
            </w:r>
          </w:p>
        </w:tc>
        <w:tc>
          <w:tcPr>
            <w:tcW w:w="415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488BDE42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3</w:t>
            </w:r>
          </w:p>
        </w:tc>
      </w:tr>
      <w:tr w14:paraId="68282C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</w:trPr>
        <w:tc>
          <w:tcPr>
            <w:tcW w:w="8342" w:type="dxa"/>
            <w:gridSpan w:val="3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2E50ADCC">
            <w:pPr>
              <w:widowControl w:val="0"/>
              <w:jc w:val="both"/>
              <w:rPr>
                <w:rFonts w:ascii="Times New Roman" w:hAnsi="Times New Roman" w:eastAsia="Times New Roman" w:cs="Times New Roman"/>
                <w:b/>
                <w:i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2"/>
                <w:szCs w:val="22"/>
                <w:u w:val="none"/>
              </w:rPr>
              <w:t>Sepsis and/or infectious disease/inflammation</w:t>
            </w:r>
          </w:p>
        </w:tc>
      </w:tr>
      <w:tr w14:paraId="2ADBE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</w:trPr>
        <w:tc>
          <w:tcPr>
            <w:tcW w:w="7573" w:type="dxa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68327AC1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Acute interstitial pneumonia with intravascular bacteria</w:t>
            </w:r>
          </w:p>
        </w:tc>
        <w:tc>
          <w:tcPr>
            <w:tcW w:w="35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739C2CDB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3</w:t>
            </w:r>
          </w:p>
        </w:tc>
        <w:tc>
          <w:tcPr>
            <w:tcW w:w="415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4971B93B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-</w:t>
            </w:r>
          </w:p>
        </w:tc>
      </w:tr>
      <w:tr w14:paraId="5589E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</w:trPr>
        <w:tc>
          <w:tcPr>
            <w:tcW w:w="7573" w:type="dxa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513A9BCF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Acute multifocal hepatitis with intralesional bacteria</w:t>
            </w:r>
          </w:p>
        </w:tc>
        <w:tc>
          <w:tcPr>
            <w:tcW w:w="35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50782ABE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1</w:t>
            </w:r>
          </w:p>
        </w:tc>
        <w:tc>
          <w:tcPr>
            <w:tcW w:w="415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2D0C8CFF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-</w:t>
            </w:r>
          </w:p>
        </w:tc>
      </w:tr>
      <w:tr w14:paraId="6898A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</w:trPr>
        <w:tc>
          <w:tcPr>
            <w:tcW w:w="7573" w:type="dxa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259E28E0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Intravascular bacteria in heart</w:t>
            </w:r>
          </w:p>
        </w:tc>
        <w:tc>
          <w:tcPr>
            <w:tcW w:w="35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3F92E6A0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1</w:t>
            </w:r>
          </w:p>
        </w:tc>
        <w:tc>
          <w:tcPr>
            <w:tcW w:w="415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01A66C62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-</w:t>
            </w:r>
          </w:p>
        </w:tc>
      </w:tr>
      <w:tr w14:paraId="18D3A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</w:trPr>
        <w:tc>
          <w:tcPr>
            <w:tcW w:w="7573" w:type="dxa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424F519C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Moderate, focal, acute suppurative pneumonia</w:t>
            </w:r>
          </w:p>
        </w:tc>
        <w:tc>
          <w:tcPr>
            <w:tcW w:w="35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77FAB512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-</w:t>
            </w:r>
          </w:p>
        </w:tc>
        <w:tc>
          <w:tcPr>
            <w:tcW w:w="415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680166DA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1</w:t>
            </w:r>
          </w:p>
        </w:tc>
      </w:tr>
      <w:tr w14:paraId="053B75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</w:trPr>
        <w:tc>
          <w:tcPr>
            <w:tcW w:w="8342" w:type="dxa"/>
            <w:gridSpan w:val="3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0AE16DBC">
            <w:pPr>
              <w:widowControl w:val="0"/>
              <w:jc w:val="both"/>
              <w:rPr>
                <w:rFonts w:ascii="Times New Roman" w:hAnsi="Times New Roman" w:eastAsia="Times New Roman" w:cs="Times New Roman"/>
                <w:b/>
                <w:i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2"/>
                <w:szCs w:val="22"/>
                <w:u w:val="none"/>
              </w:rPr>
              <w:t>Possible toxic injury</w:t>
            </w:r>
          </w:p>
        </w:tc>
      </w:tr>
      <w:tr w14:paraId="2E52D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</w:trPr>
        <w:tc>
          <w:tcPr>
            <w:tcW w:w="7573" w:type="dxa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5510DB8D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Severe diffuse vacuolar degeneration in liver</w:t>
            </w:r>
          </w:p>
        </w:tc>
        <w:tc>
          <w:tcPr>
            <w:tcW w:w="35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02C3875E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2</w:t>
            </w:r>
          </w:p>
        </w:tc>
        <w:tc>
          <w:tcPr>
            <w:tcW w:w="415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222CDE24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-</w:t>
            </w:r>
          </w:p>
        </w:tc>
      </w:tr>
      <w:tr w14:paraId="7101AC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</w:trPr>
        <w:tc>
          <w:tcPr>
            <w:tcW w:w="7573" w:type="dxa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3C503D9E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Mild to moderate multifocal vaculoar degeneration</w:t>
            </w:r>
          </w:p>
        </w:tc>
        <w:tc>
          <w:tcPr>
            <w:tcW w:w="35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6D58A4C5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-</w:t>
            </w:r>
          </w:p>
        </w:tc>
        <w:tc>
          <w:tcPr>
            <w:tcW w:w="415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7CB6199E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1</w:t>
            </w:r>
          </w:p>
        </w:tc>
      </w:tr>
      <w:tr w14:paraId="6AED4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</w:trPr>
        <w:tc>
          <w:tcPr>
            <w:tcW w:w="8342" w:type="dxa"/>
            <w:gridSpan w:val="3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684645B6">
            <w:pPr>
              <w:widowControl w:val="0"/>
              <w:jc w:val="both"/>
              <w:rPr>
                <w:rFonts w:ascii="Times New Roman" w:hAnsi="Times New Roman" w:eastAsia="Times New Roman" w:cs="Times New Roman"/>
                <w:b/>
                <w:i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2"/>
                <w:szCs w:val="22"/>
                <w:u w:val="none"/>
              </w:rPr>
              <w:t>Inflammation</w:t>
            </w:r>
          </w:p>
        </w:tc>
      </w:tr>
      <w:tr w14:paraId="6A5096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</w:trPr>
        <w:tc>
          <w:tcPr>
            <w:tcW w:w="7573" w:type="dxa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2CD186C2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Multifocal microthrombi with perivascular lymphoplasmacytic vasculitis</w:t>
            </w:r>
          </w:p>
        </w:tc>
        <w:tc>
          <w:tcPr>
            <w:tcW w:w="35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7D2B8808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1</w:t>
            </w:r>
          </w:p>
        </w:tc>
        <w:tc>
          <w:tcPr>
            <w:tcW w:w="415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0A0E86A8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-</w:t>
            </w:r>
          </w:p>
        </w:tc>
      </w:tr>
      <w:tr w14:paraId="71E36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</w:trPr>
        <w:tc>
          <w:tcPr>
            <w:tcW w:w="8342" w:type="dxa"/>
            <w:gridSpan w:val="3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30A2D573">
            <w:pPr>
              <w:widowControl w:val="0"/>
              <w:jc w:val="both"/>
              <w:rPr>
                <w:rFonts w:ascii="Times New Roman" w:hAnsi="Times New Roman" w:eastAsia="Times New Roman" w:cs="Times New Roman"/>
                <w:b/>
                <w:i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2"/>
                <w:szCs w:val="22"/>
                <w:u w:val="none"/>
              </w:rPr>
              <w:t>Other</w:t>
            </w:r>
          </w:p>
        </w:tc>
      </w:tr>
      <w:tr w14:paraId="2372A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</w:trPr>
        <w:tc>
          <w:tcPr>
            <w:tcW w:w="7573" w:type="dxa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3D3C293A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Unknown Cause</w:t>
            </w:r>
          </w:p>
        </w:tc>
        <w:tc>
          <w:tcPr>
            <w:tcW w:w="35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48067335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2</w:t>
            </w:r>
          </w:p>
        </w:tc>
        <w:tc>
          <w:tcPr>
            <w:tcW w:w="415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3A7E89A0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-</w:t>
            </w:r>
          </w:p>
        </w:tc>
      </w:tr>
      <w:tr w14:paraId="67022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</w:trPr>
        <w:tc>
          <w:tcPr>
            <w:tcW w:w="7573" w:type="dxa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7FE43C12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Rule out postmortem leakage in lungs</w:t>
            </w:r>
          </w:p>
        </w:tc>
        <w:tc>
          <w:tcPr>
            <w:tcW w:w="35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71E16F27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3</w:t>
            </w:r>
          </w:p>
        </w:tc>
        <w:tc>
          <w:tcPr>
            <w:tcW w:w="415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70722BAB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-</w:t>
            </w:r>
          </w:p>
        </w:tc>
      </w:tr>
      <w:tr w14:paraId="14001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</w:trPr>
        <w:tc>
          <w:tcPr>
            <w:tcW w:w="7573" w:type="dxa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597B44F8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u w:val="none"/>
              </w:rPr>
              <w:t xml:space="preserve">Total* </w:t>
            </w:r>
          </w:p>
        </w:tc>
        <w:tc>
          <w:tcPr>
            <w:tcW w:w="35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6911D707">
            <w:pPr>
              <w:widowControl w:val="0"/>
              <w:jc w:val="center"/>
              <w:rPr>
                <w:rFonts w:ascii="Times New Roman" w:hAnsi="Times New Roman" w:eastAsia="Times New Roman" w:cs="Times New Roman"/>
                <w:b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u w:val="none"/>
              </w:rPr>
              <w:t>18</w:t>
            </w:r>
          </w:p>
        </w:tc>
        <w:tc>
          <w:tcPr>
            <w:tcW w:w="415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6C7307D3">
            <w:pPr>
              <w:widowControl w:val="0"/>
              <w:jc w:val="center"/>
              <w:rPr>
                <w:rFonts w:ascii="Times New Roman" w:hAnsi="Times New Roman" w:eastAsia="Times New Roman" w:cs="Times New Roman"/>
                <w:b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u w:val="none"/>
              </w:rPr>
              <w:t>12</w:t>
            </w:r>
          </w:p>
        </w:tc>
      </w:tr>
      <w:tr w14:paraId="24E9C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8342" w:type="dxa"/>
            <w:gridSpan w:val="3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61EB8F6A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</w:p>
        </w:tc>
      </w:tr>
      <w:tr w14:paraId="57109F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</w:trPr>
        <w:tc>
          <w:tcPr>
            <w:tcW w:w="7573" w:type="dxa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370F3771"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2"/>
                <w:szCs w:val="22"/>
                <w:u w:val="none"/>
              </w:rPr>
              <w:t>FEMALE</w:t>
            </w:r>
          </w:p>
        </w:tc>
        <w:tc>
          <w:tcPr>
            <w:tcW w:w="354" w:type="dxa"/>
            <w:tcBorders>
              <w:top w:val="single" w:color="000000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5DCEAEAF">
            <w:pPr>
              <w:widowControl w:val="0"/>
              <w:jc w:val="center"/>
              <w:rPr>
                <w:rFonts w:ascii="Times New Roman" w:hAnsi="Times New Roman" w:eastAsia="Times New Roman" w:cs="Times New Roman"/>
                <w:b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u w:val="none"/>
              </w:rPr>
              <w:t xml:space="preserve">ND </w:t>
            </w:r>
          </w:p>
        </w:tc>
        <w:tc>
          <w:tcPr>
            <w:tcW w:w="415" w:type="dxa"/>
            <w:tcBorders>
              <w:top w:val="single" w:color="000000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5D105819">
            <w:pPr>
              <w:widowControl w:val="0"/>
              <w:jc w:val="center"/>
              <w:rPr>
                <w:rFonts w:ascii="Times New Roman" w:hAnsi="Times New Roman" w:eastAsia="Times New Roman" w:cs="Times New Roman"/>
                <w:b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u w:val="none"/>
              </w:rPr>
              <w:t xml:space="preserve">WD </w:t>
            </w:r>
          </w:p>
        </w:tc>
      </w:tr>
      <w:tr w14:paraId="61A4E2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8342" w:type="dxa"/>
            <w:gridSpan w:val="3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33D085AC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2"/>
                <w:szCs w:val="22"/>
                <w:u w:val="none"/>
              </w:rPr>
              <w:t>Myocardial injury/heart failure/vascular injury</w:t>
            </w:r>
          </w:p>
        </w:tc>
      </w:tr>
      <w:tr w14:paraId="29EE4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</w:trPr>
        <w:tc>
          <w:tcPr>
            <w:tcW w:w="7573" w:type="dxa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0D8EC890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Focal, segmental, moderate atherosclerosis</w:t>
            </w:r>
          </w:p>
        </w:tc>
        <w:tc>
          <w:tcPr>
            <w:tcW w:w="35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39B0FDCD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-</w:t>
            </w:r>
          </w:p>
        </w:tc>
        <w:tc>
          <w:tcPr>
            <w:tcW w:w="415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560571DF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1</w:t>
            </w:r>
          </w:p>
        </w:tc>
      </w:tr>
      <w:tr w14:paraId="0508EF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</w:trPr>
        <w:tc>
          <w:tcPr>
            <w:tcW w:w="7573" w:type="dxa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36345077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Multifocally extensive, segmental, severe atherosclerosis</w:t>
            </w:r>
          </w:p>
        </w:tc>
        <w:tc>
          <w:tcPr>
            <w:tcW w:w="35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0FFFAA9E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-</w:t>
            </w:r>
          </w:p>
        </w:tc>
        <w:tc>
          <w:tcPr>
            <w:tcW w:w="415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5E412A84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3</w:t>
            </w:r>
          </w:p>
        </w:tc>
      </w:tr>
      <w:tr w14:paraId="62446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</w:trPr>
        <w:tc>
          <w:tcPr>
            <w:tcW w:w="7573" w:type="dxa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42E67F99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Focal intracardiac artery atherosclerosis with complete luminal occlusion</w:t>
            </w:r>
          </w:p>
        </w:tc>
        <w:tc>
          <w:tcPr>
            <w:tcW w:w="35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1FB9DEA9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-</w:t>
            </w:r>
          </w:p>
        </w:tc>
        <w:tc>
          <w:tcPr>
            <w:tcW w:w="415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389FB736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1</w:t>
            </w:r>
          </w:p>
        </w:tc>
      </w:tr>
      <w:tr w14:paraId="31DA94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</w:trPr>
        <w:tc>
          <w:tcPr>
            <w:tcW w:w="7573" w:type="dxa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7529FFDF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Mild, focal atherosclerosis </w:t>
            </w:r>
          </w:p>
        </w:tc>
        <w:tc>
          <w:tcPr>
            <w:tcW w:w="35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674A0FEF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1</w:t>
            </w:r>
          </w:p>
        </w:tc>
        <w:tc>
          <w:tcPr>
            <w:tcW w:w="415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1F5242D4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1</w:t>
            </w:r>
          </w:p>
        </w:tc>
      </w:tr>
      <w:tr w14:paraId="43D7E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</w:trPr>
        <w:tc>
          <w:tcPr>
            <w:tcW w:w="7573" w:type="dxa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2977831F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Mild, focal, chronic lymphoplasmacytic myocarditis with replacement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fibrosis and minimal hemosiderosis</w:t>
            </w:r>
          </w:p>
        </w:tc>
        <w:tc>
          <w:tcPr>
            <w:tcW w:w="35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68EE047E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-</w:t>
            </w:r>
          </w:p>
        </w:tc>
        <w:tc>
          <w:tcPr>
            <w:tcW w:w="415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0E2F3383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1</w:t>
            </w:r>
          </w:p>
        </w:tc>
      </w:tr>
      <w:tr w14:paraId="40331C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8342" w:type="dxa"/>
            <w:gridSpan w:val="3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4C785A75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2"/>
                <w:szCs w:val="22"/>
                <w:u w:val="none"/>
              </w:rPr>
              <w:t>Cancer</w:t>
            </w:r>
          </w:p>
        </w:tc>
      </w:tr>
      <w:tr w14:paraId="462FA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7573" w:type="dxa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03CE1811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Myeloid leukemia</w:t>
            </w:r>
          </w:p>
        </w:tc>
        <w:tc>
          <w:tcPr>
            <w:tcW w:w="35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147DEC7D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-</w:t>
            </w:r>
          </w:p>
        </w:tc>
        <w:tc>
          <w:tcPr>
            <w:tcW w:w="415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3DE6469C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1</w:t>
            </w:r>
          </w:p>
        </w:tc>
      </w:tr>
      <w:tr w14:paraId="20071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</w:trPr>
        <w:tc>
          <w:tcPr>
            <w:tcW w:w="7573" w:type="dxa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2D57DBA7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Possible Osteosarcoma</w:t>
            </w:r>
          </w:p>
        </w:tc>
        <w:tc>
          <w:tcPr>
            <w:tcW w:w="35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1E92550F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-</w:t>
            </w:r>
          </w:p>
        </w:tc>
        <w:tc>
          <w:tcPr>
            <w:tcW w:w="415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6ED5ED8C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2</w:t>
            </w:r>
          </w:p>
        </w:tc>
      </w:tr>
      <w:tr w14:paraId="71A69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</w:trPr>
        <w:tc>
          <w:tcPr>
            <w:tcW w:w="7573" w:type="dxa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4A126190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Hemangiosarcoma</w:t>
            </w:r>
          </w:p>
        </w:tc>
        <w:tc>
          <w:tcPr>
            <w:tcW w:w="35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3E35AC93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-</w:t>
            </w:r>
          </w:p>
        </w:tc>
        <w:tc>
          <w:tcPr>
            <w:tcW w:w="415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2C2A6662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1</w:t>
            </w:r>
          </w:p>
        </w:tc>
      </w:tr>
      <w:tr w14:paraId="6A341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</w:trPr>
        <w:tc>
          <w:tcPr>
            <w:tcW w:w="7573" w:type="dxa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1EBEFF37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Lipoma or liposarcoma</w:t>
            </w:r>
          </w:p>
        </w:tc>
        <w:tc>
          <w:tcPr>
            <w:tcW w:w="35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2051B6A0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1</w:t>
            </w:r>
          </w:p>
        </w:tc>
        <w:tc>
          <w:tcPr>
            <w:tcW w:w="415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79D7E333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-</w:t>
            </w:r>
          </w:p>
        </w:tc>
      </w:tr>
      <w:tr w14:paraId="654C1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8342" w:type="dxa"/>
            <w:gridSpan w:val="3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6C1E666B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2"/>
                <w:szCs w:val="22"/>
                <w:u w:val="none"/>
              </w:rPr>
              <w:t>Possible toxic injury</w:t>
            </w:r>
          </w:p>
        </w:tc>
      </w:tr>
      <w:tr w14:paraId="0C287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</w:trPr>
        <w:tc>
          <w:tcPr>
            <w:tcW w:w="7573" w:type="dxa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32DBE88D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Minimal, multifocal myofiber degeneration</w:t>
            </w:r>
          </w:p>
        </w:tc>
        <w:tc>
          <w:tcPr>
            <w:tcW w:w="35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39752E4F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2</w:t>
            </w:r>
          </w:p>
        </w:tc>
        <w:tc>
          <w:tcPr>
            <w:tcW w:w="415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5F7E524E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-</w:t>
            </w:r>
          </w:p>
        </w:tc>
      </w:tr>
      <w:tr w14:paraId="789FA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</w:trPr>
        <w:tc>
          <w:tcPr>
            <w:tcW w:w="7573" w:type="dxa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067942C0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Mild, multifocal vacuolar degeneration (lipid)</w:t>
            </w:r>
          </w:p>
        </w:tc>
        <w:tc>
          <w:tcPr>
            <w:tcW w:w="35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7502758C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1</w:t>
            </w:r>
          </w:p>
        </w:tc>
        <w:tc>
          <w:tcPr>
            <w:tcW w:w="415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7A6465BB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-</w:t>
            </w:r>
          </w:p>
        </w:tc>
      </w:tr>
      <w:tr w14:paraId="0B883F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</w:trPr>
        <w:tc>
          <w:tcPr>
            <w:tcW w:w="7573" w:type="dxa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204D61F7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Mild to moderate, multifocal vacuolar degeneration (lipid)</w:t>
            </w:r>
          </w:p>
        </w:tc>
        <w:tc>
          <w:tcPr>
            <w:tcW w:w="35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53B41553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-</w:t>
            </w:r>
          </w:p>
        </w:tc>
        <w:tc>
          <w:tcPr>
            <w:tcW w:w="415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3EA2EDC4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1</w:t>
            </w:r>
          </w:p>
        </w:tc>
      </w:tr>
      <w:tr w14:paraId="2C2DB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</w:trPr>
        <w:tc>
          <w:tcPr>
            <w:tcW w:w="7573" w:type="dxa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04EBE243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Mild diffuse lipid vacuolation</w:t>
            </w:r>
          </w:p>
        </w:tc>
        <w:tc>
          <w:tcPr>
            <w:tcW w:w="35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6853DA10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2</w:t>
            </w:r>
          </w:p>
        </w:tc>
        <w:tc>
          <w:tcPr>
            <w:tcW w:w="415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73E17AB7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-</w:t>
            </w:r>
          </w:p>
        </w:tc>
      </w:tr>
      <w:tr w14:paraId="16B28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</w:trPr>
        <w:tc>
          <w:tcPr>
            <w:tcW w:w="7573" w:type="dxa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70A020D6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Mild to moderate, diffuse vacuolar degeneration (lipid)</w:t>
            </w:r>
          </w:p>
        </w:tc>
        <w:tc>
          <w:tcPr>
            <w:tcW w:w="35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4A18B444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-</w:t>
            </w:r>
          </w:p>
        </w:tc>
        <w:tc>
          <w:tcPr>
            <w:tcW w:w="415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30C87EBA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1</w:t>
            </w:r>
          </w:p>
        </w:tc>
      </w:tr>
      <w:tr w14:paraId="4968A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8342" w:type="dxa"/>
            <w:gridSpan w:val="3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58EE4F65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2"/>
                <w:szCs w:val="22"/>
                <w:u w:val="none"/>
              </w:rPr>
              <w:t>Inflammation</w:t>
            </w:r>
          </w:p>
        </w:tc>
      </w:tr>
      <w:tr w14:paraId="12380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</w:trPr>
        <w:tc>
          <w:tcPr>
            <w:tcW w:w="7573" w:type="dxa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4F0632E1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Severe, diffuse, epithelial intracytoplasmic hyaline eosinophilic material with mild,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focal eosinophilic crystals</w:t>
            </w:r>
          </w:p>
        </w:tc>
        <w:tc>
          <w:tcPr>
            <w:tcW w:w="35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3BDAD37B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1</w:t>
            </w:r>
          </w:p>
        </w:tc>
        <w:tc>
          <w:tcPr>
            <w:tcW w:w="415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54EFE52E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-</w:t>
            </w:r>
          </w:p>
        </w:tc>
      </w:tr>
      <w:tr w14:paraId="7F570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</w:trPr>
        <w:tc>
          <w:tcPr>
            <w:tcW w:w="7573" w:type="dxa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0B12762D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Mild, multifocal epithelial intracytoplasmic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hyaline eosinophilic material</w:t>
            </w:r>
          </w:p>
        </w:tc>
        <w:tc>
          <w:tcPr>
            <w:tcW w:w="35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5E4C5D3C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-</w:t>
            </w:r>
          </w:p>
        </w:tc>
        <w:tc>
          <w:tcPr>
            <w:tcW w:w="415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32A1AC2D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1</w:t>
            </w:r>
          </w:p>
        </w:tc>
      </w:tr>
      <w:tr w14:paraId="7C8A09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</w:trPr>
        <w:tc>
          <w:tcPr>
            <w:tcW w:w="7573" w:type="dxa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494CB704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 xml:space="preserve">Unilateral, multifocal, cortical cysts with mild interstitial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 xml:space="preserve">lymphoplasmacytic inflammation </w:t>
            </w:r>
          </w:p>
        </w:tc>
        <w:tc>
          <w:tcPr>
            <w:tcW w:w="35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1F15F616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-</w:t>
            </w:r>
          </w:p>
        </w:tc>
        <w:tc>
          <w:tcPr>
            <w:tcW w:w="415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288E7778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1</w:t>
            </w:r>
          </w:p>
        </w:tc>
      </w:tr>
      <w:tr w14:paraId="17F94D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</w:trPr>
        <w:tc>
          <w:tcPr>
            <w:tcW w:w="7573" w:type="dxa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56971027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Small multifocal granuloma</w:t>
            </w:r>
          </w:p>
        </w:tc>
        <w:tc>
          <w:tcPr>
            <w:tcW w:w="35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7C53854D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-</w:t>
            </w:r>
          </w:p>
        </w:tc>
        <w:tc>
          <w:tcPr>
            <w:tcW w:w="415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2B2DD2B6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1</w:t>
            </w:r>
          </w:p>
        </w:tc>
      </w:tr>
      <w:tr w14:paraId="2B421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8342" w:type="dxa"/>
            <w:gridSpan w:val="3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5229DE4D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2"/>
                <w:szCs w:val="22"/>
                <w:u w:val="none"/>
              </w:rPr>
              <w:t>Hepatic</w:t>
            </w:r>
          </w:p>
        </w:tc>
      </w:tr>
      <w:tr w14:paraId="2B143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</w:trPr>
        <w:tc>
          <w:tcPr>
            <w:tcW w:w="7573" w:type="dxa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21ACE926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Focal, multilocular biliary hepatic cyst</w:t>
            </w:r>
          </w:p>
        </w:tc>
        <w:tc>
          <w:tcPr>
            <w:tcW w:w="35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01790FFB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-</w:t>
            </w:r>
          </w:p>
        </w:tc>
        <w:tc>
          <w:tcPr>
            <w:tcW w:w="415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1C66B400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1</w:t>
            </w:r>
          </w:p>
        </w:tc>
      </w:tr>
      <w:tr w14:paraId="24D41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</w:trPr>
        <w:tc>
          <w:tcPr>
            <w:tcW w:w="7573" w:type="dxa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419289EB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Mild to moderate, diffuse hepatic lipidosis</w:t>
            </w:r>
          </w:p>
        </w:tc>
        <w:tc>
          <w:tcPr>
            <w:tcW w:w="35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2DC1D7AC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</w:p>
        </w:tc>
        <w:tc>
          <w:tcPr>
            <w:tcW w:w="415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007BB4CF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1</w:t>
            </w:r>
          </w:p>
        </w:tc>
      </w:tr>
      <w:tr w14:paraId="175F6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</w:trPr>
        <w:tc>
          <w:tcPr>
            <w:tcW w:w="7573" w:type="dxa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7845EB8D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 xml:space="preserve">Minimal, random acute hemorrhage with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hepatocytic erythrophagocytosis</w:t>
            </w:r>
          </w:p>
        </w:tc>
        <w:tc>
          <w:tcPr>
            <w:tcW w:w="35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2D6A8615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1</w:t>
            </w:r>
          </w:p>
        </w:tc>
        <w:tc>
          <w:tcPr>
            <w:tcW w:w="415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6AA6AD9E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-</w:t>
            </w:r>
          </w:p>
        </w:tc>
      </w:tr>
      <w:tr w14:paraId="716B3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</w:trPr>
        <w:tc>
          <w:tcPr>
            <w:tcW w:w="7573" w:type="dxa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41D92BE0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 xml:space="preserve">Hemangiosarcoma with multiple thrombi and multifocal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hepatocellular necrosis</w:t>
            </w:r>
          </w:p>
        </w:tc>
        <w:tc>
          <w:tcPr>
            <w:tcW w:w="35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4374FF59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-</w:t>
            </w:r>
          </w:p>
        </w:tc>
        <w:tc>
          <w:tcPr>
            <w:tcW w:w="415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7A74E467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1</w:t>
            </w:r>
          </w:p>
        </w:tc>
      </w:tr>
      <w:tr w14:paraId="1343C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8342" w:type="dxa"/>
            <w:gridSpan w:val="3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388CF946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2"/>
                <w:szCs w:val="22"/>
                <w:u w:val="none"/>
              </w:rPr>
              <w:t xml:space="preserve">Blood </w:t>
            </w:r>
          </w:p>
        </w:tc>
      </w:tr>
      <w:tr w14:paraId="0B6647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</w:trPr>
        <w:tc>
          <w:tcPr>
            <w:tcW w:w="7573" w:type="dxa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2AAFC85C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Moderate, diffuse extramedullary hematopoiesis</w:t>
            </w:r>
          </w:p>
        </w:tc>
        <w:tc>
          <w:tcPr>
            <w:tcW w:w="35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34A64B1D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-</w:t>
            </w:r>
          </w:p>
        </w:tc>
        <w:tc>
          <w:tcPr>
            <w:tcW w:w="415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6A9C5B45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1</w:t>
            </w:r>
          </w:p>
        </w:tc>
      </w:tr>
      <w:tr w14:paraId="74DF3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</w:trPr>
        <w:tc>
          <w:tcPr>
            <w:tcW w:w="7573" w:type="dxa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6DD96B80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Marked extramedullary hematopoiesis</w:t>
            </w:r>
          </w:p>
        </w:tc>
        <w:tc>
          <w:tcPr>
            <w:tcW w:w="35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48FE06A9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-</w:t>
            </w:r>
          </w:p>
        </w:tc>
        <w:tc>
          <w:tcPr>
            <w:tcW w:w="415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5452504B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1</w:t>
            </w:r>
          </w:p>
        </w:tc>
      </w:tr>
      <w:tr w14:paraId="4B56BD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</w:trPr>
        <w:tc>
          <w:tcPr>
            <w:tcW w:w="7573" w:type="dxa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317516F3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Mild extramedullary hematopoiesis</w:t>
            </w:r>
          </w:p>
        </w:tc>
        <w:tc>
          <w:tcPr>
            <w:tcW w:w="35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73FE263D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1</w:t>
            </w:r>
          </w:p>
        </w:tc>
        <w:tc>
          <w:tcPr>
            <w:tcW w:w="415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780DFAAD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-</w:t>
            </w:r>
          </w:p>
        </w:tc>
      </w:tr>
      <w:tr w14:paraId="0D5CA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</w:trPr>
        <w:tc>
          <w:tcPr>
            <w:tcW w:w="7573" w:type="dxa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59A72A92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Marked, diffuse extramedullary hematopoiesis</w:t>
            </w:r>
          </w:p>
        </w:tc>
        <w:tc>
          <w:tcPr>
            <w:tcW w:w="35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7D191992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1</w:t>
            </w:r>
          </w:p>
        </w:tc>
        <w:tc>
          <w:tcPr>
            <w:tcW w:w="415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46F703E1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2</w:t>
            </w:r>
          </w:p>
        </w:tc>
      </w:tr>
      <w:tr w14:paraId="084BD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</w:trPr>
        <w:tc>
          <w:tcPr>
            <w:tcW w:w="7573" w:type="dxa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35DBD187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Minimal, multifocal acute hemorrhage</w:t>
            </w:r>
          </w:p>
        </w:tc>
        <w:tc>
          <w:tcPr>
            <w:tcW w:w="35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4D01E99B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1</w:t>
            </w:r>
          </w:p>
        </w:tc>
        <w:tc>
          <w:tcPr>
            <w:tcW w:w="415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5D6BB6AC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-</w:t>
            </w:r>
          </w:p>
        </w:tc>
      </w:tr>
      <w:tr w14:paraId="1EB3A5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</w:trPr>
        <w:tc>
          <w:tcPr>
            <w:tcW w:w="7573" w:type="dxa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61605351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Unilateral (collateral ovary) Ovarian thrombi</w:t>
            </w:r>
          </w:p>
        </w:tc>
        <w:tc>
          <w:tcPr>
            <w:tcW w:w="35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476932A7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1</w:t>
            </w:r>
          </w:p>
        </w:tc>
        <w:tc>
          <w:tcPr>
            <w:tcW w:w="415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29C8FD8C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-</w:t>
            </w:r>
          </w:p>
        </w:tc>
      </w:tr>
      <w:tr w14:paraId="6975D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</w:trPr>
        <w:tc>
          <w:tcPr>
            <w:tcW w:w="7573" w:type="dxa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6CD837DB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Moderate/marked, multifocal hemosiderosis</w:t>
            </w:r>
          </w:p>
        </w:tc>
        <w:tc>
          <w:tcPr>
            <w:tcW w:w="35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3DE3CD10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-</w:t>
            </w:r>
          </w:p>
        </w:tc>
        <w:tc>
          <w:tcPr>
            <w:tcW w:w="415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673EA611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1</w:t>
            </w:r>
          </w:p>
        </w:tc>
      </w:tr>
      <w:tr w14:paraId="4778B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</w:trPr>
        <w:tc>
          <w:tcPr>
            <w:tcW w:w="7573" w:type="dxa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67C93E1C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Moderate, multifocal extramedullary hematopoiesis</w:t>
            </w:r>
          </w:p>
        </w:tc>
        <w:tc>
          <w:tcPr>
            <w:tcW w:w="35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2E609C94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-</w:t>
            </w:r>
          </w:p>
        </w:tc>
        <w:tc>
          <w:tcPr>
            <w:tcW w:w="415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4B639C87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1</w:t>
            </w:r>
          </w:p>
        </w:tc>
      </w:tr>
      <w:tr w14:paraId="33E09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</w:trPr>
        <w:tc>
          <w:tcPr>
            <w:tcW w:w="7573" w:type="dxa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7DA39A3F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Minimal, multifocal extramedullary hematopoiesis</w:t>
            </w:r>
          </w:p>
        </w:tc>
        <w:tc>
          <w:tcPr>
            <w:tcW w:w="35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0861572E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-</w:t>
            </w:r>
          </w:p>
        </w:tc>
        <w:tc>
          <w:tcPr>
            <w:tcW w:w="415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195A2F98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1</w:t>
            </w:r>
          </w:p>
        </w:tc>
      </w:tr>
      <w:tr w14:paraId="1F2EB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8342" w:type="dxa"/>
            <w:gridSpan w:val="3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8" w:type="dxa"/>
              <w:bottom w:w="12" w:type="dxa"/>
              <w:right w:w="18" w:type="dxa"/>
            </w:tcMar>
            <w:vAlign w:val="bottom"/>
          </w:tcPr>
          <w:p w14:paraId="490D52CF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2"/>
                <w:szCs w:val="22"/>
                <w:u w:val="none"/>
              </w:rPr>
              <w:t>Other</w:t>
            </w:r>
          </w:p>
        </w:tc>
      </w:tr>
      <w:tr w14:paraId="7931C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</w:trPr>
        <w:tc>
          <w:tcPr>
            <w:tcW w:w="7573" w:type="dxa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5D68072C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Multifocal moderate angioectasia</w:t>
            </w:r>
          </w:p>
        </w:tc>
        <w:tc>
          <w:tcPr>
            <w:tcW w:w="35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7AE80CEE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-</w:t>
            </w:r>
          </w:p>
        </w:tc>
        <w:tc>
          <w:tcPr>
            <w:tcW w:w="415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33450085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1</w:t>
            </w:r>
          </w:p>
        </w:tc>
      </w:tr>
      <w:tr w14:paraId="0C9361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</w:trPr>
        <w:tc>
          <w:tcPr>
            <w:tcW w:w="7573" w:type="dxa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053D3F31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Mild, multifocal angioectasia</w:t>
            </w:r>
          </w:p>
        </w:tc>
        <w:tc>
          <w:tcPr>
            <w:tcW w:w="35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19ADE630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1</w:t>
            </w:r>
          </w:p>
        </w:tc>
        <w:tc>
          <w:tcPr>
            <w:tcW w:w="415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3F64796F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</w:p>
        </w:tc>
      </w:tr>
      <w:tr w14:paraId="718AE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</w:trPr>
        <w:tc>
          <w:tcPr>
            <w:tcW w:w="7573" w:type="dxa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0D0D8517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Moderate cystic endometrial hyperplasia</w:t>
            </w:r>
          </w:p>
        </w:tc>
        <w:tc>
          <w:tcPr>
            <w:tcW w:w="35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5AB78BCF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-</w:t>
            </w:r>
          </w:p>
        </w:tc>
        <w:tc>
          <w:tcPr>
            <w:tcW w:w="415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4E7B76D7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1</w:t>
            </w:r>
          </w:p>
        </w:tc>
      </w:tr>
      <w:tr w14:paraId="2FA8BE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</w:trPr>
        <w:tc>
          <w:tcPr>
            <w:tcW w:w="7573" w:type="dxa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799FAE88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Multifocal, mild cystic endometrial hyperplasia</w:t>
            </w:r>
          </w:p>
        </w:tc>
        <w:tc>
          <w:tcPr>
            <w:tcW w:w="35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7DF794E8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1</w:t>
            </w:r>
          </w:p>
        </w:tc>
        <w:tc>
          <w:tcPr>
            <w:tcW w:w="415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1E189214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-</w:t>
            </w:r>
          </w:p>
        </w:tc>
      </w:tr>
      <w:tr w14:paraId="385A8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</w:trPr>
        <w:tc>
          <w:tcPr>
            <w:tcW w:w="7573" w:type="dxa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7797141B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Mild, multifocal intramural mucosal cysts</w:t>
            </w:r>
          </w:p>
        </w:tc>
        <w:tc>
          <w:tcPr>
            <w:tcW w:w="35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79EB49DD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1</w:t>
            </w:r>
          </w:p>
        </w:tc>
        <w:tc>
          <w:tcPr>
            <w:tcW w:w="415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527D9F71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-</w:t>
            </w:r>
          </w:p>
        </w:tc>
      </w:tr>
      <w:tr w14:paraId="1CC0D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</w:trPr>
        <w:tc>
          <w:tcPr>
            <w:tcW w:w="7573" w:type="dxa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0498BCCC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Bilateral, moderate epithelial (inclusion) cyst</w:t>
            </w:r>
          </w:p>
        </w:tc>
        <w:tc>
          <w:tcPr>
            <w:tcW w:w="35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728F93FB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-</w:t>
            </w:r>
          </w:p>
        </w:tc>
        <w:tc>
          <w:tcPr>
            <w:tcW w:w="415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092CF507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1</w:t>
            </w:r>
          </w:p>
        </w:tc>
      </w:tr>
      <w:tr w14:paraId="1CE9D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</w:trPr>
        <w:tc>
          <w:tcPr>
            <w:tcW w:w="7573" w:type="dxa"/>
            <w:tcBorders>
              <w:top w:val="single" w:color="CCCCCC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2CEA09C3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Unilateral hemangioma</w:t>
            </w:r>
          </w:p>
        </w:tc>
        <w:tc>
          <w:tcPr>
            <w:tcW w:w="354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298543C0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-</w:t>
            </w:r>
          </w:p>
        </w:tc>
        <w:tc>
          <w:tcPr>
            <w:tcW w:w="415" w:type="dxa"/>
            <w:tcBorders>
              <w:top w:val="single" w:color="CCCCCC" w:sz="4" w:space="0"/>
              <w:left w:val="single" w:color="CCCCCC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7884E248">
            <w:pPr>
              <w:widowControl w:val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>1</w:t>
            </w:r>
          </w:p>
        </w:tc>
      </w:tr>
      <w:tr w14:paraId="66389F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</w:trPr>
        <w:tc>
          <w:tcPr>
            <w:tcW w:w="7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51668C23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u w:val="none"/>
              </w:rPr>
              <w:t>Total*</w:t>
            </w:r>
          </w:p>
        </w:tc>
        <w:tc>
          <w:tcPr>
            <w:tcW w:w="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661AFD78">
            <w:pPr>
              <w:widowControl w:val="0"/>
              <w:jc w:val="center"/>
              <w:rPr>
                <w:rFonts w:ascii="Times New Roman" w:hAnsi="Times New Roman" w:eastAsia="Times New Roman" w:cs="Times New Roman"/>
                <w:b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u w:val="none"/>
              </w:rPr>
              <w:t>16</w:t>
            </w:r>
          </w:p>
        </w:tc>
        <w:tc>
          <w:tcPr>
            <w:tcW w:w="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8" w:type="dxa"/>
              <w:bottom w:w="0" w:type="dxa"/>
              <w:right w:w="18" w:type="dxa"/>
            </w:tcMar>
            <w:vAlign w:val="center"/>
          </w:tcPr>
          <w:p w14:paraId="347ACDDE">
            <w:pPr>
              <w:widowControl w:val="0"/>
              <w:jc w:val="center"/>
              <w:rPr>
                <w:rFonts w:ascii="Times New Roman" w:hAnsi="Times New Roman" w:eastAsia="Times New Roman" w:cs="Times New Roman"/>
                <w:b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u w:val="none"/>
              </w:rPr>
              <w:t>30</w:t>
            </w:r>
          </w:p>
        </w:tc>
      </w:tr>
    </w:tbl>
    <w:p w14:paraId="25463A81">
      <w:pPr>
        <w:rPr>
          <w:rFonts w:ascii="Times New Roman" w:hAnsi="Times New Roman" w:eastAsia="Times New Roman" w:cs="Times New Roman"/>
          <w:b/>
          <w:bCs/>
          <w:i/>
          <w:iCs/>
          <w:sz w:val="22"/>
          <w:szCs w:val="22"/>
          <w:u w:val="none"/>
        </w:rPr>
      </w:pPr>
      <w:r>
        <w:rPr>
          <w:rFonts w:ascii="Times New Roman" w:hAnsi="Times New Roman" w:eastAsia="Times New Roman" w:cs="Times New Roman"/>
          <w:b/>
          <w:bCs/>
          <w:i/>
          <w:iCs/>
          <w:sz w:val="22"/>
          <w:szCs w:val="22"/>
          <w:u w:val="none"/>
        </w:rPr>
        <w:t>* Note: The number of pathological assessments may exceed the number of dead mice, as some animals were diagnosed with more than one cause of death.</w:t>
      </w:r>
    </w:p>
    <w:p w14:paraId="4044FA88">
      <w:pPr>
        <w:rPr>
          <w:rFonts w:ascii="Times New Roman" w:hAnsi="Times New Roman" w:eastAsia="Times New Roman" w:cs="Times New Roman"/>
          <w:sz w:val="22"/>
          <w:szCs w:val="22"/>
          <w:u w:val="none"/>
        </w:rPr>
      </w:pPr>
    </w:p>
    <w:sectPr>
      <w:pgSz w:w="11906" w:h="16838"/>
      <w:pgMar w:top="1440" w:right="1800" w:bottom="1440" w:left="180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7A7"/>
    <w:rsid w:val="003F50AC"/>
    <w:rsid w:val="0050704D"/>
    <w:rsid w:val="00576227"/>
    <w:rsid w:val="008C17A7"/>
    <w:rsid w:val="009240D5"/>
    <w:rsid w:val="00D73AFF"/>
    <w:rsid w:val="00DC125D"/>
    <w:rsid w:val="3AEF3911"/>
    <w:rsid w:val="5C6C6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spacing w:before="200" w:after="40"/>
      <w:outlineLvl w:val="5"/>
    </w:pPr>
    <w:rPr>
      <w:b/>
    </w:rPr>
  </w:style>
  <w:style w:type="character" w:default="1" w:styleId="8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annotation text"/>
    <w:basedOn w:val="1"/>
    <w:qFormat/>
    <w:uiPriority w:val="0"/>
  </w:style>
  <w:style w:type="character" w:styleId="11">
    <w:name w:val="Hyperlink"/>
    <w:basedOn w:val="8"/>
    <w:qFormat/>
    <w:uiPriority w:val="0"/>
    <w:rPr>
      <w:color w:val="0000FF"/>
      <w:u w:val="single"/>
    </w:rPr>
  </w:style>
  <w:style w:type="character" w:styleId="12">
    <w:name w:val="Strong"/>
    <w:basedOn w:val="8"/>
    <w:qFormat/>
    <w:uiPriority w:val="22"/>
    <w:rPr>
      <w:b/>
      <w:bCs/>
    </w:rPr>
  </w:style>
  <w:style w:type="paragraph" w:styleId="13">
    <w:name w:val="Subtitle"/>
    <w:basedOn w:val="1"/>
    <w:next w:val="1"/>
    <w:qFormat/>
    <w:uiPriority w:val="11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14">
    <w:name w:val="Table Grid"/>
    <w:basedOn w:val="9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5">
    <w:name w:val="Title"/>
    <w:basedOn w:val="1"/>
    <w:next w:val="1"/>
    <w:qFormat/>
    <w:uiPriority w:val="10"/>
    <w:pPr>
      <w:keepNext/>
      <w:keepLines/>
      <w:spacing w:before="480" w:after="120"/>
    </w:pPr>
    <w:rPr>
      <w:b/>
      <w:sz w:val="72"/>
      <w:szCs w:val="72"/>
    </w:rPr>
  </w:style>
  <w:style w:type="table" w:customStyle="1" w:styleId="16">
    <w:name w:val="Table Normal1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">
    <w:name w:val="_Style 14"/>
    <w:basedOn w:val="16"/>
    <w:qFormat/>
    <w:uiPriority w:val="0"/>
  </w:style>
  <w:style w:type="table" w:customStyle="1" w:styleId="18">
    <w:name w:val="_Style 15"/>
    <w:basedOn w:val="16"/>
    <w:qFormat/>
    <w:uiPriority w:val="0"/>
  </w:style>
  <w:style w:type="table" w:customStyle="1" w:styleId="19">
    <w:name w:val="_Style 16"/>
    <w:basedOn w:val="9"/>
    <w:qFormat/>
    <w:uiPriority w:val="0"/>
    <w:tblPr>
      <w:tblCellMar>
        <w:left w:w="0" w:type="dxa"/>
        <w:right w:w="0" w:type="dxa"/>
      </w:tblCellMar>
    </w:tblPr>
  </w:style>
  <w:style w:type="table" w:customStyle="1" w:styleId="20">
    <w:name w:val="_Style 17"/>
    <w:basedOn w:val="9"/>
    <w:qFormat/>
    <w:uiPriority w:val="0"/>
    <w:tblPr>
      <w:tblCellMar>
        <w:left w:w="0" w:type="dxa"/>
        <w:right w:w="0" w:type="dxa"/>
      </w:tblCellMar>
    </w:tblPr>
  </w:style>
  <w:style w:type="table" w:customStyle="1" w:styleId="21">
    <w:name w:val="_Style 20"/>
    <w:basedOn w:val="9"/>
    <w:qFormat/>
    <w:uiPriority w:val="0"/>
    <w:pPr>
      <w:widowControl w:val="0"/>
      <w:jc w:val="both"/>
    </w:pPr>
  </w:style>
  <w:style w:type="table" w:customStyle="1" w:styleId="22">
    <w:name w:val="_Style 21"/>
    <w:basedOn w:val="9"/>
    <w:qFormat/>
    <w:uiPriority w:val="0"/>
    <w:pPr>
      <w:widowControl w:val="0"/>
      <w:jc w:val="both"/>
    </w:pPr>
  </w:style>
  <w:style w:type="table" w:customStyle="1" w:styleId="23">
    <w:name w:val="_Style 22"/>
    <w:basedOn w:val="9"/>
    <w:qFormat/>
    <w:uiPriority w:val="0"/>
    <w:pPr>
      <w:widowControl w:val="0"/>
      <w:jc w:val="both"/>
    </w:pPr>
    <w:tblPr>
      <w:tblCellMar>
        <w:left w:w="0" w:type="dxa"/>
        <w:right w:w="0" w:type="dxa"/>
      </w:tblCellMar>
    </w:tblPr>
  </w:style>
  <w:style w:type="table" w:customStyle="1" w:styleId="24">
    <w:name w:val="_Style 23"/>
    <w:basedOn w:val="9"/>
    <w:qFormat/>
    <w:uiPriority w:val="0"/>
    <w:pPr>
      <w:widowControl w:val="0"/>
      <w:jc w:val="both"/>
    </w:pPr>
    <w:tblPr>
      <w:tblCellMar>
        <w:left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Bwn5exjCMO2r4hTTI8i4/uoueg==">CgMxLjAyCGguZ2pkZ3hzMghoLmdqZGd4czgAciExZ0plWExfOTNpY3FyLUxoOTVzeWNya182NVo3aHBIenA=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1415</Words>
  <Characters>8066</Characters>
  <Lines>67</Lines>
  <Paragraphs>18</Paragraphs>
  <TotalTime>0</TotalTime>
  <ScaleCrop>false</ScaleCrop>
  <LinksUpToDate>false</LinksUpToDate>
  <CharactersWithSpaces>9463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2024-11-03T01:38:00Z</dcterms:created>
  <dc:creator>Ani Stepanyan</dc:creator>
  <cp:lastModifiedBy>Ani Stepanyan</cp:lastModifiedBy>
  <dcterms:modified xsi:type="dcterms:W3CDTF">2024-11-26T21:25:31Z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1033-12.2.0.18911</vt:lpwstr>
  </property>
  <property fmtid="{D5CDD505-2E9C-101B-9397-08002B2CF9AE}" pid="3" name="ICV">
    <vt:lpwstr>A519F689C9EA49CCBFC5F4A5415F18CE_11</vt:lpwstr>
  </property>
</Properties>
</file>