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08AE8">
      <w:pPr>
        <w:spacing w:line="360" w:lineRule="auto"/>
        <w:jc w:val="center"/>
        <w:rPr>
          <w:rFonts w:hint="default" w:ascii="Times New Roman" w:hAnsi="Times New Roman" w:eastAsia="微软雅黑" w:cs="Times New Roman"/>
          <w:b/>
          <w:bCs/>
          <w:sz w:val="22"/>
          <w:szCs w:val="22"/>
        </w:rPr>
      </w:pPr>
      <w:bookmarkStart w:id="0" w:name="OLE_LINK2"/>
      <w:r>
        <w:rPr>
          <w:rFonts w:hint="default" w:ascii="Times New Roman" w:hAnsi="Times New Roman" w:eastAsia="微软雅黑" w:cs="Times New Roman"/>
          <w:b/>
          <w:bCs/>
          <w:sz w:val="22"/>
          <w:szCs w:val="22"/>
        </w:rPr>
        <w:t>Supplemental materials</w:t>
      </w:r>
    </w:p>
    <w:p w14:paraId="1C66752B">
      <w:pPr>
        <w:rPr>
          <w:rFonts w:hint="default" w:ascii="Times New Roman" w:hAnsi="Times New Roman" w:eastAsia="微软雅黑" w:cs="Times New Roman"/>
          <w:b/>
          <w:bCs/>
          <w:sz w:val="22"/>
          <w:szCs w:val="22"/>
          <w:lang w:val="en-US" w:eastAsia="zh-CN"/>
        </w:rPr>
      </w:pPr>
      <w:bookmarkStart w:id="1" w:name="OLE_LINK4"/>
      <w:r>
        <w:rPr>
          <w:rFonts w:hint="default" w:ascii="Times New Roman" w:hAnsi="Times New Roman" w:eastAsia="微软雅黑" w:cs="Times New Roman"/>
          <w:b/>
          <w:bCs/>
          <w:sz w:val="22"/>
          <w:szCs w:val="22"/>
          <w:lang w:val="en-US" w:eastAsia="zh-CN"/>
        </w:rPr>
        <w:t>Supplemental Table 1 Variance inflation factor of the adjusted covariates.</w:t>
      </w:r>
    </w:p>
    <w:tbl>
      <w:tblPr>
        <w:tblStyle w:val="22"/>
        <w:tblW w:w="699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2"/>
        <w:gridCol w:w="1430"/>
        <w:gridCol w:w="920"/>
        <w:gridCol w:w="1959"/>
      </w:tblGrid>
      <w:tr w14:paraId="3D46A55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7E7B8A4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143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1C3B0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GVIF</w:t>
            </w:r>
          </w:p>
        </w:tc>
        <w:tc>
          <w:tcPr>
            <w:tcW w:w="92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189456D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Df</w:t>
            </w:r>
          </w:p>
        </w:tc>
        <w:tc>
          <w:tcPr>
            <w:tcW w:w="1959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9E7CB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GVIF^(1/(2*Df)</w:t>
            </w:r>
            <w:r>
              <w:rPr>
                <w:rFonts w:hint="eastAsia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</w:tr>
      <w:tr w14:paraId="7BB29AE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252EA2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Class</w:t>
            </w:r>
          </w:p>
        </w:tc>
        <w:tc>
          <w:tcPr>
            <w:tcW w:w="143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5944C6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4.498135</w:t>
            </w:r>
          </w:p>
        </w:tc>
        <w:tc>
          <w:tcPr>
            <w:tcW w:w="92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16D6CA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5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0989C98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1.206783</w:t>
            </w:r>
          </w:p>
        </w:tc>
      </w:tr>
      <w:tr w14:paraId="7B5D619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54FF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9B67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1.253513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E21F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BFC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1.119604</w:t>
            </w:r>
          </w:p>
        </w:tc>
      </w:tr>
      <w:tr w14:paraId="4498B5C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A7ED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420B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1.967531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3E4C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C506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1.402687</w:t>
            </w:r>
          </w:p>
        </w:tc>
      </w:tr>
      <w:tr w14:paraId="2F9C54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324E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  <w:t>Rural residence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83EC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1.054348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B3C6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AF5F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1.026815</w:t>
            </w:r>
          </w:p>
        </w:tc>
      </w:tr>
      <w:tr w14:paraId="6ADDDD2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A540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FF0000"/>
                <w:kern w:val="2"/>
                <w:sz w:val="22"/>
                <w:szCs w:val="22"/>
                <w:u w:val="none"/>
              </w:rPr>
              <w:t>Educational attainment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6C3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1.213131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0BBE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4DEF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1.101422</w:t>
            </w:r>
          </w:p>
        </w:tc>
      </w:tr>
      <w:tr w14:paraId="1453BDB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76D5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388AC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1.091413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AF7A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1A66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1.044707</w:t>
            </w:r>
          </w:p>
        </w:tc>
      </w:tr>
      <w:tr w14:paraId="62605BA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9BE1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  <w:t>Drinking status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E2E04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1.263878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45F3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71AD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1.124223</w:t>
            </w:r>
          </w:p>
        </w:tc>
      </w:tr>
      <w:tr w14:paraId="02FE09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B7D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  <w:t>Smoking status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216A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1.505802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9F99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2D4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1.227111</w:t>
            </w:r>
          </w:p>
        </w:tc>
      </w:tr>
      <w:tr w14:paraId="5B75E8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FAE0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C97D5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1.015744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678C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F1A4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1.007841</w:t>
            </w:r>
          </w:p>
        </w:tc>
      </w:tr>
      <w:tr w14:paraId="265E8BE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3B5A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FF0000"/>
                <w:kern w:val="2"/>
                <w:sz w:val="22"/>
                <w:szCs w:val="22"/>
                <w:lang w:val="en-US" w:eastAsia="zh-CN"/>
              </w:rPr>
              <w:t>Antidiabetic agents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AB1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1.519294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E23E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E58D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iCs w:val="0"/>
                <w:caps w:val="0"/>
                <w:color w:val="FF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1.232597</w:t>
            </w:r>
          </w:p>
        </w:tc>
      </w:tr>
      <w:tr w14:paraId="02BE842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A90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  <w:t>Antihyperlipidemic agents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9DC9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1.099241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5CDE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4C4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1.048447</w:t>
            </w:r>
          </w:p>
        </w:tc>
      </w:tr>
      <w:tr w14:paraId="428858C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74E9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BUN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2A6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1.152389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DA4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38DE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1.073494</w:t>
            </w:r>
          </w:p>
        </w:tc>
      </w:tr>
      <w:tr w14:paraId="4A1F21C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9E79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CRP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8D9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1.042163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4A8F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4C0C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1.020864</w:t>
            </w:r>
          </w:p>
        </w:tc>
      </w:tr>
      <w:tr w14:paraId="730046D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7DC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HbA1c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C230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2.677733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91A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5174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1.636378</w:t>
            </w:r>
          </w:p>
        </w:tc>
      </w:tr>
      <w:tr w14:paraId="1A46B2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1109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FBG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14BD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2.344088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15D9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047B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1.531042</w:t>
            </w:r>
          </w:p>
        </w:tc>
      </w:tr>
      <w:tr w14:paraId="59666AE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E366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  <w:t>Scr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F6D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1.224008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83E3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9779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1.106349</w:t>
            </w:r>
          </w:p>
        </w:tc>
      </w:tr>
      <w:tr w14:paraId="2119C0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BD81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  <w:t>Cancer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2BA5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1.013600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8A63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F55A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1.006777</w:t>
            </w:r>
          </w:p>
        </w:tc>
      </w:tr>
      <w:tr w14:paraId="51D7B26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EFD4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FF0000"/>
                <w:kern w:val="2"/>
                <w:sz w:val="22"/>
                <w:szCs w:val="22"/>
                <w:u w:val="none"/>
              </w:rPr>
              <w:t>Liver disease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9C7C9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1.008880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628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02B2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1.004430</w:t>
            </w:r>
          </w:p>
        </w:tc>
      </w:tr>
      <w:tr w14:paraId="0B98365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FCABC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Baseline AIP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06D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4.262284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360C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0DA5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2.064530</w:t>
            </w:r>
          </w:p>
        </w:tc>
      </w:tr>
    </w:tbl>
    <w:p w14:paraId="5BDA0AF3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微软雅黑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eastAsia="微软雅黑" w:cs="Times New Roman"/>
          <w:sz w:val="22"/>
          <w:szCs w:val="22"/>
        </w:rPr>
        <w:t>Abbreviations</w:t>
      </w:r>
      <w:r>
        <w:rPr>
          <w:rFonts w:hint="default" w:ascii="Times New Roman" w:hAnsi="Times New Roman" w:eastAsia="微软雅黑" w:cs="Times New Roman"/>
          <w:sz w:val="22"/>
          <w:szCs w:val="22"/>
          <w:lang w:val="en-US" w:eastAsia="zh-CN"/>
        </w:rPr>
        <w:t>:</w:t>
      </w:r>
      <w:r>
        <w:rPr>
          <w:rFonts w:hint="eastAsia" w:ascii="Times New Roman" w:hAnsi="Times New Roman" w:eastAsia="微软雅黑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AIP: Atherogenic index of plasma, BMI: Body mass index, BUN, Blood urea nitrogen, CRP: C-reactive protein, HbA1c: Glycated Hemoglobin A1c, FBG: Fasting plasma glucose</w:t>
      </w:r>
      <w:r>
        <w:rPr>
          <w:rFonts w:hint="eastAsia" w:ascii="Times New Roman" w:hAnsi="Times New Roman" w:eastAsia="宋体" w:cs="Times New Roman"/>
          <w:color w:val="FF0000"/>
          <w:sz w:val="22"/>
          <w:szCs w:val="22"/>
          <w:lang w:val="en-US" w:eastAsia="zh-CN"/>
        </w:rPr>
        <w:t>, Scr, Serum creatinine</w:t>
      </w:r>
    </w:p>
    <w:p w14:paraId="1313F7A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b/>
          <w:bCs/>
          <w:sz w:val="22"/>
          <w:szCs w:val="22"/>
        </w:rPr>
      </w:pPr>
    </w:p>
    <w:p w14:paraId="0BE270C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b/>
          <w:bCs/>
          <w:sz w:val="22"/>
          <w:szCs w:val="22"/>
        </w:rPr>
        <w:sectPr>
          <w:footerReference r:id="rId4" w:type="default"/>
          <w:pgSz w:w="12240" w:h="15840"/>
          <w:pgMar w:top="1417" w:right="1417" w:bottom="1417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bookmarkEnd w:id="1"/>
    <w:p w14:paraId="7EB0B3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微软雅黑" w:cs="Times New Roman"/>
          <w:b/>
          <w:bCs/>
          <w:sz w:val="22"/>
          <w:szCs w:val="22"/>
        </w:rPr>
        <w:t xml:space="preserve">Supplemental Table </w:t>
      </w:r>
      <w:r>
        <w:rPr>
          <w:rFonts w:hint="default" w:ascii="Times New Roman" w:hAnsi="Times New Roman" w:eastAsia="微软雅黑" w:cs="Times New Roman"/>
          <w:b/>
          <w:bCs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color w:val="FF0000"/>
          <w:sz w:val="22"/>
          <w:szCs w:val="22"/>
          <w:lang w:val="en-US" w:eastAsia="zh-CN"/>
        </w:rPr>
        <w:t xml:space="preserve"> Subgroup analyses of the association between changes in AIP and CVD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</w:rPr>
        <w:t xml:space="preserve"> among individuals with CKM syndrome stages 0</w:t>
      </w:r>
      <w:r>
        <w:rPr>
          <w:rFonts w:hint="eastAsia" w:ascii="Times New Roman" w:hAnsi="Times New Roman" w:eastAsia="宋体" w:cs="Times New Roman"/>
          <w:color w:val="FF0000"/>
          <w:sz w:val="22"/>
          <w:szCs w:val="22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</w:rPr>
        <w:t>3</w:t>
      </w:r>
    </w:p>
    <w:tbl>
      <w:tblPr>
        <w:tblStyle w:val="22"/>
        <w:tblW w:w="1168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060"/>
        <w:gridCol w:w="1140"/>
        <w:gridCol w:w="1510"/>
        <w:gridCol w:w="1540"/>
        <w:gridCol w:w="1510"/>
        <w:gridCol w:w="1580"/>
        <w:gridCol w:w="1610"/>
      </w:tblGrid>
      <w:tr w14:paraId="6C66927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bottom w:val="single" w:color="auto" w:sz="8" w:space="0"/>
            </w:tcBorders>
            <w:shd w:val="clear" w:color="auto" w:fill="auto"/>
          </w:tcPr>
          <w:p w14:paraId="5C12E97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60" w:type="dxa"/>
            <w:tcBorders>
              <w:bottom w:val="single" w:color="auto" w:sz="8" w:space="0"/>
            </w:tcBorders>
            <w:shd w:val="clear" w:color="auto" w:fill="auto"/>
          </w:tcPr>
          <w:p w14:paraId="52C1F1A7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Number</w:t>
            </w:r>
          </w:p>
        </w:tc>
        <w:tc>
          <w:tcPr>
            <w:tcW w:w="1140" w:type="dxa"/>
            <w:tcBorders>
              <w:bottom w:val="single" w:color="auto" w:sz="8" w:space="0"/>
            </w:tcBorders>
            <w:shd w:val="clear" w:color="auto" w:fill="auto"/>
          </w:tcPr>
          <w:p w14:paraId="043957E3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Class 1</w:t>
            </w:r>
          </w:p>
        </w:tc>
        <w:tc>
          <w:tcPr>
            <w:tcW w:w="1510" w:type="dxa"/>
            <w:tcBorders>
              <w:bottom w:val="single" w:color="auto" w:sz="8" w:space="0"/>
            </w:tcBorders>
            <w:shd w:val="clear" w:color="auto" w:fill="auto"/>
          </w:tcPr>
          <w:p w14:paraId="3A4555F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Class 2</w:t>
            </w:r>
          </w:p>
        </w:tc>
        <w:tc>
          <w:tcPr>
            <w:tcW w:w="1540" w:type="dxa"/>
            <w:tcBorders>
              <w:bottom w:val="single" w:color="auto" w:sz="8" w:space="0"/>
            </w:tcBorders>
            <w:shd w:val="clear" w:color="auto" w:fill="auto"/>
          </w:tcPr>
          <w:p w14:paraId="355845BF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Class 3</w:t>
            </w:r>
          </w:p>
        </w:tc>
        <w:tc>
          <w:tcPr>
            <w:tcW w:w="1510" w:type="dxa"/>
            <w:tcBorders>
              <w:bottom w:val="single" w:color="auto" w:sz="8" w:space="0"/>
            </w:tcBorders>
            <w:shd w:val="clear" w:color="auto" w:fill="auto"/>
          </w:tcPr>
          <w:p w14:paraId="19E65DAB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Class 4</w:t>
            </w:r>
          </w:p>
        </w:tc>
        <w:tc>
          <w:tcPr>
            <w:tcW w:w="1580" w:type="dxa"/>
            <w:tcBorders>
              <w:bottom w:val="single" w:color="auto" w:sz="8" w:space="0"/>
            </w:tcBorders>
            <w:shd w:val="clear" w:color="auto" w:fill="auto"/>
          </w:tcPr>
          <w:p w14:paraId="1C42628F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Class 5</w:t>
            </w:r>
          </w:p>
        </w:tc>
        <w:tc>
          <w:tcPr>
            <w:tcW w:w="1610" w:type="dxa"/>
            <w:tcBorders>
              <w:bottom w:val="single" w:color="auto" w:sz="8" w:space="0"/>
            </w:tcBorders>
            <w:shd w:val="clear" w:color="auto" w:fill="auto"/>
          </w:tcPr>
          <w:p w14:paraId="5CBEC38E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p for interaction</w:t>
            </w:r>
          </w:p>
        </w:tc>
      </w:tr>
      <w:tr w14:paraId="6D2F331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736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4F0AA1D1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Age</w:t>
            </w:r>
          </w:p>
        </w:tc>
        <w:tc>
          <w:tcPr>
            <w:tcW w:w="106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0EED6868">
            <w:pPr>
              <w:keepNext w:val="0"/>
              <w:keepLines w:val="0"/>
              <w:widowControl w:val="0"/>
              <w:suppressLineNumbers w:val="0"/>
              <w:tabs>
                <w:tab w:val="left" w:pos="570"/>
              </w:tabs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4E441D82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6F51CF9D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4267B4C3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0573DC2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249B148C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</w:tcPr>
          <w:p w14:paraId="1F1AC5D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0.130</w:t>
            </w:r>
          </w:p>
        </w:tc>
      </w:tr>
      <w:tr w14:paraId="545D740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738054DC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 w:firstLine="440" w:firstLineChars="20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&lt;60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5ABAC6CB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1540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</w:tcPr>
          <w:p w14:paraId="01EE57DF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E04E4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2.10 (1.30, 3.40)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BE81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1.97 (1.19, 3.27)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AFE2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2.23 (1.36, 3.66)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A5AE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1.93 (1.05, 3.54)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EB1CB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</w:tr>
      <w:tr w14:paraId="5A63DC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33EC24FD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 w:firstLine="440" w:firstLineChars="20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≥60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3361E4EE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1889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</w:tcPr>
          <w:p w14:paraId="40D1263D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B7E2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1.06 (0.76, 1.48)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722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1.21 (0.86, 1.71)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57C4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1.27 (0.89, 1.81)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300C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1.87 (1.23, 2.85)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3ED08D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</w:tr>
      <w:tr w14:paraId="73F449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130F6F26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Gender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372121CB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</w:tcPr>
          <w:p w14:paraId="6ABF8D52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</w:tcPr>
          <w:p w14:paraId="534D4454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</w:tcPr>
          <w:p w14:paraId="57DBA792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</w:tcPr>
          <w:p w14:paraId="75BC3B4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</w:tcPr>
          <w:p w14:paraId="6C12AA42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</w:tcPr>
          <w:p w14:paraId="78B7654C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0.645</w:t>
            </w:r>
          </w:p>
        </w:tc>
      </w:tr>
      <w:tr w14:paraId="27CBA97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1E1D094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 w:firstLine="440" w:firstLineChars="20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Male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454F9DF1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1560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</w:tcPr>
          <w:p w14:paraId="3DC83B7A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C0C0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1.40 (0.93, 2.10)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79E7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1.60 (1.05, 2.42)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F248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1.96 (1.28, 3.01)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CAE7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2.30 (1.36, 3.89)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9503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</w:tr>
      <w:tr w14:paraId="58AF98E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648F26C0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 w:firstLine="440" w:firstLineChars="20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Female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5A44F280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1869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</w:tcPr>
          <w:p w14:paraId="298AC040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BC50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1.26 (0.88, 1.81)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9F80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1.31 (0.89, 1.91)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2F1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1.26 (0.87, 1.84)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59D6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1.62 (1.03, 2.55)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754F4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</w:tr>
      <w:tr w14:paraId="27A0F04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18409F2E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Residence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28EEBFE9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</w:tcPr>
          <w:p w14:paraId="08C41D1B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</w:tcPr>
          <w:p w14:paraId="70B59C08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</w:tcPr>
          <w:p w14:paraId="10A0440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</w:tcPr>
          <w:p w14:paraId="1D39BAAC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</w:tcPr>
          <w:p w14:paraId="2E43074F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</w:tcPr>
          <w:p w14:paraId="2C55576D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0.264</w:t>
            </w:r>
          </w:p>
        </w:tc>
      </w:tr>
      <w:tr w14:paraId="69CD8C8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38A3770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40" w:firstLineChars="20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0"/>
                <w:sz w:val="22"/>
                <w:szCs w:val="22"/>
                <w:lang w:bidi="ar"/>
              </w:rPr>
              <w:t>Urban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3B7943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1079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7DB47B9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4848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  <w:t>1.02 (0.61, 1.70)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923F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  <w:t>0.98 (0.58, 1.67)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59AA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  <w:t>0.98 (0.58, 1.67)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A18E4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1.64 (0.92, 2.93)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276C0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</w:p>
        </w:tc>
      </w:tr>
      <w:tr w14:paraId="5CC0417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01613E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440" w:firstLineChars="20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0"/>
                <w:sz w:val="22"/>
                <w:szCs w:val="22"/>
                <w:lang w:bidi="ar"/>
              </w:rPr>
              <w:t>Rural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5C0440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2350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73FEB9D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5DEF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  <w:t>1.49 (1.09, 2.05)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73B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  <w:t>1.64 (1.18, 2.28)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0293C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  <w:t>1.82 (1.30, 2.54)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6DF8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1.83 (1.19, 2.82)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6919D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  <w:lang w:bidi="ar"/>
              </w:rPr>
            </w:pPr>
          </w:p>
        </w:tc>
      </w:tr>
      <w:tr w14:paraId="4F626A0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40B4585F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Smoking status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30D71E72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</w:tcPr>
          <w:p w14:paraId="2777DBA8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</w:tcPr>
          <w:p w14:paraId="063ED250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</w:tcPr>
          <w:p w14:paraId="2816CE44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</w:tcPr>
          <w:p w14:paraId="0C8458A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</w:tcPr>
          <w:p w14:paraId="70CE75FA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</w:tcPr>
          <w:p w14:paraId="6147FCB1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0.785</w:t>
            </w:r>
          </w:p>
        </w:tc>
      </w:tr>
      <w:tr w14:paraId="2092AC3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6BA5F2BA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 w:firstLine="440" w:firstLineChars="20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No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63FF304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2474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05B4105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626D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1.27 (0.93, 1.75)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B8A3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1.44 (1.04, 2.00)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ADFE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1.54 (1.11, 2.14)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9CC2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1.76 (1.19, 2.60)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CC78C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</w:tr>
      <w:tr w14:paraId="189C62E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0DC5B5A9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 w:firstLine="440" w:firstLineChars="20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Yes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7C3231E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955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7C2170C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91D1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1.53 (0.91, 2.55)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E40B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1.44 (0.84, 2.47)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A18B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1.54 (0.88, 2.71)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210B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2.52 (1.27, 5.00)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F3AB8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</w:tr>
      <w:tr w14:paraId="2F02047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4EC44CBD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Drinking status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20EBD41C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5E91066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</w:tcPr>
          <w:p w14:paraId="4F5BDB4C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</w:tcPr>
          <w:p w14:paraId="78D4996F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</w:tcPr>
          <w:p w14:paraId="7C8EA51A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</w:tcPr>
          <w:p w14:paraId="6F417968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</w:tcPr>
          <w:p w14:paraId="5F348429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0.807</w:t>
            </w:r>
          </w:p>
        </w:tc>
      </w:tr>
      <w:tr w14:paraId="477A7CF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4E2CE15B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 w:firstLine="440" w:firstLineChars="20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No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73C9EE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2220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67F45A3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14D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1.30 (0.92, 1.82)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3912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1.30 (0.91, 1.85)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EE7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1.51 (1.07, 2.15)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6FD4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1.84 (1.21, 2.80)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9FF2E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</w:tr>
      <w:tr w14:paraId="1922F5D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36" w:type="dxa"/>
            <w:tcBorders>
              <w:tl2br w:val="nil"/>
              <w:tr2bl w:val="nil"/>
            </w:tcBorders>
            <w:shd w:val="clear" w:color="auto" w:fill="auto"/>
          </w:tcPr>
          <w:p w14:paraId="07C1AEB0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 w:firstLine="440" w:firstLineChars="20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Yes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shd w:val="clear" w:color="auto" w:fill="auto"/>
          </w:tcPr>
          <w:p w14:paraId="08763BF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spacing w:val="2"/>
                <w:kern w:val="2"/>
                <w:sz w:val="22"/>
                <w:szCs w:val="22"/>
              </w:rPr>
              <w:t>1209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E10CA9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Reference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93AA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1.42 (0.91, 2.21)</w:t>
            </w:r>
          </w:p>
        </w:tc>
        <w:tc>
          <w:tcPr>
            <w:tcW w:w="15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7E82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1.76 (1.12, 2.77)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823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1.48 (0.90, 2.41)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FA52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  <w:t>2.02 (1.11, 3.68)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06540">
            <w:pPr>
              <w:keepNext w:val="0"/>
              <w:keepLines w:val="0"/>
              <w:widowControl w:val="0"/>
              <w:suppressLineNumbers w:val="0"/>
              <w:spacing w:before="0" w:beforeAutospacing="0" w:afterAutospacing="0"/>
              <w:ind w:left="0" w:right="0"/>
              <w:jc w:val="both"/>
              <w:rPr>
                <w:rFonts w:hint="default" w:ascii="Times New Roman" w:hAnsi="Times New Roman" w:eastAsia="Times New Roman" w:cs="Times New Roman"/>
                <w:b w:val="0"/>
                <w:color w:val="FF0000"/>
                <w:kern w:val="2"/>
                <w:sz w:val="22"/>
                <w:szCs w:val="22"/>
              </w:rPr>
            </w:pPr>
          </w:p>
        </w:tc>
      </w:tr>
    </w:tbl>
    <w:p w14:paraId="424B0FAB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color w:val="FF0000"/>
          <w:sz w:val="22"/>
          <w:szCs w:val="22"/>
        </w:rPr>
      </w:pPr>
      <w:r>
        <w:rPr>
          <w:rFonts w:hint="default" w:ascii="Times New Roman" w:hAnsi="Times New Roman" w:eastAsia="微软雅黑" w:cs="Times New Roman"/>
          <w:sz w:val="22"/>
          <w:szCs w:val="22"/>
        </w:rPr>
        <w:t>Abbreviations</w:t>
      </w:r>
      <w:r>
        <w:rPr>
          <w:rFonts w:hint="default" w:ascii="Times New Roman" w:hAnsi="Times New Roman" w:eastAsia="微软雅黑" w:cs="Times New Roman"/>
          <w:sz w:val="22"/>
          <w:szCs w:val="22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AIP: Atherogenic index of plasma,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 xml:space="preserve"> CVD: 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>ardiovascular disease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, CKM: Cardiovascular-Kidney-Metabolic,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 xml:space="preserve"> OR: 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O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>dd</w:t>
      </w:r>
      <w:r>
        <w:rPr>
          <w:rFonts w:hint="eastAsia" w:ascii="Times New Roman" w:hAnsi="Times New Roman" w:eastAsia="宋体" w:cs="Times New Roman"/>
          <w:color w:val="FF0000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 xml:space="preserve"> ratio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 xml:space="preserve">CI: 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>onfidence interval</w:t>
      </w:r>
    </w:p>
    <w:p w14:paraId="35F5BF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22"/>
          <w:szCs w:val="22"/>
        </w:rPr>
      </w:pPr>
    </w:p>
    <w:p w14:paraId="1294A6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22"/>
          <w:szCs w:val="22"/>
        </w:rPr>
      </w:pPr>
    </w:p>
    <w:p w14:paraId="649A20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22"/>
          <w:szCs w:val="22"/>
        </w:rPr>
      </w:pPr>
    </w:p>
    <w:p w14:paraId="74EE8AC4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宋体" w:cs="Times New Roman"/>
          <w:color w:val="FF0000"/>
          <w:sz w:val="22"/>
          <w:szCs w:val="22"/>
          <w:lang w:eastAsia="zh-CN"/>
        </w:rPr>
      </w:pP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eastAsia="zh-CN"/>
        </w:rPr>
        <w:drawing>
          <wp:inline distT="0" distB="0" distL="114300" distR="114300">
            <wp:extent cx="5969635" cy="5304790"/>
            <wp:effectExtent l="0" t="0" r="12065" b="381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53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7644C">
      <w:pPr>
        <w:spacing w:line="240" w:lineRule="auto"/>
        <w:rPr>
          <w:rFonts w:hint="default" w:ascii="Times New Roman" w:hAnsi="Times New Roman" w:eastAsia="宋体" w:cs="Times New Roman"/>
          <w:color w:val="FF0000"/>
          <w:sz w:val="22"/>
          <w:szCs w:val="22"/>
          <w:lang w:eastAsia="zh-CN"/>
        </w:rPr>
        <w:sectPr>
          <w:pgSz w:w="12240" w:h="15840"/>
          <w:pgMar w:top="1417" w:right="1417" w:bottom="1417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  <w:r>
        <w:rPr>
          <w:rFonts w:hint="default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>Fig</w:t>
      </w:r>
      <w:r>
        <w:rPr>
          <w:rFonts w:hint="eastAsia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>ure</w:t>
      </w:r>
      <w:r>
        <w:rPr>
          <w:rFonts w:hint="default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 xml:space="preserve"> S1 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>Selection process of the study population</w:t>
      </w:r>
    </w:p>
    <w:p w14:paraId="23640F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2"/>
          <w:szCs w:val="22"/>
          <w:lang w:val="en-US" w:eastAsia="zh-CN"/>
        </w:rPr>
        <w:drawing>
          <wp:inline distT="0" distB="0" distL="114300" distR="114300">
            <wp:extent cx="6153785" cy="5337175"/>
            <wp:effectExtent l="0" t="0" r="5715" b="9525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3785" cy="533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1D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eastAsia="宋体" w:cs="Times New Roman"/>
          <w:color w:val="FF0000"/>
          <w:sz w:val="22"/>
          <w:szCs w:val="22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2"/>
          <w:szCs w:val="22"/>
          <w:lang w:val="en-US" w:eastAsia="zh-CN"/>
        </w:rPr>
        <w:t>F</w:t>
      </w:r>
      <w:r>
        <w:rPr>
          <w:rFonts w:hint="eastAsia" w:ascii="Times New Roman" w:hAnsi="Times New Roman" w:eastAsia="微软雅黑" w:cs="Times New Roman"/>
          <w:b w:val="0"/>
          <w:bCs w:val="0"/>
          <w:sz w:val="22"/>
          <w:szCs w:val="22"/>
          <w:lang w:val="en-US" w:eastAsia="zh-CN"/>
        </w:rPr>
        <w:t xml:space="preserve">igure </w:t>
      </w:r>
      <w:r>
        <w:rPr>
          <w:rFonts w:hint="default" w:ascii="Times New Roman" w:hAnsi="Times New Roman" w:eastAsia="微软雅黑" w:cs="Times New Roman"/>
          <w:b w:val="0"/>
          <w:bCs w:val="0"/>
          <w:sz w:val="22"/>
          <w:szCs w:val="22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b w:val="0"/>
          <w:bCs w:val="0"/>
          <w:color w:val="FF0000"/>
          <w:sz w:val="22"/>
          <w:szCs w:val="22"/>
          <w:lang w:val="en-US" w:eastAsia="zh-CN"/>
        </w:rPr>
        <w:t xml:space="preserve"> Subgroup analyses of the 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sz w:val="22"/>
          <w:szCs w:val="22"/>
          <w:lang w:val="en-US" w:eastAsia="zh-CN"/>
        </w:rPr>
        <w:t>association</w:t>
      </w:r>
      <w:r>
        <w:rPr>
          <w:rFonts w:hint="default" w:ascii="Times New Roman" w:hAnsi="Times New Roman" w:eastAsia="宋体" w:cs="Times New Roman"/>
          <w:b w:val="0"/>
          <w:bCs w:val="0"/>
          <w:color w:val="FF0000"/>
          <w:sz w:val="22"/>
          <w:szCs w:val="22"/>
          <w:lang w:val="en-US" w:eastAsia="zh-CN"/>
        </w:rPr>
        <w:t xml:space="preserve"> between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 w:val="0"/>
          <w:color w:val="FF0000"/>
          <w:sz w:val="24"/>
          <w:szCs w:val="24"/>
          <w:lang w:val="en-US" w:eastAsia="zh-CN"/>
        </w:rPr>
        <w:t>cumulative</w:t>
      </w:r>
      <w:r>
        <w:rPr>
          <w:rFonts w:hint="default" w:ascii="Times New Roman" w:hAnsi="Times New Roman" w:eastAsia="宋体" w:cs="Times New Roman"/>
          <w:b w:val="0"/>
          <w:bCs w:val="0"/>
          <w:color w:val="FF0000"/>
          <w:sz w:val="22"/>
          <w:szCs w:val="22"/>
          <w:lang w:val="en-US" w:eastAsia="zh-CN"/>
        </w:rPr>
        <w:t xml:space="preserve"> AIP and CVD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</w:rPr>
        <w:t xml:space="preserve"> among individuals with CKM syndrome stages 0</w:t>
      </w:r>
      <w:r>
        <w:rPr>
          <w:rFonts w:hint="eastAsia" w:ascii="Times New Roman" w:hAnsi="Times New Roman" w:eastAsia="宋体" w:cs="Times New Roman"/>
          <w:color w:val="FF0000"/>
          <w:sz w:val="22"/>
          <w:szCs w:val="22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</w:rPr>
        <w:t>3</w:t>
      </w:r>
    </w:p>
    <w:p w14:paraId="65F095EE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color w:val="FF0000"/>
          <w:sz w:val="22"/>
          <w:szCs w:val="22"/>
        </w:rPr>
      </w:pPr>
      <w:r>
        <w:rPr>
          <w:rFonts w:hint="default" w:ascii="Times New Roman" w:hAnsi="Times New Roman" w:eastAsia="微软雅黑" w:cs="Times New Roman"/>
          <w:sz w:val="22"/>
          <w:szCs w:val="22"/>
        </w:rPr>
        <w:t>Abbreviations</w:t>
      </w:r>
      <w:r>
        <w:rPr>
          <w:rFonts w:hint="default" w:ascii="Times New Roman" w:hAnsi="Times New Roman" w:eastAsia="微软雅黑" w:cs="Times New Roman"/>
          <w:sz w:val="22"/>
          <w:szCs w:val="22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AIP: Atherogenic index of plasma,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 xml:space="preserve"> CVD: 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>ardiovascular disease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, CKM: Cardiovascular-Kidney-Metabolic,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 xml:space="preserve"> OR: 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O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>dd</w:t>
      </w:r>
      <w:r>
        <w:rPr>
          <w:rFonts w:hint="eastAsia" w:ascii="Times New Roman" w:hAnsi="Times New Roman" w:eastAsia="宋体" w:cs="Times New Roman"/>
          <w:color w:val="FF0000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 xml:space="preserve"> ratio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 xml:space="preserve">CI: </w:t>
      </w:r>
      <w:r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color w:val="FF0000"/>
          <w:sz w:val="22"/>
          <w:szCs w:val="22"/>
        </w:rPr>
        <w:t>onfidence interval</w:t>
      </w:r>
    </w:p>
    <w:p w14:paraId="39F539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eastAsia="宋体" w:cs="Times New Roman"/>
          <w:color w:val="FF0000"/>
          <w:sz w:val="22"/>
          <w:szCs w:val="22"/>
        </w:rPr>
      </w:pPr>
    </w:p>
    <w:p w14:paraId="244284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eastAsia="宋体" w:cs="Times New Roman"/>
          <w:color w:val="FF0000"/>
          <w:sz w:val="22"/>
          <w:szCs w:val="22"/>
        </w:rPr>
        <w:sectPr>
          <w:pgSz w:w="12240" w:h="15840"/>
          <w:pgMar w:top="1417" w:right="1417" w:bottom="1417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30DE1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eastAsia="宋体" w:cs="Times New Roman"/>
          <w:color w:val="FF0000"/>
          <w:sz w:val="22"/>
          <w:szCs w:val="22"/>
        </w:rPr>
      </w:pPr>
    </w:p>
    <w:p w14:paraId="7FB3A7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Times New Roman" w:hAnsi="Times New Roman" w:eastAsia="宋体" w:cs="Times New Roman"/>
          <w:color w:val="FF0000"/>
          <w:sz w:val="22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color w:val="FF0000"/>
          <w:sz w:val="22"/>
          <w:szCs w:val="22"/>
          <w:lang w:eastAsia="zh-CN"/>
        </w:rPr>
        <w:drawing>
          <wp:inline distT="0" distB="0" distL="114300" distR="114300">
            <wp:extent cx="8250555" cy="2750185"/>
            <wp:effectExtent l="0" t="0" r="4445" b="5715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055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02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eastAsia="宋体" w:cs="Times New Roman"/>
          <w:color w:val="FF0000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2"/>
          <w:szCs w:val="22"/>
          <w:lang w:val="en-US" w:eastAsia="zh-CN"/>
        </w:rPr>
        <w:t>Figure S3 Estimated weights assigned to AIP with the WQS model</w:t>
      </w:r>
    </w:p>
    <w:bookmarkEnd w:id="0"/>
    <w:p w14:paraId="3BB25527">
      <w:pPr>
        <w:spacing w:line="360" w:lineRule="auto"/>
        <w:rPr>
          <w:rFonts w:hint="default" w:ascii="Times New Roman" w:hAnsi="Times New Roman" w:eastAsia="微软雅黑" w:cs="Times New Roman"/>
          <w:color w:val="FF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color w:val="FF0000"/>
          <w:sz w:val="22"/>
          <w:szCs w:val="22"/>
        </w:rPr>
        <w:t>Abbreviations:</w:t>
      </w:r>
      <w:r>
        <w:rPr>
          <w:rFonts w:hint="eastAsia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>WQS: weighted quantile sum</w:t>
      </w:r>
      <w:r>
        <w:rPr>
          <w:rFonts w:hint="eastAsia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>AIP, atherogenic index of plasma</w:t>
      </w:r>
      <w:r>
        <w:rPr>
          <w:rFonts w:hint="eastAsia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eastAsia="微软雅黑" w:cs="Times New Roman"/>
          <w:color w:val="FF0000"/>
          <w:sz w:val="22"/>
          <w:szCs w:val="22"/>
        </w:rPr>
        <w:t>HDL-</w:t>
      </w:r>
      <w:r>
        <w:rPr>
          <w:rFonts w:hint="default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>c</w:t>
      </w:r>
      <w:r>
        <w:rPr>
          <w:rFonts w:hint="default" w:ascii="Times New Roman" w:hAnsi="Times New Roman" w:eastAsia="微软雅黑" w:cs="Times New Roman"/>
          <w:color w:val="FF0000"/>
          <w:sz w:val="22"/>
          <w:szCs w:val="22"/>
        </w:rPr>
        <w:t>, high density lipoprotein cholesterol</w:t>
      </w:r>
      <w:r>
        <w:rPr>
          <w:rFonts w:hint="eastAsia" w:ascii="Times New Roman" w:hAnsi="Times New Roman" w:eastAsia="微软雅黑" w:cs="Times New Roman"/>
          <w:color w:val="FF0000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eastAsia="微软雅黑" w:cs="Times New Roman"/>
          <w:color w:val="FF0000"/>
          <w:kern w:val="0"/>
          <w:sz w:val="22"/>
          <w:szCs w:val="22"/>
          <w:lang w:val="en-US" w:eastAsia="zh-CN" w:bidi="ar"/>
        </w:rPr>
        <w:t xml:space="preserve">TG, </w:t>
      </w:r>
      <w:r>
        <w:rPr>
          <w:rFonts w:hint="eastAsia" w:ascii="Times New Roman" w:hAnsi="Times New Roman" w:eastAsia="微软雅黑" w:cs="Times New Roman"/>
          <w:color w:val="FF0000"/>
          <w:kern w:val="0"/>
          <w:sz w:val="22"/>
          <w:szCs w:val="22"/>
          <w:lang w:val="en-US" w:eastAsia="zh-CN" w:bidi="ar"/>
        </w:rPr>
        <w:t>t</w:t>
      </w:r>
      <w:bookmarkStart w:id="2" w:name="_GoBack"/>
      <w:bookmarkEnd w:id="2"/>
      <w:r>
        <w:rPr>
          <w:rFonts w:hint="default" w:ascii="Times New Roman" w:hAnsi="Times New Roman" w:eastAsia="微软雅黑" w:cs="Times New Roman"/>
          <w:color w:val="FF0000"/>
          <w:kern w:val="0"/>
          <w:sz w:val="22"/>
          <w:szCs w:val="22"/>
          <w:lang w:val="en-US" w:eastAsia="zh-CN" w:bidi="ar"/>
        </w:rPr>
        <w:t>riglyceride</w:t>
      </w:r>
    </w:p>
    <w:sectPr>
      <w:pgSz w:w="15840" w:h="12240" w:orient="landscape"/>
      <w:pgMar w:top="1417" w:right="1417" w:bottom="1417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86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4"/>
      </w:rPr>
      <w:id w:val="928616856"/>
      <w:docPartObj>
        <w:docPartGallery w:val="autotext"/>
      </w:docPartObj>
    </w:sdtPr>
    <w:sdtEndPr>
      <w:rPr>
        <w:rStyle w:val="24"/>
      </w:rPr>
    </w:sdtEndPr>
    <w:sdtContent>
      <w:p w14:paraId="0B9A6E9D">
        <w:pPr>
          <w:pStyle w:val="15"/>
          <w:framePr w:wrap="auto" w:vAnchor="text" w:hAnchor="margin" w:xAlign="center" w:y="1"/>
          <w:rPr>
            <w:rStyle w:val="24"/>
          </w:rPr>
        </w:pPr>
        <w:r>
          <w:rPr>
            <w:rStyle w:val="24"/>
          </w:rPr>
          <w:fldChar w:fldCharType="begin"/>
        </w:r>
        <w:r>
          <w:rPr>
            <w:rStyle w:val="24"/>
          </w:rPr>
          <w:instrText xml:space="preserve"> PAGE </w:instrText>
        </w:r>
        <w:r>
          <w:rPr>
            <w:rStyle w:val="24"/>
          </w:rPr>
          <w:fldChar w:fldCharType="separate"/>
        </w:r>
        <w:r>
          <w:rPr>
            <w:rStyle w:val="24"/>
          </w:rPr>
          <w:t>2</w:t>
        </w:r>
        <w:r>
          <w:rPr>
            <w:rStyle w:val="24"/>
          </w:rPr>
          <w:fldChar w:fldCharType="end"/>
        </w:r>
      </w:p>
    </w:sdtContent>
  </w:sdt>
  <w:p w14:paraId="3E923695">
    <w:pPr>
      <w:pStyle w:val="1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91783"/>
    <w:multiLevelType w:val="multilevel"/>
    <w:tmpl w:val="78191783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4"/>
      <w:lvlText w:val="%1.%2."/>
      <w:lvlJc w:val="left"/>
      <w:pPr>
        <w:ind w:left="792" w:hanging="432"/>
      </w:pPr>
    </w:lvl>
    <w:lvl w:ilvl="2" w:tentative="0">
      <w:start w:val="1"/>
      <w:numFmt w:val="decimal"/>
      <w:pStyle w:val="5"/>
      <w:lvlText w:val="%1.%2.%3."/>
      <w:lvlJc w:val="left"/>
      <w:pPr>
        <w:ind w:left="1224" w:hanging="504"/>
      </w:pPr>
    </w:lvl>
    <w:lvl w:ilvl="3" w:tentative="0">
      <w:start w:val="1"/>
      <w:numFmt w:val="decimal"/>
      <w:pStyle w:val="6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7"/>
      <w:lvlText w:val="%1.%2.%3.%4.%5."/>
      <w:lvlJc w:val="left"/>
      <w:pPr>
        <w:ind w:left="2232" w:hanging="792"/>
      </w:pPr>
    </w:lvl>
    <w:lvl w:ilvl="5" w:tentative="0">
      <w:start w:val="1"/>
      <w:numFmt w:val="decimal"/>
      <w:pStyle w:val="8"/>
      <w:lvlText w:val="%1.%2.%3.%4.%5.%6."/>
      <w:lvlJc w:val="left"/>
      <w:pPr>
        <w:ind w:left="2736" w:hanging="936"/>
      </w:pPr>
    </w:lvl>
    <w:lvl w:ilvl="6" w:tentative="0">
      <w:start w:val="1"/>
      <w:numFmt w:val="decimal"/>
      <w:pStyle w:val="9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pStyle w:val="10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pStyle w:val="11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footnotePr>
    <w:footnote w:id="0"/>
    <w:footnote w:id="1"/>
  </w:foot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ZTBhYmUyZTljMTJkYTFhMjgzMjExZjk3MGU0NzBjYzcifQ=="/>
  </w:docVars>
  <w:rsids>
    <w:rsidRoot w:val="00000000"/>
    <w:rsid w:val="01F70155"/>
    <w:rsid w:val="05CD0FE2"/>
    <w:rsid w:val="06127C3D"/>
    <w:rsid w:val="06C21663"/>
    <w:rsid w:val="06C71A9E"/>
    <w:rsid w:val="07142651"/>
    <w:rsid w:val="073A38EF"/>
    <w:rsid w:val="07C83A0F"/>
    <w:rsid w:val="083F2796"/>
    <w:rsid w:val="0994686C"/>
    <w:rsid w:val="0ABF3B68"/>
    <w:rsid w:val="0C1772F4"/>
    <w:rsid w:val="0D6F499F"/>
    <w:rsid w:val="0DA037AF"/>
    <w:rsid w:val="0E463AAB"/>
    <w:rsid w:val="0FBA381F"/>
    <w:rsid w:val="12942106"/>
    <w:rsid w:val="129B0CC9"/>
    <w:rsid w:val="12BA2926"/>
    <w:rsid w:val="130C7F9A"/>
    <w:rsid w:val="14EF2B48"/>
    <w:rsid w:val="15170DCC"/>
    <w:rsid w:val="18787DD4"/>
    <w:rsid w:val="1A3146DE"/>
    <w:rsid w:val="1AE11BCC"/>
    <w:rsid w:val="1B041DF3"/>
    <w:rsid w:val="1B0B2E38"/>
    <w:rsid w:val="1B5504E4"/>
    <w:rsid w:val="1B8C00AC"/>
    <w:rsid w:val="1C2D7127"/>
    <w:rsid w:val="1D9A053B"/>
    <w:rsid w:val="1E100136"/>
    <w:rsid w:val="1E845724"/>
    <w:rsid w:val="1EA062D6"/>
    <w:rsid w:val="1FA65B22"/>
    <w:rsid w:val="1FAC530D"/>
    <w:rsid w:val="205E3D53"/>
    <w:rsid w:val="207E6C0D"/>
    <w:rsid w:val="210D4622"/>
    <w:rsid w:val="214C004F"/>
    <w:rsid w:val="2221328A"/>
    <w:rsid w:val="22317971"/>
    <w:rsid w:val="225817A4"/>
    <w:rsid w:val="231D1CA3"/>
    <w:rsid w:val="237727E6"/>
    <w:rsid w:val="238735C1"/>
    <w:rsid w:val="2446648F"/>
    <w:rsid w:val="260B04D9"/>
    <w:rsid w:val="26597496"/>
    <w:rsid w:val="26E2557C"/>
    <w:rsid w:val="28B017F1"/>
    <w:rsid w:val="2935037D"/>
    <w:rsid w:val="29B960D3"/>
    <w:rsid w:val="2B0C45AE"/>
    <w:rsid w:val="2EC279CD"/>
    <w:rsid w:val="2FEC137B"/>
    <w:rsid w:val="31987157"/>
    <w:rsid w:val="32587984"/>
    <w:rsid w:val="32C263C3"/>
    <w:rsid w:val="32E0684A"/>
    <w:rsid w:val="33B71CA0"/>
    <w:rsid w:val="34CC6696"/>
    <w:rsid w:val="35B2258C"/>
    <w:rsid w:val="3658337E"/>
    <w:rsid w:val="36784963"/>
    <w:rsid w:val="37655CF2"/>
    <w:rsid w:val="379A0684"/>
    <w:rsid w:val="38A77D4C"/>
    <w:rsid w:val="38CA7216"/>
    <w:rsid w:val="393C789B"/>
    <w:rsid w:val="3AB50A1E"/>
    <w:rsid w:val="3AEB56E5"/>
    <w:rsid w:val="3C4E77F8"/>
    <w:rsid w:val="3C6B197E"/>
    <w:rsid w:val="3CA32DC2"/>
    <w:rsid w:val="3CE84C78"/>
    <w:rsid w:val="3D3227FC"/>
    <w:rsid w:val="3DD00EAA"/>
    <w:rsid w:val="3E18120A"/>
    <w:rsid w:val="3E2D5039"/>
    <w:rsid w:val="3F620D12"/>
    <w:rsid w:val="3FE83180"/>
    <w:rsid w:val="3FED3CAB"/>
    <w:rsid w:val="3FF04570"/>
    <w:rsid w:val="400B6485"/>
    <w:rsid w:val="405935A2"/>
    <w:rsid w:val="41087067"/>
    <w:rsid w:val="42360234"/>
    <w:rsid w:val="42DF267A"/>
    <w:rsid w:val="43F80528"/>
    <w:rsid w:val="444305B1"/>
    <w:rsid w:val="449F57FC"/>
    <w:rsid w:val="45C31A8C"/>
    <w:rsid w:val="46C6676A"/>
    <w:rsid w:val="48BA071E"/>
    <w:rsid w:val="497004D0"/>
    <w:rsid w:val="49EA64D4"/>
    <w:rsid w:val="4A851D59"/>
    <w:rsid w:val="4B4E4840"/>
    <w:rsid w:val="4BD84307"/>
    <w:rsid w:val="4BE35576"/>
    <w:rsid w:val="4F0066B3"/>
    <w:rsid w:val="4FD03A76"/>
    <w:rsid w:val="51250C04"/>
    <w:rsid w:val="512E3C9C"/>
    <w:rsid w:val="53012A3C"/>
    <w:rsid w:val="53656BCB"/>
    <w:rsid w:val="553F7AB8"/>
    <w:rsid w:val="56786C15"/>
    <w:rsid w:val="56CF456E"/>
    <w:rsid w:val="56D64E18"/>
    <w:rsid w:val="571526B6"/>
    <w:rsid w:val="57FB7AFE"/>
    <w:rsid w:val="580F3B3C"/>
    <w:rsid w:val="5A8042EB"/>
    <w:rsid w:val="5B1D49E8"/>
    <w:rsid w:val="5E2558D5"/>
    <w:rsid w:val="6292105F"/>
    <w:rsid w:val="62C81060"/>
    <w:rsid w:val="62F35FA1"/>
    <w:rsid w:val="63313F8A"/>
    <w:rsid w:val="64A55079"/>
    <w:rsid w:val="65112115"/>
    <w:rsid w:val="66322B38"/>
    <w:rsid w:val="667967BE"/>
    <w:rsid w:val="66D87988"/>
    <w:rsid w:val="67B37AAD"/>
    <w:rsid w:val="6841155D"/>
    <w:rsid w:val="69763488"/>
    <w:rsid w:val="6A2922A9"/>
    <w:rsid w:val="6A2E78BF"/>
    <w:rsid w:val="6A38073E"/>
    <w:rsid w:val="6A885221"/>
    <w:rsid w:val="6D641486"/>
    <w:rsid w:val="6E7D0E15"/>
    <w:rsid w:val="6EC72090"/>
    <w:rsid w:val="6EF96DCF"/>
    <w:rsid w:val="6F0C4319"/>
    <w:rsid w:val="6F6A3147"/>
    <w:rsid w:val="712A2806"/>
    <w:rsid w:val="71340017"/>
    <w:rsid w:val="723C0673"/>
    <w:rsid w:val="72533A23"/>
    <w:rsid w:val="737A2A2C"/>
    <w:rsid w:val="74A75C96"/>
    <w:rsid w:val="753A35BC"/>
    <w:rsid w:val="763B24C9"/>
    <w:rsid w:val="77B37656"/>
    <w:rsid w:val="78795782"/>
    <w:rsid w:val="787B63C5"/>
    <w:rsid w:val="78D1005C"/>
    <w:rsid w:val="79CB1ADB"/>
    <w:rsid w:val="7A060BFA"/>
    <w:rsid w:val="7A835882"/>
    <w:rsid w:val="7BB93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" w:semiHidden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qFormat="1" w:uiPriority="9" w:semiHidden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numPr>
        <w:ilvl w:val="0"/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color w:val="000000" w:themeColor="text1"/>
      <w14:textFill>
        <w14:solidFill>
          <w14:schemeClr w14:val="tx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43"/>
    <w:qFormat/>
    <w:uiPriority w:val="0"/>
    <w:pPr>
      <w:spacing w:before="180" w:after="180"/>
    </w:pPr>
  </w:style>
  <w:style w:type="paragraph" w:styleId="12">
    <w:name w:val="caption"/>
    <w:basedOn w:val="1"/>
    <w:link w:val="26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link w:val="45"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6">
    <w:name w:val="header"/>
    <w:basedOn w:val="1"/>
    <w:link w:val="46"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7">
    <w:name w:val="Subtitle"/>
    <w:basedOn w:val="18"/>
    <w:next w:val="3"/>
    <w:qFormat/>
    <w:uiPriority w:val="0"/>
    <w:pPr>
      <w:pBdr>
        <w:bottom w:val="none" w:color="auto" w:sz="0" w:space="0"/>
      </w:pBdr>
      <w:spacing w:before="240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pBdr>
        <w:bottom w:val="single" w:color="auto" w:sz="4" w:space="1"/>
      </w:pBdr>
      <w:spacing w:before="480" w:after="240"/>
      <w:jc w:val="center"/>
    </w:pPr>
    <w:rPr>
      <w:rFonts w:asciiTheme="majorHAnsi" w:hAnsiTheme="majorHAnsi" w:eastAsiaTheme="majorEastAsia" w:cstheme="majorBidi"/>
      <w:b/>
      <w:bC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paragraph" w:styleId="19">
    <w:name w:val="footnote text"/>
    <w:basedOn w:val="1"/>
    <w:unhideWhenUsed/>
    <w:qFormat/>
    <w:uiPriority w:val="9"/>
  </w:style>
  <w:style w:type="paragraph" w:styleId="20">
    <w:name w:val="Normal (Web)"/>
    <w:basedOn w:val="1"/>
    <w:semiHidden/>
    <w:unhideWhenUsed/>
    <w:qFormat/>
    <w:uiPriority w:val="0"/>
    <w:pPr>
      <w:widowControl/>
      <w:spacing w:beforeAutospacing="1" w:afterAutospacing="1"/>
      <w:jc w:val="left"/>
    </w:pPr>
    <w:rPr>
      <w:rFonts w:eastAsia="宋体" w:asciiTheme="minorAscii" w:hAnsiTheme="minorAscii"/>
      <w:kern w:val="0"/>
      <w:sz w:val="24"/>
      <w:lang w:bidi="ar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basedOn w:val="23"/>
    <w:semiHidden/>
    <w:unhideWhenUsed/>
    <w:qFormat/>
    <w:uiPriority w:val="0"/>
  </w:style>
  <w:style w:type="character" w:styleId="25">
    <w:name w:val="Hyperlink"/>
    <w:basedOn w:val="26"/>
    <w:qFormat/>
    <w:uiPriority w:val="0"/>
    <w:rPr>
      <w:color w:val="C00000"/>
    </w:rPr>
  </w:style>
  <w:style w:type="character" w:customStyle="1" w:styleId="26">
    <w:name w:val="Légende Car"/>
    <w:basedOn w:val="23"/>
    <w:link w:val="12"/>
    <w:qFormat/>
    <w:uiPriority w:val="0"/>
  </w:style>
  <w:style w:type="character" w:styleId="27">
    <w:name w:val="footnote reference"/>
    <w:basedOn w:val="26"/>
    <w:qFormat/>
    <w:uiPriority w:val="0"/>
    <w:rPr>
      <w:vertAlign w:val="superscript"/>
    </w:rPr>
  </w:style>
  <w:style w:type="paragraph" w:customStyle="1" w:styleId="28">
    <w:name w:val="First Paragraph"/>
    <w:basedOn w:val="3"/>
    <w:next w:val="3"/>
    <w:qFormat/>
    <w:uiPriority w:val="0"/>
  </w:style>
  <w:style w:type="paragraph" w:customStyle="1" w:styleId="29">
    <w:name w:val="Compact"/>
    <w:basedOn w:val="3"/>
    <w:qFormat/>
    <w:uiPriority w:val="0"/>
    <w:pPr>
      <w:spacing w:before="36" w:after="36"/>
    </w:pPr>
  </w:style>
  <w:style w:type="paragraph" w:customStyle="1" w:styleId="30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31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32">
    <w:name w:val="Bibliography"/>
    <w:basedOn w:val="1"/>
    <w:qFormat/>
    <w:uiPriority w:val="0"/>
  </w:style>
  <w:style w:type="table" w:customStyle="1" w:styleId="33">
    <w:name w:val="Table"/>
    <w:semiHidden/>
    <w:unhideWhenUsed/>
    <w:qFormat/>
    <w:uiPriority w:val="0"/>
    <w:tblPr>
      <w:tblBorders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color="000000" w:themeColor="text1" w:sz="4" w:space="0"/>
        </w:tcBorders>
      </w:tcPr>
    </w:tblStylePr>
    <w:tblStylePr w:type="firstCol">
      <w:tcPr>
        <w:tcBorders>
          <w:right w:val="single" w:color="000000" w:themeColor="text1" w:sz="4" w:space="0"/>
        </w:tcBorders>
        <w:shd w:val="clear" w:color="auto" w:fill="auto"/>
      </w:tcPr>
    </w:tblStylePr>
    <w:tblStylePr w:type="band1Horz">
      <w:tcPr>
        <w:shd w:val="clear" w:color="auto" w:fill="EEECE1" w:themeFill="background2"/>
      </w:tcPr>
    </w:tblStylePr>
  </w:style>
  <w:style w:type="paragraph" w:customStyle="1" w:styleId="34">
    <w:name w:val="Definition Term"/>
    <w:basedOn w:val="1"/>
    <w:next w:val="35"/>
    <w:qFormat/>
    <w:uiPriority w:val="0"/>
    <w:pPr>
      <w:keepNext/>
      <w:keepLines/>
      <w:spacing w:after="0"/>
    </w:pPr>
    <w:rPr>
      <w:b/>
    </w:rPr>
  </w:style>
  <w:style w:type="paragraph" w:customStyle="1" w:styleId="35">
    <w:name w:val="Definition"/>
    <w:basedOn w:val="1"/>
    <w:qFormat/>
    <w:uiPriority w:val="0"/>
  </w:style>
  <w:style w:type="paragraph" w:customStyle="1" w:styleId="36">
    <w:name w:val="Table Caption"/>
    <w:basedOn w:val="12"/>
    <w:qFormat/>
    <w:uiPriority w:val="0"/>
    <w:pPr>
      <w:jc w:val="center"/>
    </w:pPr>
  </w:style>
  <w:style w:type="paragraph" w:customStyle="1" w:styleId="37">
    <w:name w:val="Image Caption"/>
    <w:basedOn w:val="12"/>
    <w:qFormat/>
    <w:uiPriority w:val="0"/>
    <w:pPr>
      <w:widowControl w:val="0"/>
      <w:jc w:val="center"/>
    </w:pPr>
  </w:style>
  <w:style w:type="paragraph" w:customStyle="1" w:styleId="38">
    <w:name w:val="Figure"/>
    <w:basedOn w:val="1"/>
    <w:qFormat/>
    <w:uiPriority w:val="0"/>
    <w:pPr>
      <w:keepNext/>
      <w:keepLines/>
      <w:spacing w:before="60"/>
      <w:jc w:val="center"/>
    </w:pPr>
  </w:style>
  <w:style w:type="paragraph" w:customStyle="1" w:styleId="39">
    <w:name w:val="Captioned Figure"/>
    <w:basedOn w:val="38"/>
    <w:qFormat/>
    <w:uiPriority w:val="0"/>
    <w:pPr>
      <w:keepNext w:val="0"/>
      <w:keepLines w:val="0"/>
      <w:widowControl w:val="0"/>
    </w:pPr>
  </w:style>
  <w:style w:type="character" w:customStyle="1" w:styleId="40">
    <w:name w:val="Verbatim Char"/>
    <w:basedOn w:val="26"/>
    <w:link w:val="41"/>
    <w:qFormat/>
    <w:uiPriority w:val="0"/>
    <w:rPr>
      <w:rFonts w:ascii="Consolas" w:hAnsi="Consolas"/>
      <w:color w:val="C00000"/>
      <w:sz w:val="22"/>
      <w:u w:val="none"/>
      <w:shd w:val="clear" w:color="auto" w:fill="F1F1F1" w:themeFill="background1" w:themeFillShade="F2"/>
    </w:rPr>
  </w:style>
  <w:style w:type="paragraph" w:customStyle="1" w:styleId="41">
    <w:name w:val="Source Code"/>
    <w:basedOn w:val="1"/>
    <w:link w:val="40"/>
    <w:qFormat/>
    <w:uiPriority w:val="0"/>
    <w:pPr>
      <w:shd w:val="clear" w:fill="F8F8F8"/>
      <w:wordWrap w:val="0"/>
    </w:pPr>
  </w:style>
  <w:style w:type="paragraph" w:customStyle="1" w:styleId="42">
    <w:name w:val="TOC Heading"/>
    <w:basedOn w:val="2"/>
    <w:next w:val="3"/>
    <w:unhideWhenUsed/>
    <w:qFormat/>
    <w:uiPriority w:val="39"/>
    <w:pPr>
      <w:numPr>
        <w:ilvl w:val="0"/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43">
    <w:name w:val="Corps de texte Car"/>
    <w:basedOn w:val="23"/>
    <w:link w:val="3"/>
    <w:qFormat/>
    <w:uiPriority w:val="0"/>
  </w:style>
  <w:style w:type="paragraph" w:styleId="44">
    <w:name w:val="List Paragraph"/>
    <w:basedOn w:val="1"/>
    <w:qFormat/>
    <w:uiPriority w:val="0"/>
    <w:pPr>
      <w:ind w:left="720"/>
      <w:contextualSpacing/>
    </w:pPr>
  </w:style>
  <w:style w:type="character" w:customStyle="1" w:styleId="45">
    <w:name w:val="Pied de page Car"/>
    <w:basedOn w:val="23"/>
    <w:link w:val="15"/>
    <w:qFormat/>
    <w:uiPriority w:val="0"/>
  </w:style>
  <w:style w:type="character" w:customStyle="1" w:styleId="46">
    <w:name w:val="En-tête Car"/>
    <w:basedOn w:val="23"/>
    <w:link w:val="16"/>
    <w:qFormat/>
    <w:uiPriority w:val="0"/>
  </w:style>
  <w:style w:type="character" w:customStyle="1" w:styleId="47">
    <w:name w:val="KeywordTok"/>
    <w:basedOn w:val="40"/>
    <w:qFormat/>
    <w:uiPriority w:val="0"/>
    <w:rPr>
      <w:b/>
      <w:color w:val="204A87"/>
      <w:shd w:val="clear" w:fill="F8F8F8"/>
    </w:rPr>
  </w:style>
  <w:style w:type="character" w:customStyle="1" w:styleId="48">
    <w:name w:val="DataTypeTok"/>
    <w:basedOn w:val="40"/>
    <w:qFormat/>
    <w:uiPriority w:val="0"/>
    <w:rPr>
      <w:color w:val="204A87"/>
      <w:shd w:val="clear" w:fill="F8F8F8"/>
    </w:rPr>
  </w:style>
  <w:style w:type="character" w:customStyle="1" w:styleId="49">
    <w:name w:val="DecValTok"/>
    <w:basedOn w:val="40"/>
    <w:qFormat/>
    <w:uiPriority w:val="0"/>
    <w:rPr>
      <w:color w:val="0000CF"/>
      <w:shd w:val="clear" w:fill="F8F8F8"/>
    </w:rPr>
  </w:style>
  <w:style w:type="character" w:customStyle="1" w:styleId="50">
    <w:name w:val="BaseNTok"/>
    <w:basedOn w:val="40"/>
    <w:qFormat/>
    <w:uiPriority w:val="0"/>
    <w:rPr>
      <w:color w:val="0000CF"/>
      <w:shd w:val="clear" w:fill="F8F8F8"/>
    </w:rPr>
  </w:style>
  <w:style w:type="character" w:customStyle="1" w:styleId="51">
    <w:name w:val="FloatTok"/>
    <w:basedOn w:val="40"/>
    <w:qFormat/>
    <w:uiPriority w:val="0"/>
    <w:rPr>
      <w:color w:val="0000CF"/>
      <w:shd w:val="clear" w:fill="F8F8F8"/>
    </w:rPr>
  </w:style>
  <w:style w:type="character" w:customStyle="1" w:styleId="52">
    <w:name w:val="ConstantTok"/>
    <w:basedOn w:val="40"/>
    <w:qFormat/>
    <w:uiPriority w:val="0"/>
    <w:rPr>
      <w:color w:val="000000"/>
      <w:shd w:val="clear" w:fill="F8F8F8"/>
    </w:rPr>
  </w:style>
  <w:style w:type="character" w:customStyle="1" w:styleId="53">
    <w:name w:val="CharTok"/>
    <w:basedOn w:val="40"/>
    <w:qFormat/>
    <w:uiPriority w:val="0"/>
    <w:rPr>
      <w:color w:val="4E9A06"/>
      <w:shd w:val="clear" w:fill="F8F8F8"/>
    </w:rPr>
  </w:style>
  <w:style w:type="character" w:customStyle="1" w:styleId="54">
    <w:name w:val="SpecialCharTok"/>
    <w:basedOn w:val="40"/>
    <w:qFormat/>
    <w:uiPriority w:val="0"/>
    <w:rPr>
      <w:color w:val="000000"/>
      <w:shd w:val="clear" w:fill="F8F8F8"/>
    </w:rPr>
  </w:style>
  <w:style w:type="character" w:customStyle="1" w:styleId="55">
    <w:name w:val="StringTok"/>
    <w:basedOn w:val="40"/>
    <w:qFormat/>
    <w:uiPriority w:val="0"/>
    <w:rPr>
      <w:color w:val="4E9A06"/>
      <w:shd w:val="clear" w:fill="F8F8F8"/>
    </w:rPr>
  </w:style>
  <w:style w:type="character" w:customStyle="1" w:styleId="56">
    <w:name w:val="VerbatimStringTok"/>
    <w:basedOn w:val="40"/>
    <w:qFormat/>
    <w:uiPriority w:val="0"/>
    <w:rPr>
      <w:color w:val="4E9A06"/>
      <w:shd w:val="clear" w:fill="F8F8F8"/>
    </w:rPr>
  </w:style>
  <w:style w:type="character" w:customStyle="1" w:styleId="57">
    <w:name w:val="SpecialStringTok"/>
    <w:basedOn w:val="40"/>
    <w:qFormat/>
    <w:uiPriority w:val="0"/>
    <w:rPr>
      <w:color w:val="4E9A06"/>
      <w:shd w:val="clear" w:fill="F8F8F8"/>
    </w:rPr>
  </w:style>
  <w:style w:type="character" w:customStyle="1" w:styleId="58">
    <w:name w:val="ImportTok"/>
    <w:basedOn w:val="40"/>
    <w:qFormat/>
    <w:uiPriority w:val="0"/>
    <w:rPr>
      <w:shd w:val="clear" w:fill="F8F8F8"/>
    </w:rPr>
  </w:style>
  <w:style w:type="character" w:customStyle="1" w:styleId="59">
    <w:name w:val="CommentTok"/>
    <w:basedOn w:val="40"/>
    <w:qFormat/>
    <w:uiPriority w:val="0"/>
    <w:rPr>
      <w:i/>
      <w:color w:val="8F5902"/>
      <w:shd w:val="clear" w:fill="F8F8F8"/>
    </w:rPr>
  </w:style>
  <w:style w:type="character" w:customStyle="1" w:styleId="60">
    <w:name w:val="DocumentationTok"/>
    <w:basedOn w:val="40"/>
    <w:qFormat/>
    <w:uiPriority w:val="0"/>
    <w:rPr>
      <w:b/>
      <w:i/>
      <w:color w:val="8F5902"/>
      <w:shd w:val="clear" w:fill="F8F8F8"/>
    </w:rPr>
  </w:style>
  <w:style w:type="character" w:customStyle="1" w:styleId="61">
    <w:name w:val="AnnotationTok"/>
    <w:basedOn w:val="40"/>
    <w:qFormat/>
    <w:uiPriority w:val="0"/>
    <w:rPr>
      <w:b/>
      <w:i/>
      <w:color w:val="8F5902"/>
      <w:shd w:val="clear" w:fill="F8F8F8"/>
    </w:rPr>
  </w:style>
  <w:style w:type="character" w:customStyle="1" w:styleId="62">
    <w:name w:val="CommentVarTok"/>
    <w:basedOn w:val="40"/>
    <w:qFormat/>
    <w:uiPriority w:val="0"/>
    <w:rPr>
      <w:b/>
      <w:i/>
      <w:color w:val="8F5902"/>
      <w:shd w:val="clear" w:fill="F8F8F8"/>
    </w:rPr>
  </w:style>
  <w:style w:type="character" w:customStyle="1" w:styleId="63">
    <w:name w:val="OtherTok"/>
    <w:basedOn w:val="40"/>
    <w:qFormat/>
    <w:uiPriority w:val="0"/>
    <w:rPr>
      <w:color w:val="8F5902"/>
      <w:shd w:val="clear" w:fill="F8F8F8"/>
    </w:rPr>
  </w:style>
  <w:style w:type="character" w:customStyle="1" w:styleId="64">
    <w:name w:val="FunctionTok"/>
    <w:basedOn w:val="40"/>
    <w:qFormat/>
    <w:uiPriority w:val="0"/>
    <w:rPr>
      <w:color w:val="000000"/>
      <w:shd w:val="clear" w:fill="F8F8F8"/>
    </w:rPr>
  </w:style>
  <w:style w:type="character" w:customStyle="1" w:styleId="65">
    <w:name w:val="VariableTok"/>
    <w:basedOn w:val="40"/>
    <w:qFormat/>
    <w:uiPriority w:val="0"/>
    <w:rPr>
      <w:color w:val="000000"/>
      <w:shd w:val="clear" w:fill="F8F8F8"/>
    </w:rPr>
  </w:style>
  <w:style w:type="character" w:customStyle="1" w:styleId="66">
    <w:name w:val="ControlFlowTok"/>
    <w:basedOn w:val="40"/>
    <w:qFormat/>
    <w:uiPriority w:val="0"/>
    <w:rPr>
      <w:b/>
      <w:color w:val="204A87"/>
      <w:shd w:val="clear" w:fill="F8F8F8"/>
    </w:rPr>
  </w:style>
  <w:style w:type="character" w:customStyle="1" w:styleId="67">
    <w:name w:val="OperatorTok"/>
    <w:basedOn w:val="40"/>
    <w:qFormat/>
    <w:uiPriority w:val="0"/>
    <w:rPr>
      <w:b/>
      <w:color w:val="CE5C00"/>
      <w:shd w:val="clear" w:fill="F8F8F8"/>
    </w:rPr>
  </w:style>
  <w:style w:type="character" w:customStyle="1" w:styleId="68">
    <w:name w:val="BuiltInTok"/>
    <w:basedOn w:val="40"/>
    <w:qFormat/>
    <w:uiPriority w:val="0"/>
    <w:rPr>
      <w:shd w:val="clear" w:fill="F8F8F8"/>
    </w:rPr>
  </w:style>
  <w:style w:type="character" w:customStyle="1" w:styleId="69">
    <w:name w:val="ExtensionTok"/>
    <w:basedOn w:val="40"/>
    <w:qFormat/>
    <w:uiPriority w:val="0"/>
    <w:rPr>
      <w:shd w:val="clear" w:fill="F8F8F8"/>
    </w:rPr>
  </w:style>
  <w:style w:type="character" w:customStyle="1" w:styleId="70">
    <w:name w:val="PreprocessorTok"/>
    <w:basedOn w:val="40"/>
    <w:qFormat/>
    <w:uiPriority w:val="0"/>
    <w:rPr>
      <w:i/>
      <w:color w:val="8F5902"/>
      <w:shd w:val="clear" w:fill="F8F8F8"/>
    </w:rPr>
  </w:style>
  <w:style w:type="character" w:customStyle="1" w:styleId="71">
    <w:name w:val="AttributeTok"/>
    <w:basedOn w:val="40"/>
    <w:qFormat/>
    <w:uiPriority w:val="0"/>
    <w:rPr>
      <w:color w:val="C4A000"/>
      <w:shd w:val="clear" w:fill="F8F8F8"/>
    </w:rPr>
  </w:style>
  <w:style w:type="character" w:customStyle="1" w:styleId="72">
    <w:name w:val="RegionMarkerTok"/>
    <w:basedOn w:val="40"/>
    <w:qFormat/>
    <w:uiPriority w:val="0"/>
    <w:rPr>
      <w:shd w:val="clear" w:fill="F8F8F8"/>
    </w:rPr>
  </w:style>
  <w:style w:type="character" w:customStyle="1" w:styleId="73">
    <w:name w:val="InformationTok"/>
    <w:basedOn w:val="40"/>
    <w:qFormat/>
    <w:uiPriority w:val="0"/>
    <w:rPr>
      <w:b/>
      <w:i/>
      <w:color w:val="8F5902"/>
      <w:shd w:val="clear" w:fill="F8F8F8"/>
    </w:rPr>
  </w:style>
  <w:style w:type="character" w:customStyle="1" w:styleId="74">
    <w:name w:val="WarningTok"/>
    <w:basedOn w:val="40"/>
    <w:qFormat/>
    <w:uiPriority w:val="0"/>
    <w:rPr>
      <w:b/>
      <w:i/>
      <w:color w:val="8F5902"/>
      <w:shd w:val="clear" w:fill="F8F8F8"/>
    </w:rPr>
  </w:style>
  <w:style w:type="character" w:customStyle="1" w:styleId="75">
    <w:name w:val="AlertTok"/>
    <w:basedOn w:val="40"/>
    <w:qFormat/>
    <w:uiPriority w:val="0"/>
    <w:rPr>
      <w:color w:val="EF2929"/>
      <w:shd w:val="clear" w:fill="F8F8F8"/>
    </w:rPr>
  </w:style>
  <w:style w:type="character" w:customStyle="1" w:styleId="76">
    <w:name w:val="ErrorTok"/>
    <w:basedOn w:val="40"/>
    <w:qFormat/>
    <w:uiPriority w:val="0"/>
    <w:rPr>
      <w:b/>
      <w:color w:val="A40000"/>
      <w:shd w:val="clear" w:fill="F8F8F8"/>
    </w:rPr>
  </w:style>
  <w:style w:type="character" w:customStyle="1" w:styleId="77">
    <w:name w:val="NormalTok"/>
    <w:basedOn w:val="40"/>
    <w:qFormat/>
    <w:uiPriority w:val="0"/>
    <w:rPr>
      <w:shd w:val="clear" w:fill="F8F8F8"/>
    </w:rPr>
  </w:style>
  <w:style w:type="table" w:customStyle="1" w:styleId="78">
    <w:name w:val="网格型浅色"/>
    <w:basedOn w:val="2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415</Words>
  <Characters>2398</Characters>
  <Lines>4</Lines>
  <Paragraphs>1</Paragraphs>
  <TotalTime>3</TotalTime>
  <ScaleCrop>false</ScaleCrop>
  <LinksUpToDate>false</LinksUpToDate>
  <CharactersWithSpaces>2636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2024-07-25T07:43:00Z</dcterms:created>
  <dc:creator>好大一只</dc:creator>
  <cp:lastModifiedBy>O</cp:lastModifiedBy>
  <dcterms:modified xsi:type="dcterms:W3CDTF">2024-12-24T03:44:57Z</dcterms:modified>
  <dc:title>统计分析报告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2024-07-25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KSOProductBuildVer">
    <vt:lpwstr>2052-12.1.0.19770</vt:lpwstr>
  </property>
  <property fmtid="{D5CDD505-2E9C-101B-9397-08002B2CF9AE}" pid="6" name="ICV">
    <vt:lpwstr>F777E97A2C8F4F2D8BB9222A393A3E38_13</vt:lpwstr>
  </property>
</Properties>
</file>