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pPr w:leftFromText="180" w:rightFromText="180" w:vertAnchor="page" w:horzAnchor="page" w:tblpXSpec="center" w:tblpY="1613"/>
        <w:tblOverlap w:val="never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3"/>
        <w:gridCol w:w="1607"/>
        <w:gridCol w:w="1291"/>
        <w:gridCol w:w="1390"/>
        <w:gridCol w:w="1390"/>
        <w:gridCol w:w="1482"/>
        <w:gridCol w:w="1163"/>
      </w:tblGrid>
      <w:tr w14:paraId="68B80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exact"/>
          <w:jc w:val="center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DEEAF6" w:themeFill="accent5" w:themeFillTint="33"/>
            <w:vAlign w:val="center"/>
          </w:tcPr>
          <w:p w14:paraId="386291AE">
            <w:pPr>
              <w:jc w:val="both"/>
              <w:rPr>
                <w:rFonts w:hint="default"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color w:val="FF0000"/>
                <w:sz w:val="20"/>
                <w:szCs w:val="20"/>
              </w:rPr>
              <w:t xml:space="preserve">Supplementary Table </w:t>
            </w:r>
            <w:r>
              <w:rPr>
                <w:rFonts w:hint="eastAsia" w:ascii="Times New Roman" w:hAnsi="Times New Roman" w:cs="Times New Roman"/>
                <w:b/>
                <w:color w:val="FF0000"/>
                <w:sz w:val="20"/>
                <w:szCs w:val="20"/>
                <w:lang w:val="en-US" w:eastAsia="zh-CN"/>
              </w:rPr>
              <w:t>4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b/>
                <w:color w:val="FF0000"/>
                <w:sz w:val="20"/>
                <w:szCs w:val="20"/>
              </w:rPr>
              <w:t>: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hint="eastAsia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>A</w:t>
            </w:r>
            <w:r>
              <w:rPr>
                <w:rFonts w:hint="default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>ssociatio</w:t>
            </w:r>
            <w:r>
              <w:rPr>
                <w:rFonts w:hint="eastAsia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>n between ABSI and</w:t>
            </w:r>
            <w:r>
              <w:rPr>
                <w:rFonts w:hint="default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>cardiovascular mortality</w:t>
            </w:r>
            <w:r>
              <w:rPr>
                <w:rFonts w:hint="default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 xml:space="preserve"> in </w:t>
            </w:r>
            <w:r>
              <w:rPr>
                <w:rFonts w:hint="eastAsia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 xml:space="preserve">individuals </w:t>
            </w:r>
            <w:r>
              <w:rPr>
                <w:rFonts w:hint="default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 xml:space="preserve">with </w:t>
            </w:r>
            <w:r>
              <w:rPr>
                <w:rFonts w:hint="eastAsia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 xml:space="preserve">and </w:t>
            </w:r>
            <w:r>
              <w:rPr>
                <w:rFonts w:hint="default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>without diabetes.</w:t>
            </w:r>
          </w:p>
        </w:tc>
      </w:tr>
      <w:tr w14:paraId="1C3F3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654" w:type="pct"/>
            <w:vMerge w:val="restart"/>
            <w:vAlign w:val="center"/>
          </w:tcPr>
          <w:p w14:paraId="341C9B92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9" w:type="pct"/>
            <w:vMerge w:val="restart"/>
            <w:vAlign w:val="center"/>
          </w:tcPr>
          <w:p w14:paraId="265F64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Per</w:t>
            </w: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 xml:space="preserve"> 1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-</w:t>
            </w: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SD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 xml:space="preserve"> increment</w:t>
            </w:r>
          </w:p>
        </w:tc>
        <w:tc>
          <w:tcPr>
            <w:tcW w:w="2900" w:type="pct"/>
            <w:gridSpan w:val="4"/>
            <w:vAlign w:val="center"/>
          </w:tcPr>
          <w:p w14:paraId="2E4C1DC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  <w:t>Groups</w:t>
            </w:r>
          </w:p>
        </w:tc>
        <w:tc>
          <w:tcPr>
            <w:tcW w:w="605" w:type="pct"/>
            <w:vMerge w:val="restart"/>
            <w:vAlign w:val="center"/>
          </w:tcPr>
          <w:p w14:paraId="55BEF36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none"/>
                <w:lang w:val="en-US" w:eastAsia="zh-CN" w:bidi="ar-SA"/>
              </w:rPr>
              <w:t>p</w:t>
            </w: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 xml:space="preserve"> for trend</w:t>
            </w:r>
          </w:p>
        </w:tc>
      </w:tr>
      <w:tr w14:paraId="408BD6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654" w:type="pct"/>
            <w:vMerge w:val="continue"/>
            <w:vAlign w:val="center"/>
          </w:tcPr>
          <w:p w14:paraId="277A8EB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pct"/>
            <w:vMerge w:val="continue"/>
            <w:vAlign w:val="center"/>
          </w:tcPr>
          <w:p w14:paraId="618B557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pct"/>
            <w:vAlign w:val="center"/>
          </w:tcPr>
          <w:p w14:paraId="220E41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Quartile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 xml:space="preserve"> 1</w:t>
            </w:r>
          </w:p>
          <w:p w14:paraId="68EDD90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&lt;0.078</w:t>
            </w:r>
          </w:p>
        </w:tc>
        <w:tc>
          <w:tcPr>
            <w:tcW w:w="726" w:type="pct"/>
            <w:vAlign w:val="center"/>
          </w:tcPr>
          <w:p w14:paraId="5BD009B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Quartile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 xml:space="preserve"> 2</w:t>
            </w:r>
          </w:p>
          <w:p w14:paraId="21F836C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0.078-0.081</w:t>
            </w:r>
          </w:p>
        </w:tc>
        <w:tc>
          <w:tcPr>
            <w:tcW w:w="726" w:type="pct"/>
            <w:vAlign w:val="center"/>
          </w:tcPr>
          <w:p w14:paraId="75D4F43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Quartile</w:t>
            </w: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3</w:t>
            </w:r>
          </w:p>
          <w:p w14:paraId="62C7C65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0.081-0.085</w:t>
            </w:r>
          </w:p>
        </w:tc>
        <w:tc>
          <w:tcPr>
            <w:tcW w:w="772" w:type="pct"/>
            <w:tcBorders>
              <w:bottom w:val="single" w:color="auto" w:sz="4" w:space="0"/>
            </w:tcBorders>
            <w:vAlign w:val="center"/>
          </w:tcPr>
          <w:p w14:paraId="64CD7C9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Quartile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 xml:space="preserve"> 4</w:t>
            </w:r>
          </w:p>
          <w:p w14:paraId="199DE50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highlight w:val="none"/>
                <w:lang w:val="en-US" w:eastAsia="zh-CN" w:bidi="ar-SA"/>
              </w:rPr>
              <w:t>&gt;0.085</w:t>
            </w:r>
          </w:p>
        </w:tc>
        <w:tc>
          <w:tcPr>
            <w:tcW w:w="605" w:type="pct"/>
            <w:vMerge w:val="continue"/>
            <w:tcBorders>
              <w:bottom w:val="single" w:color="auto" w:sz="4" w:space="0"/>
            </w:tcBorders>
            <w:vAlign w:val="center"/>
          </w:tcPr>
          <w:p w14:paraId="1886E79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highlight w:val="none"/>
                <w:lang w:val="en-US" w:eastAsia="zh-CN" w:bidi="ar-SA"/>
              </w:rPr>
            </w:pPr>
          </w:p>
        </w:tc>
      </w:tr>
      <w:tr w14:paraId="2EAFD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  <w:jc w:val="center"/>
        </w:trPr>
        <w:tc>
          <w:tcPr>
            <w:tcW w:w="5000" w:type="pct"/>
            <w:gridSpan w:val="7"/>
            <w:shd w:val="clear" w:color="auto" w:fill="DEEAF6" w:themeFill="accent5" w:themeFillTint="33"/>
            <w:vAlign w:val="center"/>
          </w:tcPr>
          <w:p w14:paraId="2AAD2407">
            <w:pPr>
              <w:spacing w:before="120" w:after="120"/>
              <w:jc w:val="left"/>
              <w:rPr>
                <w:rFonts w:hint="eastAsia" w:ascii="Times New Roman" w:hAnsi="Times New Roman" w:cs="Times New Roman"/>
                <w:b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en-US" w:eastAsia="zh-CN"/>
              </w:rPr>
              <w:t>Overall population</w:t>
            </w:r>
          </w:p>
        </w:tc>
      </w:tr>
      <w:tr w14:paraId="0E347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4" w:type="pct"/>
            <w:vAlign w:val="center"/>
          </w:tcPr>
          <w:p w14:paraId="77AB9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Unadjusted</w:t>
            </w:r>
          </w:p>
        </w:tc>
        <w:tc>
          <w:tcPr>
            <w:tcW w:w="839" w:type="pct"/>
            <w:vAlign w:val="center"/>
          </w:tcPr>
          <w:p w14:paraId="02288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2.258</w:t>
            </w:r>
          </w:p>
          <w:p w14:paraId="082AC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(2.122-2.402)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74" w:type="pct"/>
            <w:vAlign w:val="center"/>
          </w:tcPr>
          <w:p w14:paraId="6FA33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726" w:type="pct"/>
            <w:vAlign w:val="center"/>
          </w:tcPr>
          <w:p w14:paraId="38724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2.237</w:t>
            </w:r>
          </w:p>
          <w:p w14:paraId="4E2D8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(1.568-3.191)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726" w:type="pct"/>
            <w:vAlign w:val="center"/>
          </w:tcPr>
          <w:p w14:paraId="2C8CC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3.768</w:t>
            </w:r>
          </w:p>
          <w:p w14:paraId="0B993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(2.698-5.262)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772" w:type="pct"/>
            <w:vAlign w:val="center"/>
          </w:tcPr>
          <w:p w14:paraId="0911F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11.317</w:t>
            </w:r>
          </w:p>
          <w:p w14:paraId="60099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(8.308-15.417)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05" w:type="pct"/>
            <w:vAlign w:val="center"/>
          </w:tcPr>
          <w:p w14:paraId="57A42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2BFA0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4" w:type="pct"/>
            <w:vAlign w:val="center"/>
          </w:tcPr>
          <w:p w14:paraId="55E8B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Model</w:t>
            </w:r>
            <w:r>
              <w:rPr>
                <w:rFonts w:hint="eastAsia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839" w:type="pct"/>
            <w:vAlign w:val="center"/>
          </w:tcPr>
          <w:p w14:paraId="0120C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1.281</w:t>
            </w:r>
          </w:p>
          <w:p w14:paraId="50480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(1.176-1.396)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74" w:type="pct"/>
            <w:vAlign w:val="center"/>
          </w:tcPr>
          <w:p w14:paraId="054FB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726" w:type="pct"/>
            <w:vAlign w:val="center"/>
          </w:tcPr>
          <w:p w14:paraId="36BF6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1.350</w:t>
            </w:r>
          </w:p>
          <w:p w14:paraId="24A3C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(0.942-1.935)</w:t>
            </w:r>
          </w:p>
        </w:tc>
        <w:tc>
          <w:tcPr>
            <w:tcW w:w="726" w:type="pct"/>
            <w:vAlign w:val="center"/>
          </w:tcPr>
          <w:p w14:paraId="2D27E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1.395</w:t>
            </w:r>
          </w:p>
          <w:p w14:paraId="490BE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(0.988-1.970)</w:t>
            </w:r>
          </w:p>
        </w:tc>
        <w:tc>
          <w:tcPr>
            <w:tcW w:w="772" w:type="pct"/>
            <w:vAlign w:val="center"/>
          </w:tcPr>
          <w:p w14:paraId="24A4F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1.933</w:t>
            </w:r>
          </w:p>
          <w:p w14:paraId="056F1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(1.385-2.697)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05" w:type="pct"/>
            <w:vAlign w:val="center"/>
          </w:tcPr>
          <w:p w14:paraId="05A80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73F24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4" w:type="pct"/>
            <w:vAlign w:val="center"/>
          </w:tcPr>
          <w:p w14:paraId="7E4CE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Model</w:t>
            </w:r>
            <w:r>
              <w:rPr>
                <w:rFonts w:hint="eastAsia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839" w:type="pct"/>
            <w:vAlign w:val="center"/>
          </w:tcPr>
          <w:p w14:paraId="276FA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1.221</w:t>
            </w:r>
          </w:p>
          <w:p w14:paraId="4AE37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(1.115-1.337)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74" w:type="pct"/>
            <w:vAlign w:val="center"/>
          </w:tcPr>
          <w:p w14:paraId="1A639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726" w:type="pct"/>
            <w:vAlign w:val="center"/>
          </w:tcPr>
          <w:p w14:paraId="6437F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1.271</w:t>
            </w:r>
          </w:p>
          <w:p w14:paraId="6F3CB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(0.877-1.841)</w:t>
            </w:r>
          </w:p>
        </w:tc>
        <w:tc>
          <w:tcPr>
            <w:tcW w:w="726" w:type="pct"/>
            <w:vAlign w:val="center"/>
          </w:tcPr>
          <w:p w14:paraId="06AE7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1.334</w:t>
            </w:r>
          </w:p>
          <w:p w14:paraId="0169B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(0.936-1.902)</w:t>
            </w:r>
          </w:p>
        </w:tc>
        <w:tc>
          <w:tcPr>
            <w:tcW w:w="772" w:type="pct"/>
            <w:vAlign w:val="center"/>
          </w:tcPr>
          <w:p w14:paraId="3FEC4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1.681</w:t>
            </w:r>
          </w:p>
          <w:p w14:paraId="48B0F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(1.192-2.371)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†</w:t>
            </w:r>
          </w:p>
        </w:tc>
        <w:tc>
          <w:tcPr>
            <w:tcW w:w="605" w:type="pct"/>
            <w:vAlign w:val="center"/>
          </w:tcPr>
          <w:p w14:paraId="3CDFF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000E4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exact"/>
          <w:jc w:val="center"/>
        </w:trPr>
        <w:tc>
          <w:tcPr>
            <w:tcW w:w="5000" w:type="pct"/>
            <w:gridSpan w:val="7"/>
            <w:shd w:val="clear" w:color="auto" w:fill="DEEAF6" w:themeFill="accent5" w:themeFillTint="33"/>
            <w:vAlign w:val="center"/>
          </w:tcPr>
          <w:p w14:paraId="5754A781">
            <w:pPr>
              <w:spacing w:before="120" w:after="120"/>
              <w:jc w:val="left"/>
              <w:rPr>
                <w:rFonts w:hint="default" w:ascii="Times New Roman" w:hAnsi="Times New Roman" w:cs="Times New Roman"/>
                <w:b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en-US" w:eastAsia="zh-CN"/>
              </w:rPr>
              <w:t>Individuals without diabetes</w:t>
            </w:r>
          </w:p>
        </w:tc>
      </w:tr>
      <w:tr w14:paraId="7EA43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4" w:type="pct"/>
            <w:vAlign w:val="center"/>
          </w:tcPr>
          <w:p w14:paraId="58AE3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Unadjusted</w:t>
            </w:r>
          </w:p>
        </w:tc>
        <w:tc>
          <w:tcPr>
            <w:tcW w:w="839" w:type="pct"/>
            <w:vAlign w:val="center"/>
          </w:tcPr>
          <w:p w14:paraId="55FDB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2.322</w:t>
            </w:r>
          </w:p>
          <w:p w14:paraId="16151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(2.159-2.496)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74" w:type="pct"/>
            <w:vAlign w:val="center"/>
          </w:tcPr>
          <w:p w14:paraId="5F3FF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726" w:type="pct"/>
            <w:vAlign w:val="center"/>
          </w:tcPr>
          <w:p w14:paraId="37888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2.500</w:t>
            </w:r>
          </w:p>
          <w:p w14:paraId="64ED5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(1.624-3.849)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726" w:type="pct"/>
            <w:vAlign w:val="center"/>
          </w:tcPr>
          <w:p w14:paraId="53219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3.978</w:t>
            </w:r>
          </w:p>
          <w:p w14:paraId="6B74A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(2.633-6.011)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772" w:type="pct"/>
            <w:vAlign w:val="center"/>
          </w:tcPr>
          <w:p w14:paraId="39062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13.222</w:t>
            </w:r>
          </w:p>
          <w:p w14:paraId="6589D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(9.036-19.346)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05" w:type="pct"/>
            <w:vAlign w:val="center"/>
          </w:tcPr>
          <w:p w14:paraId="32229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323F6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4" w:type="pct"/>
            <w:vAlign w:val="center"/>
          </w:tcPr>
          <w:p w14:paraId="60085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Model</w:t>
            </w:r>
            <w:r>
              <w:rPr>
                <w:rFonts w:hint="eastAsia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839" w:type="pct"/>
            <w:vAlign w:val="center"/>
          </w:tcPr>
          <w:p w14:paraId="1D8BC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1.279</w:t>
            </w:r>
          </w:p>
          <w:p w14:paraId="25D3E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(1.15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-1.422)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74" w:type="pct"/>
            <w:vAlign w:val="center"/>
          </w:tcPr>
          <w:p w14:paraId="5CCF4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726" w:type="pct"/>
            <w:vAlign w:val="center"/>
          </w:tcPr>
          <w:p w14:paraId="63161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1.534</w:t>
            </w:r>
          </w:p>
          <w:p w14:paraId="6D7B3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(0.990-2.377)</w:t>
            </w:r>
          </w:p>
        </w:tc>
        <w:tc>
          <w:tcPr>
            <w:tcW w:w="726" w:type="pct"/>
            <w:vAlign w:val="center"/>
          </w:tcPr>
          <w:p w14:paraId="7B8F1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1.405</w:t>
            </w:r>
          </w:p>
          <w:p w14:paraId="0A754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(0.915-2.156)</w:t>
            </w:r>
          </w:p>
        </w:tc>
        <w:tc>
          <w:tcPr>
            <w:tcW w:w="772" w:type="pct"/>
            <w:vAlign w:val="center"/>
          </w:tcPr>
          <w:p w14:paraId="2FE98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1.959</w:t>
            </w:r>
          </w:p>
          <w:p w14:paraId="2B246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(1.295-2.966)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†</w:t>
            </w:r>
          </w:p>
        </w:tc>
        <w:tc>
          <w:tcPr>
            <w:tcW w:w="605" w:type="pct"/>
            <w:vAlign w:val="center"/>
          </w:tcPr>
          <w:p w14:paraId="23E15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4962E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4" w:type="pct"/>
            <w:vAlign w:val="center"/>
          </w:tcPr>
          <w:p w14:paraId="5E2BF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Model</w:t>
            </w:r>
            <w:r>
              <w:rPr>
                <w:rFonts w:hint="eastAsia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839" w:type="pct"/>
            <w:vAlign w:val="center"/>
          </w:tcPr>
          <w:p w14:paraId="52AB9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1.225</w:t>
            </w:r>
          </w:p>
          <w:p w14:paraId="77055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(1.096-1.368)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74" w:type="pct"/>
            <w:vAlign w:val="center"/>
          </w:tcPr>
          <w:p w14:paraId="2F3B0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726" w:type="pct"/>
            <w:vAlign w:val="center"/>
          </w:tcPr>
          <w:p w14:paraId="335B9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1.509</w:t>
            </w:r>
          </w:p>
          <w:p w14:paraId="0AA78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(0.963-2.363)</w:t>
            </w:r>
          </w:p>
        </w:tc>
        <w:tc>
          <w:tcPr>
            <w:tcW w:w="726" w:type="pct"/>
            <w:vAlign w:val="center"/>
          </w:tcPr>
          <w:p w14:paraId="74148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1.376</w:t>
            </w:r>
          </w:p>
          <w:p w14:paraId="76FCB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(0.886-2.138)</w:t>
            </w:r>
          </w:p>
        </w:tc>
        <w:tc>
          <w:tcPr>
            <w:tcW w:w="772" w:type="pct"/>
            <w:vAlign w:val="center"/>
          </w:tcPr>
          <w:p w14:paraId="58991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1.802</w:t>
            </w:r>
          </w:p>
          <w:p w14:paraId="4A0A7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(1.174-2.766)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†</w:t>
            </w:r>
          </w:p>
        </w:tc>
        <w:tc>
          <w:tcPr>
            <w:tcW w:w="605" w:type="pct"/>
            <w:vAlign w:val="center"/>
          </w:tcPr>
          <w:p w14:paraId="75432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0.008</w:t>
            </w:r>
          </w:p>
        </w:tc>
      </w:tr>
      <w:tr w14:paraId="797CB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exact"/>
          <w:jc w:val="center"/>
        </w:trPr>
        <w:tc>
          <w:tcPr>
            <w:tcW w:w="5000" w:type="pct"/>
            <w:gridSpan w:val="7"/>
            <w:shd w:val="clear" w:color="auto" w:fill="DEEAF6" w:themeFill="accent5" w:themeFillTint="33"/>
            <w:vAlign w:val="center"/>
          </w:tcPr>
          <w:p w14:paraId="4D0FF83C">
            <w:pPr>
              <w:spacing w:before="120" w:after="120"/>
              <w:jc w:val="left"/>
              <w:rPr>
                <w:rFonts w:hint="default" w:ascii="Times New Roman" w:hAnsi="Times New Roman" w:cs="Times New Roman"/>
                <w:b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en-US" w:eastAsia="zh-CN"/>
              </w:rPr>
              <w:t>Individuals with diabetes</w:t>
            </w:r>
          </w:p>
        </w:tc>
      </w:tr>
      <w:tr w14:paraId="00820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4" w:type="pct"/>
            <w:vAlign w:val="center"/>
          </w:tcPr>
          <w:p w14:paraId="22779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Unadjusted</w:t>
            </w:r>
          </w:p>
        </w:tc>
        <w:tc>
          <w:tcPr>
            <w:tcW w:w="839" w:type="pct"/>
            <w:vAlign w:val="center"/>
          </w:tcPr>
          <w:p w14:paraId="74811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1.685</w:t>
            </w:r>
          </w:p>
          <w:p w14:paraId="6945C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(1.467-1.936)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74" w:type="pct"/>
            <w:vAlign w:val="center"/>
          </w:tcPr>
          <w:p w14:paraId="3E43C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726" w:type="pct"/>
            <w:vAlign w:val="center"/>
          </w:tcPr>
          <w:p w14:paraId="0E993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1.070</w:t>
            </w:r>
          </w:p>
          <w:p w14:paraId="41167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(0.571-2.004)</w:t>
            </w:r>
          </w:p>
        </w:tc>
        <w:tc>
          <w:tcPr>
            <w:tcW w:w="726" w:type="pct"/>
            <w:vAlign w:val="center"/>
          </w:tcPr>
          <w:p w14:paraId="065B5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1.531</w:t>
            </w:r>
          </w:p>
          <w:p w14:paraId="65EE7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(0.866-2.707)</w:t>
            </w:r>
          </w:p>
        </w:tc>
        <w:tc>
          <w:tcPr>
            <w:tcW w:w="772" w:type="pct"/>
            <w:vAlign w:val="center"/>
          </w:tcPr>
          <w:p w14:paraId="21C3B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3.043</w:t>
            </w:r>
          </w:p>
          <w:p w14:paraId="76D18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(1.790-5.174)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‡</w:t>
            </w:r>
          </w:p>
        </w:tc>
        <w:tc>
          <w:tcPr>
            <w:tcW w:w="605" w:type="pct"/>
            <w:vAlign w:val="center"/>
          </w:tcPr>
          <w:p w14:paraId="3BDA2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40E7F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4" w:type="pct"/>
            <w:vAlign w:val="center"/>
          </w:tcPr>
          <w:p w14:paraId="38ACC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Model</w:t>
            </w:r>
            <w:r>
              <w:rPr>
                <w:rFonts w:hint="eastAsia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839" w:type="pct"/>
            <w:vAlign w:val="center"/>
          </w:tcPr>
          <w:p w14:paraId="6AB22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1.192</w:t>
            </w:r>
          </w:p>
          <w:p w14:paraId="5A4B7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(1.024-1.387)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*</w:t>
            </w:r>
          </w:p>
        </w:tc>
        <w:tc>
          <w:tcPr>
            <w:tcW w:w="674" w:type="pct"/>
            <w:vAlign w:val="center"/>
          </w:tcPr>
          <w:p w14:paraId="6C7A7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726" w:type="pct"/>
            <w:vAlign w:val="center"/>
          </w:tcPr>
          <w:p w14:paraId="0B50E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0.811</w:t>
            </w:r>
          </w:p>
          <w:p w14:paraId="37A9C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(0.430-1.531)</w:t>
            </w:r>
          </w:p>
        </w:tc>
        <w:tc>
          <w:tcPr>
            <w:tcW w:w="726" w:type="pct"/>
            <w:vAlign w:val="center"/>
          </w:tcPr>
          <w:p w14:paraId="21068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1.029</w:t>
            </w:r>
          </w:p>
          <w:p w14:paraId="155D5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(0.574-1.846)</w:t>
            </w:r>
          </w:p>
        </w:tc>
        <w:tc>
          <w:tcPr>
            <w:tcW w:w="772" w:type="pct"/>
            <w:vAlign w:val="center"/>
          </w:tcPr>
          <w:p w14:paraId="3F669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1.333</w:t>
            </w:r>
          </w:p>
          <w:p w14:paraId="69A4F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(0.759-2.341)</w:t>
            </w:r>
          </w:p>
        </w:tc>
        <w:tc>
          <w:tcPr>
            <w:tcW w:w="605" w:type="pct"/>
            <w:vAlign w:val="center"/>
          </w:tcPr>
          <w:p w14:paraId="0D2A6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0.022</w:t>
            </w:r>
          </w:p>
        </w:tc>
      </w:tr>
      <w:tr w14:paraId="69A07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654" w:type="pct"/>
            <w:vAlign w:val="center"/>
          </w:tcPr>
          <w:p w14:paraId="527DA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Model</w:t>
            </w:r>
            <w:r>
              <w:rPr>
                <w:rFonts w:hint="eastAsia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839" w:type="pct"/>
            <w:vAlign w:val="center"/>
          </w:tcPr>
          <w:p w14:paraId="0A981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1.178</w:t>
            </w:r>
          </w:p>
          <w:p w14:paraId="6B598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(1.005-1.382)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0"/>
                <w:szCs w:val="20"/>
                <w:highlight w:val="none"/>
                <w:vertAlign w:val="superscript"/>
                <w:lang w:val="en-US" w:eastAsia="zh-CN"/>
              </w:rPr>
              <w:t>*</w:t>
            </w:r>
          </w:p>
        </w:tc>
        <w:tc>
          <w:tcPr>
            <w:tcW w:w="674" w:type="pct"/>
            <w:vAlign w:val="center"/>
          </w:tcPr>
          <w:p w14:paraId="4371E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1.000</w:t>
            </w:r>
          </w:p>
        </w:tc>
        <w:tc>
          <w:tcPr>
            <w:tcW w:w="726" w:type="pct"/>
            <w:vAlign w:val="center"/>
          </w:tcPr>
          <w:p w14:paraId="1C774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0.828</w:t>
            </w:r>
          </w:p>
          <w:p w14:paraId="166A1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(0.426-1.611)</w:t>
            </w:r>
          </w:p>
        </w:tc>
        <w:tc>
          <w:tcPr>
            <w:tcW w:w="726" w:type="pct"/>
            <w:vAlign w:val="center"/>
          </w:tcPr>
          <w:p w14:paraId="1BD43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1.096</w:t>
            </w:r>
          </w:p>
          <w:p w14:paraId="6FDB5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(0.598-2.010)</w:t>
            </w:r>
          </w:p>
        </w:tc>
        <w:tc>
          <w:tcPr>
            <w:tcW w:w="772" w:type="pct"/>
            <w:vAlign w:val="center"/>
          </w:tcPr>
          <w:p w14:paraId="3F15F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1.330</w:t>
            </w:r>
          </w:p>
          <w:p w14:paraId="30E9E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(0.746-2.373)</w:t>
            </w:r>
          </w:p>
        </w:tc>
        <w:tc>
          <w:tcPr>
            <w:tcW w:w="605" w:type="pct"/>
            <w:vAlign w:val="center"/>
          </w:tcPr>
          <w:p w14:paraId="6BDF4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0.047</w:t>
            </w:r>
          </w:p>
        </w:tc>
      </w:tr>
    </w:tbl>
    <w:p w14:paraId="7D977038">
      <w:pPr>
        <w:spacing w:line="480" w:lineRule="auto"/>
        <w:rPr>
          <w:rFonts w:hint="default" w:ascii="Times New Roman" w:hAnsi="Times New Roman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  <w:lang w:eastAsia="zh-CN"/>
        </w:rPr>
        <w:t xml:space="preserve">Abbreviations: 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ABSI, a body shape index; SD, standard deviation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.</w:t>
      </w:r>
    </w:p>
    <w:p w14:paraId="5CA08152">
      <w:pPr>
        <w:spacing w:line="480" w:lineRule="auto"/>
        <w:jc w:val="both"/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</w:pPr>
      <w:r>
        <w:rPr>
          <w:rFonts w:hint="default" w:ascii="Times New Roman" w:hAnsi="Times New Roman" w:eastAsia="宋体" w:cs="Times New Roman"/>
          <w:b w:val="0"/>
          <w:i w:val="0"/>
          <w:color w:val="auto"/>
          <w:sz w:val="20"/>
          <w:szCs w:val="20"/>
          <w:u w:val="none"/>
          <w:lang w:val="en-US" w:eastAsia="zh-CN"/>
        </w:rPr>
        <w:t xml:space="preserve">Model 1 adjusted for </w:t>
      </w: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 xml:space="preserve">age, </w:t>
      </w:r>
      <w:r>
        <w:rPr>
          <w:rFonts w:hint="eastAsia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sex</w:t>
      </w: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, ethnicity, and body mass index.</w:t>
      </w:r>
    </w:p>
    <w:p w14:paraId="0FDB0BA3">
      <w:pPr>
        <w:spacing w:line="480" w:lineRule="auto"/>
        <w:jc w:val="both"/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 xml:space="preserve">Model 2 adjusted for model 1 plus smoking status, alcohol consumption, educational level, </w:t>
      </w:r>
      <w:r>
        <w:rPr>
          <w:rFonts w:hint="eastAsia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 xml:space="preserve">hypertension, diabetes, </w:t>
      </w: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cardiovascular disease</w:t>
      </w:r>
      <w:r>
        <w:rPr>
          <w:rFonts w:hint="eastAsia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s</w:t>
      </w: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 xml:space="preserve">, antidiabetic </w:t>
      </w:r>
      <w:r>
        <w:rPr>
          <w:rFonts w:hint="eastAsia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drugs</w:t>
      </w: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 xml:space="preserve">, antihypertensive </w:t>
      </w:r>
      <w:r>
        <w:rPr>
          <w:rFonts w:hint="eastAsia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drugs</w:t>
      </w: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, antihyperlipidemi</w:t>
      </w:r>
      <w:r>
        <w:rPr>
          <w:rFonts w:hint="eastAsia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c</w:t>
      </w: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drugs</w:t>
      </w: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, estimated glomerular filtration rate, high-</w:t>
      </w:r>
      <w:r>
        <w:rPr>
          <w:rFonts w:hint="default" w:ascii="Times New Roman" w:hAnsi="Times New Roman" w:eastAsia="宋体" w:cs="Times New Roman"/>
          <w:b w:val="0"/>
          <w:i w:val="0"/>
          <w:color w:val="auto"/>
          <w:sz w:val="20"/>
          <w:szCs w:val="20"/>
          <w:u w:val="none"/>
          <w:lang w:val="en-US" w:eastAsia="zh-CN"/>
        </w:rPr>
        <w:t>density lipoprotein cholesterol</w:t>
      </w: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 xml:space="preserve">, and </w:t>
      </w:r>
      <w:r>
        <w:rPr>
          <w:rFonts w:hint="default" w:ascii="Times New Roman" w:hAnsi="Times New Roman" w:eastAsia="宋体" w:cs="Times New Roman"/>
          <w:b w:val="0"/>
          <w:i w:val="0"/>
          <w:color w:val="auto"/>
          <w:sz w:val="20"/>
          <w:szCs w:val="20"/>
          <w:u w:val="none"/>
          <w:lang w:val="en-US" w:eastAsia="zh-CN"/>
        </w:rPr>
        <w:t>low-density lipoprotein cholesterol</w:t>
      </w:r>
      <w:r>
        <w:rPr>
          <w:rFonts w:hint="default" w:ascii="Times New Roman" w:hAnsi="Times New Roman" w:eastAsia="宋体" w:cs="Times New Roman"/>
          <w:color w:val="auto"/>
          <w:kern w:val="2"/>
          <w:sz w:val="20"/>
          <w:szCs w:val="20"/>
          <w:lang w:val="en-US" w:eastAsia="zh-CN" w:bidi="ar"/>
        </w:rPr>
        <w:t>.</w:t>
      </w:r>
    </w:p>
    <w:p w14:paraId="460F86E7">
      <w:pPr>
        <w:spacing w:line="480" w:lineRule="auto"/>
        <w:jc w:val="both"/>
        <w:rPr>
          <w:rFonts w:hint="default" w:ascii="Times New Roman" w:hAnsi="Times New Roman" w:eastAsia="宋体" w:cs="Times New Roman"/>
          <w:b w:val="0"/>
          <w:bCs/>
          <w:color w:val="auto"/>
          <w:kern w:val="2"/>
          <w:sz w:val="20"/>
          <w:szCs w:val="20"/>
          <w:lang w:val="en-US" w:eastAsia="zh-CN" w:bidi="ar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0"/>
          <w:szCs w:val="20"/>
          <w:highlight w:val="none"/>
          <w:vertAlign w:val="superscript"/>
          <w:lang w:val="en-US" w:eastAsia="zh-CN"/>
        </w:rPr>
        <w:t>*</w:t>
      </w:r>
      <w:r>
        <w:rPr>
          <w:rFonts w:hint="default" w:ascii="Times New Roman" w:hAnsi="Times New Roman" w:eastAsia="宋体" w:cs="Times New Roman"/>
          <w:b w:val="0"/>
          <w:bCs/>
          <w:i/>
          <w:iCs/>
          <w:color w:val="auto"/>
          <w:sz w:val="20"/>
          <w:szCs w:val="20"/>
          <w:highlight w:val="none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0"/>
          <w:szCs w:val="20"/>
          <w:highlight w:val="none"/>
          <w:lang w:val="en-US" w:eastAsia="zh-CN"/>
        </w:rPr>
        <w:t xml:space="preserve">&lt;0.05, 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0"/>
          <w:szCs w:val="20"/>
          <w:highlight w:val="none"/>
          <w:vertAlign w:val="superscript"/>
          <w:lang w:val="en-US" w:eastAsia="zh-CN"/>
        </w:rPr>
        <w:t>†</w:t>
      </w:r>
      <w:r>
        <w:rPr>
          <w:rFonts w:hint="default" w:ascii="Times New Roman" w:hAnsi="Times New Roman" w:eastAsia="宋体" w:cs="Times New Roman"/>
          <w:b w:val="0"/>
          <w:bCs/>
          <w:i/>
          <w:iCs/>
          <w:color w:val="auto"/>
          <w:sz w:val="20"/>
          <w:szCs w:val="20"/>
          <w:highlight w:val="none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0"/>
          <w:szCs w:val="20"/>
          <w:highlight w:val="none"/>
          <w:lang w:val="en-US" w:eastAsia="zh-CN"/>
        </w:rPr>
        <w:t xml:space="preserve">&lt;0.01, 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0"/>
          <w:szCs w:val="20"/>
          <w:highlight w:val="none"/>
          <w:vertAlign w:val="superscript"/>
          <w:lang w:val="en-US" w:eastAsia="zh-CN"/>
        </w:rPr>
        <w:t>‡</w:t>
      </w:r>
      <w:r>
        <w:rPr>
          <w:rFonts w:hint="default" w:ascii="Times New Roman" w:hAnsi="Times New Roman" w:eastAsia="宋体" w:cs="Times New Roman"/>
          <w:b w:val="0"/>
          <w:bCs/>
          <w:i/>
          <w:iCs/>
          <w:color w:val="auto"/>
          <w:sz w:val="20"/>
          <w:szCs w:val="20"/>
          <w:highlight w:val="none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0"/>
          <w:szCs w:val="20"/>
          <w:highlight w:val="none"/>
          <w:lang w:val="en-US" w:eastAsia="zh-CN"/>
        </w:rPr>
        <w:t>&lt;0.001.</w:t>
      </w:r>
    </w:p>
    <w:sectPr>
      <w:headerReference r:id="rId3" w:type="default"/>
      <w:footerReference r:id="rId4" w:type="default"/>
      <w:footerReference r:id="rId5" w:type="even"/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1"/>
      </w:rPr>
      <w:id w:val="50892857"/>
      <w:docPartObj>
        <w:docPartGallery w:val="autotext"/>
      </w:docPartObj>
    </w:sdtPr>
    <w:sdtEndPr>
      <w:rPr>
        <w:rStyle w:val="11"/>
      </w:rPr>
    </w:sdtEndPr>
    <w:sdtContent>
      <w:p w14:paraId="2989FE97">
        <w:pPr>
          <w:pStyle w:val="5"/>
          <w:framePr w:wrap="auto" w:vAnchor="text" w:hAnchor="margin" w:xAlign="center" w:y="1"/>
          <w:rPr>
            <w:rStyle w:val="11"/>
          </w:rPr>
        </w:pPr>
        <w:r>
          <w:rPr>
            <w:rStyle w:val="11"/>
          </w:rPr>
          <w:fldChar w:fldCharType="begin"/>
        </w:r>
        <w:r>
          <w:rPr>
            <w:rStyle w:val="11"/>
          </w:rPr>
          <w:instrText xml:space="preserve"> PAGE </w:instrText>
        </w:r>
        <w:r>
          <w:rPr>
            <w:rStyle w:val="11"/>
          </w:rPr>
          <w:fldChar w:fldCharType="separate"/>
        </w:r>
        <w:r>
          <w:rPr>
            <w:rStyle w:val="11"/>
          </w:rPr>
          <w:t>1</w:t>
        </w:r>
        <w:r>
          <w:rPr>
            <w:rStyle w:val="11"/>
          </w:rPr>
          <w:fldChar w:fldCharType="end"/>
        </w:r>
      </w:p>
    </w:sdtContent>
  </w:sdt>
  <w:p w14:paraId="3FED3785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1"/>
      </w:rPr>
      <w:id w:val="809361216"/>
      <w:docPartObj>
        <w:docPartGallery w:val="autotext"/>
      </w:docPartObj>
    </w:sdtPr>
    <w:sdtEndPr>
      <w:rPr>
        <w:rStyle w:val="11"/>
      </w:rPr>
    </w:sdtEndPr>
    <w:sdtContent>
      <w:p w14:paraId="38B6EC02">
        <w:pPr>
          <w:pStyle w:val="5"/>
          <w:framePr w:wrap="auto" w:vAnchor="text" w:hAnchor="margin" w:xAlign="center" w:y="1"/>
          <w:rPr>
            <w:rStyle w:val="11"/>
          </w:rPr>
        </w:pPr>
        <w:r>
          <w:rPr>
            <w:rStyle w:val="11"/>
          </w:rPr>
          <w:fldChar w:fldCharType="begin"/>
        </w:r>
        <w:r>
          <w:rPr>
            <w:rStyle w:val="11"/>
          </w:rPr>
          <w:instrText xml:space="preserve"> PAGE </w:instrText>
        </w:r>
        <w:r>
          <w:rPr>
            <w:rStyle w:val="11"/>
          </w:rPr>
          <w:fldChar w:fldCharType="end"/>
        </w:r>
      </w:p>
    </w:sdtContent>
  </w:sdt>
  <w:p w14:paraId="36AEC984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32680">
    <w:pPr>
      <w:pStyle w:val="6"/>
    </w:pPr>
  </w:p>
  <w:p w14:paraId="0EE0A297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Q2NzMwNTE0MmE0OWY1MmE2MmFlNDcyNmI5ZDJlMDAifQ=="/>
  </w:docVars>
  <w:rsids>
    <w:rsidRoot w:val="00172A27"/>
    <w:rsid w:val="0003661B"/>
    <w:rsid w:val="000367D9"/>
    <w:rsid w:val="00037F48"/>
    <w:rsid w:val="00042667"/>
    <w:rsid w:val="00052F62"/>
    <w:rsid w:val="00071DAF"/>
    <w:rsid w:val="0008495F"/>
    <w:rsid w:val="000A63EC"/>
    <w:rsid w:val="000A72CF"/>
    <w:rsid w:val="000B79AB"/>
    <w:rsid w:val="000D31F0"/>
    <w:rsid w:val="000D5191"/>
    <w:rsid w:val="000D7E63"/>
    <w:rsid w:val="000E25A4"/>
    <w:rsid w:val="0015394A"/>
    <w:rsid w:val="00170187"/>
    <w:rsid w:val="001776BA"/>
    <w:rsid w:val="001A2867"/>
    <w:rsid w:val="001A30A9"/>
    <w:rsid w:val="001B37BD"/>
    <w:rsid w:val="001C3C3A"/>
    <w:rsid w:val="001E4C1B"/>
    <w:rsid w:val="001E7DA2"/>
    <w:rsid w:val="001F01A5"/>
    <w:rsid w:val="002364BC"/>
    <w:rsid w:val="0024404D"/>
    <w:rsid w:val="00256A9D"/>
    <w:rsid w:val="00273C1B"/>
    <w:rsid w:val="00276B41"/>
    <w:rsid w:val="00280B67"/>
    <w:rsid w:val="002913D6"/>
    <w:rsid w:val="002B23B3"/>
    <w:rsid w:val="002B2CD0"/>
    <w:rsid w:val="002D389D"/>
    <w:rsid w:val="002D4702"/>
    <w:rsid w:val="002F0B40"/>
    <w:rsid w:val="003338D1"/>
    <w:rsid w:val="003423B5"/>
    <w:rsid w:val="003449A4"/>
    <w:rsid w:val="00387223"/>
    <w:rsid w:val="0039445B"/>
    <w:rsid w:val="00394DF0"/>
    <w:rsid w:val="003A7D00"/>
    <w:rsid w:val="003D60B0"/>
    <w:rsid w:val="0041432F"/>
    <w:rsid w:val="004167A2"/>
    <w:rsid w:val="004257BD"/>
    <w:rsid w:val="004364D6"/>
    <w:rsid w:val="00446BFD"/>
    <w:rsid w:val="004545BD"/>
    <w:rsid w:val="004710FC"/>
    <w:rsid w:val="004858E0"/>
    <w:rsid w:val="004A2C89"/>
    <w:rsid w:val="004A4ED5"/>
    <w:rsid w:val="004C70A4"/>
    <w:rsid w:val="004D0C5F"/>
    <w:rsid w:val="004D0CC7"/>
    <w:rsid w:val="004D25DF"/>
    <w:rsid w:val="004F3AEB"/>
    <w:rsid w:val="00542470"/>
    <w:rsid w:val="00551119"/>
    <w:rsid w:val="00552784"/>
    <w:rsid w:val="00564DA2"/>
    <w:rsid w:val="005678F3"/>
    <w:rsid w:val="00593BFF"/>
    <w:rsid w:val="005962F8"/>
    <w:rsid w:val="005A74E8"/>
    <w:rsid w:val="005B4880"/>
    <w:rsid w:val="005C1E54"/>
    <w:rsid w:val="0061347D"/>
    <w:rsid w:val="006206BF"/>
    <w:rsid w:val="00622040"/>
    <w:rsid w:val="0062402E"/>
    <w:rsid w:val="00637E8D"/>
    <w:rsid w:val="006555D1"/>
    <w:rsid w:val="00666E4E"/>
    <w:rsid w:val="00681C86"/>
    <w:rsid w:val="006927E5"/>
    <w:rsid w:val="006C59F7"/>
    <w:rsid w:val="006E7991"/>
    <w:rsid w:val="00721191"/>
    <w:rsid w:val="00761205"/>
    <w:rsid w:val="00762C97"/>
    <w:rsid w:val="00765B58"/>
    <w:rsid w:val="00792A0C"/>
    <w:rsid w:val="007C7E58"/>
    <w:rsid w:val="007D093F"/>
    <w:rsid w:val="007D1CB9"/>
    <w:rsid w:val="007E0C19"/>
    <w:rsid w:val="007F3312"/>
    <w:rsid w:val="00827CEB"/>
    <w:rsid w:val="00842701"/>
    <w:rsid w:val="00843E62"/>
    <w:rsid w:val="008661E9"/>
    <w:rsid w:val="00885E24"/>
    <w:rsid w:val="008C4252"/>
    <w:rsid w:val="008E27E9"/>
    <w:rsid w:val="00911796"/>
    <w:rsid w:val="00933F38"/>
    <w:rsid w:val="0093498F"/>
    <w:rsid w:val="009552CE"/>
    <w:rsid w:val="00957185"/>
    <w:rsid w:val="00964E5C"/>
    <w:rsid w:val="00984EFE"/>
    <w:rsid w:val="00987359"/>
    <w:rsid w:val="009B0945"/>
    <w:rsid w:val="009F2409"/>
    <w:rsid w:val="009F6DAE"/>
    <w:rsid w:val="00A13A3C"/>
    <w:rsid w:val="00A17680"/>
    <w:rsid w:val="00A3109C"/>
    <w:rsid w:val="00A3181E"/>
    <w:rsid w:val="00A32D19"/>
    <w:rsid w:val="00A36ACC"/>
    <w:rsid w:val="00A37955"/>
    <w:rsid w:val="00A41661"/>
    <w:rsid w:val="00A4251D"/>
    <w:rsid w:val="00A52EC7"/>
    <w:rsid w:val="00A722DE"/>
    <w:rsid w:val="00AA4824"/>
    <w:rsid w:val="00AB35C0"/>
    <w:rsid w:val="00AD2DDD"/>
    <w:rsid w:val="00AE2E54"/>
    <w:rsid w:val="00B0155A"/>
    <w:rsid w:val="00B06F7D"/>
    <w:rsid w:val="00B173D7"/>
    <w:rsid w:val="00B305D4"/>
    <w:rsid w:val="00B42EBC"/>
    <w:rsid w:val="00B60E1A"/>
    <w:rsid w:val="00B76366"/>
    <w:rsid w:val="00B87FF9"/>
    <w:rsid w:val="00BA0BCA"/>
    <w:rsid w:val="00BA4D6F"/>
    <w:rsid w:val="00BB2557"/>
    <w:rsid w:val="00BD1F88"/>
    <w:rsid w:val="00BF07E1"/>
    <w:rsid w:val="00C012AA"/>
    <w:rsid w:val="00C17BA2"/>
    <w:rsid w:val="00C23B60"/>
    <w:rsid w:val="00C26FF7"/>
    <w:rsid w:val="00C275CC"/>
    <w:rsid w:val="00C36778"/>
    <w:rsid w:val="00C54394"/>
    <w:rsid w:val="00C8243A"/>
    <w:rsid w:val="00C84533"/>
    <w:rsid w:val="00CA53F4"/>
    <w:rsid w:val="00CC0635"/>
    <w:rsid w:val="00CC1A5A"/>
    <w:rsid w:val="00CD0704"/>
    <w:rsid w:val="00CD2257"/>
    <w:rsid w:val="00CE1DD3"/>
    <w:rsid w:val="00CE6CB5"/>
    <w:rsid w:val="00D01755"/>
    <w:rsid w:val="00D06E01"/>
    <w:rsid w:val="00D122A6"/>
    <w:rsid w:val="00D22CAD"/>
    <w:rsid w:val="00D40535"/>
    <w:rsid w:val="00D417F2"/>
    <w:rsid w:val="00D54F64"/>
    <w:rsid w:val="00D70A27"/>
    <w:rsid w:val="00D72DB7"/>
    <w:rsid w:val="00D82372"/>
    <w:rsid w:val="00D9424B"/>
    <w:rsid w:val="00D94B0F"/>
    <w:rsid w:val="00DD3920"/>
    <w:rsid w:val="00DE7945"/>
    <w:rsid w:val="00E01DD6"/>
    <w:rsid w:val="00E23EF0"/>
    <w:rsid w:val="00E26801"/>
    <w:rsid w:val="00E51A45"/>
    <w:rsid w:val="00E83465"/>
    <w:rsid w:val="00EA00EA"/>
    <w:rsid w:val="00EC1206"/>
    <w:rsid w:val="00EE7657"/>
    <w:rsid w:val="00F06C25"/>
    <w:rsid w:val="00F11E56"/>
    <w:rsid w:val="00F168EF"/>
    <w:rsid w:val="00F16F45"/>
    <w:rsid w:val="00F22844"/>
    <w:rsid w:val="00F318EE"/>
    <w:rsid w:val="00F54839"/>
    <w:rsid w:val="00F5667F"/>
    <w:rsid w:val="00F65329"/>
    <w:rsid w:val="00FD2151"/>
    <w:rsid w:val="013C5927"/>
    <w:rsid w:val="01431A4A"/>
    <w:rsid w:val="01610122"/>
    <w:rsid w:val="01676688"/>
    <w:rsid w:val="016C0FA1"/>
    <w:rsid w:val="01EA5991"/>
    <w:rsid w:val="024F1F6E"/>
    <w:rsid w:val="02555ED9"/>
    <w:rsid w:val="0270061D"/>
    <w:rsid w:val="02876A39"/>
    <w:rsid w:val="030671D3"/>
    <w:rsid w:val="036B1BB7"/>
    <w:rsid w:val="039B5B6E"/>
    <w:rsid w:val="03CE5F43"/>
    <w:rsid w:val="03E77D65"/>
    <w:rsid w:val="040D1A80"/>
    <w:rsid w:val="041A1188"/>
    <w:rsid w:val="04211386"/>
    <w:rsid w:val="04C46E30"/>
    <w:rsid w:val="05266D56"/>
    <w:rsid w:val="0548762F"/>
    <w:rsid w:val="05544226"/>
    <w:rsid w:val="05665D07"/>
    <w:rsid w:val="059211F2"/>
    <w:rsid w:val="05940AC6"/>
    <w:rsid w:val="05EE31EC"/>
    <w:rsid w:val="0615251B"/>
    <w:rsid w:val="061F2A86"/>
    <w:rsid w:val="062B718A"/>
    <w:rsid w:val="066C1A43"/>
    <w:rsid w:val="068838F4"/>
    <w:rsid w:val="068D4A78"/>
    <w:rsid w:val="06C57CBA"/>
    <w:rsid w:val="06CD24E2"/>
    <w:rsid w:val="06DB1A50"/>
    <w:rsid w:val="070677A2"/>
    <w:rsid w:val="07427538"/>
    <w:rsid w:val="077043E8"/>
    <w:rsid w:val="07783D1B"/>
    <w:rsid w:val="07A07BF6"/>
    <w:rsid w:val="07AB0349"/>
    <w:rsid w:val="07EF0236"/>
    <w:rsid w:val="07FD6DF7"/>
    <w:rsid w:val="0874698D"/>
    <w:rsid w:val="08E04023"/>
    <w:rsid w:val="091A2AFA"/>
    <w:rsid w:val="09265ED9"/>
    <w:rsid w:val="093644F0"/>
    <w:rsid w:val="093B4E63"/>
    <w:rsid w:val="094B3B92"/>
    <w:rsid w:val="095D0797"/>
    <w:rsid w:val="095F367C"/>
    <w:rsid w:val="095F67E1"/>
    <w:rsid w:val="096E162B"/>
    <w:rsid w:val="09A64066"/>
    <w:rsid w:val="09BE6112"/>
    <w:rsid w:val="09EC47C5"/>
    <w:rsid w:val="0A067AB9"/>
    <w:rsid w:val="0A1D552E"/>
    <w:rsid w:val="0A21725C"/>
    <w:rsid w:val="0A3D172D"/>
    <w:rsid w:val="0A466107"/>
    <w:rsid w:val="0A922957"/>
    <w:rsid w:val="0AEC3153"/>
    <w:rsid w:val="0B204BAA"/>
    <w:rsid w:val="0B307789"/>
    <w:rsid w:val="0B3568A8"/>
    <w:rsid w:val="0B3643CE"/>
    <w:rsid w:val="0B714CCE"/>
    <w:rsid w:val="0B835EE6"/>
    <w:rsid w:val="0BCE4606"/>
    <w:rsid w:val="0C047417"/>
    <w:rsid w:val="0C407DAB"/>
    <w:rsid w:val="0C476646"/>
    <w:rsid w:val="0C547201"/>
    <w:rsid w:val="0C8A03E8"/>
    <w:rsid w:val="0CAA16F4"/>
    <w:rsid w:val="0CAB508B"/>
    <w:rsid w:val="0D03755D"/>
    <w:rsid w:val="0E7501B1"/>
    <w:rsid w:val="0E960CBA"/>
    <w:rsid w:val="0EB67D00"/>
    <w:rsid w:val="0EC7484A"/>
    <w:rsid w:val="0ECB023C"/>
    <w:rsid w:val="0ECD6DF7"/>
    <w:rsid w:val="0F212A6D"/>
    <w:rsid w:val="0F917E25"/>
    <w:rsid w:val="0FB64E35"/>
    <w:rsid w:val="0FCE1079"/>
    <w:rsid w:val="0FE64614"/>
    <w:rsid w:val="0FFB478E"/>
    <w:rsid w:val="101F18D4"/>
    <w:rsid w:val="106043C7"/>
    <w:rsid w:val="10F20D97"/>
    <w:rsid w:val="11576A00"/>
    <w:rsid w:val="12047743"/>
    <w:rsid w:val="12097BB6"/>
    <w:rsid w:val="12573F56"/>
    <w:rsid w:val="1288061D"/>
    <w:rsid w:val="12CF313E"/>
    <w:rsid w:val="12D152D7"/>
    <w:rsid w:val="12E666D9"/>
    <w:rsid w:val="132A4818"/>
    <w:rsid w:val="136B49EE"/>
    <w:rsid w:val="13A22600"/>
    <w:rsid w:val="13D645ED"/>
    <w:rsid w:val="14025795"/>
    <w:rsid w:val="14364B2C"/>
    <w:rsid w:val="14A8633C"/>
    <w:rsid w:val="14DF6889"/>
    <w:rsid w:val="150D44D8"/>
    <w:rsid w:val="151614F8"/>
    <w:rsid w:val="1545449F"/>
    <w:rsid w:val="15C0054B"/>
    <w:rsid w:val="15DB4D1F"/>
    <w:rsid w:val="15E45152"/>
    <w:rsid w:val="15EE7A56"/>
    <w:rsid w:val="161F262E"/>
    <w:rsid w:val="1626658A"/>
    <w:rsid w:val="163A7468"/>
    <w:rsid w:val="16527B36"/>
    <w:rsid w:val="1660496B"/>
    <w:rsid w:val="16702E8A"/>
    <w:rsid w:val="167364D6"/>
    <w:rsid w:val="16DA045E"/>
    <w:rsid w:val="17535D21"/>
    <w:rsid w:val="179A3448"/>
    <w:rsid w:val="17B143BF"/>
    <w:rsid w:val="17B7074A"/>
    <w:rsid w:val="17DB2585"/>
    <w:rsid w:val="17E86A50"/>
    <w:rsid w:val="17FE4AAC"/>
    <w:rsid w:val="1823063E"/>
    <w:rsid w:val="182A0E16"/>
    <w:rsid w:val="18357EE7"/>
    <w:rsid w:val="18AA7FD0"/>
    <w:rsid w:val="18C35F39"/>
    <w:rsid w:val="18C86456"/>
    <w:rsid w:val="18FD7E22"/>
    <w:rsid w:val="191F46F3"/>
    <w:rsid w:val="19431707"/>
    <w:rsid w:val="195E7A6E"/>
    <w:rsid w:val="198303AF"/>
    <w:rsid w:val="19A10A1B"/>
    <w:rsid w:val="19A751A7"/>
    <w:rsid w:val="19F85670"/>
    <w:rsid w:val="1A2521DD"/>
    <w:rsid w:val="1A3348FA"/>
    <w:rsid w:val="1A8A3DEE"/>
    <w:rsid w:val="1AA255DC"/>
    <w:rsid w:val="1AA50C28"/>
    <w:rsid w:val="1AD87250"/>
    <w:rsid w:val="1AEE6276"/>
    <w:rsid w:val="1AF35A9F"/>
    <w:rsid w:val="1B440441"/>
    <w:rsid w:val="1B446693"/>
    <w:rsid w:val="1B917B2A"/>
    <w:rsid w:val="1BA57132"/>
    <w:rsid w:val="1BC3580A"/>
    <w:rsid w:val="1C204A0A"/>
    <w:rsid w:val="1C2A7637"/>
    <w:rsid w:val="1C8C6544"/>
    <w:rsid w:val="1CB3762C"/>
    <w:rsid w:val="1CCE090A"/>
    <w:rsid w:val="1D0165EA"/>
    <w:rsid w:val="1D02303C"/>
    <w:rsid w:val="1D837F37"/>
    <w:rsid w:val="1D886D0B"/>
    <w:rsid w:val="1DBE44DB"/>
    <w:rsid w:val="1E28404A"/>
    <w:rsid w:val="1E3D5D47"/>
    <w:rsid w:val="1F4E5D32"/>
    <w:rsid w:val="1FD32E5C"/>
    <w:rsid w:val="20023AB8"/>
    <w:rsid w:val="2009699D"/>
    <w:rsid w:val="201B3E66"/>
    <w:rsid w:val="20346CD6"/>
    <w:rsid w:val="204D1B46"/>
    <w:rsid w:val="2099122F"/>
    <w:rsid w:val="20A16773"/>
    <w:rsid w:val="20B34AA7"/>
    <w:rsid w:val="2125701E"/>
    <w:rsid w:val="215C4618"/>
    <w:rsid w:val="21BA6EDC"/>
    <w:rsid w:val="2203186C"/>
    <w:rsid w:val="22280ABD"/>
    <w:rsid w:val="222F482F"/>
    <w:rsid w:val="22404563"/>
    <w:rsid w:val="224D321C"/>
    <w:rsid w:val="22DD1AA4"/>
    <w:rsid w:val="22EF0D9B"/>
    <w:rsid w:val="2355768F"/>
    <w:rsid w:val="236D2C2B"/>
    <w:rsid w:val="23A10B26"/>
    <w:rsid w:val="23D55D98"/>
    <w:rsid w:val="23FA2583"/>
    <w:rsid w:val="24193101"/>
    <w:rsid w:val="24217862"/>
    <w:rsid w:val="244020ED"/>
    <w:rsid w:val="2476237C"/>
    <w:rsid w:val="2480073C"/>
    <w:rsid w:val="248C684D"/>
    <w:rsid w:val="25141D9B"/>
    <w:rsid w:val="252E0198"/>
    <w:rsid w:val="25317C88"/>
    <w:rsid w:val="253F55D6"/>
    <w:rsid w:val="25566528"/>
    <w:rsid w:val="25657932"/>
    <w:rsid w:val="25882EB2"/>
    <w:rsid w:val="25F90565"/>
    <w:rsid w:val="2641214D"/>
    <w:rsid w:val="265B3CE1"/>
    <w:rsid w:val="2668592C"/>
    <w:rsid w:val="26891D3B"/>
    <w:rsid w:val="26A1499A"/>
    <w:rsid w:val="26B42FE4"/>
    <w:rsid w:val="26C61EB7"/>
    <w:rsid w:val="26D44D6F"/>
    <w:rsid w:val="27181100"/>
    <w:rsid w:val="27351CB2"/>
    <w:rsid w:val="27483953"/>
    <w:rsid w:val="276E0D20"/>
    <w:rsid w:val="277E1505"/>
    <w:rsid w:val="27AF703D"/>
    <w:rsid w:val="27DA4607"/>
    <w:rsid w:val="27FD20A3"/>
    <w:rsid w:val="27FF406E"/>
    <w:rsid w:val="282D0BDB"/>
    <w:rsid w:val="283616EF"/>
    <w:rsid w:val="284303FE"/>
    <w:rsid w:val="28550131"/>
    <w:rsid w:val="288D37FB"/>
    <w:rsid w:val="289D48FE"/>
    <w:rsid w:val="28A10C81"/>
    <w:rsid w:val="28A36794"/>
    <w:rsid w:val="28A80261"/>
    <w:rsid w:val="290F208E"/>
    <w:rsid w:val="29437F8A"/>
    <w:rsid w:val="29581B4C"/>
    <w:rsid w:val="296E3259"/>
    <w:rsid w:val="29797B7D"/>
    <w:rsid w:val="29D55086"/>
    <w:rsid w:val="29DD03DE"/>
    <w:rsid w:val="2A133E00"/>
    <w:rsid w:val="2A571FB8"/>
    <w:rsid w:val="2AD4533E"/>
    <w:rsid w:val="2AEA0C1E"/>
    <w:rsid w:val="2AFD74FF"/>
    <w:rsid w:val="2B5B6F2D"/>
    <w:rsid w:val="2C351E0C"/>
    <w:rsid w:val="2C4958B7"/>
    <w:rsid w:val="2C4B162F"/>
    <w:rsid w:val="2D0637A8"/>
    <w:rsid w:val="2D3E1194"/>
    <w:rsid w:val="2D581F18"/>
    <w:rsid w:val="2D590C84"/>
    <w:rsid w:val="2DD461B9"/>
    <w:rsid w:val="2DEF362B"/>
    <w:rsid w:val="2DFA155F"/>
    <w:rsid w:val="2E0B7130"/>
    <w:rsid w:val="2E823302"/>
    <w:rsid w:val="2EB931C8"/>
    <w:rsid w:val="2ED33B5E"/>
    <w:rsid w:val="2EF20132"/>
    <w:rsid w:val="2F087CAC"/>
    <w:rsid w:val="2F540D5C"/>
    <w:rsid w:val="2F880DEC"/>
    <w:rsid w:val="2FAA7EAA"/>
    <w:rsid w:val="2FB92D54"/>
    <w:rsid w:val="2FE53B49"/>
    <w:rsid w:val="3007473F"/>
    <w:rsid w:val="303074BA"/>
    <w:rsid w:val="305C2FC6"/>
    <w:rsid w:val="306058C5"/>
    <w:rsid w:val="3069477A"/>
    <w:rsid w:val="30B17ECF"/>
    <w:rsid w:val="317230FB"/>
    <w:rsid w:val="318A2BFA"/>
    <w:rsid w:val="31FE2359"/>
    <w:rsid w:val="321F4E58"/>
    <w:rsid w:val="325A0A23"/>
    <w:rsid w:val="337F2D3E"/>
    <w:rsid w:val="33A8380B"/>
    <w:rsid w:val="33AB50A9"/>
    <w:rsid w:val="34050C5E"/>
    <w:rsid w:val="344A2B14"/>
    <w:rsid w:val="3462703E"/>
    <w:rsid w:val="34745B95"/>
    <w:rsid w:val="349204D5"/>
    <w:rsid w:val="34F65359"/>
    <w:rsid w:val="35415CC5"/>
    <w:rsid w:val="35475F40"/>
    <w:rsid w:val="355E6877"/>
    <w:rsid w:val="368D0B71"/>
    <w:rsid w:val="36AD2EE7"/>
    <w:rsid w:val="36E2757E"/>
    <w:rsid w:val="3724764D"/>
    <w:rsid w:val="3736112E"/>
    <w:rsid w:val="377F3629"/>
    <w:rsid w:val="37CD4BA5"/>
    <w:rsid w:val="38237904"/>
    <w:rsid w:val="38392C84"/>
    <w:rsid w:val="383E64EC"/>
    <w:rsid w:val="387B642C"/>
    <w:rsid w:val="388859B9"/>
    <w:rsid w:val="388F6D48"/>
    <w:rsid w:val="38BB5D8F"/>
    <w:rsid w:val="38CA1127"/>
    <w:rsid w:val="392C27E9"/>
    <w:rsid w:val="3940484E"/>
    <w:rsid w:val="39BA1BA2"/>
    <w:rsid w:val="39BA6046"/>
    <w:rsid w:val="39DA7253"/>
    <w:rsid w:val="39FC21BB"/>
    <w:rsid w:val="3A3D40D8"/>
    <w:rsid w:val="3A762A81"/>
    <w:rsid w:val="3A940645"/>
    <w:rsid w:val="3B351E28"/>
    <w:rsid w:val="3B6224F2"/>
    <w:rsid w:val="3B634251"/>
    <w:rsid w:val="3B77568B"/>
    <w:rsid w:val="3BC82C9D"/>
    <w:rsid w:val="3C184ED4"/>
    <w:rsid w:val="3C455B7B"/>
    <w:rsid w:val="3C67303F"/>
    <w:rsid w:val="3D0D4469"/>
    <w:rsid w:val="3D2832C7"/>
    <w:rsid w:val="3D6307DC"/>
    <w:rsid w:val="3D89020A"/>
    <w:rsid w:val="3DAA5519"/>
    <w:rsid w:val="3DDB5C97"/>
    <w:rsid w:val="3E3F2623"/>
    <w:rsid w:val="3E640B6F"/>
    <w:rsid w:val="3ED25BE0"/>
    <w:rsid w:val="3EE65421"/>
    <w:rsid w:val="3F0F0BE2"/>
    <w:rsid w:val="3F11495A"/>
    <w:rsid w:val="3F122481"/>
    <w:rsid w:val="3F312907"/>
    <w:rsid w:val="3F5B2878"/>
    <w:rsid w:val="3F6F0080"/>
    <w:rsid w:val="3F7929A6"/>
    <w:rsid w:val="3FF102E8"/>
    <w:rsid w:val="3FFC5F40"/>
    <w:rsid w:val="402378FC"/>
    <w:rsid w:val="40416B7A"/>
    <w:rsid w:val="40D54E75"/>
    <w:rsid w:val="40F97454"/>
    <w:rsid w:val="410302D3"/>
    <w:rsid w:val="414A5F02"/>
    <w:rsid w:val="423A41C8"/>
    <w:rsid w:val="43120CA1"/>
    <w:rsid w:val="4363365F"/>
    <w:rsid w:val="43696F7C"/>
    <w:rsid w:val="43C01595"/>
    <w:rsid w:val="43CD732F"/>
    <w:rsid w:val="443E272C"/>
    <w:rsid w:val="4497710F"/>
    <w:rsid w:val="44A63018"/>
    <w:rsid w:val="44DA2AC2"/>
    <w:rsid w:val="45701CAF"/>
    <w:rsid w:val="4572682B"/>
    <w:rsid w:val="45825907"/>
    <w:rsid w:val="4597409E"/>
    <w:rsid w:val="45CF30C1"/>
    <w:rsid w:val="45D109A0"/>
    <w:rsid w:val="45EA4DC9"/>
    <w:rsid w:val="460A5C60"/>
    <w:rsid w:val="461F40D3"/>
    <w:rsid w:val="4645313C"/>
    <w:rsid w:val="46765418"/>
    <w:rsid w:val="46AC790F"/>
    <w:rsid w:val="46BC34F0"/>
    <w:rsid w:val="46CD0221"/>
    <w:rsid w:val="47172AAD"/>
    <w:rsid w:val="47215957"/>
    <w:rsid w:val="477F442B"/>
    <w:rsid w:val="483F41A7"/>
    <w:rsid w:val="4845350F"/>
    <w:rsid w:val="48961A2D"/>
    <w:rsid w:val="48A405ED"/>
    <w:rsid w:val="48B14AB8"/>
    <w:rsid w:val="48BB79BB"/>
    <w:rsid w:val="4919560E"/>
    <w:rsid w:val="49425710"/>
    <w:rsid w:val="498153FB"/>
    <w:rsid w:val="498A76FB"/>
    <w:rsid w:val="49A95790"/>
    <w:rsid w:val="49B303BC"/>
    <w:rsid w:val="49EE6E87"/>
    <w:rsid w:val="4A842484"/>
    <w:rsid w:val="4A8952BD"/>
    <w:rsid w:val="4AB03106"/>
    <w:rsid w:val="4AD34597"/>
    <w:rsid w:val="4B6671DF"/>
    <w:rsid w:val="4B6A3E1C"/>
    <w:rsid w:val="4B885FA4"/>
    <w:rsid w:val="4BB438E1"/>
    <w:rsid w:val="4BE456FF"/>
    <w:rsid w:val="4C225434"/>
    <w:rsid w:val="4C417F01"/>
    <w:rsid w:val="4C757CBC"/>
    <w:rsid w:val="4C8C5620"/>
    <w:rsid w:val="4D5A571F"/>
    <w:rsid w:val="4DC808DA"/>
    <w:rsid w:val="4DD252B5"/>
    <w:rsid w:val="4DF97330"/>
    <w:rsid w:val="4E2B6B2A"/>
    <w:rsid w:val="4E6C5709"/>
    <w:rsid w:val="4F22401A"/>
    <w:rsid w:val="4F7D2F66"/>
    <w:rsid w:val="4F820F5D"/>
    <w:rsid w:val="4FBF309A"/>
    <w:rsid w:val="4FF21C3E"/>
    <w:rsid w:val="500F336D"/>
    <w:rsid w:val="50B213CE"/>
    <w:rsid w:val="50EF612B"/>
    <w:rsid w:val="5108451B"/>
    <w:rsid w:val="517A4997"/>
    <w:rsid w:val="51F36642"/>
    <w:rsid w:val="51FD0995"/>
    <w:rsid w:val="521C11F4"/>
    <w:rsid w:val="523E560F"/>
    <w:rsid w:val="525A5C14"/>
    <w:rsid w:val="52B753C1"/>
    <w:rsid w:val="52B96A43"/>
    <w:rsid w:val="52FC2DD4"/>
    <w:rsid w:val="52FE6D48"/>
    <w:rsid w:val="53052D5D"/>
    <w:rsid w:val="53192AD0"/>
    <w:rsid w:val="531E71EE"/>
    <w:rsid w:val="539B4F9B"/>
    <w:rsid w:val="53AD6692"/>
    <w:rsid w:val="53F32429"/>
    <w:rsid w:val="540D34EB"/>
    <w:rsid w:val="542F18D4"/>
    <w:rsid w:val="544762D1"/>
    <w:rsid w:val="546E5AC1"/>
    <w:rsid w:val="54871A04"/>
    <w:rsid w:val="54AA6B53"/>
    <w:rsid w:val="54E81862"/>
    <w:rsid w:val="54FA4A5B"/>
    <w:rsid w:val="553830EB"/>
    <w:rsid w:val="55684751"/>
    <w:rsid w:val="557C7E48"/>
    <w:rsid w:val="55980A4A"/>
    <w:rsid w:val="55A256E3"/>
    <w:rsid w:val="55C378DD"/>
    <w:rsid w:val="56AE2637"/>
    <w:rsid w:val="56B539C6"/>
    <w:rsid w:val="56C8194B"/>
    <w:rsid w:val="56CB7452"/>
    <w:rsid w:val="57256D9D"/>
    <w:rsid w:val="573A262E"/>
    <w:rsid w:val="57611A70"/>
    <w:rsid w:val="57FE0A99"/>
    <w:rsid w:val="582C495B"/>
    <w:rsid w:val="582D6EF7"/>
    <w:rsid w:val="58501BF1"/>
    <w:rsid w:val="585D2E7E"/>
    <w:rsid w:val="588B70D4"/>
    <w:rsid w:val="588E44CE"/>
    <w:rsid w:val="5A0C4EF7"/>
    <w:rsid w:val="5A4243D7"/>
    <w:rsid w:val="5A92754F"/>
    <w:rsid w:val="5AFF16B3"/>
    <w:rsid w:val="5B1F1123"/>
    <w:rsid w:val="5B6C4192"/>
    <w:rsid w:val="5B894531"/>
    <w:rsid w:val="5BA725E1"/>
    <w:rsid w:val="5BBC75A4"/>
    <w:rsid w:val="5BCC5A39"/>
    <w:rsid w:val="5C1E1687"/>
    <w:rsid w:val="5C1E3DBB"/>
    <w:rsid w:val="5C484D92"/>
    <w:rsid w:val="5C821F53"/>
    <w:rsid w:val="5C855BE8"/>
    <w:rsid w:val="5C8A31FF"/>
    <w:rsid w:val="5C9A5B38"/>
    <w:rsid w:val="5CAE15E3"/>
    <w:rsid w:val="5D213302"/>
    <w:rsid w:val="5DCA4A6C"/>
    <w:rsid w:val="5DD15589"/>
    <w:rsid w:val="5DE75E69"/>
    <w:rsid w:val="5E285DD7"/>
    <w:rsid w:val="5E2C35A0"/>
    <w:rsid w:val="5E2F29E1"/>
    <w:rsid w:val="5E310B53"/>
    <w:rsid w:val="5E324AF8"/>
    <w:rsid w:val="5E3A3003"/>
    <w:rsid w:val="5E5E1A08"/>
    <w:rsid w:val="5E8E550E"/>
    <w:rsid w:val="5EB629D1"/>
    <w:rsid w:val="5EDB1AE4"/>
    <w:rsid w:val="5F531728"/>
    <w:rsid w:val="5F6B47EE"/>
    <w:rsid w:val="5F6E059E"/>
    <w:rsid w:val="5FE44556"/>
    <w:rsid w:val="6014175D"/>
    <w:rsid w:val="60964844"/>
    <w:rsid w:val="60AC408B"/>
    <w:rsid w:val="60AF2399"/>
    <w:rsid w:val="60BE3BD6"/>
    <w:rsid w:val="60C2740B"/>
    <w:rsid w:val="611D2893"/>
    <w:rsid w:val="61561AD0"/>
    <w:rsid w:val="616E1341"/>
    <w:rsid w:val="61ED04B8"/>
    <w:rsid w:val="621041A6"/>
    <w:rsid w:val="62E713AB"/>
    <w:rsid w:val="634A37EB"/>
    <w:rsid w:val="63691DC0"/>
    <w:rsid w:val="636E5628"/>
    <w:rsid w:val="637F7835"/>
    <w:rsid w:val="642F52DB"/>
    <w:rsid w:val="64660C26"/>
    <w:rsid w:val="647B624F"/>
    <w:rsid w:val="648221D2"/>
    <w:rsid w:val="652A7F0D"/>
    <w:rsid w:val="65530F79"/>
    <w:rsid w:val="656573CD"/>
    <w:rsid w:val="65674A25"/>
    <w:rsid w:val="657F40AF"/>
    <w:rsid w:val="65953340"/>
    <w:rsid w:val="65D74B1E"/>
    <w:rsid w:val="6605341D"/>
    <w:rsid w:val="66384FBC"/>
    <w:rsid w:val="665723A3"/>
    <w:rsid w:val="6700768C"/>
    <w:rsid w:val="6759214B"/>
    <w:rsid w:val="676774FF"/>
    <w:rsid w:val="67D068B1"/>
    <w:rsid w:val="681E2CA8"/>
    <w:rsid w:val="68352BB8"/>
    <w:rsid w:val="68660FC4"/>
    <w:rsid w:val="686A36F1"/>
    <w:rsid w:val="68834BBC"/>
    <w:rsid w:val="68E32729"/>
    <w:rsid w:val="69931944"/>
    <w:rsid w:val="69A16AA6"/>
    <w:rsid w:val="69BF6EB2"/>
    <w:rsid w:val="69C432EA"/>
    <w:rsid w:val="6A401A48"/>
    <w:rsid w:val="6A521800"/>
    <w:rsid w:val="6A570BC4"/>
    <w:rsid w:val="6ACB7DF1"/>
    <w:rsid w:val="6AE12FA4"/>
    <w:rsid w:val="6AEA7C8A"/>
    <w:rsid w:val="6AF11495"/>
    <w:rsid w:val="6B0B19AE"/>
    <w:rsid w:val="6B29411E"/>
    <w:rsid w:val="6B65417C"/>
    <w:rsid w:val="6B8E4A6B"/>
    <w:rsid w:val="6C3413BA"/>
    <w:rsid w:val="6C3E3165"/>
    <w:rsid w:val="6C5A0E3F"/>
    <w:rsid w:val="6CA30E77"/>
    <w:rsid w:val="6CAE4CE7"/>
    <w:rsid w:val="6DD9555F"/>
    <w:rsid w:val="6DDC5B41"/>
    <w:rsid w:val="6E117C8C"/>
    <w:rsid w:val="6E5D69C5"/>
    <w:rsid w:val="6E865F1C"/>
    <w:rsid w:val="6E8E6B7E"/>
    <w:rsid w:val="6E9309E1"/>
    <w:rsid w:val="6E9E7C3E"/>
    <w:rsid w:val="6EBA5BC5"/>
    <w:rsid w:val="6EFE3D04"/>
    <w:rsid w:val="6EFF440A"/>
    <w:rsid w:val="6F715FDB"/>
    <w:rsid w:val="6FBE63A8"/>
    <w:rsid w:val="6FEC1A8C"/>
    <w:rsid w:val="700C06A3"/>
    <w:rsid w:val="701B2E02"/>
    <w:rsid w:val="703A5210"/>
    <w:rsid w:val="704C7447"/>
    <w:rsid w:val="707149AA"/>
    <w:rsid w:val="70BA01A5"/>
    <w:rsid w:val="70CA1D71"/>
    <w:rsid w:val="70E13317"/>
    <w:rsid w:val="70E87DED"/>
    <w:rsid w:val="72086C48"/>
    <w:rsid w:val="72167F76"/>
    <w:rsid w:val="72266C97"/>
    <w:rsid w:val="725F14AC"/>
    <w:rsid w:val="72DB0CEA"/>
    <w:rsid w:val="72F21DD2"/>
    <w:rsid w:val="72F30910"/>
    <w:rsid w:val="72F97723"/>
    <w:rsid w:val="736810C4"/>
    <w:rsid w:val="7388747A"/>
    <w:rsid w:val="73B26360"/>
    <w:rsid w:val="73E86D31"/>
    <w:rsid w:val="741E51F9"/>
    <w:rsid w:val="74294D5F"/>
    <w:rsid w:val="744918F6"/>
    <w:rsid w:val="746565D3"/>
    <w:rsid w:val="749B0247"/>
    <w:rsid w:val="749E7016"/>
    <w:rsid w:val="74B26A33"/>
    <w:rsid w:val="74B90B5D"/>
    <w:rsid w:val="75295853"/>
    <w:rsid w:val="752B1706"/>
    <w:rsid w:val="75425809"/>
    <w:rsid w:val="75556682"/>
    <w:rsid w:val="7592164A"/>
    <w:rsid w:val="75D94A2A"/>
    <w:rsid w:val="75EE2EE6"/>
    <w:rsid w:val="7698260C"/>
    <w:rsid w:val="76982FF6"/>
    <w:rsid w:val="76E145DC"/>
    <w:rsid w:val="77446974"/>
    <w:rsid w:val="775A7F45"/>
    <w:rsid w:val="778B45A3"/>
    <w:rsid w:val="77A45665"/>
    <w:rsid w:val="77B07B65"/>
    <w:rsid w:val="77C875A5"/>
    <w:rsid w:val="78197384"/>
    <w:rsid w:val="78743A4D"/>
    <w:rsid w:val="78DF4BA6"/>
    <w:rsid w:val="79667075"/>
    <w:rsid w:val="797E4FE7"/>
    <w:rsid w:val="797F2105"/>
    <w:rsid w:val="7A140880"/>
    <w:rsid w:val="7ACD021D"/>
    <w:rsid w:val="7B2F16E9"/>
    <w:rsid w:val="7B3F7B7E"/>
    <w:rsid w:val="7B570210"/>
    <w:rsid w:val="7BAE6D2A"/>
    <w:rsid w:val="7C6747CA"/>
    <w:rsid w:val="7D297F29"/>
    <w:rsid w:val="7D2D3A06"/>
    <w:rsid w:val="7D4476CE"/>
    <w:rsid w:val="7D494C4F"/>
    <w:rsid w:val="7D7160BD"/>
    <w:rsid w:val="7D91708B"/>
    <w:rsid w:val="7DC409A9"/>
    <w:rsid w:val="7E3F526E"/>
    <w:rsid w:val="7E504487"/>
    <w:rsid w:val="7E930F54"/>
    <w:rsid w:val="7EBE0988"/>
    <w:rsid w:val="7F066F18"/>
    <w:rsid w:val="7F112249"/>
    <w:rsid w:val="7F4A1A3A"/>
    <w:rsid w:val="7F954211"/>
    <w:rsid w:val="7FCB3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99" w:semiHidden="0" w:name="heading 1"/>
    <w:lsdException w:qFormat="1" w:uiPriority="9" w:semiHidden="0" w:name="heading 2"/>
    <w:lsdException w:uiPriority="9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Theme="minorHAnsi" w:hAnsiTheme="minorHAnsi" w:eastAsiaTheme="minorEastAsia" w:cstheme="minorBidi"/>
      <w:sz w:val="24"/>
      <w:szCs w:val="24"/>
      <w:lang w:val="en-US" w:eastAsia="en-US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autoRedefine/>
    <w:semiHidden/>
    <w:unhideWhenUsed/>
    <w:qFormat/>
    <w:uiPriority w:val="99"/>
    <w:rPr>
      <w:sz w:val="20"/>
      <w:szCs w:val="20"/>
    </w:rPr>
  </w:style>
  <w:style w:type="paragraph" w:styleId="4">
    <w:name w:val="Balloon Text"/>
    <w:basedOn w:val="1"/>
    <w:link w:val="14"/>
    <w:autoRedefine/>
    <w:semiHidden/>
    <w:unhideWhenUsed/>
    <w:qFormat/>
    <w:uiPriority w:val="99"/>
    <w:rPr>
      <w:rFonts w:ascii="Times New Roman" w:hAnsi="Times New Roman" w:cs="Times New Roman"/>
      <w:sz w:val="18"/>
      <w:szCs w:val="18"/>
    </w:rPr>
  </w:style>
  <w:style w:type="paragraph" w:styleId="5">
    <w:name w:val="footer"/>
    <w:basedOn w:val="1"/>
    <w:link w:val="15"/>
    <w:autoRedefine/>
    <w:unhideWhenUsed/>
    <w:qFormat/>
    <w:uiPriority w:val="99"/>
    <w:pPr>
      <w:tabs>
        <w:tab w:val="center" w:pos="4680"/>
        <w:tab w:val="right" w:pos="9360"/>
      </w:tabs>
    </w:pPr>
    <w:rPr>
      <w:rFonts w:eastAsiaTheme="minorHAnsi"/>
    </w:rPr>
  </w:style>
  <w:style w:type="paragraph" w:styleId="6">
    <w:name w:val="header"/>
    <w:basedOn w:val="1"/>
    <w:link w:val="16"/>
    <w:autoRedefine/>
    <w:unhideWhenUsed/>
    <w:qFormat/>
    <w:uiPriority w:val="99"/>
    <w:pPr>
      <w:tabs>
        <w:tab w:val="center" w:pos="4680"/>
        <w:tab w:val="right" w:pos="9360"/>
      </w:tabs>
    </w:pPr>
    <w:rPr>
      <w:rFonts w:eastAsiaTheme="minorHAnsi"/>
    </w:rPr>
  </w:style>
  <w:style w:type="paragraph" w:styleId="7">
    <w:name w:val="annotation subject"/>
    <w:basedOn w:val="3"/>
    <w:next w:val="3"/>
    <w:link w:val="18"/>
    <w:autoRedefine/>
    <w:semiHidden/>
    <w:unhideWhenUsed/>
    <w:qFormat/>
    <w:uiPriority w:val="99"/>
    <w:rPr>
      <w:b/>
      <w:bCs/>
    </w:rPr>
  </w:style>
  <w:style w:type="table" w:styleId="9">
    <w:name w:val="Table Grid"/>
    <w:basedOn w:val="8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autoRedefine/>
    <w:semiHidden/>
    <w:unhideWhenUsed/>
    <w:qFormat/>
    <w:uiPriority w:val="99"/>
  </w:style>
  <w:style w:type="character" w:styleId="12">
    <w:name w:val="annotation reference"/>
    <w:basedOn w:val="10"/>
    <w:autoRedefine/>
    <w:semiHidden/>
    <w:unhideWhenUsed/>
    <w:qFormat/>
    <w:uiPriority w:val="99"/>
    <w:rPr>
      <w:sz w:val="16"/>
      <w:szCs w:val="16"/>
    </w:rPr>
  </w:style>
  <w:style w:type="paragraph" w:styleId="13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14">
    <w:name w:val="Balloon Text Char"/>
    <w:basedOn w:val="10"/>
    <w:link w:val="4"/>
    <w:autoRedefine/>
    <w:semiHidden/>
    <w:qFormat/>
    <w:uiPriority w:val="99"/>
    <w:rPr>
      <w:rFonts w:ascii="Times New Roman" w:hAnsi="Times New Roman" w:cs="Times New Roman" w:eastAsiaTheme="minorEastAsia"/>
      <w:sz w:val="18"/>
      <w:szCs w:val="18"/>
    </w:rPr>
  </w:style>
  <w:style w:type="character" w:customStyle="1" w:styleId="15">
    <w:name w:val="Footer Char"/>
    <w:basedOn w:val="10"/>
    <w:link w:val="5"/>
    <w:autoRedefine/>
    <w:qFormat/>
    <w:uiPriority w:val="99"/>
  </w:style>
  <w:style w:type="character" w:customStyle="1" w:styleId="16">
    <w:name w:val="Header Char"/>
    <w:basedOn w:val="10"/>
    <w:link w:val="6"/>
    <w:autoRedefine/>
    <w:qFormat/>
    <w:uiPriority w:val="99"/>
  </w:style>
  <w:style w:type="character" w:customStyle="1" w:styleId="17">
    <w:name w:val="Comment Text Char"/>
    <w:basedOn w:val="10"/>
    <w:link w:val="3"/>
    <w:autoRedefine/>
    <w:semiHidden/>
    <w:qFormat/>
    <w:uiPriority w:val="99"/>
    <w:rPr>
      <w:rFonts w:eastAsiaTheme="minorEastAsia"/>
      <w:sz w:val="20"/>
      <w:szCs w:val="20"/>
    </w:rPr>
  </w:style>
  <w:style w:type="character" w:customStyle="1" w:styleId="18">
    <w:name w:val="Comment Subject Char"/>
    <w:basedOn w:val="17"/>
    <w:link w:val="7"/>
    <w:autoRedefine/>
    <w:semiHidden/>
    <w:qFormat/>
    <w:uiPriority w:val="99"/>
    <w:rPr>
      <w:rFonts w:eastAsiaTheme="minorEastAsia"/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2E07FD03048543840440A36D86068B" ma:contentTypeVersion="12" ma:contentTypeDescription="Create a new document." ma:contentTypeScope="" ma:versionID="2c4d2029868bd4e9bf0091db456dcdcb">
  <xsd:schema xmlns:xsd="http://www.w3.org/2001/XMLSchema" xmlns:xs="http://www.w3.org/2001/XMLSchema" xmlns:p="http://schemas.microsoft.com/office/2006/metadata/properties" xmlns:ns2="b65216f0-f428-42a7-9c8f-754749f300df" xmlns:ns3="d93d0c5f-365f-43d4-9a0c-e9cc1a6fe1a4" targetNamespace="http://schemas.microsoft.com/office/2006/metadata/properties" ma:root="true" ma:fieldsID="c7a1f2cd4933afb897808087118672ce" ns2:_="" ns3:_="">
    <xsd:import namespace="b65216f0-f428-42a7-9c8f-754749f300df"/>
    <xsd:import namespace="d93d0c5f-365f-43d4-9a0c-e9cc1a6fe1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5216f0-f428-42a7-9c8f-754749f300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d0c5f-365f-43d4-9a0c-e9cc1a6fe1a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9533B4-EC1B-4F90-992B-B6232EB0A324}">
  <ds:schemaRefs/>
</ds:datastoreItem>
</file>

<file path=customXml/itemProps2.xml><?xml version="1.0" encoding="utf-8"?>
<ds:datastoreItem xmlns:ds="http://schemas.openxmlformats.org/officeDocument/2006/customXml" ds:itemID="{4C16E1B1-2AF3-42D2-A502-1E98B2660245}">
  <ds:schemaRefs/>
</ds:datastoreItem>
</file>

<file path=customXml/itemProps3.xml><?xml version="1.0" encoding="utf-8"?>
<ds:datastoreItem xmlns:ds="http://schemas.openxmlformats.org/officeDocument/2006/customXml" ds:itemID="{0B8F46DC-A16C-4907-89A9-EE4375A66DDB}">
  <ds:schemaRefs/>
</ds:datastoreItem>
</file>

<file path=customXml/itemProps4.xml><?xml version="1.0" encoding="utf-8"?>
<ds:datastoreItem xmlns:ds="http://schemas.openxmlformats.org/officeDocument/2006/customXml" ds:itemID="{B1BF7D20-8E2C-402B-A585-1879F81A99E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204</Words>
  <Characters>1530</Characters>
  <Lines>30</Lines>
  <Paragraphs>8</Paragraphs>
  <TotalTime>2</TotalTime>
  <ScaleCrop>false</ScaleCrop>
  <LinksUpToDate>false</LinksUpToDate>
  <CharactersWithSpaces>1616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2020-04-30T19:42:00Z</dcterms:created>
  <dc:creator>Microsoft Office User</dc:creator>
  <cp:lastModifiedBy>HHM</cp:lastModifiedBy>
  <dcterms:modified xsi:type="dcterms:W3CDTF">2024-10-26T17:26:44Z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0x0101000E2E07FD03048543840440A36D86068B</vt:lpwstr>
  </property>
  <property fmtid="{D5CDD505-2E9C-101B-9397-08002B2CF9AE}" pid="3" name="KSOProductBuildVer">
    <vt:lpwstr>2052-12.1.0.18608</vt:lpwstr>
  </property>
  <property fmtid="{D5CDD505-2E9C-101B-9397-08002B2CF9AE}" pid="4" name="ICV">
    <vt:lpwstr>E9AF449A67334D299EDEDE0CB33D2735</vt:lpwstr>
  </property>
</Properties>
</file>