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F9E44" w14:textId="5A2DCDE7" w:rsidR="00CD7E88" w:rsidRDefault="00A135DA">
      <w:pPr>
        <w:rPr>
          <w:rFonts w:ascii="Times New Roman" w:hAnsi="Times New Roman" w:cs="Times New Roman"/>
          <w:sz w:val="20"/>
          <w:szCs w:val="21"/>
        </w:rPr>
      </w:pPr>
      <w:r w:rsidRPr="00AA0F61">
        <w:rPr>
          <w:rFonts w:ascii="Times New Roman" w:hAnsi="Times New Roman" w:cs="Times New Roman"/>
          <w:b/>
          <w:bCs/>
          <w:sz w:val="20"/>
          <w:szCs w:val="21"/>
        </w:rPr>
        <w:t>S</w:t>
      </w:r>
      <w:r w:rsidR="00AA0F61">
        <w:rPr>
          <w:rFonts w:ascii="Times New Roman" w:hAnsi="Times New Roman" w:cs="Times New Roman" w:hint="eastAsia"/>
          <w:b/>
          <w:bCs/>
          <w:sz w:val="20"/>
          <w:szCs w:val="21"/>
        </w:rPr>
        <w:t>upplemen</w:t>
      </w:r>
      <w:r w:rsidR="00660249">
        <w:rPr>
          <w:rFonts w:ascii="Times New Roman" w:hAnsi="Times New Roman" w:cs="Times New Roman" w:hint="eastAsia"/>
          <w:b/>
          <w:bCs/>
          <w:sz w:val="20"/>
          <w:szCs w:val="21"/>
        </w:rPr>
        <w:t>t</w:t>
      </w:r>
      <w:r w:rsidR="00AA0F61"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ary </w:t>
      </w:r>
      <w:r w:rsidR="00C63020" w:rsidRPr="00AA0F61">
        <w:rPr>
          <w:rFonts w:ascii="Times New Roman" w:hAnsi="Times New Roman" w:cs="Times New Roman"/>
          <w:b/>
          <w:bCs/>
          <w:sz w:val="20"/>
          <w:szCs w:val="21"/>
        </w:rPr>
        <w:t xml:space="preserve">Table </w:t>
      </w:r>
      <w:r w:rsidR="00AA0F61" w:rsidRPr="00AA0F61">
        <w:rPr>
          <w:rFonts w:ascii="Times New Roman" w:hAnsi="Times New Roman" w:cs="Times New Roman" w:hint="eastAsia"/>
          <w:b/>
          <w:bCs/>
          <w:sz w:val="20"/>
          <w:szCs w:val="21"/>
        </w:rPr>
        <w:t>4</w:t>
      </w:r>
      <w:r w:rsidR="00C63020" w:rsidRPr="00AA0F61"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="00C63020">
        <w:rPr>
          <w:rFonts w:ascii="Times New Roman" w:hAnsi="Times New Roman" w:cs="Times New Roman"/>
          <w:sz w:val="20"/>
          <w:szCs w:val="21"/>
        </w:rPr>
        <w:t xml:space="preserve"> Threshold effect analysis of SHR on mortality in critical cerebrovascular disease patients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51"/>
        <w:gridCol w:w="1497"/>
      </w:tblGrid>
      <w:tr w:rsidR="00C63020" w14:paraId="1FE81DB5" w14:textId="77777777" w:rsidTr="00C03AA5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476AFF20" w14:textId="77777777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ECA3EA5" w14:textId="58DDA54D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HR (95%CI)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14:paraId="5FD23FD8" w14:textId="567BCD91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P-value</w:t>
            </w:r>
          </w:p>
        </w:tc>
      </w:tr>
      <w:tr w:rsidR="00C63020" w14:paraId="5D4A4F00" w14:textId="77777777" w:rsidTr="00C03AA5">
        <w:tc>
          <w:tcPr>
            <w:tcW w:w="4248" w:type="dxa"/>
            <w:tcBorders>
              <w:top w:val="single" w:sz="4" w:space="0" w:color="auto"/>
            </w:tcBorders>
          </w:tcPr>
          <w:p w14:paraId="26C8733C" w14:textId="47A5AD06" w:rsidR="00C63020" w:rsidRPr="00C63020" w:rsidRDefault="00C63020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C63020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In-hospital mortality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2F98D66" w14:textId="77777777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6AB282A1" w14:textId="77777777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C63020" w14:paraId="712252A3" w14:textId="77777777" w:rsidTr="00C03AA5">
        <w:tc>
          <w:tcPr>
            <w:tcW w:w="4248" w:type="dxa"/>
          </w:tcPr>
          <w:p w14:paraId="06C59E27" w14:textId="22849E8D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Fitting by the standard linear regression</w:t>
            </w:r>
          </w:p>
        </w:tc>
        <w:tc>
          <w:tcPr>
            <w:tcW w:w="2551" w:type="dxa"/>
          </w:tcPr>
          <w:p w14:paraId="6650E7E7" w14:textId="0D3DF499" w:rsidR="00C63020" w:rsidRPr="001A2BFD" w:rsidRDefault="00CC223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2.51(1.90, 3.32)</w:t>
            </w:r>
          </w:p>
        </w:tc>
        <w:tc>
          <w:tcPr>
            <w:tcW w:w="1497" w:type="dxa"/>
          </w:tcPr>
          <w:p w14:paraId="48DD696D" w14:textId="0921A1CF" w:rsidR="00C63020" w:rsidRDefault="00CC223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C63020" w14:paraId="50CCF10F" w14:textId="77777777" w:rsidTr="00C03AA5">
        <w:tc>
          <w:tcPr>
            <w:tcW w:w="4248" w:type="dxa"/>
          </w:tcPr>
          <w:p w14:paraId="4CC92176" w14:textId="55378E84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Fitting by two-piecewise linear regression</w:t>
            </w:r>
          </w:p>
        </w:tc>
        <w:tc>
          <w:tcPr>
            <w:tcW w:w="2551" w:type="dxa"/>
          </w:tcPr>
          <w:p w14:paraId="5B159B95" w14:textId="77777777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497" w:type="dxa"/>
          </w:tcPr>
          <w:p w14:paraId="66FE9CA9" w14:textId="77777777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C63020" w14:paraId="24445406" w14:textId="77777777" w:rsidTr="00C03AA5">
        <w:tc>
          <w:tcPr>
            <w:tcW w:w="4248" w:type="dxa"/>
          </w:tcPr>
          <w:p w14:paraId="6148BB57" w14:textId="43427261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Threshold point</w:t>
            </w:r>
          </w:p>
        </w:tc>
        <w:tc>
          <w:tcPr>
            <w:tcW w:w="2551" w:type="dxa"/>
          </w:tcPr>
          <w:p w14:paraId="3E47F237" w14:textId="6B31EE08" w:rsidR="00C63020" w:rsidRDefault="007E2C11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0.77</w:t>
            </w:r>
          </w:p>
        </w:tc>
        <w:tc>
          <w:tcPr>
            <w:tcW w:w="1497" w:type="dxa"/>
          </w:tcPr>
          <w:p w14:paraId="6923FA40" w14:textId="77777777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C63020" w14:paraId="236E56BE" w14:textId="77777777" w:rsidTr="00C03AA5">
        <w:tc>
          <w:tcPr>
            <w:tcW w:w="4248" w:type="dxa"/>
          </w:tcPr>
          <w:p w14:paraId="6C583DCC" w14:textId="2364EC8B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SHR &lt;0.7</w:t>
            </w:r>
            <w:r w:rsidR="007E2C11">
              <w:rPr>
                <w:rFonts w:ascii="Times New Roman" w:hAnsi="Times New Roman" w:cs="Times New Roman" w:hint="eastAsia"/>
                <w:sz w:val="20"/>
                <w:szCs w:val="21"/>
              </w:rPr>
              <w:t>7</w:t>
            </w:r>
          </w:p>
        </w:tc>
        <w:tc>
          <w:tcPr>
            <w:tcW w:w="2551" w:type="dxa"/>
          </w:tcPr>
          <w:p w14:paraId="1047B03A" w14:textId="45392700" w:rsidR="00C63020" w:rsidRDefault="00CC223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0.05(0.00,6.14)</w:t>
            </w:r>
          </w:p>
        </w:tc>
        <w:tc>
          <w:tcPr>
            <w:tcW w:w="1497" w:type="dxa"/>
          </w:tcPr>
          <w:p w14:paraId="294050F4" w14:textId="0E28989A" w:rsidR="00C63020" w:rsidRDefault="00CC223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0.227</w:t>
            </w:r>
          </w:p>
        </w:tc>
      </w:tr>
      <w:tr w:rsidR="00C63020" w14:paraId="3BFC7F1B" w14:textId="77777777" w:rsidTr="00C03AA5">
        <w:tc>
          <w:tcPr>
            <w:tcW w:w="4248" w:type="dxa"/>
          </w:tcPr>
          <w:p w14:paraId="5B02700B" w14:textId="51EBED3B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SHR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≥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0.7</w:t>
            </w:r>
            <w:r w:rsidR="007E2C11">
              <w:rPr>
                <w:rFonts w:ascii="Times New Roman" w:hAnsi="Times New Roman" w:cs="Times New Roman" w:hint="eastAsia"/>
                <w:sz w:val="20"/>
                <w:szCs w:val="21"/>
              </w:rPr>
              <w:t>7</w:t>
            </w:r>
          </w:p>
        </w:tc>
        <w:tc>
          <w:tcPr>
            <w:tcW w:w="2551" w:type="dxa"/>
          </w:tcPr>
          <w:p w14:paraId="0791389B" w14:textId="317DD54E" w:rsidR="00C63020" w:rsidRDefault="00CC223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2.41(1.77. 3.30)</w:t>
            </w:r>
          </w:p>
        </w:tc>
        <w:tc>
          <w:tcPr>
            <w:tcW w:w="1497" w:type="dxa"/>
          </w:tcPr>
          <w:p w14:paraId="69354748" w14:textId="6604A638" w:rsidR="00C63020" w:rsidRDefault="00CC223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C63020" w14:paraId="02886638" w14:textId="77777777" w:rsidTr="00C03AA5">
        <w:tc>
          <w:tcPr>
            <w:tcW w:w="4248" w:type="dxa"/>
          </w:tcPr>
          <w:p w14:paraId="60A50280" w14:textId="6C4CC0A6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P for Log-likelihood ratio</w:t>
            </w:r>
          </w:p>
        </w:tc>
        <w:tc>
          <w:tcPr>
            <w:tcW w:w="2551" w:type="dxa"/>
          </w:tcPr>
          <w:p w14:paraId="355DE495" w14:textId="4EC8A7BE" w:rsidR="00C63020" w:rsidRDefault="00D51FD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0.062</w:t>
            </w:r>
          </w:p>
        </w:tc>
        <w:tc>
          <w:tcPr>
            <w:tcW w:w="1497" w:type="dxa"/>
          </w:tcPr>
          <w:p w14:paraId="6E16FA2C" w14:textId="77777777" w:rsidR="00C63020" w:rsidRDefault="00C63020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6B12B4" w14:paraId="63E2865A" w14:textId="77777777" w:rsidTr="00C03AA5">
        <w:tc>
          <w:tcPr>
            <w:tcW w:w="4248" w:type="dxa"/>
          </w:tcPr>
          <w:p w14:paraId="6F7C8742" w14:textId="0C0C2C8E" w:rsidR="006B12B4" w:rsidRPr="006B12B4" w:rsidRDefault="006B12B4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6B12B4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ICU mortality</w:t>
            </w:r>
          </w:p>
        </w:tc>
        <w:tc>
          <w:tcPr>
            <w:tcW w:w="2551" w:type="dxa"/>
          </w:tcPr>
          <w:p w14:paraId="175DDE66" w14:textId="77777777" w:rsidR="006B12B4" w:rsidRDefault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497" w:type="dxa"/>
          </w:tcPr>
          <w:p w14:paraId="0729A66E" w14:textId="77777777" w:rsidR="006B12B4" w:rsidRDefault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6B12B4" w14:paraId="3AF465E0" w14:textId="77777777" w:rsidTr="00C03AA5">
        <w:tc>
          <w:tcPr>
            <w:tcW w:w="4248" w:type="dxa"/>
          </w:tcPr>
          <w:p w14:paraId="4778E40C" w14:textId="6F896AB7" w:rsidR="006B12B4" w:rsidRDefault="006B12B4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Fitting by the standard linear regression</w:t>
            </w:r>
          </w:p>
        </w:tc>
        <w:tc>
          <w:tcPr>
            <w:tcW w:w="2551" w:type="dxa"/>
          </w:tcPr>
          <w:p w14:paraId="03D18691" w14:textId="6A26FBAA" w:rsidR="006B12B4" w:rsidRDefault="00D51FD0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2.59(1.80, 3.71)</w:t>
            </w:r>
          </w:p>
        </w:tc>
        <w:tc>
          <w:tcPr>
            <w:tcW w:w="1497" w:type="dxa"/>
          </w:tcPr>
          <w:p w14:paraId="182412DD" w14:textId="313361CE" w:rsidR="006B12B4" w:rsidRDefault="00D51FD0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6B12B4" w14:paraId="4D5D624C" w14:textId="77777777" w:rsidTr="00C03AA5">
        <w:tc>
          <w:tcPr>
            <w:tcW w:w="4248" w:type="dxa"/>
          </w:tcPr>
          <w:p w14:paraId="337040CA" w14:textId="05CFD775" w:rsidR="006B12B4" w:rsidRDefault="006B12B4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Fitting by two-piecewise linear regression</w:t>
            </w:r>
          </w:p>
        </w:tc>
        <w:tc>
          <w:tcPr>
            <w:tcW w:w="2551" w:type="dxa"/>
          </w:tcPr>
          <w:p w14:paraId="747244C5" w14:textId="77777777" w:rsidR="006B12B4" w:rsidRDefault="006B12B4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497" w:type="dxa"/>
          </w:tcPr>
          <w:p w14:paraId="5EC52D08" w14:textId="77777777" w:rsidR="006B12B4" w:rsidRDefault="006B12B4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6B12B4" w14:paraId="7EAE649C" w14:textId="77777777" w:rsidTr="00C03AA5">
        <w:tc>
          <w:tcPr>
            <w:tcW w:w="4248" w:type="dxa"/>
          </w:tcPr>
          <w:p w14:paraId="2BFD85A9" w14:textId="1189696A" w:rsidR="006B12B4" w:rsidRDefault="006B12B4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Threshold point</w:t>
            </w:r>
          </w:p>
        </w:tc>
        <w:tc>
          <w:tcPr>
            <w:tcW w:w="2551" w:type="dxa"/>
          </w:tcPr>
          <w:p w14:paraId="37FD6522" w14:textId="3FCD7808" w:rsidR="006B12B4" w:rsidRDefault="00D51FD0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0.79</w:t>
            </w:r>
          </w:p>
        </w:tc>
        <w:tc>
          <w:tcPr>
            <w:tcW w:w="1497" w:type="dxa"/>
          </w:tcPr>
          <w:p w14:paraId="0F1DA0CC" w14:textId="77777777" w:rsidR="006B12B4" w:rsidRDefault="006B12B4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6B12B4" w14:paraId="5932479E" w14:textId="77777777" w:rsidTr="00C03AA5">
        <w:tc>
          <w:tcPr>
            <w:tcW w:w="4248" w:type="dxa"/>
          </w:tcPr>
          <w:p w14:paraId="5D701240" w14:textId="5564972A" w:rsidR="006B12B4" w:rsidRDefault="006B12B4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SHR &lt;0.7</w:t>
            </w:r>
            <w:r w:rsidR="00D51FD0">
              <w:rPr>
                <w:rFonts w:ascii="Times New Roman" w:hAnsi="Times New Roman" w:cs="Times New Roman"/>
                <w:sz w:val="20"/>
                <w:szCs w:val="21"/>
              </w:rPr>
              <w:t>9</w:t>
            </w:r>
          </w:p>
        </w:tc>
        <w:tc>
          <w:tcPr>
            <w:tcW w:w="2551" w:type="dxa"/>
          </w:tcPr>
          <w:p w14:paraId="2F79134B" w14:textId="67A1BC41" w:rsidR="006B12B4" w:rsidRDefault="00D51FD0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0.02(0.00, 13.11)</w:t>
            </w:r>
          </w:p>
        </w:tc>
        <w:tc>
          <w:tcPr>
            <w:tcW w:w="1497" w:type="dxa"/>
          </w:tcPr>
          <w:p w14:paraId="52E5E941" w14:textId="7A7B30A4" w:rsidR="006B12B4" w:rsidRDefault="00D51FD0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0.238</w:t>
            </w:r>
          </w:p>
        </w:tc>
      </w:tr>
      <w:tr w:rsidR="006B12B4" w14:paraId="6EA44F0A" w14:textId="77777777" w:rsidTr="00C03AA5">
        <w:tc>
          <w:tcPr>
            <w:tcW w:w="4248" w:type="dxa"/>
          </w:tcPr>
          <w:p w14:paraId="2CCD6F20" w14:textId="4120CEF2" w:rsidR="006B12B4" w:rsidRDefault="006B12B4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SHR 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≥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0.7</w:t>
            </w:r>
            <w:r w:rsidR="00D51FD0">
              <w:rPr>
                <w:rFonts w:ascii="Times New Roman" w:hAnsi="Times New Roman" w:cs="Times New Roman"/>
                <w:sz w:val="20"/>
                <w:szCs w:val="21"/>
              </w:rPr>
              <w:t>9</w:t>
            </w:r>
          </w:p>
        </w:tc>
        <w:tc>
          <w:tcPr>
            <w:tcW w:w="2551" w:type="dxa"/>
          </w:tcPr>
          <w:p w14:paraId="602CF83C" w14:textId="4D67FE66" w:rsidR="006B12B4" w:rsidRDefault="00D51FD0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1.96(1.29, 2.98)</w:t>
            </w:r>
          </w:p>
        </w:tc>
        <w:tc>
          <w:tcPr>
            <w:tcW w:w="1497" w:type="dxa"/>
          </w:tcPr>
          <w:p w14:paraId="383BF149" w14:textId="48CFDCA3" w:rsidR="006B12B4" w:rsidRDefault="00D51FD0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0.002</w:t>
            </w:r>
          </w:p>
        </w:tc>
      </w:tr>
      <w:tr w:rsidR="006B12B4" w14:paraId="4AFB0465" w14:textId="77777777" w:rsidTr="00C03AA5">
        <w:tc>
          <w:tcPr>
            <w:tcW w:w="4248" w:type="dxa"/>
          </w:tcPr>
          <w:p w14:paraId="5BAEACBD" w14:textId="1A061863" w:rsidR="006B12B4" w:rsidRDefault="006B12B4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P for Log-likelihood ratio</w:t>
            </w:r>
          </w:p>
        </w:tc>
        <w:tc>
          <w:tcPr>
            <w:tcW w:w="2551" w:type="dxa"/>
          </w:tcPr>
          <w:p w14:paraId="5725B2C3" w14:textId="61AD04C5" w:rsidR="006B12B4" w:rsidRDefault="00D51FD0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0.03</w:t>
            </w:r>
          </w:p>
        </w:tc>
        <w:tc>
          <w:tcPr>
            <w:tcW w:w="1497" w:type="dxa"/>
          </w:tcPr>
          <w:p w14:paraId="5C47D674" w14:textId="77777777" w:rsidR="006B12B4" w:rsidRDefault="006B12B4" w:rsidP="006B12B4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13799453" w14:textId="77777777" w:rsidR="00C63020" w:rsidRPr="00C63020" w:rsidRDefault="00C63020">
      <w:pPr>
        <w:rPr>
          <w:rFonts w:ascii="Times New Roman" w:hAnsi="Times New Roman" w:cs="Times New Roman"/>
          <w:sz w:val="20"/>
          <w:szCs w:val="21"/>
        </w:rPr>
      </w:pPr>
    </w:p>
    <w:sectPr w:rsidR="00C63020" w:rsidRPr="00C63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C001" w14:textId="77777777" w:rsidR="004C6DDB" w:rsidRDefault="004C6DDB" w:rsidP="001A2BF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FEAC73D" w14:textId="77777777" w:rsidR="004C6DDB" w:rsidRDefault="004C6DDB" w:rsidP="001A2BF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7D283" w14:textId="77777777" w:rsidR="004C6DDB" w:rsidRDefault="004C6DDB" w:rsidP="001A2BF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4DDE2C6" w14:textId="77777777" w:rsidR="004C6DDB" w:rsidRDefault="004C6DDB" w:rsidP="001A2BF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88"/>
    <w:rsid w:val="001A2BFD"/>
    <w:rsid w:val="002246E7"/>
    <w:rsid w:val="00292EDB"/>
    <w:rsid w:val="00333D97"/>
    <w:rsid w:val="00344F21"/>
    <w:rsid w:val="003A387F"/>
    <w:rsid w:val="00404F9A"/>
    <w:rsid w:val="00416BCC"/>
    <w:rsid w:val="004762A6"/>
    <w:rsid w:val="004C6DDB"/>
    <w:rsid w:val="00553351"/>
    <w:rsid w:val="00660249"/>
    <w:rsid w:val="006B12B4"/>
    <w:rsid w:val="007E2C11"/>
    <w:rsid w:val="008E0838"/>
    <w:rsid w:val="00A135DA"/>
    <w:rsid w:val="00AA0F61"/>
    <w:rsid w:val="00C03AA5"/>
    <w:rsid w:val="00C16379"/>
    <w:rsid w:val="00C63020"/>
    <w:rsid w:val="00C631ED"/>
    <w:rsid w:val="00CC0BD2"/>
    <w:rsid w:val="00CC2234"/>
    <w:rsid w:val="00CD7E88"/>
    <w:rsid w:val="00D51FD0"/>
    <w:rsid w:val="00D7059D"/>
    <w:rsid w:val="00DE0E1B"/>
    <w:rsid w:val="00E0045A"/>
    <w:rsid w:val="00FB2EEE"/>
    <w:rsid w:val="00FD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BB126"/>
  <w15:chartTrackingRefBased/>
  <w15:docId w15:val="{549CD9E6-8B8E-4BAD-A242-27FAC0E0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7E8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E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E8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E8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E8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E8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E8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E8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E8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D7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D7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D7E8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D7E8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D7E8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D7E8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D7E8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D7E8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D7E8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D7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E8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D7E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7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D7E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7E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7E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7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D7E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D7E8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63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A2BF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A2BF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A2BF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A2B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Osler</dc:creator>
  <cp:keywords/>
  <dc:description/>
  <cp:lastModifiedBy>William Osler</cp:lastModifiedBy>
  <cp:revision>21</cp:revision>
  <dcterms:created xsi:type="dcterms:W3CDTF">2024-12-20T02:17:00Z</dcterms:created>
  <dcterms:modified xsi:type="dcterms:W3CDTF">2024-12-26T01:37:00Z</dcterms:modified>
</cp:coreProperties>
</file>