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DAF2E"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S1.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Subgroup analysis of the association between TyG-related indicators and all-cause mortality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women with MASLD</w:t>
      </w:r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2"/>
        <w:tblpPr w:leftFromText="180" w:rightFromText="180" w:vertAnchor="text" w:horzAnchor="page" w:tblpXSpec="center" w:tblpY="293"/>
        <w:tblOverlap w:val="never"/>
        <w:tblW w:w="1128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782"/>
        <w:gridCol w:w="981"/>
        <w:gridCol w:w="835"/>
        <w:gridCol w:w="933"/>
        <w:gridCol w:w="872"/>
        <w:gridCol w:w="939"/>
        <w:gridCol w:w="881"/>
        <w:gridCol w:w="946"/>
        <w:gridCol w:w="861"/>
        <w:gridCol w:w="1080"/>
        <w:gridCol w:w="885"/>
      </w:tblGrid>
      <w:tr w14:paraId="4371A6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91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98A2966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2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526AE8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eath/N</w:t>
            </w:r>
          </w:p>
        </w:tc>
        <w:tc>
          <w:tcPr>
            <w:tcW w:w="1816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DE04AC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TyG index</w:t>
            </w:r>
          </w:p>
        </w:tc>
        <w:tc>
          <w:tcPr>
            <w:tcW w:w="1805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2B8D2C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TyG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-BMI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index</w:t>
            </w:r>
          </w:p>
        </w:tc>
        <w:tc>
          <w:tcPr>
            <w:tcW w:w="1820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9A61F2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TyG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-WHtR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index</w:t>
            </w:r>
          </w:p>
        </w:tc>
        <w:tc>
          <w:tcPr>
            <w:tcW w:w="180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4E9EA6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TyG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-WWI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index</w:t>
            </w:r>
          </w:p>
        </w:tc>
        <w:tc>
          <w:tcPr>
            <w:tcW w:w="1965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D40634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TyG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-WC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index</w:t>
            </w:r>
          </w:p>
        </w:tc>
      </w:tr>
      <w:tr w14:paraId="41F9C2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291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6AE73E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2" w:type="dxa"/>
            <w:vMerge w:val="continue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FFDC7D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8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63DD191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  <w:p w14:paraId="3751048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(95% CI)</w:t>
            </w:r>
          </w:p>
        </w:tc>
        <w:tc>
          <w:tcPr>
            <w:tcW w:w="83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605F514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 for interaction</w:t>
            </w:r>
          </w:p>
        </w:tc>
        <w:tc>
          <w:tcPr>
            <w:tcW w:w="93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9497FFB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  <w:p w14:paraId="1C61FB4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(95% CI)</w:t>
            </w:r>
          </w:p>
        </w:tc>
        <w:tc>
          <w:tcPr>
            <w:tcW w:w="87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0BA48C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 for interaction</w:t>
            </w:r>
          </w:p>
        </w:tc>
        <w:tc>
          <w:tcPr>
            <w:tcW w:w="93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3BB569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  <w:p w14:paraId="7D46853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(95% CI)</w:t>
            </w:r>
          </w:p>
        </w:tc>
        <w:tc>
          <w:tcPr>
            <w:tcW w:w="88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8C493D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 for interaction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0E05E77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  <w:p w14:paraId="317652A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(95% CI)</w:t>
            </w:r>
          </w:p>
        </w:tc>
        <w:tc>
          <w:tcPr>
            <w:tcW w:w="86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0A443F4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 for interaction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C01D476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</w:t>
            </w:r>
          </w:p>
          <w:p w14:paraId="0105E9DB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(95% CI)</w:t>
            </w:r>
          </w:p>
        </w:tc>
        <w:tc>
          <w:tcPr>
            <w:tcW w:w="88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418702C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 for interaction</w:t>
            </w:r>
          </w:p>
        </w:tc>
      </w:tr>
      <w:tr w14:paraId="10D1C1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91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7C1E0E6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78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745A045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81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33A4608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83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42F321B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0.731</w:t>
            </w:r>
          </w:p>
        </w:tc>
        <w:tc>
          <w:tcPr>
            <w:tcW w:w="933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0FE4223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2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47EC3DB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0.105</w:t>
            </w:r>
          </w:p>
        </w:tc>
        <w:tc>
          <w:tcPr>
            <w:tcW w:w="939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2302E8C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81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9942BC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0.549</w:t>
            </w:r>
          </w:p>
        </w:tc>
        <w:tc>
          <w:tcPr>
            <w:tcW w:w="94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10A46AC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7DA55BD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0.506</w:t>
            </w:r>
          </w:p>
        </w:tc>
        <w:tc>
          <w:tcPr>
            <w:tcW w:w="108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97CBE6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2AA15B5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0.655</w:t>
            </w:r>
          </w:p>
        </w:tc>
      </w:tr>
      <w:tr w14:paraId="3D96E5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91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55738FB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re-menopausal</w:t>
            </w:r>
          </w:p>
        </w:tc>
        <w:tc>
          <w:tcPr>
            <w:tcW w:w="78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2FBE285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73/371</w:t>
            </w:r>
          </w:p>
        </w:tc>
        <w:tc>
          <w:tcPr>
            <w:tcW w:w="981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6B594F04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855</w:t>
            </w:r>
          </w:p>
          <w:p w14:paraId="6FFD7C0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1.287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2.674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)</w:t>
            </w:r>
          </w:p>
        </w:tc>
        <w:tc>
          <w:tcPr>
            <w:tcW w:w="835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364F888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3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6BFC2DA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1.008</w:t>
            </w:r>
          </w:p>
          <w:p w14:paraId="3EE58E3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1.004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1.031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)</w:t>
            </w:r>
          </w:p>
        </w:tc>
        <w:tc>
          <w:tcPr>
            <w:tcW w:w="87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3045385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7313B897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1.944</w:t>
            </w:r>
          </w:p>
          <w:p w14:paraId="4B1AE55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1.459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2.590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)</w:t>
            </w:r>
          </w:p>
        </w:tc>
        <w:tc>
          <w:tcPr>
            <w:tcW w:w="881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1BCBA6D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07E27936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050</w:t>
            </w:r>
          </w:p>
          <w:p w14:paraId="6425B93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1.023,1.078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)</w:t>
            </w:r>
          </w:p>
        </w:tc>
        <w:tc>
          <w:tcPr>
            <w:tcW w:w="861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5D02BAC1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3EC8E75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004</w:t>
            </w:r>
          </w:p>
          <w:p w14:paraId="5EA6B55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1.002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1.005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)</w:t>
            </w:r>
          </w:p>
        </w:tc>
        <w:tc>
          <w:tcPr>
            <w:tcW w:w="885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14:paraId="3791765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</w:tr>
      <w:tr w14:paraId="13A126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7940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M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  <w:t>enopausal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D874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  <w:t>516/760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EF66C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  <w:p w14:paraId="0C73345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031,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CAEA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DEA6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1.002</w:t>
            </w:r>
          </w:p>
          <w:p w14:paraId="0D76E4B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1.000,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004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1214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A229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1.282</w:t>
            </w:r>
          </w:p>
          <w:p w14:paraId="72AE001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1.128,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1883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A3DE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027</w:t>
            </w:r>
          </w:p>
          <w:p w14:paraId="4095A68B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(1.0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038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532C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6C628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1.002</w:t>
            </w:r>
          </w:p>
          <w:p w14:paraId="58D1746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(1.0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01,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002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EC19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</w:p>
        </w:tc>
      </w:tr>
    </w:tbl>
    <w:p w14:paraId="50F1DA46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szCs w:val="18"/>
        </w:rPr>
        <w:t>djusted for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age,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ethnicity, family income ratio, marital status, education level, smoking status, FIB-4, creatinine, </w:t>
      </w:r>
      <w:r>
        <w:rPr>
          <w:rFonts w:hint="eastAsia" w:ascii="Times New Roman" w:hAnsi="Times New Roman" w:eastAsia="微软雅黑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heart attack, antihypertensive medications, lipid-lowering medications, and glucose-lowering medications.</w:t>
      </w:r>
    </w:p>
    <w:p w14:paraId="11955C07">
      <w:pPr>
        <w:jc w:val="both"/>
        <w:rPr>
          <w:rFonts w:hint="eastAsia" w:ascii="Times New Roman" w:hAnsi="Times New Roman" w:cs="Times New Roman" w:eastAsiaTheme="minorEastAsia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50878603-141A-4755-B2BB-7F94316A61B8}"/>
    <w:docVar w:name="KY_MEDREF_VERSION" w:val="3"/>
  </w:docVars>
  <w:rsids>
    <w:rsidRoot w:val="00000000"/>
    <w:rsid w:val="08535187"/>
    <w:rsid w:val="0F9D4E47"/>
    <w:rsid w:val="1589562A"/>
    <w:rsid w:val="18117A58"/>
    <w:rsid w:val="391150EA"/>
    <w:rsid w:val="3D961BD9"/>
    <w:rsid w:val="517F7502"/>
    <w:rsid w:val="5D105DFA"/>
    <w:rsid w:val="635F6DE0"/>
    <w:rsid w:val="740C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740</Characters>
  <Lines>0</Lines>
  <Paragraphs>0</Paragraphs>
  <TotalTime>3</TotalTime>
  <ScaleCrop>false</ScaleCrop>
  <LinksUpToDate>false</LinksUpToDate>
  <CharactersWithSpaces>800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2025-01-12T09:56:00Z</dcterms:created>
  <dc:creator>张毅恒</dc:creator>
  <cp:lastModifiedBy>王岩</cp:lastModifiedBy>
  <dcterms:modified xsi:type="dcterms:W3CDTF">2025-01-25T12:34:59Z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eyJoZGlkIjoiNDM0NDQyMDA3N2I1MWNjNmYxYjgxNWJiZGEwZmE3NzQiLCJ1c2VySWQiOiI0MDY1NTIyMTUifQ==</vt:lpwstr>
  </property>
  <property fmtid="{D5CDD505-2E9C-101B-9397-08002B2CF9AE}" pid="4" name="ICV">
    <vt:lpwstr>CCBA6657CE6F421F8F404C658D548EA7_12</vt:lpwstr>
  </property>
</Properties>
</file>