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48BCC" w14:textId="3C457386" w:rsidR="00444BED" w:rsidRPr="006A6F58" w:rsidRDefault="00444BED" w:rsidP="00444B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A6F5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6A6F58">
        <w:rPr>
          <w:rFonts w:ascii="Times New Roman" w:hAnsi="Times New Roman" w:cs="Times New Roman"/>
          <w:b/>
          <w:bCs/>
          <w:sz w:val="24"/>
          <w:szCs w:val="24"/>
        </w:rPr>
        <w:t>. The bas</w:t>
      </w:r>
      <w:r w:rsidR="00756269">
        <w:rPr>
          <w:rFonts w:ascii="Times New Roman" w:hAnsi="Times New Roman" w:cs="Times New Roman" w:hint="eastAsia"/>
          <w:b/>
          <w:bCs/>
          <w:sz w:val="24"/>
          <w:szCs w:val="24"/>
        </w:rPr>
        <w:t>ic</w:t>
      </w:r>
      <w:r w:rsidRPr="006A6F58">
        <w:rPr>
          <w:rFonts w:ascii="Times New Roman" w:hAnsi="Times New Roman" w:cs="Times New Roman"/>
          <w:b/>
          <w:bCs/>
          <w:sz w:val="24"/>
          <w:szCs w:val="24"/>
        </w:rPr>
        <w:t xml:space="preserve"> PREVENT 10-year risk estimation model equations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129"/>
        <w:gridCol w:w="12099"/>
      </w:tblGrid>
      <w:tr w:rsidR="00444BED" w:rsidRPr="00AE4516" w14:paraId="746C0F2A" w14:textId="77777777" w:rsidTr="000E2200">
        <w:trPr>
          <w:trHeight w:val="534"/>
        </w:trPr>
        <w:tc>
          <w:tcPr>
            <w:tcW w:w="13228" w:type="dxa"/>
            <w:gridSpan w:val="2"/>
            <w:shd w:val="clear" w:color="auto" w:fill="FFFFFF" w:themeFill="background1"/>
            <w:vAlign w:val="center"/>
          </w:tcPr>
          <w:p w14:paraId="10A3BBE6" w14:textId="77777777" w:rsidR="00444BED" w:rsidRPr="006A6F58" w:rsidRDefault="00444BED" w:rsidP="00C53A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F58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10-year CVD risk assessment equation</w:t>
            </w:r>
          </w:p>
        </w:tc>
      </w:tr>
      <w:tr w:rsidR="00444BED" w:rsidRPr="00AE4516" w14:paraId="0701704E" w14:textId="77777777" w:rsidTr="00C53A11">
        <w:tc>
          <w:tcPr>
            <w:tcW w:w="1129" w:type="dxa"/>
            <w:vMerge w:val="restart"/>
            <w:vAlign w:val="center"/>
          </w:tcPr>
          <w:p w14:paraId="708EA954" w14:textId="77777777" w:rsidR="00444BED" w:rsidRPr="006A6F58" w:rsidRDefault="00444BED" w:rsidP="00C53A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</w:t>
            </w:r>
          </w:p>
        </w:tc>
        <w:tc>
          <w:tcPr>
            <w:tcW w:w="12099" w:type="dxa"/>
            <w:vAlign w:val="center"/>
          </w:tcPr>
          <w:p w14:paraId="2C02EB16" w14:textId="3C50AC02" w:rsidR="00444BED" w:rsidRPr="00AE4516" w:rsidRDefault="00444BED" w:rsidP="00C53A1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6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log-Odds 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= -3.031168 + 0.7688528 × (age – 55) /10 + 0.0736174 × ((TC – 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) × 0.02586 – 3.5) – 0.0954431 × (HDL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 xml:space="preserve"> × 0.02586 – 1.3) /0.3 – 0.4347345 × (min(SBP, 110) – 110) /20 + 0.3362658 × (max(SBP, 110) – 130) /20 + 0.7692857 × (if diabetes) + 0.4386871 × (if current smoker) + 0.5378979 × (min(eGFR, 60) – 60) / -15 + 0.0164827 × (max(eGFR, 60) – 90) / -15 + 0.288879 × (if using anti hypertensive medication) – 0.1337349 × (if using statin) – 0.0475924 × (if using anti-hypertensive medication) × (max(SBP, 110) – 130) /20 + 0.150273 × (if using statin) × ((TC – 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) × 0.02586 – 3.5) – 0.0517874 × (age – 55) /10 × ((TC – 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) × 0.02586 – 3.5) + 0.0191169 × (age – 55) /10 × (HDL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 xml:space="preserve"> × 0.02586 – 1.3) /0.3 – 0.1049477 × (age – 55) /10 × (max(SBP, 110) – 130) /20 – 0.2251948 × (age – 55) /10 × (if diabetes) – 0.0895067 × (age – 55) /10 × (if current smoker) – 0.1543702 × (age – 55) /10 × (min(eGFR, 60) – 60) / -15</w:t>
            </w:r>
          </w:p>
        </w:tc>
      </w:tr>
      <w:tr w:rsidR="00444BED" w:rsidRPr="00AE4516" w14:paraId="18DC6434" w14:textId="77777777" w:rsidTr="00C53A11">
        <w:tc>
          <w:tcPr>
            <w:tcW w:w="1129" w:type="dxa"/>
            <w:vMerge/>
            <w:vAlign w:val="center"/>
          </w:tcPr>
          <w:p w14:paraId="5D3E147C" w14:textId="77777777" w:rsidR="00444BED" w:rsidRPr="00AE4516" w:rsidRDefault="00444BED" w:rsidP="00C5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9" w:type="dxa"/>
            <w:vAlign w:val="center"/>
          </w:tcPr>
          <w:p w14:paraId="31A4C312" w14:textId="77777777" w:rsidR="00444BED" w:rsidRPr="00AE4516" w:rsidRDefault="00444BED" w:rsidP="00C53A1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6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 xml:space="preserve">= 1 / (1 +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exp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(-log-Odds))</w:t>
            </w:r>
          </w:p>
        </w:tc>
      </w:tr>
      <w:tr w:rsidR="00444BED" w:rsidRPr="00AE4516" w14:paraId="195966BA" w14:textId="77777777" w:rsidTr="00C53A11">
        <w:tc>
          <w:tcPr>
            <w:tcW w:w="1129" w:type="dxa"/>
            <w:vMerge w:val="restart"/>
            <w:vAlign w:val="center"/>
          </w:tcPr>
          <w:p w14:paraId="59FCF07C" w14:textId="77777777" w:rsidR="00444BED" w:rsidRPr="006A6F58" w:rsidRDefault="00444BED" w:rsidP="00C53A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Women</w:t>
            </w:r>
          </w:p>
        </w:tc>
        <w:tc>
          <w:tcPr>
            <w:tcW w:w="12099" w:type="dxa"/>
            <w:vAlign w:val="center"/>
          </w:tcPr>
          <w:p w14:paraId="57A2BDD5" w14:textId="3806E985" w:rsidR="00444BED" w:rsidRPr="00AE4516" w:rsidRDefault="00444BED" w:rsidP="00C53A1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log-Odds = -3.307728 + 0.7939329 × (age – 55) /10 + 0.0305239 × ((TC – 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) × 0.02586 – 3.5) – 0.1606857 × (HDL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 xml:space="preserve"> × 0.02586 – 1.3) /0.3 – 0.2394003 × (min(SBP, 110) – 110) /20 + 0.360078 × (max(SBP, 110) – 130) /20 + 0.8667604 × (if diabetes) + 0.5360739 × (if current smoker) + 0.6045917 × (min(eGFR, 60) – 60) / -15 + 0.0433769 × (max(eGFR, 60) – 90) / -15 + 0.3151672 × (if using anti hypertensive medication) – 0.1477655 × (if using statin) – 0.0663612 × (if using anti-hypertensive medication) × (max(SBP, 110) – 130) /20 + 0.1197879 × (if using statin) × ((TC – 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) × 0.02586 – 3.5) – 0.0819715 × (age – 55) /10 × ((TC – 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) × 0.02586 – 3.5) + 0.0306769 × (age – 55) /10 × (HDL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-C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 xml:space="preserve"> × 0.02586 × 0.02586 – 1.3) /0.3 – 0.0946348 × (age – 55) /10 × (max(SBP, 110) – 130) /20 – 0.27057 × (age – 55) /10 × (if diabetes) – 0.078715 × (age – 55) /10 × (if current smoker) – 0.1637806 × (age – 55) /10 × (min(eGFR, 60) – 60) / -15</w:t>
            </w:r>
          </w:p>
        </w:tc>
      </w:tr>
      <w:tr w:rsidR="00444BED" w:rsidRPr="00AE4516" w14:paraId="6160CE6A" w14:textId="77777777" w:rsidTr="00C53A11">
        <w:trPr>
          <w:trHeight w:val="319"/>
        </w:trPr>
        <w:tc>
          <w:tcPr>
            <w:tcW w:w="1129" w:type="dxa"/>
            <w:vMerge/>
            <w:vAlign w:val="center"/>
          </w:tcPr>
          <w:p w14:paraId="15C6B8F3" w14:textId="77777777" w:rsidR="00444BED" w:rsidRPr="00AE4516" w:rsidRDefault="00444BED" w:rsidP="00C53A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9" w:type="dxa"/>
            <w:vAlign w:val="center"/>
          </w:tcPr>
          <w:p w14:paraId="03B211C8" w14:textId="77777777" w:rsidR="00444BED" w:rsidRPr="00AE4516" w:rsidRDefault="00444BED" w:rsidP="00C53A1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A6F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Risk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 xml:space="preserve">= 1 / (1 +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exp</w:t>
            </w:r>
            <w:r w:rsidRPr="00AE4516">
              <w:rPr>
                <w:rFonts w:ascii="Times New Roman" w:hAnsi="Times New Roman" w:cs="Times New Roman"/>
                <w:sz w:val="24"/>
                <w:szCs w:val="24"/>
              </w:rPr>
              <w:t>(-log-Odds))</w:t>
            </w:r>
          </w:p>
        </w:tc>
      </w:tr>
    </w:tbl>
    <w:p w14:paraId="59DBB184" w14:textId="2915538D" w:rsidR="00444BED" w:rsidRPr="008E3B2D" w:rsidRDefault="00444BED" w:rsidP="00444BED">
      <w:pPr>
        <w:rPr>
          <w:rFonts w:hint="eastAsia"/>
        </w:rPr>
      </w:pPr>
      <w:r w:rsidRPr="00CF6F02">
        <w:rPr>
          <w:rFonts w:ascii="Times New Roman" w:hAnsi="Times New Roman" w:cs="Times New Roman" w:hint="eastAsia"/>
          <w:sz w:val="24"/>
          <w:szCs w:val="24"/>
        </w:rPr>
        <w:t>Abbreviations</w:t>
      </w:r>
      <w:r>
        <w:rPr>
          <w:rFonts w:ascii="Times New Roman" w:hAnsi="Times New Roman" w:cs="Times New Roman" w:hint="eastAsia"/>
          <w:sz w:val="24"/>
          <w:szCs w:val="24"/>
        </w:rPr>
        <w:t>: TC,</w:t>
      </w:r>
      <w:r w:rsidRPr="008E3B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4C643C">
        <w:rPr>
          <w:rFonts w:ascii="Times New Roman" w:hAnsi="Times New Roman" w:cs="Times New Roman"/>
          <w:sz w:val="24"/>
          <w:szCs w:val="24"/>
        </w:rPr>
        <w:t>otal cholesterol</w:t>
      </w:r>
      <w:r>
        <w:rPr>
          <w:rFonts w:ascii="Times New Roman" w:hAnsi="Times New Roman" w:cs="Times New Roman" w:hint="eastAsia"/>
          <w:sz w:val="24"/>
          <w:szCs w:val="24"/>
        </w:rPr>
        <w:t>; HDL</w:t>
      </w:r>
      <w:r w:rsidR="005D0AAA">
        <w:rPr>
          <w:rFonts w:ascii="Times New Roman" w:hAnsi="Times New Roman" w:cs="Times New Roman" w:hint="eastAsia"/>
          <w:sz w:val="24"/>
          <w:szCs w:val="24"/>
        </w:rPr>
        <w:t>-C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5D0AAA" w:rsidRPr="005D0AAA">
        <w:rPr>
          <w:rFonts w:ascii="Times New Roman" w:hAnsi="Times New Roman" w:cs="Times New Roman" w:hint="eastAsia"/>
          <w:sz w:val="24"/>
          <w:szCs w:val="24"/>
        </w:rPr>
        <w:t>high-density lipoprotein cholesterol</w:t>
      </w:r>
      <w:r>
        <w:rPr>
          <w:rFonts w:ascii="Times New Roman" w:hAnsi="Times New Roman" w:cs="Times New Roman" w:hint="eastAsia"/>
          <w:sz w:val="24"/>
          <w:szCs w:val="24"/>
        </w:rPr>
        <w:t>; SBP, s</w:t>
      </w:r>
      <w:r w:rsidRPr="004C643C">
        <w:rPr>
          <w:rFonts w:ascii="Times New Roman" w:hAnsi="Times New Roman" w:cs="Times New Roman"/>
          <w:sz w:val="24"/>
          <w:szCs w:val="24"/>
        </w:rPr>
        <w:t>ystolic blood pressure</w:t>
      </w:r>
      <w:r>
        <w:rPr>
          <w:rFonts w:ascii="Times New Roman" w:hAnsi="Times New Roman" w:cs="Times New Roman" w:hint="eastAsia"/>
          <w:sz w:val="24"/>
          <w:szCs w:val="24"/>
        </w:rPr>
        <w:t xml:space="preserve">; eGFR, </w:t>
      </w:r>
      <w:r w:rsidRPr="005F455A">
        <w:rPr>
          <w:rFonts w:ascii="Times New Roman" w:hAnsi="Times New Roman" w:cs="Times New Roman"/>
          <w:sz w:val="24"/>
          <w:szCs w:val="24"/>
        </w:rPr>
        <w:t>estimated glomerular filtration rate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68AB5BFB" w14:textId="2EE1E8F1" w:rsidR="00444BED" w:rsidRDefault="00444BED" w:rsidP="005D45E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E193C45" w14:textId="440892BD" w:rsidR="00444BED" w:rsidRPr="00444BED" w:rsidRDefault="00444BED" w:rsidP="00444BE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B9A45F7" w14:textId="7383524A" w:rsidR="005D45EA" w:rsidRPr="00B84A45" w:rsidRDefault="00B84A45" w:rsidP="005D45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4A45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444BED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B84A45">
        <w:rPr>
          <w:rFonts w:ascii="Times New Roman" w:hAnsi="Times New Roman" w:cs="Times New Roman"/>
          <w:b/>
          <w:bCs/>
          <w:sz w:val="24"/>
          <w:szCs w:val="24"/>
        </w:rPr>
        <w:t>. Definition of CKM syndrome staging adjusted for data in NHANES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830"/>
        <w:gridCol w:w="10398"/>
      </w:tblGrid>
      <w:tr w:rsidR="00102D1E" w14:paraId="795BEB92" w14:textId="77777777" w:rsidTr="000E2200">
        <w:trPr>
          <w:trHeight w:val="534"/>
        </w:trPr>
        <w:tc>
          <w:tcPr>
            <w:tcW w:w="2830" w:type="dxa"/>
            <w:shd w:val="clear" w:color="auto" w:fill="FFFFFF" w:themeFill="background1"/>
            <w:vAlign w:val="center"/>
          </w:tcPr>
          <w:p w14:paraId="4C8547BA" w14:textId="7531E918" w:rsidR="00CF6F02" w:rsidRPr="00CF6F02" w:rsidRDefault="00CF6F02" w:rsidP="00CF6F0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F02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CKM syndrome stages</w:t>
            </w:r>
          </w:p>
        </w:tc>
        <w:tc>
          <w:tcPr>
            <w:tcW w:w="10398" w:type="dxa"/>
            <w:shd w:val="clear" w:color="auto" w:fill="FFFFFF" w:themeFill="background1"/>
            <w:vAlign w:val="center"/>
          </w:tcPr>
          <w:p w14:paraId="301D914C" w14:textId="16C83349" w:rsidR="00CF6F02" w:rsidRPr="00CF6F02" w:rsidRDefault="00CF6F02" w:rsidP="006A6F5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A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Definition</w:t>
            </w:r>
          </w:p>
        </w:tc>
      </w:tr>
      <w:tr w:rsidR="00102D1E" w14:paraId="56673AC2" w14:textId="77777777" w:rsidTr="006E10E8">
        <w:tc>
          <w:tcPr>
            <w:tcW w:w="2830" w:type="dxa"/>
            <w:vAlign w:val="center"/>
          </w:tcPr>
          <w:p w14:paraId="56692D82" w14:textId="5B9CA940" w:rsidR="00102D1E" w:rsidRPr="00102D1E" w:rsidRDefault="00CF6F02" w:rsidP="00CF6F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6F02">
              <w:rPr>
                <w:rFonts w:ascii="Times New Roman" w:hAnsi="Times New Roman" w:cs="Times New Roman"/>
                <w:sz w:val="24"/>
                <w:szCs w:val="24"/>
              </w:rPr>
              <w:t>Stage 0: No CKM health risk factors</w:t>
            </w:r>
          </w:p>
        </w:tc>
        <w:tc>
          <w:tcPr>
            <w:tcW w:w="10398" w:type="dxa"/>
            <w:vAlign w:val="center"/>
          </w:tcPr>
          <w:p w14:paraId="6DF8D136" w14:textId="4E919F9B" w:rsidR="00102D1E" w:rsidRPr="006E10E8" w:rsidRDefault="00102D1E" w:rsidP="006E10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Individuals without overweight/obesity, metabolic risk factors (hypertriglyceridemia, hypertension, 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>diabetes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0AAA" w:rsidRPr="005D0AAA">
              <w:rPr>
                <w:rFonts w:ascii="Times New Roman" w:hAnsi="Times New Roman" w:cs="Times New Roman" w:hint="eastAsia"/>
                <w:sz w:val="24"/>
                <w:szCs w:val="24"/>
              </w:rPr>
              <w:t>MeTS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C556EC" w:rsidRPr="006E10E8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or subclinical/clinical </w:t>
            </w:r>
            <w:r w:rsidR="00C556EC" w:rsidRPr="006E10E8">
              <w:rPr>
                <w:rFonts w:ascii="Times New Roman" w:hAnsi="Times New Roman" w:cs="Times New Roman"/>
                <w:sz w:val="24"/>
                <w:szCs w:val="24"/>
              </w:rPr>
              <w:t>CVD</w:t>
            </w:r>
          </w:p>
          <w:p w14:paraId="59673E7C" w14:textId="17BFCA53" w:rsidR="00FC5CDA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(1)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>BMI between 18.5 and 25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kg/m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>, inclusive</w:t>
            </w:r>
          </w:p>
          <w:p w14:paraId="1C03BC9B" w14:textId="7473878D" w:rsidR="00102D1E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(2)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="00102D1E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&lt;102</w:t>
            </w:r>
            <w:r w:rsidR="006E10E8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cm</w:t>
            </w:r>
            <w:r w:rsidR="00102D1E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0E8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for</w:t>
            </w:r>
            <w:r w:rsidR="00102D1E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men or &lt;88 cm </w:t>
            </w:r>
            <w:r w:rsidR="006E10E8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for</w:t>
            </w:r>
            <w:r w:rsidR="00102D1E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women</w:t>
            </w:r>
          </w:p>
        </w:tc>
      </w:tr>
      <w:tr w:rsidR="00102D1E" w:rsidRPr="005D45EA" w14:paraId="7EA54A97" w14:textId="77777777" w:rsidTr="006E10E8">
        <w:tc>
          <w:tcPr>
            <w:tcW w:w="2830" w:type="dxa"/>
            <w:vAlign w:val="center"/>
          </w:tcPr>
          <w:p w14:paraId="51460402" w14:textId="4C100160" w:rsidR="00102D1E" w:rsidRPr="00102D1E" w:rsidRDefault="00CF6F02" w:rsidP="00CF6F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6F02">
              <w:rPr>
                <w:rFonts w:ascii="Times New Roman" w:hAnsi="Times New Roman" w:cs="Times New Roman"/>
                <w:sz w:val="24"/>
                <w:szCs w:val="24"/>
              </w:rPr>
              <w:t>Stage 1: Excess or dysfunctional adiposity</w:t>
            </w:r>
          </w:p>
        </w:tc>
        <w:tc>
          <w:tcPr>
            <w:tcW w:w="10398" w:type="dxa"/>
            <w:vAlign w:val="center"/>
          </w:tcPr>
          <w:p w14:paraId="1ABD1A7C" w14:textId="77777777" w:rsidR="00C556EC" w:rsidRPr="006E10E8" w:rsidRDefault="00102D1E" w:rsidP="006E10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>Individuals with overweight/obesity, abdominal obesity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or adipose tissue dysfunction without other metabolic risk factors, </w:t>
            </w:r>
            <w:r w:rsidR="00C556EC" w:rsidRPr="006E10E8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or subclinical/clinical </w:t>
            </w:r>
            <w:r w:rsidR="00C556EC" w:rsidRPr="006E10E8">
              <w:rPr>
                <w:rFonts w:ascii="Times New Roman" w:hAnsi="Times New Roman" w:cs="Times New Roman"/>
                <w:sz w:val="24"/>
                <w:szCs w:val="24"/>
              </w:rPr>
              <w:t>CVD</w:t>
            </w:r>
          </w:p>
          <w:p w14:paraId="02D9B59A" w14:textId="05B858B4" w:rsidR="00FC5CDA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(1)</w:t>
            </w:r>
            <w:r w:rsidR="00102D1E" w:rsidRPr="006E10E8">
              <w:rPr>
                <w:rFonts w:ascii="Times New Roman" w:hAnsi="Times New Roman" w:cs="Times New Roman"/>
                <w:sz w:val="24"/>
                <w:szCs w:val="24"/>
              </w:rPr>
              <w:t>BMI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02D1E" w:rsidRPr="006E10E8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102D1E" w:rsidRPr="006E10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kg/m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  <w:vertAlign w:val="superscript"/>
              </w:rPr>
              <w:t>2</w:t>
            </w:r>
          </w:p>
          <w:p w14:paraId="43D8E32E" w14:textId="76D8053A" w:rsidR="00FC5CDA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(2)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≥ 102 cm for men or ≥ 88 cm for women</w:t>
            </w:r>
          </w:p>
          <w:p w14:paraId="62E17729" w14:textId="478239BF" w:rsidR="00102D1E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(3)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BG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levels ranging from 100 to 124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mg/dL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, or 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HbA1c</w:t>
            </w:r>
            <w:r w:rsidR="00FC5CDA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levels between 5.7 and 6.4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%</w:t>
            </w:r>
          </w:p>
        </w:tc>
      </w:tr>
      <w:tr w:rsidR="00102D1E" w14:paraId="308B99C4" w14:textId="77777777" w:rsidTr="006E10E8">
        <w:tc>
          <w:tcPr>
            <w:tcW w:w="2830" w:type="dxa"/>
            <w:vAlign w:val="center"/>
          </w:tcPr>
          <w:p w14:paraId="262B75DF" w14:textId="63769117" w:rsidR="00102D1E" w:rsidRPr="00102D1E" w:rsidRDefault="00CF6F02" w:rsidP="00CF6F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6F02">
              <w:rPr>
                <w:rFonts w:ascii="Times New Roman" w:hAnsi="Times New Roman" w:cs="Times New Roman"/>
                <w:sz w:val="24"/>
                <w:szCs w:val="24"/>
              </w:rPr>
              <w:t xml:space="preserve">Stage 2: Metabolic risk factors and </w:t>
            </w:r>
            <w:r w:rsidR="0050787E">
              <w:rPr>
                <w:rFonts w:ascii="Times New Roman" w:hAnsi="Times New Roman" w:cs="Times New Roman" w:hint="eastAsia"/>
                <w:sz w:val="24"/>
                <w:szCs w:val="24"/>
              </w:rPr>
              <w:t>m</w:t>
            </w:r>
            <w:r w:rsidR="0050787E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oderate to </w:t>
            </w:r>
            <w:r w:rsidR="0050787E" w:rsidRPr="006E10E8">
              <w:rPr>
                <w:rFonts w:ascii="Times New Roman" w:hAnsi="Times New Roman" w:cs="Times New Roman"/>
                <w:sz w:val="24"/>
                <w:szCs w:val="24"/>
              </w:rPr>
              <w:t>high-risk</w:t>
            </w:r>
            <w:r w:rsidR="0050787E" w:rsidRPr="00CF6F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6F02">
              <w:rPr>
                <w:rFonts w:ascii="Times New Roman" w:hAnsi="Times New Roman" w:cs="Times New Roman"/>
                <w:sz w:val="24"/>
                <w:szCs w:val="24"/>
              </w:rPr>
              <w:t>CKD</w:t>
            </w:r>
          </w:p>
        </w:tc>
        <w:tc>
          <w:tcPr>
            <w:tcW w:w="10398" w:type="dxa"/>
            <w:vAlign w:val="center"/>
          </w:tcPr>
          <w:p w14:paraId="5F5F8A25" w14:textId="67564074" w:rsidR="00102D1E" w:rsidRPr="006E10E8" w:rsidRDefault="00102D1E" w:rsidP="006E10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Individuals with metabolic risk factors (hypertriglyceridemia, hypertension, diabetes, </w:t>
            </w:r>
            <w:r w:rsidR="00C04C7C">
              <w:rPr>
                <w:rFonts w:ascii="Times New Roman" w:hAnsi="Times New Roman" w:cs="Times New Roman" w:hint="eastAsia"/>
                <w:sz w:val="24"/>
                <w:szCs w:val="24"/>
              </w:rPr>
              <w:t>MeTS</w:t>
            </w:r>
            <w:r w:rsidR="00A40CC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*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) or </w:t>
            </w:r>
            <w:r w:rsidR="008C6665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moderate to </w:t>
            </w:r>
            <w:r w:rsidR="008C6665" w:rsidRPr="006E10E8">
              <w:rPr>
                <w:rFonts w:ascii="Times New Roman" w:hAnsi="Times New Roman" w:cs="Times New Roman"/>
                <w:sz w:val="24"/>
                <w:szCs w:val="24"/>
              </w:rPr>
              <w:t>high-risk</w:t>
            </w:r>
            <w:r w:rsidR="008C6665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CKD</w:t>
            </w:r>
            <w:r w:rsidR="008E3B2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734391">
              <w:rPr>
                <w:rFonts w:ascii="Times New Roman" w:hAnsi="Times New Roman" w:cs="Times New Roman" w:hint="eastAsia"/>
                <w:sz w:val="24"/>
                <w:szCs w:val="24"/>
              </w:rPr>
              <w:t>stage</w:t>
            </w:r>
            <w:r w:rsidR="008E3B2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bookmarkStart w:id="0" w:name="_Hlk186127369"/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t>The stage of</w:t>
            </w:r>
            <w:r w:rsidR="008E3B2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CKD is determined by the KDIGO criteria, using eGFR and </w:t>
            </w:r>
            <w:r w:rsidR="008E3B2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UACR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&lt;EndNote&gt;&lt;Cite&gt;&lt;Year&gt;2024&lt;/Year&gt;&lt;RecNum&gt;219&lt;/RecNum&gt;&lt;DisplayText&gt;(1)&lt;/DisplayText&gt;&lt;record&gt;&lt;rec-number&gt;219&lt;/rec-number&gt;&lt;foreign-keys&gt;&lt;key app="EN" db-id="rdd5zwrvk009s9edwtpvrdp65astr2s5559f" timestamp="1735107773"&gt;219&lt;/key&gt;&lt;/foreign-keys&gt;&lt;ref-type name="Journal Article"&gt;17&lt;/ref-type&gt;&lt;contributors&gt;&lt;/contributors&gt;&lt;titles&gt;&lt;title&gt;KDIGO 2024 Clinical Practice Guideline for the Evaluation and Management of Chronic Kidney Disease&lt;/title&gt;&lt;secondary-title&gt;Kidney Int&lt;/secondary-title&gt;&lt;alt-title&gt;Kidney international&lt;/alt-title&gt;&lt;/titles&gt;&lt;periodical&gt;&lt;full-title&gt;Kidney Int&lt;/full-title&gt;&lt;abbr-1&gt;Kidney international&lt;/abbr-1&gt;&lt;/periodical&gt;&lt;alt-periodical&gt;&lt;full-title&gt;Kidney Int&lt;/full-title&gt;&lt;abbr-1&gt;Kidney international&lt;/abbr-1&gt;&lt;/alt-periodical&gt;&lt;pages&gt;S117-s314&lt;/pages&gt;&lt;volume&gt;105&lt;/volume&gt;&lt;number&gt;4s&lt;/number&gt;&lt;edition&gt;2024/03/16&lt;/edition&gt;&lt;keywords&gt;&lt;keyword&gt;Humans&lt;/keyword&gt;&lt;keyword&gt;*Renal Insufficiency, Chronic/diagnosis/therapy&lt;/keyword&gt;&lt;/keywords&gt;&lt;dates&gt;&lt;year&gt;2024&lt;/year&gt;&lt;pub-dates&gt;&lt;date&gt;Apr&lt;/date&gt;&lt;/pub-dates&gt;&lt;/dates&gt;&lt;isbn&gt;0085-2538&lt;/isbn&gt;&lt;accession-num&gt;38490803&lt;/accession-num&gt;&lt;urls&gt;&lt;/urls&gt;&lt;electronic-resource-num&gt;10.1016/j.kint.2023.10.018&lt;/electronic-resource-num&gt;&lt;remote-database-provider&gt;NLM&lt;/remote-database-provider&gt;&lt;language&gt;eng&lt;/language&gt;&lt;/record&gt;&lt;/Cite&gt;&lt;/EndNote&gt;</w:instrTex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42445">
              <w:rPr>
                <w:rFonts w:ascii="Times New Roman" w:hAnsi="Times New Roman" w:cs="Times New Roman"/>
                <w:noProof/>
                <w:sz w:val="24"/>
                <w:szCs w:val="24"/>
              </w:rPr>
              <w:t>(1)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4244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8E3B2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="008E3B2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eGFR was calculated using </w:t>
            </w:r>
            <w:r w:rsidR="00B35024" w:rsidRPr="0017177F">
              <w:rPr>
                <w:rFonts w:ascii="Times New Roman" w:hAnsi="Times New Roman" w:cs="Times New Roman"/>
                <w:sz w:val="24"/>
                <w:szCs w:val="24"/>
              </w:rPr>
              <w:t>the 2021 race</w:t>
            </w:r>
            <w:r w:rsidR="00B3502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B35024" w:rsidRPr="0017177F">
              <w:rPr>
                <w:rFonts w:ascii="Times New Roman" w:hAnsi="Times New Roman" w:cs="Times New Roman"/>
                <w:sz w:val="24"/>
                <w:szCs w:val="24"/>
              </w:rPr>
              <w:t>and ethnicity‐free Chronic Kidney Disease Epidemiology Collaboration creatinine equation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PEVuZE5vdGU+PENpdGU+PEF1dGhvcj5JbmtlcjwvQXV0aG9yPjxZZWFyPjIwMjE8L1llYXI+PFJl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=
</w:fldData>
              </w:fldChar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PEVuZE5vdGU+PENpdGU+PEF1dGhvcj5JbmtlcjwvQXV0aG9yPjxZZWFyPjIwMjE8L1llYXI+PFJl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=
</w:fldData>
              </w:fldChar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42445">
              <w:rPr>
                <w:rFonts w:ascii="Times New Roman" w:hAnsi="Times New Roman" w:cs="Times New Roman"/>
                <w:noProof/>
                <w:sz w:val="24"/>
                <w:szCs w:val="24"/>
              </w:rPr>
              <w:t>(2)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 w:rsidR="00B4244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  <w:r w:rsidR="008E3B2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14:paraId="230E4081" w14:textId="486F5954" w:rsidR="00FC5CDA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(1)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 w:rsidR="00FC5CDA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&gt;135 mg/dL</w:t>
            </w:r>
          </w:p>
          <w:p w14:paraId="68525CA4" w14:textId="76389DA8" w:rsidR="00DF58EB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(2)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>Hypertension is defined by a</w:t>
            </w:r>
            <w:r w:rsidR="007E3146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SBP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of ≥130 mm</w:t>
            </w:r>
            <w:r w:rsidR="00B90F2C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  <w:r w:rsidR="00B90F2C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DBP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of ≥80 mm</w:t>
            </w:r>
            <w:r w:rsidR="00B90F2C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Hg, a medical diagnosis, or </w:t>
            </w:r>
            <w:r w:rsidR="00DF58EB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taking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antihypertensive medication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&lt;EndNote&gt;&lt;Cite&gt;&lt;Author&gt;Whelton&lt;/Author&gt;&lt;Year&gt;2018&lt;/Year&gt;&lt;RecNum&gt;222&lt;/RecNum&gt;&lt;DisplayText&gt;(3)&lt;/DisplayText&gt;&lt;record&gt;&lt;rec-number&gt;222&lt;/rec-number&gt;&lt;foreign-keys&gt;&lt;key app="EN" db-id="rdd5zwrvk009s9edwtpvrdp65astr2s5559f" timestamp="1735117212"&gt;222&lt;/key&gt;&lt;/foreign-keys&gt;&lt;ref-type name="Journal Article"&gt;17&lt;/ref-type&gt;&lt;contributors&gt;&lt;authors&gt;&lt;author&gt;Whelton, P. K.&lt;/author&gt;&lt;author&gt;Carey, R. M.&lt;/author&gt;&lt;/authors&gt;&lt;/contributors&gt;&lt;auth-address&gt;Department of Epidemiology, Tulane University School of Public Health and Tropical Medicine, New Orleans, Louisiana.&amp;#xD;Department of Medicine, Tulane University School of Medicine, New Orleans, Louisiana.&amp;#xD;Department of Medicine, University of Virginia School of Medicine, Charlottesville.&lt;/auth-address&gt;&lt;titles&gt;&lt;title&gt;The 2017 American College of Cardiology/American Heart Association Clinical Practice Guideline for High Blood Pressure in Adults&lt;/title&gt;&lt;secondary-title&gt;JAMA Cardiol&lt;/secondary-title&gt;&lt;alt-title&gt;JAMA cardiology&lt;/alt-title&gt;&lt;/titles&gt;&lt;periodical&gt;&lt;full-title&gt;JAMA Cardiol&lt;/full-title&gt;&lt;abbr-1&gt;JAMA cardiology&lt;/abbr-1&gt;&lt;/periodical&gt;&lt;alt-periodical&gt;&lt;full-title&gt;JAMA Cardiol&lt;/full-title&gt;&lt;abbr-1&gt;JAMA cardiology&lt;/abbr-1&gt;&lt;/alt-periodical&gt;&lt;pages&gt;352-353&lt;/pages&gt;&lt;volume&gt;3&lt;/volume&gt;&lt;number&gt;4&lt;/number&gt;&lt;edition&gt;2018/02/22&lt;/edition&gt;&lt;keywords&gt;&lt;keyword&gt;Adult&lt;/keyword&gt;&lt;keyword&gt;Aged&lt;/keyword&gt;&lt;keyword&gt;Antihypertensive Agents/therapeutic use&lt;/keyword&gt;&lt;keyword&gt;Blood Pressure&lt;/keyword&gt;&lt;keyword&gt;Humans&lt;/keyword&gt;&lt;keyword&gt;Hypertension/drug therapy/*therapy&lt;/keyword&gt;&lt;keyword&gt;Middle Aged&lt;/keyword&gt;&lt;keyword&gt;Societies, Medical&lt;/keyword&gt;&lt;keyword&gt;United States&lt;/keyword&gt;&lt;/keywords&gt;&lt;dates&gt;&lt;year&gt;2018&lt;/year&gt;&lt;pub-dates&gt;&lt;date&gt;Apr 1&lt;/date&gt;&lt;/pub-dates&gt;&lt;/dates&gt;&lt;accession-num&gt;29466540&lt;/accession-num&gt;&lt;urls&gt;&lt;/urls&gt;&lt;electronic-resource-num&gt;10.1001/jamacardio.2018.0005&lt;/electronic-resource-num&gt;&lt;remote-database-provider&gt;NLM&lt;/remote-database-provider&gt;&lt;language&gt;eng&lt;/language&gt;&lt;/record&gt;&lt;/Cite&gt;&lt;/EndNote&gt;</w:instrTex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42445">
              <w:rPr>
                <w:rFonts w:ascii="Times New Roman" w:hAnsi="Times New Roman" w:cs="Times New Roman"/>
                <w:noProof/>
                <w:sz w:val="24"/>
                <w:szCs w:val="24"/>
              </w:rPr>
              <w:t>(3)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4244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  <w:p w14:paraId="2EDA3633" w14:textId="497B3980" w:rsidR="00DF58EB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(3)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Diabetes is defined by 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>FBG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levels of &gt; 126 mg/dL, </w:t>
            </w:r>
            <w:r w:rsidR="005D0AAA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HbA1c 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levels of ≥ 6.5%, a medical diagnosis, or </w:t>
            </w:r>
            <w:r w:rsidR="00DF58EB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taking</w:t>
            </w:r>
            <w:r w:rsidR="00DF58EB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insulin or glucose-lowering medication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&lt;EndNote&gt;&lt;Cite&gt;&lt;Year&gt;2022&lt;/Year&gt;&lt;RecNum&gt;221&lt;/RecNum&gt;&lt;DisplayText&gt;(4)&lt;/DisplayText&gt;&lt;record&gt;&lt;rec-number&gt;221&lt;/rec-number&gt;&lt;foreign-keys&gt;&lt;key app="EN" db-id="rdd5zwrvk009s9edwtpvrdp65astr2s5559f" timestamp="1735117191"&gt;221&lt;/key&gt;&lt;/foreign-keys&gt;&lt;ref-type name="Journal Article"&gt;17&lt;/ref-type&gt;&lt;contributors&gt;&lt;/contributors&gt;&lt;titles&gt;&lt;title&gt;2. Classification and Diagnosis of Diabetes: Standards of Medical Care in Diabetes-2022&lt;/title&gt;&lt;secondary-title&gt;Diabetes Care&lt;/secondary-title&gt;&lt;alt-title&gt;Diabetes care&lt;/alt-title&gt;&lt;/titles&gt;&lt;periodical&gt;&lt;full-title&gt;Diabetes Care&lt;/full-title&gt;&lt;abbr-1&gt;Diabetes care&lt;/abbr-1&gt;&lt;/periodical&gt;&lt;alt-periodical&gt;&lt;full-title&gt;Diabetes Care&lt;/full-title&gt;&lt;abbr-1&gt;Diabetes care&lt;/abbr-1&gt;&lt;/alt-periodical&gt;&lt;pages&gt;S17-s38&lt;/pages&gt;&lt;volume&gt;45&lt;/volume&gt;&lt;number&gt;Suppl 1&lt;/number&gt;&lt;edition&gt;2021/12/30&lt;/edition&gt;&lt;keywords&gt;&lt;keyword&gt;*Diabetes Mellitus/drug therapy/therapy&lt;/keyword&gt;&lt;keyword&gt;*Endocrinology&lt;/keyword&gt;&lt;keyword&gt;Humans&lt;/keyword&gt;&lt;keyword&gt;Reference Standards&lt;/keyword&gt;&lt;keyword&gt;Societies, Medical&lt;/keyword&gt;&lt;keyword&gt;Standard of Care&lt;/keyword&gt;&lt;/keywords&gt;&lt;dates&gt;&lt;year&gt;2022&lt;/year&gt;&lt;pub-dates&gt;&lt;date&gt;Jan 1&lt;/date&gt;&lt;/pub-dates&gt;&lt;/dates&gt;&lt;isbn&gt;0149-5992&lt;/isbn&gt;&lt;accession-num&gt;34964875&lt;/accession-num&gt;&lt;urls&gt;&lt;/urls&gt;&lt;electronic-resource-num&gt;10.2337/dc22-S002&lt;/electronic-resource-num&gt;&lt;remote-database-provider&gt;NLM&lt;/remote-database-provider&gt;&lt;language&gt;eng&lt;/language&gt;&lt;/record&gt;&lt;/Cite&gt;&lt;/EndNote&gt;</w:instrTex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42445">
              <w:rPr>
                <w:rFonts w:ascii="Times New Roman" w:hAnsi="Times New Roman" w:cs="Times New Roman"/>
                <w:noProof/>
                <w:sz w:val="24"/>
                <w:szCs w:val="24"/>
              </w:rPr>
              <w:t>(4)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4244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  <w:p w14:paraId="6C55BEF4" w14:textId="61CC6B91" w:rsidR="00DF58EB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(4)</w:t>
            </w:r>
            <w:r w:rsidR="005F455A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3B2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Moderate to 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t>high-risk CKD in the KDIGO classification is defined as UACR ≥ 30 mg/g and eGFR ≥ 60 ml/min/1.73m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t>, UACR &lt; 300 mg/g and eGFR ≤ 45-59 ml/min/1.73m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t>, or UACR &lt; 30 mg/g and eGFR ≤ 30-44 ml/min/1.73m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2D1E" w14:paraId="27F4F9A9" w14:textId="77777777" w:rsidTr="006E10E8">
        <w:tc>
          <w:tcPr>
            <w:tcW w:w="2830" w:type="dxa"/>
            <w:vAlign w:val="center"/>
          </w:tcPr>
          <w:p w14:paraId="7696C93E" w14:textId="3F854F7A" w:rsidR="00102D1E" w:rsidRPr="00102D1E" w:rsidRDefault="00CF6F02" w:rsidP="00CF6F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6F02">
              <w:rPr>
                <w:rFonts w:ascii="Times New Roman" w:hAnsi="Times New Roman" w:cs="Times New Roman"/>
                <w:sz w:val="24"/>
                <w:szCs w:val="24"/>
              </w:rPr>
              <w:t>Stage 3: Subclinical CVD in CKM</w:t>
            </w:r>
          </w:p>
        </w:tc>
        <w:tc>
          <w:tcPr>
            <w:tcW w:w="10398" w:type="dxa"/>
            <w:vAlign w:val="center"/>
          </w:tcPr>
          <w:p w14:paraId="619D51FD" w14:textId="5FA9835D" w:rsidR="00102D1E" w:rsidRPr="006E10E8" w:rsidRDefault="00102D1E" w:rsidP="006E10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>Risk equivalents for subclinical CVD</w:t>
            </w:r>
            <w:r w:rsidR="008C6665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="00C556EC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8C6665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="008C6665" w:rsidRPr="006E10E8">
              <w:rPr>
                <w:rFonts w:ascii="Times New Roman" w:hAnsi="Times New Roman" w:cs="Times New Roman"/>
                <w:sz w:val="24"/>
                <w:szCs w:val="24"/>
              </w:rPr>
              <w:t>igh predicted 10-y</w:t>
            </w:r>
            <w:r w:rsidR="008C6665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ear</w:t>
            </w:r>
            <w:r w:rsidR="008C6665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CVD risk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665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or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665" w:rsidRPr="006E10E8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  <w:r w:rsidR="008C6665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="008C6665" w:rsidRPr="006E10E8">
              <w:rPr>
                <w:rFonts w:ascii="Times New Roman" w:hAnsi="Times New Roman" w:cs="Times New Roman"/>
                <w:sz w:val="24"/>
                <w:szCs w:val="24"/>
              </w:rPr>
              <w:t>high-risk KDIGO CKD stage</w:t>
            </w:r>
          </w:p>
          <w:p w14:paraId="697D818A" w14:textId="62A4C5C6" w:rsidR="002E646F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(1)</w:t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A high 10-year </w:t>
            </w:r>
            <w:r w:rsidR="002E646F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CVD</w:t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risk is defined as a </w:t>
            </w:r>
            <w:r w:rsidR="006E10E8">
              <w:rPr>
                <w:rFonts w:ascii="Times New Roman" w:hAnsi="Times New Roman" w:cs="Times New Roman"/>
                <w:sz w:val="24"/>
                <w:szCs w:val="24"/>
              </w:rPr>
              <w:t>20% or above risk</w:t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  <w:t>, as determined by the</w:t>
            </w:r>
            <w:r w:rsidR="005E4AC4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bas</w:t>
            </w:r>
            <w:r w:rsidR="00001375">
              <w:rPr>
                <w:rFonts w:ascii="Times New Roman" w:hAnsi="Times New Roman" w:cs="Times New Roman" w:hint="eastAsia"/>
                <w:sz w:val="24"/>
                <w:szCs w:val="24"/>
              </w:rPr>
              <w:t>ic</w:t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375" w:rsidRPr="0017177F">
              <w:rPr>
                <w:rFonts w:ascii="Times New Roman" w:hAnsi="Times New Roman" w:cs="Times New Roman" w:hint="eastAsia"/>
                <w:sz w:val="24"/>
                <w:szCs w:val="24"/>
              </w:rPr>
              <w:t>Predicting Risk of CVD EVENTs</w:t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 (PREVENT) equation</w:t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PEVuZE5vdGU+PENpdGU+PEF1dGhvcj5LaGFuPC9BdXRob3I+PFllYXI+MjAyNDwvWWVhcj48UmVj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</w:fldData>
              </w:fldChar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PEVuZE5vdGU+PENpdGU+PEF1dGhvcj5LaGFuPC9BdXRob3I+PFllYXI+MjAyNDwvWWVhcj48UmVj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</w:fldData>
              </w:fldChar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</w:r>
            <w:r w:rsidR="00B4244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42445">
              <w:rPr>
                <w:rFonts w:ascii="Times New Roman" w:hAnsi="Times New Roman" w:cs="Times New Roman"/>
                <w:noProof/>
                <w:sz w:val="24"/>
                <w:szCs w:val="24"/>
              </w:rPr>
              <w:t>(5)</w:t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B42445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  <w:p w14:paraId="11B355F3" w14:textId="7A599A4C" w:rsidR="00B169B1" w:rsidRPr="006E10E8" w:rsidRDefault="00B169B1" w:rsidP="006E10E8">
            <w:pPr>
              <w:ind w:leftChars="100" w:left="21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 w:hint="eastAsia"/>
                <w:sz w:val="24"/>
                <w:szCs w:val="24"/>
              </w:rPr>
              <w:t>(2)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>Very high-risk CKD in the KDIGO classification is defined as UACR ≥ 300 mg/g and eGFR ≤ 45-59 ml/min/1.73 m</w:t>
            </w:r>
            <w:r w:rsidRPr="006E1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, UACR ≥ 30 mg/g and eGFR ≤ 30-44 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</w:rPr>
              <w:t>ml/min/1.73 m</w:t>
            </w:r>
            <w:r w:rsidR="008E3B2D" w:rsidRPr="006E1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8E3B2D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>or eGFR ≤ 29 ml/min/1.73 m</w:t>
            </w:r>
            <w:r w:rsidRPr="006E10E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2D1E" w14:paraId="29CAAFA8" w14:textId="77777777" w:rsidTr="006E10E8">
        <w:trPr>
          <w:trHeight w:val="813"/>
        </w:trPr>
        <w:tc>
          <w:tcPr>
            <w:tcW w:w="2830" w:type="dxa"/>
            <w:vAlign w:val="center"/>
          </w:tcPr>
          <w:p w14:paraId="7C1A8C93" w14:textId="37F0B57D" w:rsidR="00102D1E" w:rsidRPr="00102D1E" w:rsidRDefault="00CF6F02" w:rsidP="00CF6F0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F6F02">
              <w:rPr>
                <w:rFonts w:ascii="Times New Roman" w:hAnsi="Times New Roman" w:cs="Times New Roman"/>
                <w:sz w:val="24"/>
                <w:szCs w:val="24"/>
              </w:rPr>
              <w:t>Stage 4: Clinical CVD in CKM</w:t>
            </w:r>
          </w:p>
        </w:tc>
        <w:tc>
          <w:tcPr>
            <w:tcW w:w="10398" w:type="dxa"/>
            <w:vAlign w:val="center"/>
          </w:tcPr>
          <w:p w14:paraId="218FEED9" w14:textId="05217203" w:rsidR="00102D1E" w:rsidRPr="006E10E8" w:rsidRDefault="00102D1E" w:rsidP="006E10E8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 xml:space="preserve">Clinical CVD (self-reported diagnosed cardiovascular disease, including </w:t>
            </w:r>
            <w:r w:rsidR="002E646F" w:rsidRPr="006E10E8">
              <w:rPr>
                <w:rFonts w:ascii="Times New Roman" w:hAnsi="Times New Roman" w:cs="Times New Roman"/>
                <w:sz w:val="24"/>
                <w:szCs w:val="24"/>
              </w:rPr>
              <w:t>heart failure</w:t>
            </w:r>
            <w:r w:rsidR="002E646F" w:rsidRPr="006E10E8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, </w:t>
            </w:r>
            <w:r w:rsidRPr="006E10E8">
              <w:rPr>
                <w:rFonts w:ascii="Times New Roman" w:hAnsi="Times New Roman" w:cs="Times New Roman"/>
                <w:sz w:val="24"/>
                <w:szCs w:val="24"/>
              </w:rPr>
              <w:t>coronary heart disease, angina, heart attack, and stroke) in individuals</w:t>
            </w:r>
          </w:p>
        </w:tc>
      </w:tr>
    </w:tbl>
    <w:p w14:paraId="1260FBE3" w14:textId="08A785B7" w:rsidR="00B84A45" w:rsidRPr="005D0AAA" w:rsidRDefault="00CF6F02" w:rsidP="00820F32">
      <w:pPr>
        <w:rPr>
          <w:rFonts w:ascii="Times New Roman" w:hAnsi="Times New Roman" w:cs="Times New Roman"/>
          <w:sz w:val="24"/>
          <w:szCs w:val="24"/>
        </w:rPr>
      </w:pPr>
      <w:r w:rsidRPr="005D0AAA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="00B84A45" w:rsidRPr="005D0AAA">
        <w:rPr>
          <w:rFonts w:ascii="Times New Roman" w:hAnsi="Times New Roman" w:cs="Times New Roman"/>
          <w:sz w:val="24"/>
          <w:szCs w:val="24"/>
        </w:rPr>
        <w:t xml:space="preserve">CKM syndrome, Cardiovascular-Kidney-Metabolic syndrome; NHANES, National Health and Nutrition Examination Survey; </w:t>
      </w:r>
      <w:r w:rsidR="005D0AAA" w:rsidRPr="005D0AAA">
        <w:rPr>
          <w:rFonts w:ascii="Times New Roman" w:hAnsi="Times New Roman" w:cs="Times New Roman"/>
          <w:sz w:val="24"/>
          <w:szCs w:val="24"/>
        </w:rPr>
        <w:t xml:space="preserve">MeTS, metabolic syndrome; </w:t>
      </w:r>
      <w:r w:rsidR="00B84A45" w:rsidRPr="005D0AAA">
        <w:rPr>
          <w:rFonts w:ascii="Times New Roman" w:hAnsi="Times New Roman" w:cs="Times New Roman"/>
          <w:sz w:val="24"/>
          <w:szCs w:val="24"/>
        </w:rPr>
        <w:t xml:space="preserve">CKD, chronic kidney disease; CVD, cardiovascular disease; </w:t>
      </w:r>
      <w:bookmarkStart w:id="1" w:name="_Hlk186116490"/>
      <w:r w:rsidR="00B84A45" w:rsidRPr="005D0AAA">
        <w:rPr>
          <w:rFonts w:ascii="Times New Roman" w:hAnsi="Times New Roman" w:cs="Times New Roman"/>
          <w:sz w:val="24"/>
          <w:szCs w:val="24"/>
        </w:rPr>
        <w:t xml:space="preserve">BMI, body mass index; </w:t>
      </w:r>
      <w:r w:rsidR="005D0AAA" w:rsidRPr="005D0AAA">
        <w:rPr>
          <w:rFonts w:ascii="Times New Roman" w:hAnsi="Times New Roman" w:cs="Times New Roman"/>
          <w:sz w:val="24"/>
          <w:szCs w:val="24"/>
        </w:rPr>
        <w:t xml:space="preserve">WC, waist circumference; FBG, fasting blood glucose; HbA1c, glycated hemoglobin A1c; </w:t>
      </w:r>
      <w:r w:rsidR="00B84A45" w:rsidRPr="005D0AAA">
        <w:rPr>
          <w:rFonts w:ascii="Times New Roman" w:hAnsi="Times New Roman" w:cs="Times New Roman"/>
          <w:sz w:val="24"/>
          <w:szCs w:val="24"/>
        </w:rPr>
        <w:t>KDIGO, Kidney Disease Improving Global Outcomes</w:t>
      </w:r>
      <w:r w:rsidR="00B169B1" w:rsidRPr="005D0AAA">
        <w:rPr>
          <w:rFonts w:ascii="Times New Roman" w:hAnsi="Times New Roman" w:cs="Times New Roman"/>
          <w:sz w:val="24"/>
          <w:szCs w:val="24"/>
        </w:rPr>
        <w:t>; UACR, urine albumin-to-creatinine ratio</w:t>
      </w:r>
      <w:r w:rsidR="00820F32" w:rsidRPr="005D0AAA">
        <w:rPr>
          <w:rFonts w:ascii="Times New Roman" w:hAnsi="Times New Roman" w:cs="Times New Roman"/>
          <w:sz w:val="24"/>
          <w:szCs w:val="24"/>
        </w:rPr>
        <w:t>; eGFR, estimated glomerular filtration rate</w:t>
      </w:r>
      <w:r w:rsidR="005D0AAA" w:rsidRPr="005D0AAA">
        <w:rPr>
          <w:rFonts w:ascii="Times New Roman" w:hAnsi="Times New Roman" w:cs="Times New Roman"/>
          <w:sz w:val="24"/>
          <w:szCs w:val="24"/>
        </w:rPr>
        <w:t>; TG, triglycerides; SBP, systolic blood pressure; DBP, diastolic blood pressure</w:t>
      </w:r>
      <w:r w:rsidR="00820F32" w:rsidRPr="005D0AAA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08CA44D1" w14:textId="1564ADF5" w:rsidR="00C556EC" w:rsidRDefault="00A40CCD" w:rsidP="005D45EA">
      <w:pPr>
        <w:rPr>
          <w:rFonts w:ascii="Times New Roman" w:hAnsi="Times New Roman" w:cs="Times New Roman"/>
          <w:sz w:val="24"/>
          <w:szCs w:val="24"/>
        </w:rPr>
      </w:pPr>
      <w:r w:rsidRPr="00DC572D">
        <w:rPr>
          <w:rFonts w:ascii="Times New Roman" w:hAnsi="Times New Roman" w:cs="Times New Roman"/>
          <w:sz w:val="24"/>
          <w:szCs w:val="24"/>
        </w:rPr>
        <w:t>*</w:t>
      </w:r>
      <w:r w:rsidRPr="00DC572D">
        <w:rPr>
          <w:rFonts w:ascii="Times New Roman" w:hAnsi="Times New Roman" w:cs="Times New Roman"/>
          <w:color w:val="7B7B7B"/>
          <w:sz w:val="24"/>
          <w:szCs w:val="24"/>
          <w:shd w:val="clear" w:color="auto" w:fill="FFFFFF"/>
        </w:rPr>
        <w:t xml:space="preserve"> </w:t>
      </w:r>
      <w:r w:rsidRPr="00DC572D">
        <w:rPr>
          <w:rFonts w:ascii="Times New Roman" w:hAnsi="Times New Roman" w:cs="Times New Roman"/>
          <w:sz w:val="24"/>
          <w:szCs w:val="24"/>
        </w:rPr>
        <w:t>Me</w:t>
      </w:r>
      <w:r w:rsidR="00C04C7C">
        <w:rPr>
          <w:rFonts w:ascii="Times New Roman" w:hAnsi="Times New Roman" w:cs="Times New Roman" w:hint="eastAsia"/>
          <w:sz w:val="24"/>
          <w:szCs w:val="24"/>
        </w:rPr>
        <w:t>TS</w:t>
      </w:r>
      <w:r w:rsidRPr="00DC572D">
        <w:rPr>
          <w:rFonts w:ascii="Times New Roman" w:hAnsi="Times New Roman" w:cs="Times New Roman"/>
          <w:sz w:val="24"/>
          <w:szCs w:val="24"/>
        </w:rPr>
        <w:t xml:space="preserve"> is defined by the presence of ≥3 of the following</w:t>
      </w:r>
      <w:r w:rsidR="00DC572D" w:rsidRPr="00DC572D">
        <w:rPr>
          <w:rFonts w:ascii="Times New Roman" w:hAnsi="Times New Roman" w:cs="Times New Roman"/>
          <w:sz w:val="24"/>
          <w:szCs w:val="24"/>
        </w:rPr>
        <w:t>:</w:t>
      </w:r>
      <w:r w:rsidR="00DC572D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DC572D" w:rsidRPr="00DC572D">
        <w:rPr>
          <w:rFonts w:ascii="Times New Roman" w:hAnsi="Times New Roman" w:cs="Times New Roman"/>
          <w:sz w:val="24"/>
          <w:szCs w:val="24"/>
        </w:rPr>
        <w:t>1</w:t>
      </w:r>
      <w:r w:rsidR="00DC572D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DC572D" w:rsidRPr="00DC572D">
        <w:rPr>
          <w:rFonts w:ascii="Times New Roman" w:hAnsi="Times New Roman" w:cs="Times New Roman"/>
          <w:sz w:val="24"/>
          <w:szCs w:val="24"/>
        </w:rPr>
        <w:t>W</w:t>
      </w:r>
      <w:r w:rsidR="005D0AAA">
        <w:rPr>
          <w:rFonts w:ascii="Times New Roman" w:hAnsi="Times New Roman" w:cs="Times New Roman" w:hint="eastAsia"/>
          <w:sz w:val="24"/>
          <w:szCs w:val="24"/>
        </w:rPr>
        <w:t>C</w:t>
      </w:r>
      <w:r w:rsidR="00DC572D" w:rsidRPr="00DC572D">
        <w:rPr>
          <w:rFonts w:ascii="Times New Roman" w:hAnsi="Times New Roman" w:cs="Times New Roman"/>
          <w:sz w:val="24"/>
          <w:szCs w:val="24"/>
        </w:rPr>
        <w:t xml:space="preserve"> ≥ 102 cm for men or ≥ 88 cm for women</w:t>
      </w:r>
      <w:r w:rsidR="00DC572D">
        <w:rPr>
          <w:rFonts w:ascii="Times New Roman" w:hAnsi="Times New Roman" w:cs="Times New Roman" w:hint="eastAsia"/>
          <w:sz w:val="24"/>
          <w:szCs w:val="24"/>
        </w:rPr>
        <w:t xml:space="preserve">; (2) </w:t>
      </w:r>
      <w:r w:rsidR="00DC572D" w:rsidRPr="00DC572D">
        <w:rPr>
          <w:rFonts w:ascii="Times New Roman" w:hAnsi="Times New Roman" w:cs="Times New Roman"/>
          <w:sz w:val="24"/>
          <w:szCs w:val="24"/>
        </w:rPr>
        <w:t>HDL</w:t>
      </w:r>
      <w:r w:rsidR="005D0AAA">
        <w:rPr>
          <w:rFonts w:ascii="Times New Roman" w:hAnsi="Times New Roman" w:cs="Times New Roman" w:hint="eastAsia"/>
          <w:sz w:val="24"/>
          <w:szCs w:val="24"/>
        </w:rPr>
        <w:t>-C</w:t>
      </w:r>
      <w:r w:rsidR="00DC572D" w:rsidRPr="00DC572D">
        <w:rPr>
          <w:rFonts w:ascii="Times New Roman" w:hAnsi="Times New Roman" w:cs="Times New Roman"/>
          <w:sz w:val="24"/>
          <w:szCs w:val="24"/>
        </w:rPr>
        <w:t xml:space="preserve"> &lt;40 mg/dL for men, &lt;50 mg/dL for women</w:t>
      </w:r>
      <w:r w:rsidR="00DC572D">
        <w:rPr>
          <w:rFonts w:ascii="Times New Roman" w:hAnsi="Times New Roman" w:cs="Times New Roman" w:hint="eastAsia"/>
          <w:sz w:val="24"/>
          <w:szCs w:val="24"/>
        </w:rPr>
        <w:t xml:space="preserve">; (3) </w:t>
      </w:r>
      <w:r w:rsidR="00DC572D" w:rsidRPr="00DC572D">
        <w:rPr>
          <w:rFonts w:ascii="Times New Roman" w:hAnsi="Times New Roman" w:cs="Times New Roman"/>
          <w:sz w:val="24"/>
          <w:szCs w:val="24"/>
        </w:rPr>
        <w:t>T</w:t>
      </w:r>
      <w:r w:rsidR="005D0AAA">
        <w:rPr>
          <w:rFonts w:ascii="Times New Roman" w:hAnsi="Times New Roman" w:cs="Times New Roman" w:hint="eastAsia"/>
          <w:sz w:val="24"/>
          <w:szCs w:val="24"/>
        </w:rPr>
        <w:t>G</w:t>
      </w:r>
      <w:r w:rsidR="00DC572D" w:rsidRPr="00DC572D">
        <w:rPr>
          <w:rFonts w:ascii="Times New Roman" w:hAnsi="Times New Roman" w:cs="Times New Roman"/>
          <w:sz w:val="24"/>
          <w:szCs w:val="24"/>
        </w:rPr>
        <w:t xml:space="preserve"> ≥150 mg/dL</w:t>
      </w:r>
      <w:r w:rsidR="00DC572D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="00DC572D" w:rsidRPr="00DC572D">
        <w:rPr>
          <w:rFonts w:ascii="Times New Roman" w:hAnsi="Times New Roman" w:cs="Times New Roman"/>
          <w:sz w:val="24"/>
          <w:szCs w:val="24"/>
        </w:rPr>
        <w:t>(4)</w:t>
      </w:r>
      <w:r w:rsidR="00DC572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C572D" w:rsidRPr="00DC572D">
        <w:rPr>
          <w:rFonts w:ascii="Times New Roman" w:hAnsi="Times New Roman" w:cs="Times New Roman"/>
          <w:sz w:val="24"/>
          <w:szCs w:val="24"/>
        </w:rPr>
        <w:t>Elevated blood pressure</w:t>
      </w:r>
      <w:r w:rsidR="00DC572D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5D0AAA">
        <w:rPr>
          <w:rFonts w:ascii="Times New Roman" w:hAnsi="Times New Roman" w:cs="Times New Roman" w:hint="eastAsia"/>
          <w:sz w:val="24"/>
          <w:szCs w:val="24"/>
        </w:rPr>
        <w:t>SBP</w:t>
      </w:r>
      <w:r w:rsidR="00DC572D" w:rsidRPr="00DC572D">
        <w:rPr>
          <w:rFonts w:ascii="Times New Roman" w:hAnsi="Times New Roman" w:cs="Times New Roman"/>
          <w:sz w:val="24"/>
          <w:szCs w:val="24"/>
        </w:rPr>
        <w:t xml:space="preserve"> ≥130 mm Hg, </w:t>
      </w:r>
      <w:r w:rsidR="005D0AAA">
        <w:rPr>
          <w:rFonts w:ascii="Times New Roman" w:hAnsi="Times New Roman" w:cs="Times New Roman" w:hint="eastAsia"/>
          <w:sz w:val="24"/>
          <w:szCs w:val="24"/>
        </w:rPr>
        <w:t>DBP</w:t>
      </w:r>
      <w:r w:rsidR="00DC572D" w:rsidRPr="00DC572D">
        <w:rPr>
          <w:rFonts w:ascii="Times New Roman" w:hAnsi="Times New Roman" w:cs="Times New Roman"/>
          <w:sz w:val="24"/>
          <w:szCs w:val="24"/>
        </w:rPr>
        <w:t xml:space="preserve"> </w:t>
      </w:r>
      <w:r w:rsidR="00DC572D" w:rsidRPr="00DC572D">
        <w:rPr>
          <w:rFonts w:ascii="Times New Roman" w:eastAsia="等线" w:hAnsi="Times New Roman" w:cs="Times New Roman"/>
          <w:sz w:val="24"/>
          <w:szCs w:val="24"/>
        </w:rPr>
        <w:t>≥</w:t>
      </w:r>
      <w:r w:rsidR="00DC572D" w:rsidRPr="00DC572D">
        <w:rPr>
          <w:rFonts w:ascii="Times New Roman" w:hAnsi="Times New Roman" w:cs="Times New Roman"/>
          <w:sz w:val="24"/>
          <w:szCs w:val="24"/>
        </w:rPr>
        <w:t>80 mm Hg, a medical diagnosis, or taking antihypertensive medication</w:t>
      </w:r>
      <w:r w:rsidR="00DC572D">
        <w:rPr>
          <w:rFonts w:ascii="Times New Roman" w:hAnsi="Times New Roman" w:cs="Times New Roman" w:hint="eastAsia"/>
          <w:sz w:val="24"/>
          <w:szCs w:val="24"/>
        </w:rPr>
        <w:t xml:space="preserve">); (5) </w:t>
      </w:r>
      <w:r w:rsidR="00DC572D" w:rsidRPr="00DC572D">
        <w:rPr>
          <w:rFonts w:ascii="Times New Roman" w:hAnsi="Times New Roman" w:cs="Times New Roman"/>
          <w:sz w:val="24"/>
          <w:szCs w:val="24"/>
        </w:rPr>
        <w:t>F</w:t>
      </w:r>
      <w:r w:rsidR="005D0AAA">
        <w:rPr>
          <w:rFonts w:ascii="Times New Roman" w:hAnsi="Times New Roman" w:cs="Times New Roman" w:hint="eastAsia"/>
          <w:sz w:val="24"/>
          <w:szCs w:val="24"/>
        </w:rPr>
        <w:t>BG</w:t>
      </w:r>
      <w:r w:rsidR="00DC572D" w:rsidRPr="00DC572D">
        <w:rPr>
          <w:rFonts w:ascii="Times New Roman" w:hAnsi="Times New Roman" w:cs="Times New Roman"/>
          <w:sz w:val="24"/>
          <w:szCs w:val="24"/>
        </w:rPr>
        <w:t xml:space="preserve"> ≥100 mg/</w:t>
      </w:r>
      <w:r w:rsidR="005F455A">
        <w:rPr>
          <w:rFonts w:ascii="Times New Roman" w:hAnsi="Times New Roman" w:cs="Times New Roman" w:hint="eastAsia"/>
          <w:sz w:val="24"/>
          <w:szCs w:val="24"/>
        </w:rPr>
        <w:t>dL</w:t>
      </w:r>
    </w:p>
    <w:p w14:paraId="77AED9AF" w14:textId="77777777" w:rsidR="00CF6F02" w:rsidRDefault="00CF6F02" w:rsidP="005D45EA">
      <w:pPr>
        <w:rPr>
          <w:rFonts w:ascii="Times New Roman" w:hAnsi="Times New Roman" w:cs="Times New Roman"/>
          <w:sz w:val="24"/>
          <w:szCs w:val="24"/>
        </w:rPr>
      </w:pPr>
    </w:p>
    <w:p w14:paraId="20CAE0DB" w14:textId="38045BA1" w:rsidR="00CF6F02" w:rsidRPr="00CF6F02" w:rsidRDefault="00CF6F02" w:rsidP="005D45EA">
      <w:pPr>
        <w:rPr>
          <w:rFonts w:ascii="Times New Roman" w:hAnsi="Times New Roman" w:cs="Times New Roman"/>
          <w:sz w:val="24"/>
          <w:szCs w:val="24"/>
        </w:rPr>
      </w:pPr>
      <w:r w:rsidRPr="00CF6F02">
        <w:rPr>
          <w:rFonts w:ascii="Times New Roman" w:hAnsi="Times New Roman" w:cs="Times New Roman"/>
          <w:sz w:val="24"/>
          <w:szCs w:val="24"/>
        </w:rPr>
        <w:t>Reference</w:t>
      </w:r>
    </w:p>
    <w:p w14:paraId="35837092" w14:textId="77777777" w:rsidR="00B42445" w:rsidRPr="00B42445" w:rsidRDefault="00C556EC" w:rsidP="00B42445">
      <w:pPr>
        <w:pStyle w:val="EndNoteBibliography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ADDIN EN.REFLIST </w:instrText>
      </w:r>
      <w:r>
        <w:rPr>
          <w:rFonts w:hint="eastAsia"/>
        </w:rPr>
        <w:fldChar w:fldCharType="separate"/>
      </w:r>
      <w:r w:rsidR="00B42445" w:rsidRPr="00B42445">
        <w:rPr>
          <w:rFonts w:hint="eastAsia"/>
        </w:rPr>
        <w:t>1.</w:t>
      </w:r>
      <w:r w:rsidR="00B42445" w:rsidRPr="00B42445">
        <w:rPr>
          <w:rFonts w:hint="eastAsia"/>
        </w:rPr>
        <w:tab/>
        <w:t>KDIGO 2024 Clinical Practice Guideline for the Evaluation and Management of Chronic Kidney Disease. Kidney international. 2024;105(4s):S117-s314.</w:t>
      </w:r>
    </w:p>
    <w:p w14:paraId="480A511E" w14:textId="77777777" w:rsidR="00B42445" w:rsidRPr="00B42445" w:rsidRDefault="00B42445" w:rsidP="00B42445">
      <w:pPr>
        <w:pStyle w:val="EndNoteBibliography"/>
        <w:rPr>
          <w:rFonts w:hint="eastAsia"/>
        </w:rPr>
      </w:pPr>
      <w:r w:rsidRPr="00B42445">
        <w:rPr>
          <w:rFonts w:hint="eastAsia"/>
        </w:rPr>
        <w:t>2.</w:t>
      </w:r>
      <w:r w:rsidRPr="00B42445">
        <w:rPr>
          <w:rFonts w:hint="eastAsia"/>
        </w:rPr>
        <w:tab/>
        <w:t>Inker LA, Eneanya ND, Coresh J, Tighiouart H, Wang D, Sang Y, et al. New Creatinine- and Cystatin C-Based Equations to Estimate GFR without Race. The New England journal of medicine. 2021;385(19):1737-49.</w:t>
      </w:r>
    </w:p>
    <w:p w14:paraId="117A4130" w14:textId="77777777" w:rsidR="00B42445" w:rsidRPr="00B42445" w:rsidRDefault="00B42445" w:rsidP="00B42445">
      <w:pPr>
        <w:pStyle w:val="EndNoteBibliography"/>
        <w:rPr>
          <w:rFonts w:hint="eastAsia"/>
        </w:rPr>
      </w:pPr>
      <w:r w:rsidRPr="00B42445">
        <w:rPr>
          <w:rFonts w:hint="eastAsia"/>
        </w:rPr>
        <w:t>3.</w:t>
      </w:r>
      <w:r w:rsidRPr="00B42445">
        <w:rPr>
          <w:rFonts w:hint="eastAsia"/>
        </w:rPr>
        <w:tab/>
        <w:t>Whelton PK, Carey RM. The 2017 American College of Cardiology/American Heart Association Clinical Practice Guideline for High Blood Pressure in Adults. JAMA cardiology. 2018;3(4):352-3.</w:t>
      </w:r>
    </w:p>
    <w:p w14:paraId="62DF15C7" w14:textId="77777777" w:rsidR="00B42445" w:rsidRPr="00B42445" w:rsidRDefault="00B42445" w:rsidP="00B42445">
      <w:pPr>
        <w:pStyle w:val="EndNoteBibliography"/>
        <w:rPr>
          <w:rFonts w:hint="eastAsia"/>
        </w:rPr>
      </w:pPr>
      <w:r w:rsidRPr="00B42445">
        <w:rPr>
          <w:rFonts w:hint="eastAsia"/>
        </w:rPr>
        <w:t>4.</w:t>
      </w:r>
      <w:r w:rsidRPr="00B42445">
        <w:rPr>
          <w:rFonts w:hint="eastAsia"/>
        </w:rPr>
        <w:tab/>
        <w:t>2. Classification and Diagnosis of Diabetes: Standards of Medical Care in Diabetes-2022. Diabetes care. 2022;45(Suppl 1):S17-s38.</w:t>
      </w:r>
    </w:p>
    <w:p w14:paraId="4667184B" w14:textId="77777777" w:rsidR="00B42445" w:rsidRPr="00B42445" w:rsidRDefault="00B42445" w:rsidP="00B42445">
      <w:pPr>
        <w:pStyle w:val="EndNoteBibliography"/>
        <w:rPr>
          <w:rFonts w:hint="eastAsia"/>
        </w:rPr>
      </w:pPr>
      <w:r w:rsidRPr="00B42445">
        <w:rPr>
          <w:rFonts w:hint="eastAsia"/>
        </w:rPr>
        <w:t>5.</w:t>
      </w:r>
      <w:r w:rsidRPr="00B42445">
        <w:rPr>
          <w:rFonts w:hint="eastAsia"/>
        </w:rPr>
        <w:tab/>
        <w:t>Khan SS, Matsushita K, Sang Y, Ballew SH, Grams ME, Surapaneni A, et al. Development and Validation of the American Heart Association's PREVENT Equations. Circulation. 2024;149(6):430-49.</w:t>
      </w:r>
    </w:p>
    <w:p w14:paraId="630C05F3" w14:textId="4ED116DE" w:rsidR="005E4AC4" w:rsidRDefault="00C556EC" w:rsidP="005D45EA">
      <w:pPr>
        <w:rPr>
          <w:rFonts w:hint="eastAsia"/>
        </w:rPr>
      </w:pPr>
      <w:r>
        <w:rPr>
          <w:rFonts w:hint="eastAsia"/>
        </w:rPr>
        <w:fldChar w:fldCharType="end"/>
      </w:r>
    </w:p>
    <w:p w14:paraId="53938358" w14:textId="23CA64AB" w:rsidR="005E4AC4" w:rsidRDefault="005E4AC4">
      <w:pPr>
        <w:widowControl/>
        <w:jc w:val="left"/>
        <w:rPr>
          <w:rFonts w:hint="eastAsia"/>
        </w:rPr>
      </w:pPr>
    </w:p>
    <w:sectPr w:rsidR="005E4AC4" w:rsidSect="005D45EA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A917D" w14:textId="77777777" w:rsidR="008A5E72" w:rsidRDefault="008A5E72" w:rsidP="005D45EA">
      <w:pPr>
        <w:rPr>
          <w:rFonts w:hint="eastAsia"/>
        </w:rPr>
      </w:pPr>
      <w:r>
        <w:separator/>
      </w:r>
    </w:p>
  </w:endnote>
  <w:endnote w:type="continuationSeparator" w:id="0">
    <w:p w14:paraId="633F6A1B" w14:textId="77777777" w:rsidR="008A5E72" w:rsidRDefault="008A5E72" w:rsidP="005D45E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30D15" w14:textId="77777777" w:rsidR="008A5E72" w:rsidRDefault="008A5E72" w:rsidP="005D45EA">
      <w:pPr>
        <w:rPr>
          <w:rFonts w:hint="eastAsia"/>
        </w:rPr>
      </w:pPr>
      <w:r>
        <w:separator/>
      </w:r>
    </w:p>
  </w:footnote>
  <w:footnote w:type="continuationSeparator" w:id="0">
    <w:p w14:paraId="63CD21D9" w14:textId="77777777" w:rsidR="008A5E72" w:rsidRDefault="008A5E72" w:rsidP="005D45E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Q3NbQwNjWxMDA3NzRS0lEKTi0uzszPAymwrAUAjSaF5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dd5zwrvk009s9edwtpvrdp65astr2s5559f&quot;&gt;我的EndNote库&lt;record-ids&gt;&lt;item&gt;217&lt;/item&gt;&lt;item&gt;218&lt;/item&gt;&lt;item&gt;219&lt;/item&gt;&lt;item&gt;221&lt;/item&gt;&lt;item&gt;222&lt;/item&gt;&lt;/record-ids&gt;&lt;/item&gt;&lt;/Libraries&gt;"/>
  </w:docVars>
  <w:rsids>
    <w:rsidRoot w:val="004C2D46"/>
    <w:rsid w:val="00000270"/>
    <w:rsid w:val="00001375"/>
    <w:rsid w:val="0002723B"/>
    <w:rsid w:val="00027427"/>
    <w:rsid w:val="00095F39"/>
    <w:rsid w:val="000B1675"/>
    <w:rsid w:val="000E2200"/>
    <w:rsid w:val="00102D1E"/>
    <w:rsid w:val="0010750A"/>
    <w:rsid w:val="00122BD1"/>
    <w:rsid w:val="0015254B"/>
    <w:rsid w:val="001549A5"/>
    <w:rsid w:val="00177997"/>
    <w:rsid w:val="001C3790"/>
    <w:rsid w:val="001C6EE0"/>
    <w:rsid w:val="001C7BBB"/>
    <w:rsid w:val="001C7E6B"/>
    <w:rsid w:val="001D38BD"/>
    <w:rsid w:val="001D6CC9"/>
    <w:rsid w:val="001D6E6B"/>
    <w:rsid w:val="001F7C8E"/>
    <w:rsid w:val="002171DB"/>
    <w:rsid w:val="002451AE"/>
    <w:rsid w:val="00267CF9"/>
    <w:rsid w:val="00274859"/>
    <w:rsid w:val="002919A0"/>
    <w:rsid w:val="002D19B8"/>
    <w:rsid w:val="002E646F"/>
    <w:rsid w:val="003035A5"/>
    <w:rsid w:val="00303A9A"/>
    <w:rsid w:val="003066B8"/>
    <w:rsid w:val="0036418C"/>
    <w:rsid w:val="003A7E4B"/>
    <w:rsid w:val="003C3012"/>
    <w:rsid w:val="003C4AC4"/>
    <w:rsid w:val="00444BED"/>
    <w:rsid w:val="0045734E"/>
    <w:rsid w:val="0046047E"/>
    <w:rsid w:val="00481C32"/>
    <w:rsid w:val="004C19E5"/>
    <w:rsid w:val="004C2D46"/>
    <w:rsid w:val="004C7A25"/>
    <w:rsid w:val="0050787E"/>
    <w:rsid w:val="00535B2F"/>
    <w:rsid w:val="00575BB9"/>
    <w:rsid w:val="00582295"/>
    <w:rsid w:val="0058491C"/>
    <w:rsid w:val="00594A54"/>
    <w:rsid w:val="005A3970"/>
    <w:rsid w:val="005C30B9"/>
    <w:rsid w:val="005D0AAA"/>
    <w:rsid w:val="005D45EA"/>
    <w:rsid w:val="005E4AC4"/>
    <w:rsid w:val="005F15F5"/>
    <w:rsid w:val="005F455A"/>
    <w:rsid w:val="00612D33"/>
    <w:rsid w:val="0066377F"/>
    <w:rsid w:val="0068591D"/>
    <w:rsid w:val="00696A67"/>
    <w:rsid w:val="006A6F58"/>
    <w:rsid w:val="006C673F"/>
    <w:rsid w:val="006D5073"/>
    <w:rsid w:val="006E011E"/>
    <w:rsid w:val="006E10E8"/>
    <w:rsid w:val="00734391"/>
    <w:rsid w:val="00756269"/>
    <w:rsid w:val="00781D2F"/>
    <w:rsid w:val="007B5D74"/>
    <w:rsid w:val="007E3146"/>
    <w:rsid w:val="008051B1"/>
    <w:rsid w:val="008113C3"/>
    <w:rsid w:val="00820F32"/>
    <w:rsid w:val="00823973"/>
    <w:rsid w:val="00844345"/>
    <w:rsid w:val="008A5E72"/>
    <w:rsid w:val="008C6665"/>
    <w:rsid w:val="008D5266"/>
    <w:rsid w:val="008E3B2D"/>
    <w:rsid w:val="00905237"/>
    <w:rsid w:val="00947D6A"/>
    <w:rsid w:val="009C2FCC"/>
    <w:rsid w:val="00A21C0C"/>
    <w:rsid w:val="00A31823"/>
    <w:rsid w:val="00A40CCD"/>
    <w:rsid w:val="00A864B6"/>
    <w:rsid w:val="00A97D17"/>
    <w:rsid w:val="00AA52ED"/>
    <w:rsid w:val="00AA578D"/>
    <w:rsid w:val="00AE4516"/>
    <w:rsid w:val="00B151BA"/>
    <w:rsid w:val="00B169B1"/>
    <w:rsid w:val="00B22510"/>
    <w:rsid w:val="00B35024"/>
    <w:rsid w:val="00B42445"/>
    <w:rsid w:val="00B84A45"/>
    <w:rsid w:val="00B90F2C"/>
    <w:rsid w:val="00BC6DA1"/>
    <w:rsid w:val="00C04C7C"/>
    <w:rsid w:val="00C05D57"/>
    <w:rsid w:val="00C45D29"/>
    <w:rsid w:val="00C556EC"/>
    <w:rsid w:val="00C726BB"/>
    <w:rsid w:val="00CA356F"/>
    <w:rsid w:val="00CF5C6C"/>
    <w:rsid w:val="00CF6F02"/>
    <w:rsid w:val="00D0168D"/>
    <w:rsid w:val="00D20D29"/>
    <w:rsid w:val="00D51D1F"/>
    <w:rsid w:val="00D53D6F"/>
    <w:rsid w:val="00D70D04"/>
    <w:rsid w:val="00D73B03"/>
    <w:rsid w:val="00D817F9"/>
    <w:rsid w:val="00DA60E8"/>
    <w:rsid w:val="00DC572D"/>
    <w:rsid w:val="00DE7811"/>
    <w:rsid w:val="00DF58EB"/>
    <w:rsid w:val="00E35372"/>
    <w:rsid w:val="00E507C5"/>
    <w:rsid w:val="00EA63C9"/>
    <w:rsid w:val="00F31D74"/>
    <w:rsid w:val="00F62C51"/>
    <w:rsid w:val="00FC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7AA96B"/>
  <w15:chartTrackingRefBased/>
  <w15:docId w15:val="{0F222C4E-4A87-4513-9362-EF84391C6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2D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D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D4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D4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D4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D4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D4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D4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481C32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customStyle="1" w:styleId="a4">
    <w:name w:val="四线表"/>
    <w:basedOn w:val="a1"/>
    <w:uiPriority w:val="99"/>
    <w:rsid w:val="00481C32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4C2D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C2D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2D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2D4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2D4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C2D4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2D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2D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2D46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4C2D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4C2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4C2D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4C2D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4C2D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4C2D46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4C2D46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4C2D46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4C2D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4C2D46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4C2D46"/>
    <w:rPr>
      <w:b/>
      <w:bCs/>
      <w:smallCaps/>
      <w:color w:val="0F4761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5D45E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5D45EA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5D45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5D45EA"/>
    <w:rPr>
      <w:sz w:val="18"/>
      <w:szCs w:val="18"/>
    </w:rPr>
  </w:style>
  <w:style w:type="table" w:styleId="af4">
    <w:name w:val="Table Grid"/>
    <w:basedOn w:val="a1"/>
    <w:uiPriority w:val="39"/>
    <w:rsid w:val="005D4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C556E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C556E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C556EC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C556EC"/>
    <w:rPr>
      <w:rFonts w:ascii="等线" w:eastAsia="等线" w:hAnsi="等线"/>
      <w:noProof/>
      <w:sz w:val="20"/>
    </w:rPr>
  </w:style>
  <w:style w:type="character" w:styleId="af5">
    <w:name w:val="Hyperlink"/>
    <w:basedOn w:val="a0"/>
    <w:uiPriority w:val="99"/>
    <w:unhideWhenUsed/>
    <w:rsid w:val="005E4AC4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5E4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1634</Words>
  <Characters>9316</Characters>
  <Application>Microsoft Office Word</Application>
  <DocSecurity>0</DocSecurity>
  <Lines>77</Lines>
  <Paragraphs>21</Paragraphs>
  <ScaleCrop>false</ScaleCrop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35</cp:revision>
  <dcterms:created xsi:type="dcterms:W3CDTF">2024-12-25T04:39:00Z</dcterms:created>
  <dcterms:modified xsi:type="dcterms:W3CDTF">2025-02-09T08:28:00Z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1b835a4a71fd85583ea6b751922f007f25fc6cc8ea58a200e508f9ed19c73afd</vt:lpwstr>
  </property>
</Properties>
</file>