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907BD">
      <w:r>
        <w:rPr>
          <w:rFonts w:hint="eastAsia"/>
        </w:rPr>
        <w:t xml:space="preserve"> </w:t>
      </w:r>
      <w:r>
        <w:rPr>
          <w:rFonts w:hint="eastAsia"/>
          <w:b/>
          <w:bCs/>
        </w:rPr>
        <w:t>Table S14</w:t>
      </w:r>
      <w:r>
        <w:rPr>
          <w:rFonts w:hint="eastAsia"/>
        </w:rPr>
        <w:t xml:space="preserve"> </w:t>
      </w:r>
      <w:r>
        <w:t>Mortality grouped by gender, age, and glucose metabolism status</w:t>
      </w:r>
      <w:r>
        <w:rPr>
          <w:rFonts w:hint="eastAsia"/>
        </w:rPr>
        <w:t>.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61439F3B">
        <w:tc>
          <w:tcPr>
            <w:tcW w:w="2074" w:type="dxa"/>
            <w:tcBorders>
              <w:top w:val="single" w:color="auto" w:sz="8" w:space="0"/>
              <w:bottom w:val="single" w:color="auto" w:sz="8" w:space="0"/>
            </w:tcBorders>
          </w:tcPr>
          <w:p w14:paraId="1AF2F9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8" w:space="0"/>
            </w:tcBorders>
          </w:tcPr>
          <w:p w14:paraId="765507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Death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(1152)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8" w:space="0"/>
            </w:tcBorders>
          </w:tcPr>
          <w:p w14:paraId="370CB0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Survival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(9291)</w:t>
            </w:r>
          </w:p>
        </w:tc>
        <w:tc>
          <w:tcPr>
            <w:tcW w:w="2074" w:type="dxa"/>
            <w:tcBorders>
              <w:top w:val="single" w:color="auto" w:sz="8" w:space="0"/>
              <w:bottom w:val="single" w:color="auto" w:sz="8" w:space="0"/>
            </w:tcBorders>
          </w:tcPr>
          <w:p w14:paraId="7CEE691E">
            <w:pPr>
              <w:jc w:val="center"/>
              <w:rPr>
                <w:b/>
                <w:bCs/>
              </w:rPr>
            </w:pPr>
            <w:bookmarkStart w:id="0" w:name="_GoBack"/>
            <w:r>
              <w:rPr>
                <w:rFonts w:hint="default" w:ascii="Times New Roman Bold Italic" w:hAnsi="Times New Roman Bold Italic" w:cs="Times New Roman Bold Italic"/>
                <w:b/>
                <w:bCs/>
                <w:i/>
                <w:iCs/>
              </w:rPr>
              <w:t>P</w:t>
            </w:r>
            <w:bookmarkEnd w:id="0"/>
            <w:r>
              <w:rPr>
                <w:rFonts w:hint="eastAsia"/>
                <w:b/>
                <w:bCs/>
              </w:rPr>
              <w:t>-value</w:t>
            </w:r>
          </w:p>
        </w:tc>
      </w:tr>
      <w:tr w14:paraId="41017EAD">
        <w:tc>
          <w:tcPr>
            <w:tcW w:w="2074" w:type="dxa"/>
            <w:tcBorders>
              <w:top w:val="single" w:color="auto" w:sz="8" w:space="0"/>
            </w:tcBorders>
          </w:tcPr>
          <w:p w14:paraId="7A4073AC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Gender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15A27424">
            <w:pPr>
              <w:jc w:val="center"/>
            </w:pP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144E36DD">
            <w:pPr>
              <w:jc w:val="center"/>
            </w:pP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179B6F17">
            <w:pPr>
              <w:jc w:val="center"/>
            </w:pPr>
            <w:r>
              <w:t>&lt;0.001</w:t>
            </w:r>
          </w:p>
        </w:tc>
      </w:tr>
      <w:tr w14:paraId="53AA0ACA">
        <w:tc>
          <w:tcPr>
            <w:tcW w:w="2074" w:type="dxa"/>
          </w:tcPr>
          <w:p w14:paraId="71658AF6">
            <w:pPr>
              <w:jc w:val="center"/>
            </w:pPr>
            <w:r>
              <w:rPr>
                <w:rFonts w:hint="eastAsia"/>
              </w:rPr>
              <w:t>Male</w:t>
            </w:r>
          </w:p>
        </w:tc>
        <w:tc>
          <w:tcPr>
            <w:tcW w:w="2074" w:type="dxa"/>
          </w:tcPr>
          <w:p w14:paraId="5F90F095">
            <w:pPr>
              <w:jc w:val="center"/>
            </w:pPr>
            <w:r>
              <w:t>694 (14.2%)</w:t>
            </w:r>
          </w:p>
        </w:tc>
        <w:tc>
          <w:tcPr>
            <w:tcW w:w="2074" w:type="dxa"/>
          </w:tcPr>
          <w:p w14:paraId="566A6FA6">
            <w:pPr>
              <w:jc w:val="center"/>
            </w:pPr>
            <w:r>
              <w:t>4,198 (85.8%)</w:t>
            </w:r>
          </w:p>
        </w:tc>
        <w:tc>
          <w:tcPr>
            <w:tcW w:w="2074" w:type="dxa"/>
          </w:tcPr>
          <w:p w14:paraId="4C4A263F">
            <w:pPr>
              <w:jc w:val="center"/>
            </w:pPr>
          </w:p>
        </w:tc>
      </w:tr>
      <w:tr w14:paraId="2A1CD49B">
        <w:tc>
          <w:tcPr>
            <w:tcW w:w="2074" w:type="dxa"/>
          </w:tcPr>
          <w:p w14:paraId="3D6CC14C">
            <w:pPr>
              <w:jc w:val="center"/>
            </w:pPr>
            <w:r>
              <w:rPr>
                <w:rFonts w:hint="eastAsia"/>
              </w:rPr>
              <w:t>Female</w:t>
            </w:r>
          </w:p>
        </w:tc>
        <w:tc>
          <w:tcPr>
            <w:tcW w:w="2074" w:type="dxa"/>
          </w:tcPr>
          <w:p w14:paraId="10405941">
            <w:pPr>
              <w:jc w:val="center"/>
            </w:pPr>
            <w:r>
              <w:t>458 (8.3%)</w:t>
            </w:r>
          </w:p>
        </w:tc>
        <w:tc>
          <w:tcPr>
            <w:tcW w:w="2074" w:type="dxa"/>
          </w:tcPr>
          <w:p w14:paraId="0FACC186">
            <w:pPr>
              <w:jc w:val="center"/>
            </w:pPr>
            <w:r>
              <w:t>5,093 (91.7%)</w:t>
            </w:r>
          </w:p>
        </w:tc>
        <w:tc>
          <w:tcPr>
            <w:tcW w:w="2074" w:type="dxa"/>
          </w:tcPr>
          <w:p w14:paraId="7188D9EA">
            <w:pPr>
              <w:jc w:val="center"/>
            </w:pPr>
          </w:p>
        </w:tc>
      </w:tr>
      <w:tr w14:paraId="4C0151FC">
        <w:tc>
          <w:tcPr>
            <w:tcW w:w="2074" w:type="dxa"/>
          </w:tcPr>
          <w:p w14:paraId="2F14F5A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Age</w:t>
            </w:r>
          </w:p>
        </w:tc>
        <w:tc>
          <w:tcPr>
            <w:tcW w:w="2074" w:type="dxa"/>
          </w:tcPr>
          <w:p w14:paraId="5221F6F7">
            <w:pPr>
              <w:jc w:val="center"/>
            </w:pPr>
          </w:p>
        </w:tc>
        <w:tc>
          <w:tcPr>
            <w:tcW w:w="2074" w:type="dxa"/>
          </w:tcPr>
          <w:p w14:paraId="7C0C4B00">
            <w:pPr>
              <w:jc w:val="center"/>
            </w:pPr>
          </w:p>
        </w:tc>
        <w:tc>
          <w:tcPr>
            <w:tcW w:w="2074" w:type="dxa"/>
          </w:tcPr>
          <w:p w14:paraId="7EA64711">
            <w:pPr>
              <w:jc w:val="center"/>
            </w:pPr>
            <w:r>
              <w:t>&lt;0.001</w:t>
            </w:r>
          </w:p>
        </w:tc>
      </w:tr>
      <w:tr w14:paraId="65911BE9">
        <w:tc>
          <w:tcPr>
            <w:tcW w:w="2074" w:type="dxa"/>
          </w:tcPr>
          <w:p w14:paraId="69B2FF4B">
            <w:pPr>
              <w:jc w:val="center"/>
            </w:pPr>
            <w:r>
              <w:rPr>
                <w:rFonts w:hint="eastAsia"/>
              </w:rPr>
              <w:t>45-60</w:t>
            </w:r>
          </w:p>
        </w:tc>
        <w:tc>
          <w:tcPr>
            <w:tcW w:w="2074" w:type="dxa"/>
          </w:tcPr>
          <w:p w14:paraId="12F8DCC8">
            <w:pPr>
              <w:jc w:val="center"/>
            </w:pPr>
            <w:r>
              <w:t>234 (4.0%)</w:t>
            </w:r>
          </w:p>
        </w:tc>
        <w:tc>
          <w:tcPr>
            <w:tcW w:w="2074" w:type="dxa"/>
          </w:tcPr>
          <w:p w14:paraId="703A93C9">
            <w:pPr>
              <w:jc w:val="center"/>
            </w:pPr>
            <w:r>
              <w:t>5,609 (96.0%)</w:t>
            </w:r>
          </w:p>
        </w:tc>
        <w:tc>
          <w:tcPr>
            <w:tcW w:w="2074" w:type="dxa"/>
          </w:tcPr>
          <w:p w14:paraId="12446987">
            <w:pPr>
              <w:jc w:val="center"/>
            </w:pPr>
          </w:p>
        </w:tc>
      </w:tr>
      <w:tr w14:paraId="2523F8BB">
        <w:tc>
          <w:tcPr>
            <w:tcW w:w="2074" w:type="dxa"/>
          </w:tcPr>
          <w:p w14:paraId="0AE89882">
            <w:pPr>
              <w:jc w:val="center"/>
            </w:pPr>
            <w:r>
              <w:rPr>
                <w:rFonts w:hint="eastAsia"/>
              </w:rPr>
              <w:t>≥60</w:t>
            </w:r>
          </w:p>
        </w:tc>
        <w:tc>
          <w:tcPr>
            <w:tcW w:w="2074" w:type="dxa"/>
          </w:tcPr>
          <w:p w14:paraId="182F650E">
            <w:pPr>
              <w:jc w:val="center"/>
            </w:pPr>
            <w:r>
              <w:t>918 (20.0%)</w:t>
            </w:r>
          </w:p>
        </w:tc>
        <w:tc>
          <w:tcPr>
            <w:tcW w:w="2074" w:type="dxa"/>
          </w:tcPr>
          <w:p w14:paraId="6D449BE8">
            <w:pPr>
              <w:jc w:val="center"/>
            </w:pPr>
            <w:r>
              <w:t>3,682 (80.0%)</w:t>
            </w:r>
          </w:p>
        </w:tc>
        <w:tc>
          <w:tcPr>
            <w:tcW w:w="2074" w:type="dxa"/>
          </w:tcPr>
          <w:p w14:paraId="7C1DFA9B">
            <w:pPr>
              <w:jc w:val="center"/>
            </w:pPr>
          </w:p>
        </w:tc>
      </w:tr>
      <w:tr w14:paraId="36AE6A22">
        <w:tc>
          <w:tcPr>
            <w:tcW w:w="2074" w:type="dxa"/>
          </w:tcPr>
          <w:p w14:paraId="7009F17A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GMS</w:t>
            </w:r>
          </w:p>
        </w:tc>
        <w:tc>
          <w:tcPr>
            <w:tcW w:w="2074" w:type="dxa"/>
          </w:tcPr>
          <w:p w14:paraId="4881C377">
            <w:pPr>
              <w:jc w:val="center"/>
            </w:pPr>
          </w:p>
        </w:tc>
        <w:tc>
          <w:tcPr>
            <w:tcW w:w="2074" w:type="dxa"/>
          </w:tcPr>
          <w:p w14:paraId="353486AB">
            <w:pPr>
              <w:jc w:val="center"/>
            </w:pPr>
          </w:p>
        </w:tc>
        <w:tc>
          <w:tcPr>
            <w:tcW w:w="2074" w:type="dxa"/>
          </w:tcPr>
          <w:p w14:paraId="3B1F312D">
            <w:pPr>
              <w:jc w:val="center"/>
            </w:pPr>
            <w:r>
              <w:t>&lt;0.001</w:t>
            </w:r>
          </w:p>
        </w:tc>
      </w:tr>
      <w:tr w14:paraId="301C2245">
        <w:tc>
          <w:tcPr>
            <w:tcW w:w="2074" w:type="dxa"/>
          </w:tcPr>
          <w:p w14:paraId="5C2A6B93">
            <w:pPr>
              <w:jc w:val="center"/>
            </w:pPr>
            <w:r>
              <w:rPr>
                <w:rFonts w:hint="eastAsia"/>
              </w:rPr>
              <w:t>NGR</w:t>
            </w:r>
          </w:p>
        </w:tc>
        <w:tc>
          <w:tcPr>
            <w:tcW w:w="2074" w:type="dxa"/>
          </w:tcPr>
          <w:p w14:paraId="626DBC58">
            <w:pPr>
              <w:jc w:val="center"/>
            </w:pPr>
            <w:r>
              <w:t>429 (10.4%)</w:t>
            </w:r>
          </w:p>
        </w:tc>
        <w:tc>
          <w:tcPr>
            <w:tcW w:w="2074" w:type="dxa"/>
          </w:tcPr>
          <w:p w14:paraId="26DF62EC">
            <w:pPr>
              <w:jc w:val="center"/>
            </w:pPr>
            <w:r>
              <w:t>3,693 (89.6%)</w:t>
            </w:r>
          </w:p>
        </w:tc>
        <w:tc>
          <w:tcPr>
            <w:tcW w:w="2074" w:type="dxa"/>
          </w:tcPr>
          <w:p w14:paraId="62E2C13D">
            <w:pPr>
              <w:jc w:val="center"/>
            </w:pPr>
          </w:p>
        </w:tc>
      </w:tr>
      <w:tr w14:paraId="53F44DEE">
        <w:tc>
          <w:tcPr>
            <w:tcW w:w="2074" w:type="dxa"/>
          </w:tcPr>
          <w:p w14:paraId="425B7421">
            <w:pPr>
              <w:jc w:val="center"/>
            </w:pPr>
            <w:r>
              <w:rPr>
                <w:rFonts w:hint="eastAsia"/>
              </w:rPr>
              <w:t>Pre-DM</w:t>
            </w:r>
          </w:p>
        </w:tc>
        <w:tc>
          <w:tcPr>
            <w:tcW w:w="2074" w:type="dxa"/>
          </w:tcPr>
          <w:p w14:paraId="4982DF45">
            <w:pPr>
              <w:jc w:val="center"/>
            </w:pPr>
            <w:r>
              <w:t>478 (10.3%)</w:t>
            </w:r>
          </w:p>
        </w:tc>
        <w:tc>
          <w:tcPr>
            <w:tcW w:w="2074" w:type="dxa"/>
          </w:tcPr>
          <w:p w14:paraId="3CBC2645">
            <w:pPr>
              <w:jc w:val="center"/>
            </w:pPr>
            <w:r>
              <w:t>4,158 (89.7%)</w:t>
            </w:r>
          </w:p>
        </w:tc>
        <w:tc>
          <w:tcPr>
            <w:tcW w:w="2074" w:type="dxa"/>
          </w:tcPr>
          <w:p w14:paraId="1914F47E">
            <w:pPr>
              <w:jc w:val="center"/>
            </w:pPr>
          </w:p>
        </w:tc>
      </w:tr>
      <w:tr w14:paraId="2840176F">
        <w:tc>
          <w:tcPr>
            <w:tcW w:w="2074" w:type="dxa"/>
            <w:tcBorders>
              <w:bottom w:val="single" w:color="auto" w:sz="8" w:space="0"/>
            </w:tcBorders>
          </w:tcPr>
          <w:p w14:paraId="5E5E7A3A">
            <w:pPr>
              <w:jc w:val="center"/>
            </w:pPr>
            <w:r>
              <w:rPr>
                <w:rFonts w:hint="eastAsia"/>
              </w:rPr>
              <w:t>DM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6983E9F2">
            <w:pPr>
              <w:jc w:val="center"/>
            </w:pPr>
            <w:r>
              <w:t>245 (14.5%)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04B2D1D1">
            <w:pPr>
              <w:jc w:val="center"/>
            </w:pPr>
            <w:r>
              <w:t>1,440 (85.5%)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5B27FDCA">
            <w:pPr>
              <w:jc w:val="center"/>
            </w:pPr>
          </w:p>
        </w:tc>
      </w:tr>
    </w:tbl>
    <w:p w14:paraId="7455CE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llMDg3YjZhMWRkNGMxOWNmZTAzNjdkMTUxY2E4MDQifQ=="/>
  </w:docVars>
  <w:rsids>
    <w:rsidRoot w:val="00EA6771"/>
    <w:rsid w:val="000055A6"/>
    <w:rsid w:val="000405EB"/>
    <w:rsid w:val="00054775"/>
    <w:rsid w:val="001A5879"/>
    <w:rsid w:val="00236B76"/>
    <w:rsid w:val="00556927"/>
    <w:rsid w:val="00623E93"/>
    <w:rsid w:val="006605A5"/>
    <w:rsid w:val="008508AA"/>
    <w:rsid w:val="008A14E5"/>
    <w:rsid w:val="008A23EB"/>
    <w:rsid w:val="00946BFC"/>
    <w:rsid w:val="0096639B"/>
    <w:rsid w:val="009725B7"/>
    <w:rsid w:val="00A85660"/>
    <w:rsid w:val="00AF5979"/>
    <w:rsid w:val="00BD64FA"/>
    <w:rsid w:val="00DD45C6"/>
    <w:rsid w:val="00EA6771"/>
    <w:rsid w:val="7707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345</Characters>
  <Lines>2</Lines>
  <Paragraphs>1</Paragraphs>
  <TotalTime>12</TotalTime>
  <ScaleCrop>false</ScaleCrop>
  <LinksUpToDate>false</LinksUpToDate>
  <CharactersWithSpaces>404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2025-03-02T11:10:00Z</dcterms:created>
  <dc:creator>桂军 霍</dc:creator>
  <cp:lastModifiedBy>早睡身体好</cp:lastModifiedBy>
  <dcterms:modified xsi:type="dcterms:W3CDTF">2025-03-09T22:55:07Z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6169419E1C15F232CBABCD677C56032B_42</vt:lpwstr>
  </property>
</Properties>
</file>