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7F6A" w:rsidRPr="00247F6A" w:rsidRDefault="00247F6A" w:rsidP="00247F6A">
      <w:pPr>
        <w:spacing w:line="480" w:lineRule="auto"/>
        <w:rPr>
          <w:rFonts w:ascii="Times New Roman" w:hAnsi="Times New Roman" w:cs="Times New Roman"/>
          <w:b/>
          <w:bCs/>
          <w:sz w:val="28"/>
          <w:szCs w:val="28"/>
        </w:rPr>
      </w:pPr>
      <w:bookmarkStart w:id="0" w:name="OLE_LINK3"/>
      <w:r w:rsidRPr="00247F6A">
        <w:rPr>
          <w:rFonts w:ascii="Times New Roman" w:hAnsi="Times New Roman" w:cs="Times New Roman"/>
          <w:b/>
          <w:bCs/>
          <w:sz w:val="28"/>
          <w:szCs w:val="28"/>
        </w:rPr>
        <w:t xml:space="preserve">Integrative </w:t>
      </w:r>
      <w:r w:rsidRPr="00247F6A">
        <w:rPr>
          <w:rFonts w:ascii="Times New Roman" w:hAnsi="Times New Roman" w:cs="Times New Roman" w:hint="eastAsia"/>
          <w:b/>
          <w:bCs/>
          <w:sz w:val="28"/>
          <w:szCs w:val="28"/>
        </w:rPr>
        <w:t>m</w:t>
      </w:r>
      <w:r w:rsidRPr="00247F6A">
        <w:rPr>
          <w:rFonts w:ascii="Times New Roman" w:hAnsi="Times New Roman" w:cs="Times New Roman"/>
          <w:b/>
          <w:bCs/>
          <w:sz w:val="28"/>
          <w:szCs w:val="28"/>
        </w:rPr>
        <w:t xml:space="preserve">etabolomics and </w:t>
      </w:r>
      <w:r w:rsidRPr="00247F6A">
        <w:rPr>
          <w:rFonts w:ascii="Times New Roman" w:hAnsi="Times New Roman" w:cs="Times New Roman" w:hint="eastAsia"/>
          <w:b/>
          <w:bCs/>
          <w:sz w:val="28"/>
          <w:szCs w:val="28"/>
        </w:rPr>
        <w:t>g</w:t>
      </w:r>
      <w:r w:rsidRPr="00247F6A">
        <w:rPr>
          <w:rFonts w:ascii="Times New Roman" w:hAnsi="Times New Roman" w:cs="Times New Roman"/>
          <w:b/>
          <w:bCs/>
          <w:sz w:val="28"/>
          <w:szCs w:val="28"/>
        </w:rPr>
        <w:t>enomics reveal</w:t>
      </w:r>
      <w:r w:rsidRPr="00247F6A">
        <w:rPr>
          <w:rFonts w:ascii="Times New Roman" w:hAnsi="Times New Roman" w:cs="Times New Roman" w:hint="eastAsia"/>
          <w:b/>
          <w:bCs/>
          <w:sz w:val="28"/>
          <w:szCs w:val="28"/>
        </w:rPr>
        <w:t xml:space="preserve"> </w:t>
      </w:r>
      <w:r w:rsidRPr="00247F6A">
        <w:rPr>
          <w:rFonts w:ascii="Times New Roman" w:hAnsi="Times New Roman" w:cs="Times New Roman"/>
          <w:b/>
          <w:bCs/>
          <w:sz w:val="28"/>
          <w:szCs w:val="28"/>
        </w:rPr>
        <w:t>molecular signatures for</w:t>
      </w:r>
      <w:bookmarkStart w:id="1" w:name="OLE_LINK293"/>
      <w:r w:rsidRPr="00247F6A">
        <w:rPr>
          <w:rFonts w:ascii="Times New Roman" w:hAnsi="Times New Roman" w:cs="Times New Roman"/>
          <w:b/>
          <w:bCs/>
          <w:sz w:val="28"/>
          <w:szCs w:val="28"/>
        </w:rPr>
        <w:t xml:space="preserve"> </w:t>
      </w:r>
      <w:bookmarkStart w:id="2" w:name="OLE_LINK928"/>
      <w:bookmarkStart w:id="3" w:name="OLE_LINK108"/>
      <w:r w:rsidRPr="00247F6A">
        <w:rPr>
          <w:rFonts w:ascii="Times New Roman" w:hAnsi="Times New Roman" w:cs="Times New Roman"/>
          <w:b/>
          <w:bCs/>
          <w:sz w:val="28"/>
          <w:szCs w:val="28"/>
        </w:rPr>
        <w:t>type 2 diabetes and</w:t>
      </w:r>
      <w:bookmarkStart w:id="4" w:name="OLE_LINK297"/>
      <w:r w:rsidRPr="00247F6A">
        <w:rPr>
          <w:rFonts w:ascii="Times New Roman" w:hAnsi="Times New Roman" w:cs="Times New Roman"/>
          <w:b/>
          <w:bCs/>
          <w:sz w:val="28"/>
          <w:szCs w:val="28"/>
        </w:rPr>
        <w:t xml:space="preserve"> </w:t>
      </w:r>
      <w:bookmarkStart w:id="5" w:name="OLE_LINK925"/>
      <w:r w:rsidRPr="00247F6A">
        <w:rPr>
          <w:rFonts w:ascii="Times New Roman" w:hAnsi="Times New Roman" w:cs="Times New Roman"/>
          <w:b/>
          <w:bCs/>
          <w:sz w:val="28"/>
          <w:szCs w:val="28"/>
        </w:rPr>
        <w:t xml:space="preserve">its </w:t>
      </w:r>
      <w:bookmarkStart w:id="6" w:name="OLE_LINK256"/>
      <w:bookmarkStart w:id="7" w:name="OLE_LINK296"/>
      <w:r w:rsidRPr="00247F6A">
        <w:rPr>
          <w:rFonts w:ascii="Times New Roman" w:hAnsi="Times New Roman" w:cs="Times New Roman"/>
          <w:b/>
          <w:bCs/>
          <w:sz w:val="28"/>
          <w:szCs w:val="28"/>
        </w:rPr>
        <w:t>cardiovascular complications</w:t>
      </w:r>
      <w:bookmarkEnd w:id="1"/>
      <w:bookmarkEnd w:id="2"/>
      <w:bookmarkEnd w:id="4"/>
      <w:bookmarkEnd w:id="6"/>
    </w:p>
    <w:bookmarkEnd w:id="0"/>
    <w:bookmarkEnd w:id="3"/>
    <w:bookmarkEnd w:id="5"/>
    <w:bookmarkEnd w:id="7"/>
    <w:p w:rsidR="00247F6A" w:rsidRDefault="00247F6A" w:rsidP="00247F6A">
      <w:pPr>
        <w:spacing w:line="480" w:lineRule="auto"/>
        <w:rPr>
          <w:rFonts w:ascii="Times New Roman" w:hAnsi="Times New Roman" w:cs="Times New Roman"/>
          <w:b/>
          <w:bCs/>
          <w:sz w:val="28"/>
          <w:szCs w:val="28"/>
        </w:rPr>
      </w:pPr>
    </w:p>
    <w:p w:rsidR="00164372" w:rsidRPr="000005EB" w:rsidRDefault="00164372" w:rsidP="00247F6A">
      <w:pPr>
        <w:spacing w:line="480" w:lineRule="auto"/>
        <w:rPr>
          <w:rFonts w:ascii="Times New Roman" w:hAnsi="Times New Roman" w:cs="Times New Roman"/>
          <w:b/>
          <w:bCs/>
          <w:sz w:val="28"/>
          <w:szCs w:val="28"/>
        </w:rPr>
      </w:pPr>
      <w:r w:rsidRPr="000005EB">
        <w:rPr>
          <w:rFonts w:ascii="Times New Roman" w:hAnsi="Times New Roman" w:cs="Times New Roman"/>
          <w:b/>
          <w:bCs/>
          <w:sz w:val="28"/>
          <w:szCs w:val="28"/>
        </w:rPr>
        <w:t>Supplementary Material</w:t>
      </w:r>
      <w:r w:rsidR="00247F6A">
        <w:rPr>
          <w:rFonts w:ascii="Times New Roman" w:hAnsi="Times New Roman" w:cs="Times New Roman"/>
          <w:b/>
          <w:bCs/>
          <w:sz w:val="28"/>
          <w:szCs w:val="28"/>
        </w:rPr>
        <w:t xml:space="preserve"> 1</w:t>
      </w:r>
    </w:p>
    <w:p w:rsidR="00164372" w:rsidRPr="000005EB" w:rsidRDefault="00164372" w:rsidP="00164372">
      <w:pPr>
        <w:spacing w:line="480" w:lineRule="auto"/>
        <w:rPr>
          <w:rFonts w:ascii="Times New Roman" w:hAnsi="Times New Roman" w:cs="Times New Roman"/>
          <w:b/>
          <w:bCs/>
          <w:sz w:val="28"/>
          <w:szCs w:val="28"/>
        </w:rPr>
      </w:pPr>
      <w:bookmarkStart w:id="8" w:name="OLE_LINK1395"/>
      <w:r w:rsidRPr="000005EB">
        <w:rPr>
          <w:rFonts w:ascii="Times New Roman" w:hAnsi="Times New Roman" w:cs="Times New Roman"/>
          <w:b/>
          <w:bCs/>
          <w:sz w:val="28"/>
          <w:szCs w:val="28"/>
        </w:rPr>
        <w:t>Metabolomics profiling</w:t>
      </w:r>
    </w:p>
    <w:bookmarkEnd w:id="8"/>
    <w:p w:rsidR="00164372" w:rsidRPr="000005EB" w:rsidRDefault="00164372" w:rsidP="00164372">
      <w:pPr>
        <w:spacing w:line="480" w:lineRule="auto"/>
        <w:jc w:val="left"/>
        <w:rPr>
          <w:rFonts w:ascii="Times New Roman" w:hAnsi="Times New Roman" w:cs="Times New Roman"/>
          <w:b/>
          <w:bCs/>
          <w:color w:val="000000"/>
          <w:sz w:val="24"/>
        </w:rPr>
      </w:pPr>
      <w:r w:rsidRPr="000005EB">
        <w:rPr>
          <w:rFonts w:ascii="Times New Roman" w:hAnsi="Times New Roman" w:cs="Times New Roman"/>
          <w:b/>
          <w:bCs/>
          <w:color w:val="000000"/>
          <w:sz w:val="24"/>
        </w:rPr>
        <w:t>1. Sample preparation and extraction</w:t>
      </w:r>
    </w:p>
    <w:p w:rsidR="00164372" w:rsidRPr="000005EB" w:rsidRDefault="00164372" w:rsidP="00164372">
      <w:pPr>
        <w:spacing w:line="480" w:lineRule="auto"/>
        <w:jc w:val="left"/>
        <w:rPr>
          <w:rFonts w:ascii="Times New Roman" w:eastAsia="宋体" w:hAnsi="Times New Roman" w:cs="Times New Roman"/>
          <w:color w:val="000000"/>
          <w:sz w:val="24"/>
        </w:rPr>
      </w:pPr>
      <w:r w:rsidRPr="000005EB">
        <w:rPr>
          <w:rFonts w:ascii="Times New Roman" w:eastAsia="宋体" w:hAnsi="Times New Roman" w:cs="Times New Roman"/>
          <w:color w:val="000000"/>
          <w:sz w:val="24"/>
        </w:rPr>
        <w:t xml:space="preserve">The sample stored at -80 °C was thawed on ice and briefly vortexed for 10 seconds. A mixture of 50 </w:t>
      </w:r>
      <w:proofErr w:type="spellStart"/>
      <w:r w:rsidRPr="000005EB">
        <w:rPr>
          <w:rFonts w:ascii="Times New Roman" w:eastAsia="宋体" w:hAnsi="Times New Roman" w:cs="Times New Roman"/>
          <w:color w:val="000000"/>
          <w:sz w:val="24"/>
        </w:rPr>
        <w:t>μL</w:t>
      </w:r>
      <w:proofErr w:type="spellEnd"/>
      <w:r w:rsidRPr="000005EB">
        <w:rPr>
          <w:rFonts w:ascii="Times New Roman" w:eastAsia="宋体" w:hAnsi="Times New Roman" w:cs="Times New Roman"/>
          <w:color w:val="000000"/>
          <w:sz w:val="24"/>
        </w:rPr>
        <w:t xml:space="preserve"> of the sample and 300 </w:t>
      </w:r>
      <w:proofErr w:type="spellStart"/>
      <w:r w:rsidRPr="000005EB">
        <w:rPr>
          <w:rFonts w:ascii="Times New Roman" w:eastAsia="宋体" w:hAnsi="Times New Roman" w:cs="Times New Roman"/>
          <w:color w:val="000000"/>
          <w:sz w:val="24"/>
        </w:rPr>
        <w:t>μL</w:t>
      </w:r>
      <w:proofErr w:type="spellEnd"/>
      <w:r w:rsidRPr="000005EB">
        <w:rPr>
          <w:rFonts w:ascii="Times New Roman" w:eastAsia="宋体" w:hAnsi="Times New Roman" w:cs="Times New Roman"/>
          <w:color w:val="000000"/>
          <w:sz w:val="24"/>
        </w:rPr>
        <w:t xml:space="preserve"> of extraction solution (ACN: Methanol = 1:4, V/V) containing internal standards was added to a 2 mL microcentrifuge tube. The tube was vortexed for 3 minutes and centrifuged at 12,000 rpm for 10 minutes at 4 °C. Afterward, 200 </w:t>
      </w:r>
      <w:proofErr w:type="spellStart"/>
      <w:r w:rsidRPr="000005EB">
        <w:rPr>
          <w:rFonts w:ascii="Times New Roman" w:eastAsia="宋体" w:hAnsi="Times New Roman" w:cs="Times New Roman"/>
          <w:color w:val="000000"/>
          <w:sz w:val="24"/>
        </w:rPr>
        <w:t>μL</w:t>
      </w:r>
      <w:proofErr w:type="spellEnd"/>
      <w:r w:rsidRPr="000005EB">
        <w:rPr>
          <w:rFonts w:ascii="Times New Roman" w:eastAsia="宋体" w:hAnsi="Times New Roman" w:cs="Times New Roman"/>
          <w:color w:val="000000"/>
          <w:sz w:val="24"/>
        </w:rPr>
        <w:t xml:space="preserve"> of the supernatant was collected and kept at -20 °C for 30 minutes before undergoing a second centrifugation at 12,000 rpm for 3 minutes at 4 °C. Finally, 180 </w:t>
      </w:r>
      <w:proofErr w:type="spellStart"/>
      <w:r w:rsidRPr="000005EB">
        <w:rPr>
          <w:rFonts w:ascii="Times New Roman" w:eastAsia="宋体" w:hAnsi="Times New Roman" w:cs="Times New Roman"/>
          <w:color w:val="000000"/>
          <w:sz w:val="24"/>
        </w:rPr>
        <w:t>μL</w:t>
      </w:r>
      <w:proofErr w:type="spellEnd"/>
      <w:r w:rsidRPr="000005EB">
        <w:rPr>
          <w:rFonts w:ascii="Times New Roman" w:eastAsia="宋体" w:hAnsi="Times New Roman" w:cs="Times New Roman"/>
          <w:color w:val="000000"/>
          <w:sz w:val="24"/>
        </w:rPr>
        <w:t xml:space="preserve"> of the clarified supernatant was transferred for LC-MS analysis.</w:t>
      </w:r>
    </w:p>
    <w:p w:rsidR="00164372" w:rsidRPr="000005EB" w:rsidRDefault="00164372" w:rsidP="00164372">
      <w:pPr>
        <w:spacing w:line="480" w:lineRule="auto"/>
        <w:jc w:val="left"/>
        <w:rPr>
          <w:rFonts w:ascii="Times New Roman" w:eastAsia="Times New Roman" w:hAnsi="Times New Roman" w:cs="Times New Roman"/>
          <w:b/>
          <w:bCs/>
          <w:color w:val="000000"/>
          <w:sz w:val="24"/>
        </w:rPr>
      </w:pPr>
      <w:r w:rsidRPr="000005EB">
        <w:rPr>
          <w:rFonts w:ascii="Times New Roman" w:eastAsia="宋体" w:hAnsi="Times New Roman" w:cs="Times New Roman"/>
          <w:b/>
          <w:bCs/>
          <w:color w:val="000000"/>
          <w:sz w:val="24"/>
        </w:rPr>
        <w:t xml:space="preserve">2. </w:t>
      </w:r>
      <w:r w:rsidRPr="000005EB">
        <w:rPr>
          <w:rFonts w:ascii="Times New Roman" w:hAnsi="Times New Roman" w:cs="Times New Roman"/>
          <w:b/>
          <w:bCs/>
          <w:color w:val="000000"/>
          <w:sz w:val="24"/>
        </w:rPr>
        <w:t>Chromatography and mass spectrometry acquisition conditions</w:t>
      </w:r>
    </w:p>
    <w:p w:rsidR="00164372" w:rsidRPr="000005EB" w:rsidRDefault="00164372" w:rsidP="00162D06">
      <w:pPr>
        <w:pStyle w:val="p1"/>
        <w:rPr>
          <w:rFonts w:ascii="Times New Roman" w:eastAsia="Helvetica" w:hAnsi="Times New Roman"/>
          <w:b/>
          <w:bCs/>
          <w:color w:val="000000"/>
          <w:sz w:val="24"/>
          <w:szCs w:val="24"/>
        </w:rPr>
      </w:pPr>
      <w:r w:rsidRPr="000005EB">
        <w:rPr>
          <w:rFonts w:ascii="Times New Roman" w:eastAsia="Helvetica" w:hAnsi="Times New Roman"/>
          <w:b/>
          <w:bCs/>
          <w:color w:val="000000"/>
          <w:sz w:val="24"/>
          <w:szCs w:val="24"/>
        </w:rPr>
        <w:t>2.1</w:t>
      </w:r>
      <w:r w:rsidRPr="000005EB">
        <w:rPr>
          <w:rFonts w:ascii="Times New Roman" w:hAnsi="Times New Roman"/>
          <w:b/>
          <w:bCs/>
          <w:color w:val="000000"/>
          <w:sz w:val="24"/>
          <w:szCs w:val="24"/>
        </w:rPr>
        <w:t xml:space="preserve"> </w:t>
      </w:r>
      <w:bookmarkStart w:id="9" w:name="OLE_LINK172"/>
      <w:r w:rsidRPr="000005EB">
        <w:rPr>
          <w:rFonts w:ascii="Times New Roman" w:hAnsi="Times New Roman"/>
          <w:b/>
          <w:bCs/>
          <w:color w:val="000000"/>
          <w:sz w:val="24"/>
          <w:szCs w:val="24"/>
        </w:rPr>
        <w:t>U</w:t>
      </w:r>
      <w:bookmarkEnd w:id="9"/>
      <w:r w:rsidRPr="000005EB">
        <w:rPr>
          <w:rFonts w:ascii="Times New Roman" w:eastAsia="Helvetica" w:hAnsi="Times New Roman"/>
          <w:b/>
          <w:bCs/>
          <w:color w:val="000000"/>
          <w:sz w:val="24"/>
          <w:szCs w:val="24"/>
        </w:rPr>
        <w:t>ntargeted Metabolomic Conditions</w:t>
      </w:r>
    </w:p>
    <w:p w:rsidR="00164372" w:rsidRPr="000005EB" w:rsidRDefault="00164372" w:rsidP="00164372">
      <w:pPr>
        <w:spacing w:line="480" w:lineRule="auto"/>
        <w:jc w:val="left"/>
        <w:rPr>
          <w:rFonts w:ascii="Times New Roman" w:eastAsia="宋体" w:hAnsi="Times New Roman" w:cs="Times New Roman"/>
          <w:color w:val="000000"/>
          <w:sz w:val="24"/>
        </w:rPr>
      </w:pPr>
      <w:r w:rsidRPr="000005EB">
        <w:rPr>
          <w:rFonts w:ascii="Times New Roman" w:eastAsia="宋体" w:hAnsi="Times New Roman" w:cs="Times New Roman"/>
          <w:color w:val="000000"/>
          <w:sz w:val="24"/>
        </w:rPr>
        <w:t>Untargeted metabolomic profiling was performed using an LC-ESI-MS/MS system comprising a UPLC (</w:t>
      </w:r>
      <w:proofErr w:type="spellStart"/>
      <w:r w:rsidRPr="000005EB">
        <w:rPr>
          <w:rFonts w:ascii="Times New Roman" w:eastAsia="宋体" w:hAnsi="Times New Roman" w:cs="Times New Roman"/>
          <w:color w:val="000000"/>
          <w:sz w:val="24"/>
        </w:rPr>
        <w:t>ExionLC</w:t>
      </w:r>
      <w:proofErr w:type="spellEnd"/>
      <w:r w:rsidRPr="000005EB">
        <w:rPr>
          <w:rFonts w:ascii="Times New Roman" w:eastAsia="宋体" w:hAnsi="Times New Roman" w:cs="Times New Roman"/>
          <w:color w:val="000000"/>
          <w:sz w:val="24"/>
        </w:rPr>
        <w:t xml:space="preserve"> AD, </w:t>
      </w:r>
      <w:r w:rsidR="000005EB" w:rsidRPr="000005EB">
        <w:rPr>
          <w:rFonts w:ascii="Times New Roman" w:eastAsia="宋体" w:hAnsi="Times New Roman" w:cs="Times New Roman"/>
          <w:color w:val="000000"/>
          <w:sz w:val="24"/>
        </w:rPr>
        <w:t xml:space="preserve">https://sciex.com.cn/) </w:t>
      </w:r>
      <w:r w:rsidRPr="000005EB">
        <w:rPr>
          <w:rFonts w:ascii="Times New Roman" w:eastAsia="宋体" w:hAnsi="Times New Roman" w:cs="Times New Roman"/>
          <w:color w:val="000000"/>
          <w:sz w:val="24"/>
        </w:rPr>
        <w:t>and a Quadrupole-Time of Flight mass spectrometer (</w:t>
      </w:r>
      <w:proofErr w:type="spellStart"/>
      <w:r w:rsidRPr="000005EB">
        <w:rPr>
          <w:rFonts w:ascii="Times New Roman" w:eastAsia="宋体" w:hAnsi="Times New Roman" w:cs="Times New Roman"/>
          <w:color w:val="000000"/>
          <w:sz w:val="24"/>
        </w:rPr>
        <w:t>TripleTOF</w:t>
      </w:r>
      <w:proofErr w:type="spellEnd"/>
      <w:r w:rsidRPr="000005EB">
        <w:rPr>
          <w:rFonts w:ascii="Times New Roman" w:eastAsia="宋体" w:hAnsi="Times New Roman" w:cs="Times New Roman"/>
          <w:color w:val="000000"/>
          <w:sz w:val="24"/>
        </w:rPr>
        <w:t xml:space="preserve"> 6600, AB SCIEX). The analytical setup included an ACQUITY HSS T3 column (1.8 </w:t>
      </w:r>
      <w:proofErr w:type="spellStart"/>
      <w:r w:rsidRPr="000005EB">
        <w:rPr>
          <w:rFonts w:ascii="Times New Roman" w:eastAsia="宋体" w:hAnsi="Times New Roman" w:cs="Times New Roman"/>
          <w:color w:val="000000"/>
          <w:sz w:val="24"/>
        </w:rPr>
        <w:t>μm</w:t>
      </w:r>
      <w:proofErr w:type="spellEnd"/>
      <w:r w:rsidRPr="000005EB">
        <w:rPr>
          <w:rFonts w:ascii="Times New Roman" w:eastAsia="宋体" w:hAnsi="Times New Roman" w:cs="Times New Roman"/>
          <w:color w:val="000000"/>
          <w:sz w:val="24"/>
        </w:rPr>
        <w:t xml:space="preserve">, 2.1 mm × 100 mm) maintained at 40 °C. The flow rate was 0.4 mL/min with a 5 </w:t>
      </w:r>
      <w:proofErr w:type="spellStart"/>
      <w:r w:rsidRPr="000005EB">
        <w:rPr>
          <w:rFonts w:ascii="Times New Roman" w:eastAsia="宋体" w:hAnsi="Times New Roman" w:cs="Times New Roman"/>
          <w:color w:val="000000"/>
          <w:sz w:val="24"/>
        </w:rPr>
        <w:t>μL</w:t>
      </w:r>
      <w:proofErr w:type="spellEnd"/>
      <w:r w:rsidRPr="000005EB">
        <w:rPr>
          <w:rFonts w:ascii="Times New Roman" w:eastAsia="宋体" w:hAnsi="Times New Roman" w:cs="Times New Roman"/>
          <w:color w:val="000000"/>
          <w:sz w:val="24"/>
        </w:rPr>
        <w:t xml:space="preserve"> injection volume. The solvent system consisted of water (0.1% formic acid) and acetonitrile (0.1% formic acid). The gradient elution program started at 95:5 (V/V) at 0 min, shifted to 10:90 (V/V) at 11.0 </w:t>
      </w:r>
      <w:r w:rsidRPr="000005EB">
        <w:rPr>
          <w:rFonts w:ascii="Times New Roman" w:eastAsia="宋体" w:hAnsi="Times New Roman" w:cs="Times New Roman"/>
          <w:color w:val="000000"/>
          <w:sz w:val="24"/>
        </w:rPr>
        <w:lastRenderedPageBreak/>
        <w:t>min, held steady until 12 min, reverted to 95:5 (V/V) at 12.1 min, and ended at 14.0 min.</w:t>
      </w:r>
    </w:p>
    <w:p w:rsidR="00164372" w:rsidRPr="000005EB" w:rsidRDefault="00164372" w:rsidP="00164372">
      <w:pPr>
        <w:spacing w:line="480" w:lineRule="auto"/>
        <w:jc w:val="left"/>
        <w:rPr>
          <w:rFonts w:ascii="Times New Roman" w:eastAsia="宋体" w:hAnsi="Times New Roman" w:cs="Times New Roman"/>
          <w:color w:val="000000"/>
          <w:sz w:val="24"/>
        </w:rPr>
      </w:pPr>
      <w:r w:rsidRPr="000005EB">
        <w:rPr>
          <w:rFonts w:ascii="Times New Roman" w:eastAsia="宋体" w:hAnsi="Times New Roman" w:cs="Times New Roman"/>
          <w:color w:val="000000"/>
          <w:sz w:val="24"/>
        </w:rPr>
        <w:t xml:space="preserve">MS/MS spectra were acquired in an information-dependent acquisition (IDA) mode. The ESI source parameters were optimized for both positive and negative ion modes: source temperature at 550 °C, </w:t>
      </w:r>
      <w:proofErr w:type="spellStart"/>
      <w:r w:rsidRPr="000005EB">
        <w:rPr>
          <w:rFonts w:ascii="Times New Roman" w:eastAsia="宋体" w:hAnsi="Times New Roman" w:cs="Times New Roman"/>
          <w:color w:val="000000"/>
          <w:sz w:val="24"/>
        </w:rPr>
        <w:t>ionspray</w:t>
      </w:r>
      <w:proofErr w:type="spellEnd"/>
      <w:r w:rsidRPr="000005EB">
        <w:rPr>
          <w:rFonts w:ascii="Times New Roman" w:eastAsia="宋体" w:hAnsi="Times New Roman" w:cs="Times New Roman"/>
          <w:color w:val="000000"/>
          <w:sz w:val="24"/>
        </w:rPr>
        <w:t xml:space="preserve"> voltage of 5500 V (positive) and -4500 V (negative), and an ion spray voltage (IS) of 5500 V. Gas pressures for ion source gases I (GSI), gas II (GSII), and the curtain gas (CUR) were set at 50, 50, and 25.0 psi, respectively. The </w:t>
      </w:r>
      <w:proofErr w:type="spellStart"/>
      <w:r w:rsidRPr="000005EB">
        <w:rPr>
          <w:rFonts w:ascii="Times New Roman" w:eastAsia="宋体" w:hAnsi="Times New Roman" w:cs="Times New Roman"/>
          <w:color w:val="000000"/>
          <w:sz w:val="24"/>
        </w:rPr>
        <w:t>declustering</w:t>
      </w:r>
      <w:proofErr w:type="spellEnd"/>
      <w:r w:rsidRPr="000005EB">
        <w:rPr>
          <w:rFonts w:ascii="Times New Roman" w:eastAsia="宋体" w:hAnsi="Times New Roman" w:cs="Times New Roman"/>
          <w:color w:val="000000"/>
          <w:sz w:val="24"/>
        </w:rPr>
        <w:t xml:space="preserve"> potential was 60 V, with a collision energy of 30 eV and a collision energy spread of 15.</w:t>
      </w:r>
    </w:p>
    <w:p w:rsidR="00164372" w:rsidRPr="000005EB" w:rsidRDefault="00164372" w:rsidP="00164372">
      <w:pPr>
        <w:spacing w:line="480" w:lineRule="auto"/>
        <w:jc w:val="left"/>
        <w:rPr>
          <w:rFonts w:ascii="Times New Roman" w:hAnsi="Times New Roman" w:cs="Times New Roman"/>
          <w:b/>
          <w:bCs/>
          <w:color w:val="000000"/>
          <w:sz w:val="24"/>
        </w:rPr>
      </w:pPr>
    </w:p>
    <w:p w:rsidR="00164372" w:rsidRPr="000005EB" w:rsidRDefault="00164372" w:rsidP="00164372">
      <w:pPr>
        <w:spacing w:line="480" w:lineRule="auto"/>
        <w:jc w:val="left"/>
        <w:rPr>
          <w:rFonts w:ascii="Times New Roman" w:eastAsia="黑体" w:hAnsi="Times New Roman" w:cs="Times New Roman"/>
          <w:b/>
          <w:color w:val="000000"/>
          <w:sz w:val="24"/>
        </w:rPr>
      </w:pPr>
      <w:r w:rsidRPr="000005EB">
        <w:rPr>
          <w:rFonts w:ascii="Times New Roman" w:eastAsia="黑体" w:hAnsi="Times New Roman" w:cs="Times New Roman"/>
          <w:b/>
          <w:color w:val="000000"/>
          <w:sz w:val="24"/>
        </w:rPr>
        <w:t>2.2 Widely targeted metabolomic profiling</w:t>
      </w:r>
    </w:p>
    <w:p w:rsidR="00164372" w:rsidRPr="000005EB" w:rsidRDefault="00164372" w:rsidP="00164372">
      <w:pPr>
        <w:pStyle w:val="a3"/>
        <w:rPr>
          <w:rFonts w:ascii="Times New Roman" w:eastAsia="宋体" w:hAnsi="Times New Roman"/>
          <w:color w:val="000000"/>
        </w:rPr>
      </w:pPr>
      <w:r w:rsidRPr="000005EB">
        <w:rPr>
          <w:rFonts w:ascii="Times New Roman" w:eastAsia="宋体" w:hAnsi="Times New Roman"/>
          <w:color w:val="000000"/>
        </w:rPr>
        <w:t xml:space="preserve">Widely targeted metabolomic profiling was carried out using Ultra Performance Liquid Chromatography (UPLC, </w:t>
      </w:r>
      <w:proofErr w:type="spellStart"/>
      <w:r w:rsidRPr="000005EB">
        <w:rPr>
          <w:rFonts w:ascii="Times New Roman" w:eastAsia="宋体" w:hAnsi="Times New Roman"/>
          <w:color w:val="000000"/>
        </w:rPr>
        <w:t>ExionLC</w:t>
      </w:r>
      <w:proofErr w:type="spellEnd"/>
      <w:r w:rsidRPr="000005EB">
        <w:rPr>
          <w:rFonts w:ascii="Times New Roman" w:eastAsia="宋体" w:hAnsi="Times New Roman"/>
          <w:color w:val="000000"/>
        </w:rPr>
        <w:t xml:space="preserve"> AD, </w:t>
      </w:r>
      <w:hyperlink r:id="rId5" w:tgtFrame="_new" w:history="1">
        <w:r w:rsidRPr="000005EB">
          <w:rPr>
            <w:rStyle w:val="a4"/>
            <w:rFonts w:ascii="Times New Roman" w:eastAsia="宋体" w:hAnsi="Times New Roman"/>
          </w:rPr>
          <w:t>https://sciex.com.cn/</w:t>
        </w:r>
      </w:hyperlink>
      <w:r w:rsidRPr="000005EB">
        <w:rPr>
          <w:rFonts w:ascii="Times New Roman" w:eastAsia="宋体" w:hAnsi="Times New Roman"/>
          <w:color w:val="000000"/>
        </w:rPr>
        <w:t xml:space="preserve">) coupled with tandem mass spectrometry (MS/MS, QTRAP®, </w:t>
      </w:r>
      <w:hyperlink r:id="rId6" w:tgtFrame="_new" w:history="1">
        <w:r w:rsidRPr="000005EB">
          <w:rPr>
            <w:rStyle w:val="a4"/>
            <w:rFonts w:ascii="Times New Roman" w:eastAsia="宋体" w:hAnsi="Times New Roman"/>
          </w:rPr>
          <w:t>https://sciex.com.cn/</w:t>
        </w:r>
      </w:hyperlink>
      <w:r w:rsidRPr="000005EB">
        <w:rPr>
          <w:rFonts w:ascii="Times New Roman" w:eastAsia="宋体" w:hAnsi="Times New Roman"/>
          <w:color w:val="000000"/>
        </w:rPr>
        <w:t xml:space="preserve">). The chromatographic conditions utilized a Waters ACQUITY UPLC HSS T3 C18 column (1.8 </w:t>
      </w:r>
      <w:proofErr w:type="spellStart"/>
      <w:r w:rsidRPr="000005EB">
        <w:rPr>
          <w:rFonts w:ascii="Times New Roman" w:eastAsia="宋体" w:hAnsi="Times New Roman"/>
          <w:color w:val="000000"/>
        </w:rPr>
        <w:t>μm</w:t>
      </w:r>
      <w:proofErr w:type="spellEnd"/>
      <w:r w:rsidRPr="000005EB">
        <w:rPr>
          <w:rFonts w:ascii="Times New Roman" w:eastAsia="宋体" w:hAnsi="Times New Roman"/>
          <w:color w:val="000000"/>
        </w:rPr>
        <w:t xml:space="preserve">, 2.1 mm × 100 mm) maintained at 40 °C, with a flow rate of 0.4 mL/min and an injection volume of 2 </w:t>
      </w:r>
      <w:proofErr w:type="spellStart"/>
      <w:r w:rsidRPr="000005EB">
        <w:rPr>
          <w:rFonts w:ascii="Times New Roman" w:eastAsia="宋体" w:hAnsi="Times New Roman"/>
          <w:color w:val="000000"/>
        </w:rPr>
        <w:t>μL</w:t>
      </w:r>
      <w:proofErr w:type="spellEnd"/>
      <w:r w:rsidRPr="000005EB">
        <w:rPr>
          <w:rFonts w:ascii="Times New Roman" w:eastAsia="宋体" w:hAnsi="Times New Roman"/>
          <w:color w:val="000000"/>
        </w:rPr>
        <w:t>. The solvent system comprised water (0.1% formic acid) and acetonitrile (0.1% formic acid). The gradient elution started at 95:5 (V/V) at 0 min, transitioned to 10:90 (V/V) by 10.0 min, remained at 10:90 (V/V) until 12.0 min, returned to 95:5 (V/V) at 12.1 min, and was held until 14.0 min.</w:t>
      </w:r>
    </w:p>
    <w:p w:rsidR="00164372" w:rsidRPr="000005EB" w:rsidRDefault="00164372" w:rsidP="00164372">
      <w:pPr>
        <w:pStyle w:val="a3"/>
        <w:rPr>
          <w:rFonts w:ascii="Times New Roman" w:eastAsia="宋体" w:hAnsi="Times New Roman"/>
          <w:color w:val="000000"/>
        </w:rPr>
      </w:pPr>
      <w:r w:rsidRPr="000005EB">
        <w:rPr>
          <w:rFonts w:ascii="Times New Roman" w:eastAsia="宋体" w:hAnsi="Times New Roman"/>
          <w:color w:val="000000"/>
        </w:rPr>
        <w:t xml:space="preserve">Data acquisition employed a QTRAP LC-MS/MS System with a triple quadrupole-linear ion trap mass spectrometer (QTRAP®), equipped with an ESI Turbo Ion-Spray </w:t>
      </w:r>
      <w:r w:rsidRPr="000005EB">
        <w:rPr>
          <w:rFonts w:ascii="Times New Roman" w:eastAsia="宋体" w:hAnsi="Times New Roman"/>
          <w:color w:val="000000"/>
        </w:rPr>
        <w:lastRenderedPageBreak/>
        <w:t xml:space="preserve">interface. The instrument operated in both positive and negative ion modes under Analyst 1.6.3 software control. The ESI source parameters included a source temperature of 500 °C, an ion spray voltage (IS) of 5500 V (positive) and -4500 V (negative), and gas pressures of 50 psi each for ion source gases I (GSI) and II (GSII), with a curtain gas (CUR) pressure of 25.0 psi. The collision gas (CAD) was set to high. Instrument tuning and mass calibration were performed with 10 and 100 </w:t>
      </w:r>
      <w:proofErr w:type="spellStart"/>
      <w:r w:rsidRPr="000005EB">
        <w:rPr>
          <w:rFonts w:ascii="Times New Roman" w:eastAsia="宋体" w:hAnsi="Times New Roman"/>
          <w:color w:val="000000"/>
        </w:rPr>
        <w:t>μmol</w:t>
      </w:r>
      <w:proofErr w:type="spellEnd"/>
      <w:r w:rsidRPr="000005EB">
        <w:rPr>
          <w:rFonts w:ascii="Times New Roman" w:eastAsia="宋体" w:hAnsi="Times New Roman"/>
          <w:color w:val="000000"/>
        </w:rPr>
        <w:t>/L polypropylene glycol solutions in QQQ and LIT modes, respectively. Metabolites were analyzed using predefined MRM transitions corresponding to their retention times during elution.</w:t>
      </w:r>
    </w:p>
    <w:p w:rsidR="00164372" w:rsidRPr="000005EB" w:rsidRDefault="00164372" w:rsidP="00164372">
      <w:pPr>
        <w:pStyle w:val="a3"/>
        <w:jc w:val="left"/>
        <w:rPr>
          <w:rFonts w:ascii="Times New Roman" w:hAnsi="Times New Roman"/>
          <w:color w:val="000000"/>
        </w:rPr>
      </w:pPr>
      <w:bookmarkStart w:id="10" w:name="OLE_LINK1387"/>
      <w:bookmarkStart w:id="11" w:name="OLE_LINK1388"/>
      <w:r w:rsidRPr="000005EB">
        <w:rPr>
          <w:rFonts w:ascii="Times New Roman" w:hAnsi="Times New Roman"/>
          <w:b/>
          <w:bCs/>
          <w:color w:val="000000"/>
        </w:rPr>
        <w:t>3. Principles of Metabolite Qualitative and Quantitative Analysis</w:t>
      </w:r>
    </w:p>
    <w:p w:rsidR="00164372" w:rsidRPr="000005EB" w:rsidRDefault="00164372" w:rsidP="00164372">
      <w:pPr>
        <w:spacing w:line="480" w:lineRule="auto"/>
        <w:jc w:val="left"/>
        <w:rPr>
          <w:rFonts w:ascii="Times New Roman" w:hAnsi="Times New Roman" w:cs="Times New Roman"/>
          <w:color w:val="000000"/>
          <w:sz w:val="24"/>
        </w:rPr>
      </w:pPr>
      <w:bookmarkStart w:id="12" w:name="OLE_LINK174"/>
      <w:bookmarkEnd w:id="12"/>
      <w:r w:rsidRPr="000005EB">
        <w:rPr>
          <w:rFonts w:ascii="Times New Roman" w:hAnsi="Times New Roman" w:cs="Times New Roman"/>
          <w:color w:val="000000"/>
          <w:sz w:val="24"/>
        </w:rPr>
        <w:t xml:space="preserve">The qualitative analysis of metabolites was performed by referencing a self-constructed </w:t>
      </w:r>
      <w:proofErr w:type="spellStart"/>
      <w:r w:rsidRPr="000005EB">
        <w:rPr>
          <w:rFonts w:ascii="Times New Roman" w:hAnsi="Times New Roman" w:cs="Times New Roman"/>
          <w:color w:val="000000"/>
          <w:sz w:val="24"/>
        </w:rPr>
        <w:t>Metware</w:t>
      </w:r>
      <w:proofErr w:type="spellEnd"/>
      <w:r w:rsidRPr="000005EB">
        <w:rPr>
          <w:rFonts w:ascii="Times New Roman" w:hAnsi="Times New Roman" w:cs="Times New Roman"/>
          <w:color w:val="000000"/>
          <w:sz w:val="24"/>
        </w:rPr>
        <w:t xml:space="preserve"> database containing retention times and ion pairs, as well as several public databases, including METLIN (</w:t>
      </w:r>
      <w:hyperlink r:id="rId7" w:tgtFrame="_new" w:history="1">
        <w:r w:rsidRPr="000005EB">
          <w:rPr>
            <w:rFonts w:ascii="Times New Roman" w:hAnsi="Times New Roman" w:cs="Times New Roman"/>
            <w:color w:val="000000"/>
            <w:sz w:val="24"/>
          </w:rPr>
          <w:t>http://metlin.scripps.edu/index.php</w:t>
        </w:r>
      </w:hyperlink>
      <w:r w:rsidRPr="000005EB">
        <w:rPr>
          <w:rFonts w:ascii="Times New Roman" w:hAnsi="Times New Roman" w:cs="Times New Roman"/>
          <w:color w:val="000000"/>
          <w:sz w:val="24"/>
        </w:rPr>
        <w:t>), KEGG, and HMDB (</w:t>
      </w:r>
      <w:hyperlink r:id="rId8" w:tgtFrame="_new" w:history="1">
        <w:r w:rsidRPr="000005EB">
          <w:rPr>
            <w:rFonts w:ascii="Times New Roman" w:hAnsi="Times New Roman" w:cs="Times New Roman"/>
            <w:color w:val="000000"/>
            <w:sz w:val="24"/>
          </w:rPr>
          <w:t>http://www.hmdb.ca/</w:t>
        </w:r>
      </w:hyperlink>
      <w:r w:rsidRPr="000005EB">
        <w:rPr>
          <w:rFonts w:ascii="Times New Roman" w:hAnsi="Times New Roman" w:cs="Times New Roman"/>
          <w:color w:val="000000"/>
          <w:sz w:val="24"/>
        </w:rPr>
        <w:t xml:space="preserve">). This analysis incorporated non-targeted databases such as DB-all public libraries, </w:t>
      </w:r>
      <w:proofErr w:type="spellStart"/>
      <w:r w:rsidRPr="000005EB">
        <w:rPr>
          <w:rFonts w:ascii="Times New Roman" w:hAnsi="Times New Roman" w:cs="Times New Roman"/>
          <w:color w:val="000000"/>
          <w:sz w:val="24"/>
        </w:rPr>
        <w:t>MetDNA</w:t>
      </w:r>
      <w:proofErr w:type="spellEnd"/>
      <w:r w:rsidRPr="000005EB">
        <w:rPr>
          <w:rFonts w:ascii="Times New Roman" w:hAnsi="Times New Roman" w:cs="Times New Roman"/>
          <w:color w:val="000000"/>
          <w:sz w:val="24"/>
        </w:rPr>
        <w:t xml:space="preserve">, and an AI-driven library. Mass spectral data processing was conducted using Analyst 1.6.3 software (AB </w:t>
      </w:r>
      <w:proofErr w:type="spellStart"/>
      <w:r w:rsidRPr="000005EB">
        <w:rPr>
          <w:rFonts w:ascii="Times New Roman" w:hAnsi="Times New Roman" w:cs="Times New Roman"/>
          <w:color w:val="000000"/>
          <w:sz w:val="24"/>
        </w:rPr>
        <w:t>Sciex</w:t>
      </w:r>
      <w:proofErr w:type="spellEnd"/>
      <w:r w:rsidRPr="000005EB">
        <w:rPr>
          <w:rFonts w:ascii="Times New Roman" w:hAnsi="Times New Roman" w:cs="Times New Roman"/>
          <w:color w:val="000000"/>
          <w:sz w:val="24"/>
        </w:rPr>
        <w:t>).</w:t>
      </w:r>
    </w:p>
    <w:p w:rsidR="00164372" w:rsidRPr="000005EB" w:rsidRDefault="00164372" w:rsidP="00164372">
      <w:pPr>
        <w:spacing w:line="480" w:lineRule="auto"/>
        <w:jc w:val="left"/>
        <w:rPr>
          <w:rFonts w:ascii="Times New Roman" w:hAnsi="Times New Roman" w:cs="Times New Roman"/>
          <w:color w:val="000000"/>
          <w:sz w:val="24"/>
        </w:rPr>
      </w:pPr>
      <w:r w:rsidRPr="000005EB">
        <w:rPr>
          <w:rFonts w:ascii="Times New Roman" w:hAnsi="Times New Roman" w:cs="Times New Roman"/>
          <w:color w:val="000000"/>
          <w:sz w:val="24"/>
        </w:rPr>
        <w:t xml:space="preserve">Quantification relied on multiple reaction monitoring (MRM) modes of triple quadrupole mass spectrometry. In this method, the first quadrupole filters precursor ions (parent ions) specific to the target metabolites, excluding unrelated ions to minimize interference. The selected precursor ions undergo fragmentation in the second quadrupole via collision-induced dissociation, generating distinct fragment ions based on the molecular structure of the compound. These fragment ions are </w:t>
      </w:r>
      <w:r w:rsidRPr="000005EB">
        <w:rPr>
          <w:rFonts w:ascii="Times New Roman" w:hAnsi="Times New Roman" w:cs="Times New Roman"/>
          <w:color w:val="000000"/>
          <w:sz w:val="24"/>
        </w:rPr>
        <w:lastRenderedPageBreak/>
        <w:t xml:space="preserve">subsequently filtered by the third quadrupole to select characteristic ions unique to each metabolite, further eliminating interference and enhancing precision and reproducibility. The area under the extracted ion chromatographic peaks was integrated and corrected across samples to ensure consistency in quantification for the same metabolite. </w:t>
      </w:r>
    </w:p>
    <w:p w:rsidR="00164372" w:rsidRPr="000005EB" w:rsidRDefault="00164372" w:rsidP="00164372">
      <w:pPr>
        <w:pStyle w:val="1"/>
        <w:numPr>
          <w:ilvl w:val="0"/>
          <w:numId w:val="1"/>
        </w:numPr>
        <w:ind w:firstLineChars="0"/>
        <w:jc w:val="left"/>
        <w:rPr>
          <w:rFonts w:ascii="Times New Roman" w:eastAsia="宋体" w:hAnsi="Times New Roman"/>
          <w:b/>
          <w:bCs/>
          <w:color w:val="000000"/>
        </w:rPr>
      </w:pPr>
      <w:r w:rsidRPr="000005EB">
        <w:rPr>
          <w:rFonts w:ascii="Times New Roman" w:eastAsia="宋体" w:hAnsi="Times New Roman"/>
          <w:b/>
          <w:bCs/>
          <w:color w:val="000000"/>
        </w:rPr>
        <w:t>Quality control</w:t>
      </w:r>
    </w:p>
    <w:p w:rsidR="00164372" w:rsidRPr="000005EB" w:rsidRDefault="00164372" w:rsidP="00164372">
      <w:pPr>
        <w:spacing w:line="480" w:lineRule="auto"/>
        <w:jc w:val="left"/>
        <w:rPr>
          <w:rFonts w:ascii="Times New Roman" w:eastAsia="宋体" w:hAnsi="Times New Roman" w:cs="Times New Roman"/>
          <w:color w:val="000000"/>
          <w:sz w:val="24"/>
        </w:rPr>
      </w:pPr>
      <w:bookmarkStart w:id="13" w:name="OLE_LINK265"/>
      <w:r w:rsidRPr="000005EB">
        <w:rPr>
          <w:rFonts w:ascii="Times New Roman" w:eastAsia="宋体" w:hAnsi="Times New Roman" w:cs="Times New Roman"/>
          <w:color w:val="000000"/>
          <w:sz w:val="24"/>
        </w:rPr>
        <w:t>Quality Control Analyses</w:t>
      </w:r>
    </w:p>
    <w:p w:rsidR="00164372" w:rsidRPr="000005EB" w:rsidRDefault="00164372" w:rsidP="00164372">
      <w:pPr>
        <w:spacing w:line="480" w:lineRule="auto"/>
        <w:jc w:val="left"/>
        <w:rPr>
          <w:rFonts w:ascii="Times New Roman" w:eastAsia="宋体" w:hAnsi="Times New Roman" w:cs="Times New Roman"/>
          <w:color w:val="000000"/>
          <w:sz w:val="24"/>
        </w:rPr>
      </w:pPr>
      <w:bookmarkStart w:id="14" w:name="OLE_LINK252"/>
      <w:bookmarkStart w:id="15" w:name="OLE_LINK253"/>
      <w:bookmarkEnd w:id="13"/>
      <w:r w:rsidRPr="000005EB">
        <w:rPr>
          <w:rFonts w:ascii="Times New Roman" w:eastAsia="宋体" w:hAnsi="Times New Roman" w:cs="Times New Roman"/>
          <w:color w:val="000000"/>
          <w:sz w:val="24"/>
        </w:rPr>
        <w:t>Quality control (QC) samples, prepared by pooling sample extracts, were used to evaluate repeatability under uniform processing conditions. A QC sample was included for every ten samples analyzed to ensure consistency throughout the experiment. Overlap in total ion chromatograms (TIC) between QC samples was assessed, with high overlap indicating stable retention times and consistent signal intensities across runs.</w:t>
      </w:r>
    </w:p>
    <w:p w:rsidR="00164372" w:rsidRPr="000005EB" w:rsidRDefault="00164372" w:rsidP="00164372">
      <w:pPr>
        <w:spacing w:line="480" w:lineRule="auto"/>
        <w:jc w:val="left"/>
        <w:rPr>
          <w:rFonts w:ascii="Times New Roman" w:eastAsia="宋体" w:hAnsi="Times New Roman" w:cs="Times New Roman"/>
          <w:color w:val="000000"/>
          <w:sz w:val="24"/>
        </w:rPr>
      </w:pPr>
      <w:bookmarkStart w:id="16" w:name="OLE_LINK254"/>
      <w:r w:rsidRPr="000005EB">
        <w:rPr>
          <w:rFonts w:ascii="Times New Roman" w:eastAsia="宋体" w:hAnsi="Times New Roman" w:cs="Times New Roman"/>
          <w:color w:val="000000"/>
          <w:sz w:val="24"/>
        </w:rPr>
        <w:t xml:space="preserve">Metabolomic data quality was evaluated by excluding raw signals with a coefficient of variation exceeding 50% in QC samples. </w:t>
      </w:r>
      <w:bookmarkStart w:id="17" w:name="OLE_LINK251"/>
      <w:r w:rsidRPr="000005EB">
        <w:rPr>
          <w:rFonts w:ascii="Times New Roman" w:eastAsia="宋体" w:hAnsi="Times New Roman" w:cs="Times New Roman"/>
          <w:color w:val="000000"/>
          <w:sz w:val="24"/>
        </w:rPr>
        <w:t>Missing values were addressed based on their prevalence: those missing in over 50% of a group were set to zero, while values missing in less than 50% were imputed using the k-nearest neighbors</w:t>
      </w:r>
      <w:r w:rsidR="001C3B14" w:rsidRPr="000005EB">
        <w:rPr>
          <w:rFonts w:ascii="Times New Roman" w:eastAsia="宋体" w:hAnsi="Times New Roman" w:cs="Times New Roman"/>
          <w:color w:val="000000"/>
          <w:sz w:val="24"/>
        </w:rPr>
        <w:t xml:space="preserve"> (</w:t>
      </w:r>
      <w:proofErr w:type="gramStart"/>
      <w:r w:rsidR="001C3B14" w:rsidRPr="000005EB">
        <w:rPr>
          <w:rFonts w:ascii="Times New Roman" w:eastAsia="宋体" w:hAnsi="Times New Roman" w:cs="Times New Roman"/>
          <w:color w:val="000000"/>
          <w:sz w:val="24"/>
        </w:rPr>
        <w:t>KNN )</w:t>
      </w:r>
      <w:proofErr w:type="gramEnd"/>
      <w:r w:rsidRPr="000005EB">
        <w:rPr>
          <w:rFonts w:ascii="Times New Roman" w:eastAsia="宋体" w:hAnsi="Times New Roman" w:cs="Times New Roman"/>
          <w:color w:val="000000"/>
          <w:sz w:val="24"/>
        </w:rPr>
        <w:t xml:space="preserve"> method. Batch effects were mitigated and data integration refined using the Support Vector Regression</w:t>
      </w:r>
      <w:r w:rsidR="001C3B14" w:rsidRPr="000005EB">
        <w:rPr>
          <w:rFonts w:ascii="Times New Roman" w:eastAsia="宋体" w:hAnsi="Times New Roman" w:cs="Times New Roman"/>
          <w:color w:val="000000"/>
          <w:sz w:val="24"/>
        </w:rPr>
        <w:t xml:space="preserve"> (SVR)</w:t>
      </w:r>
      <w:r w:rsidRPr="000005EB">
        <w:rPr>
          <w:rFonts w:ascii="Times New Roman" w:eastAsia="宋体" w:hAnsi="Times New Roman" w:cs="Times New Roman"/>
          <w:color w:val="000000"/>
          <w:sz w:val="24"/>
        </w:rPr>
        <w:t xml:space="preserve"> algorithm, ensuring accurate and unbiased results.</w:t>
      </w:r>
      <w:bookmarkEnd w:id="17"/>
    </w:p>
    <w:p w:rsidR="00164372" w:rsidRPr="000005EB" w:rsidRDefault="00164372" w:rsidP="00164372">
      <w:pPr>
        <w:spacing w:line="480" w:lineRule="auto"/>
        <w:rPr>
          <w:rFonts w:ascii="Times New Roman" w:hAnsi="Times New Roman" w:cs="Times New Roman"/>
          <w:b/>
          <w:bCs/>
          <w:sz w:val="24"/>
        </w:rPr>
      </w:pPr>
      <w:bookmarkStart w:id="18" w:name="OLE_LINK1792"/>
      <w:bookmarkEnd w:id="10"/>
      <w:bookmarkEnd w:id="11"/>
      <w:bookmarkEnd w:id="14"/>
      <w:bookmarkEnd w:id="15"/>
      <w:bookmarkEnd w:id="16"/>
      <w:bookmarkEnd w:id="18"/>
    </w:p>
    <w:p w:rsidR="00164372" w:rsidRPr="000005EB" w:rsidRDefault="00164372" w:rsidP="00164372">
      <w:pPr>
        <w:pStyle w:val="a6"/>
        <w:numPr>
          <w:ilvl w:val="0"/>
          <w:numId w:val="1"/>
        </w:numPr>
        <w:spacing w:line="480" w:lineRule="auto"/>
        <w:ind w:firstLineChars="0"/>
        <w:rPr>
          <w:rFonts w:ascii="Times New Roman" w:hAnsi="Times New Roman" w:cs="Times New Roman"/>
          <w:b/>
          <w:bCs/>
          <w:sz w:val="24"/>
        </w:rPr>
      </w:pPr>
      <w:r w:rsidRPr="000005EB">
        <w:rPr>
          <w:rFonts w:ascii="Times New Roman" w:hAnsi="Times New Roman" w:cs="Times New Roman"/>
          <w:b/>
          <w:bCs/>
          <w:sz w:val="24"/>
        </w:rPr>
        <w:t>Identification of HMDB IDs for Metabolites</w:t>
      </w:r>
    </w:p>
    <w:p w:rsidR="00164372" w:rsidRPr="000005EB" w:rsidRDefault="00164372" w:rsidP="00164372">
      <w:pPr>
        <w:spacing w:line="480" w:lineRule="auto"/>
        <w:rPr>
          <w:rFonts w:ascii="Times New Roman" w:hAnsi="Times New Roman" w:cs="Times New Roman"/>
          <w:sz w:val="24"/>
        </w:rPr>
      </w:pPr>
      <w:bookmarkStart w:id="19" w:name="OLE_LINK1393"/>
      <w:r w:rsidRPr="000005EB">
        <w:rPr>
          <w:rFonts w:ascii="Times New Roman" w:hAnsi="Times New Roman" w:cs="Times New Roman"/>
          <w:sz w:val="24"/>
        </w:rPr>
        <w:t xml:space="preserve">The identification of HMDB IDs involved multiple steps utilizing the MWDB database </w:t>
      </w:r>
      <w:r w:rsidRPr="000005EB">
        <w:rPr>
          <w:rFonts w:ascii="Times New Roman" w:hAnsi="Times New Roman" w:cs="Times New Roman"/>
          <w:sz w:val="24"/>
        </w:rPr>
        <w:lastRenderedPageBreak/>
        <w:t xml:space="preserve">developed by </w:t>
      </w:r>
      <w:proofErr w:type="spellStart"/>
      <w:r w:rsidRPr="000005EB">
        <w:rPr>
          <w:rFonts w:ascii="Times New Roman" w:hAnsi="Times New Roman" w:cs="Times New Roman"/>
          <w:sz w:val="24"/>
        </w:rPr>
        <w:t>Metware</w:t>
      </w:r>
      <w:proofErr w:type="spellEnd"/>
      <w:r w:rsidRPr="000005EB">
        <w:rPr>
          <w:rFonts w:ascii="Times New Roman" w:hAnsi="Times New Roman" w:cs="Times New Roman"/>
          <w:sz w:val="24"/>
        </w:rPr>
        <w:t xml:space="preserve"> Biotechnology Co., Ltd. (Wuhan, China). This database includes information on Q1 (high-resolution mass spectrometry data), Q3 (mass spectral fragment details), and retention time (RT) for standard and annotated non-target compounds.</w:t>
      </w:r>
      <w:bookmarkEnd w:id="19"/>
    </w:p>
    <w:p w:rsidR="00164372" w:rsidRPr="000005EB" w:rsidRDefault="00164372" w:rsidP="00164372">
      <w:pPr>
        <w:spacing w:line="480" w:lineRule="auto"/>
        <w:rPr>
          <w:rFonts w:ascii="Times New Roman" w:hAnsi="Times New Roman" w:cs="Times New Roman"/>
          <w:sz w:val="24"/>
        </w:rPr>
      </w:pPr>
      <w:r w:rsidRPr="000005EB">
        <w:rPr>
          <w:rFonts w:ascii="Times New Roman" w:hAnsi="Times New Roman" w:cs="Times New Roman"/>
          <w:sz w:val="24"/>
        </w:rPr>
        <w:t>D</w:t>
      </w:r>
      <w:bookmarkStart w:id="20" w:name="OLE_LINK1394"/>
      <w:r w:rsidRPr="000005EB">
        <w:rPr>
          <w:rFonts w:ascii="Times New Roman" w:hAnsi="Times New Roman" w:cs="Times New Roman"/>
          <w:sz w:val="24"/>
        </w:rPr>
        <w:t xml:space="preserve">etection was performed using the </w:t>
      </w:r>
      <w:proofErr w:type="spellStart"/>
      <w:r w:rsidRPr="000005EB">
        <w:rPr>
          <w:rFonts w:ascii="Times New Roman" w:hAnsi="Times New Roman" w:cs="Times New Roman"/>
          <w:sz w:val="24"/>
        </w:rPr>
        <w:t>sMRM</w:t>
      </w:r>
      <w:proofErr w:type="spellEnd"/>
      <w:r w:rsidRPr="000005EB">
        <w:rPr>
          <w:rFonts w:ascii="Times New Roman" w:hAnsi="Times New Roman" w:cs="Times New Roman"/>
          <w:sz w:val="24"/>
        </w:rPr>
        <w:t xml:space="preserve"> (scheduled multiple reaction monitoring) technique on a triple quadrupole mass spectrometer. The </w:t>
      </w:r>
      <w:proofErr w:type="spellStart"/>
      <w:r w:rsidRPr="000005EB">
        <w:rPr>
          <w:rFonts w:ascii="Times New Roman" w:hAnsi="Times New Roman" w:cs="Times New Roman"/>
          <w:sz w:val="24"/>
        </w:rPr>
        <w:t>sMRM</w:t>
      </w:r>
      <w:proofErr w:type="spellEnd"/>
      <w:r w:rsidRPr="000005EB">
        <w:rPr>
          <w:rFonts w:ascii="Times New Roman" w:hAnsi="Times New Roman" w:cs="Times New Roman"/>
          <w:sz w:val="24"/>
        </w:rPr>
        <w:t xml:space="preserve"> method scans specific parent ion (Q1) and fragment ion (Q3) pairs within a predefined RT window to collect data matching the ion rules of the target metabolite. Each metabolite is characterized by its unique parent/fragment ion pairs and retention time.</w:t>
      </w:r>
      <w:bookmarkEnd w:id="20"/>
    </w:p>
    <w:p w:rsidR="00164372" w:rsidRPr="000005EB" w:rsidRDefault="00164372" w:rsidP="00164372">
      <w:pPr>
        <w:spacing w:line="480" w:lineRule="auto"/>
        <w:rPr>
          <w:rFonts w:ascii="Times New Roman" w:hAnsi="Times New Roman" w:cs="Times New Roman"/>
          <w:sz w:val="24"/>
        </w:rPr>
      </w:pPr>
      <w:bookmarkStart w:id="21" w:name="OLE_LINK1396"/>
      <w:r w:rsidRPr="000005EB">
        <w:rPr>
          <w:rFonts w:ascii="Times New Roman" w:hAnsi="Times New Roman" w:cs="Times New Roman"/>
          <w:sz w:val="24"/>
        </w:rPr>
        <w:t>Additionally, the CAS (Chemical Abstracts Service) number, a globally recognized identifier for chemical substances, was used to link the metabolites to the HMDB database. Querying the CAS number within HMDB allowed for the retrieval of the corresponding HMDB IDs.</w:t>
      </w:r>
    </w:p>
    <w:bookmarkEnd w:id="21"/>
    <w:p w:rsidR="00164372" w:rsidRPr="000005EB" w:rsidRDefault="00164372" w:rsidP="00164372">
      <w:pPr>
        <w:spacing w:line="480" w:lineRule="auto"/>
        <w:rPr>
          <w:rFonts w:ascii="Times New Roman" w:hAnsi="Times New Roman" w:cs="Times New Roman"/>
          <w:b/>
          <w:bCs/>
          <w:sz w:val="24"/>
        </w:rPr>
      </w:pPr>
    </w:p>
    <w:p w:rsidR="00164372" w:rsidRPr="000005EB" w:rsidRDefault="00162D06" w:rsidP="00164372">
      <w:pPr>
        <w:spacing w:line="480" w:lineRule="auto"/>
        <w:rPr>
          <w:rFonts w:ascii="Times New Roman" w:eastAsia="宋体" w:hAnsi="Times New Roman" w:cs="Times New Roman"/>
          <w:b/>
          <w:bCs/>
          <w:kern w:val="0"/>
          <w:sz w:val="28"/>
          <w:szCs w:val="28"/>
        </w:rPr>
      </w:pPr>
      <w:r w:rsidRPr="000005EB">
        <w:rPr>
          <w:rFonts w:ascii="Times New Roman" w:eastAsia="宋体" w:hAnsi="Times New Roman" w:cs="Times New Roman"/>
          <w:b/>
          <w:bCs/>
          <w:kern w:val="0"/>
          <w:sz w:val="28"/>
          <w:szCs w:val="28"/>
        </w:rPr>
        <w:t xml:space="preserve">Genotype </w:t>
      </w:r>
      <w:r w:rsidR="00164372" w:rsidRPr="000005EB">
        <w:rPr>
          <w:rFonts w:ascii="Times New Roman" w:eastAsia="宋体" w:hAnsi="Times New Roman" w:cs="Times New Roman"/>
          <w:b/>
          <w:bCs/>
          <w:kern w:val="0"/>
          <w:sz w:val="28"/>
          <w:szCs w:val="28"/>
        </w:rPr>
        <w:t>genotyping</w:t>
      </w:r>
      <w:r w:rsidRPr="000005EB">
        <w:rPr>
          <w:rFonts w:ascii="Times New Roman" w:eastAsia="宋体" w:hAnsi="Times New Roman" w:cs="Times New Roman"/>
          <w:b/>
          <w:bCs/>
          <w:kern w:val="0"/>
          <w:sz w:val="28"/>
          <w:szCs w:val="28"/>
        </w:rPr>
        <w:t>, imputation</w:t>
      </w:r>
      <w:r w:rsidR="00164372" w:rsidRPr="000005EB">
        <w:rPr>
          <w:rFonts w:ascii="Times New Roman" w:eastAsia="宋体" w:hAnsi="Times New Roman" w:cs="Times New Roman"/>
          <w:b/>
          <w:bCs/>
          <w:kern w:val="0"/>
          <w:sz w:val="28"/>
          <w:szCs w:val="28"/>
        </w:rPr>
        <w:t xml:space="preserve"> and quality control (QC)</w:t>
      </w:r>
    </w:p>
    <w:p w:rsidR="00164372" w:rsidRPr="000005EB" w:rsidRDefault="00162D06" w:rsidP="00162D06">
      <w:pPr>
        <w:spacing w:line="480" w:lineRule="auto"/>
        <w:rPr>
          <w:rFonts w:ascii="Times New Roman" w:eastAsia="宋体" w:hAnsi="Times New Roman" w:cs="Times New Roman"/>
          <w:kern w:val="0"/>
          <w:sz w:val="24"/>
        </w:rPr>
      </w:pPr>
      <w:bookmarkStart w:id="22" w:name="OLE_LINK1399"/>
      <w:r w:rsidRPr="000005EB">
        <w:rPr>
          <w:rFonts w:ascii="Times New Roman" w:eastAsia="宋体" w:hAnsi="Times New Roman" w:cs="Times New Roman"/>
          <w:kern w:val="0"/>
          <w:sz w:val="24"/>
        </w:rPr>
        <w:t>All</w:t>
      </w:r>
      <w:r w:rsidR="00164372" w:rsidRPr="000005EB">
        <w:rPr>
          <w:rFonts w:ascii="Times New Roman" w:eastAsia="宋体" w:hAnsi="Times New Roman" w:cs="Times New Roman"/>
          <w:kern w:val="0"/>
          <w:sz w:val="24"/>
        </w:rPr>
        <w:t xml:space="preserve"> </w:t>
      </w:r>
      <w:r w:rsidRPr="000005EB">
        <w:rPr>
          <w:rFonts w:ascii="Times New Roman" w:eastAsia="宋体" w:hAnsi="Times New Roman" w:cs="Times New Roman"/>
          <w:kern w:val="0"/>
          <w:sz w:val="24"/>
        </w:rPr>
        <w:t>participants</w:t>
      </w:r>
      <w:r w:rsidR="00164372" w:rsidRPr="000005EB">
        <w:rPr>
          <w:rFonts w:ascii="Times New Roman" w:eastAsia="宋体" w:hAnsi="Times New Roman" w:cs="Times New Roman"/>
          <w:kern w:val="0"/>
          <w:sz w:val="24"/>
        </w:rPr>
        <w:t xml:space="preserve"> were genotyped </w:t>
      </w:r>
      <w:r w:rsidRPr="000005EB">
        <w:rPr>
          <w:rFonts w:ascii="Times New Roman" w:eastAsia="宋体" w:hAnsi="Times New Roman" w:cs="Times New Roman"/>
          <w:kern w:val="0"/>
          <w:sz w:val="24"/>
        </w:rPr>
        <w:t>by high-density Infinium</w:t>
      </w:r>
      <w:bookmarkStart w:id="23" w:name="OLE_LINK1397"/>
      <w:r w:rsidRPr="000005EB">
        <w:rPr>
          <w:rFonts w:ascii="Times New Roman" w:eastAsia="宋体" w:hAnsi="Times New Roman" w:cs="Times New Roman"/>
          <w:kern w:val="0"/>
          <w:sz w:val="24"/>
        </w:rPr>
        <w:t xml:space="preserve"> Asian</w:t>
      </w:r>
      <w:r w:rsidR="00164372" w:rsidRPr="000005EB">
        <w:rPr>
          <w:rFonts w:ascii="Times New Roman" w:eastAsia="宋体" w:hAnsi="Times New Roman" w:cs="Times New Roman"/>
          <w:kern w:val="0"/>
          <w:sz w:val="24"/>
        </w:rPr>
        <w:t xml:space="preserve"> Screening Array (</w:t>
      </w:r>
      <w:r w:rsidRPr="000005EB">
        <w:rPr>
          <w:rFonts w:ascii="Times New Roman" w:eastAsia="宋体" w:hAnsi="Times New Roman" w:cs="Times New Roman"/>
          <w:kern w:val="0"/>
          <w:sz w:val="24"/>
        </w:rPr>
        <w:t>A</w:t>
      </w:r>
      <w:r w:rsidR="00164372" w:rsidRPr="000005EB">
        <w:rPr>
          <w:rFonts w:ascii="Times New Roman" w:eastAsia="宋体" w:hAnsi="Times New Roman" w:cs="Times New Roman"/>
          <w:kern w:val="0"/>
          <w:sz w:val="24"/>
        </w:rPr>
        <w:t xml:space="preserve">SA) </w:t>
      </w:r>
      <w:r w:rsidRPr="000005EB">
        <w:rPr>
          <w:rFonts w:ascii="Times New Roman" w:eastAsia="宋体" w:hAnsi="Times New Roman" w:cs="Times New Roman"/>
          <w:kern w:val="0"/>
          <w:sz w:val="24"/>
        </w:rPr>
        <w:t>750K b</w:t>
      </w:r>
      <w:r w:rsidR="00164372" w:rsidRPr="000005EB">
        <w:rPr>
          <w:rFonts w:ascii="Times New Roman" w:eastAsia="宋体" w:hAnsi="Times New Roman" w:cs="Times New Roman"/>
          <w:kern w:val="0"/>
          <w:sz w:val="24"/>
        </w:rPr>
        <w:t>ead</w:t>
      </w:r>
      <w:r w:rsidRPr="000005EB">
        <w:rPr>
          <w:rFonts w:ascii="Times New Roman" w:eastAsia="宋体" w:hAnsi="Times New Roman" w:cs="Times New Roman"/>
          <w:kern w:val="0"/>
          <w:sz w:val="24"/>
        </w:rPr>
        <w:t xml:space="preserve"> c</w:t>
      </w:r>
      <w:r w:rsidR="00164372" w:rsidRPr="000005EB">
        <w:rPr>
          <w:rFonts w:ascii="Times New Roman" w:eastAsia="宋体" w:hAnsi="Times New Roman" w:cs="Times New Roman"/>
          <w:kern w:val="0"/>
          <w:sz w:val="24"/>
        </w:rPr>
        <w:t>hip</w:t>
      </w:r>
      <w:bookmarkEnd w:id="23"/>
      <w:r w:rsidRPr="000005EB">
        <w:rPr>
          <w:rFonts w:ascii="Times New Roman" w:eastAsia="宋体" w:hAnsi="Times New Roman" w:cs="Times New Roman"/>
          <w:kern w:val="0"/>
          <w:sz w:val="24"/>
        </w:rPr>
        <w:t xml:space="preserve"> with standard quality-control procedures</w:t>
      </w:r>
      <w:r w:rsidR="00164372" w:rsidRPr="000005EB">
        <w:rPr>
          <w:rFonts w:ascii="Times New Roman" w:eastAsia="宋体" w:hAnsi="Times New Roman" w:cs="Times New Roman"/>
          <w:kern w:val="0"/>
          <w:sz w:val="24"/>
        </w:rPr>
        <w:t>.</w:t>
      </w:r>
      <w:r w:rsidRPr="000005EB">
        <w:rPr>
          <w:rFonts w:ascii="Times New Roman" w:eastAsia="宋体" w:hAnsi="Times New Roman" w:cs="Times New Roman"/>
          <w:kern w:val="0"/>
          <w:sz w:val="24"/>
        </w:rPr>
        <w:t xml:space="preserve"> This array comprises 738,980 sites, incorporating the Illumina Asian Screening Array along with an additional 50,000 SNPs.</w:t>
      </w:r>
    </w:p>
    <w:p w:rsidR="00164372" w:rsidRPr="000005EB" w:rsidRDefault="00164372" w:rsidP="00164372">
      <w:pPr>
        <w:spacing w:line="480" w:lineRule="auto"/>
        <w:rPr>
          <w:rFonts w:ascii="Times New Roman" w:eastAsia="宋体" w:hAnsi="Times New Roman" w:cs="Times New Roman"/>
          <w:kern w:val="0"/>
          <w:sz w:val="24"/>
        </w:rPr>
      </w:pPr>
      <w:bookmarkStart w:id="24" w:name="OLE_LINK1401"/>
      <w:bookmarkStart w:id="25" w:name="OLE_LINK1400"/>
      <w:bookmarkEnd w:id="22"/>
      <w:r w:rsidRPr="000005EB">
        <w:rPr>
          <w:rFonts w:ascii="Times New Roman" w:eastAsia="宋体" w:hAnsi="Times New Roman" w:cs="Times New Roman"/>
          <w:kern w:val="0"/>
          <w:sz w:val="24"/>
        </w:rPr>
        <w:t xml:space="preserve">A systematic QC process was applied to the genotyping data to identify individual outliers and exclude </w:t>
      </w:r>
      <w:bookmarkStart w:id="26" w:name="OLE_LINK1411"/>
      <w:bookmarkStart w:id="27" w:name="OLE_LINK1410"/>
      <w:r w:rsidRPr="000005EB">
        <w:rPr>
          <w:rFonts w:ascii="Times New Roman" w:eastAsia="宋体" w:hAnsi="Times New Roman" w:cs="Times New Roman"/>
          <w:kern w:val="0"/>
          <w:sz w:val="24"/>
        </w:rPr>
        <w:t>unqualified</w:t>
      </w:r>
      <w:bookmarkEnd w:id="26"/>
      <w:r w:rsidRPr="000005EB">
        <w:rPr>
          <w:rFonts w:ascii="Times New Roman" w:eastAsia="宋体" w:hAnsi="Times New Roman" w:cs="Times New Roman"/>
          <w:kern w:val="0"/>
          <w:sz w:val="24"/>
        </w:rPr>
        <w:t xml:space="preserve"> </w:t>
      </w:r>
      <w:bookmarkEnd w:id="27"/>
      <w:r w:rsidRPr="000005EB">
        <w:rPr>
          <w:rFonts w:ascii="Times New Roman" w:eastAsia="宋体" w:hAnsi="Times New Roman" w:cs="Times New Roman"/>
          <w:kern w:val="0"/>
          <w:sz w:val="24"/>
        </w:rPr>
        <w:t>SNPs</w:t>
      </w:r>
      <w:bookmarkEnd w:id="24"/>
      <w:r w:rsidRPr="000005EB">
        <w:rPr>
          <w:rFonts w:ascii="Times New Roman" w:eastAsia="宋体" w:hAnsi="Times New Roman" w:cs="Times New Roman"/>
          <w:kern w:val="0"/>
          <w:sz w:val="24"/>
        </w:rPr>
        <w:t xml:space="preserve">. </w:t>
      </w:r>
      <w:bookmarkStart w:id="28" w:name="OLE_LINK1408"/>
      <w:bookmarkEnd w:id="25"/>
      <w:r w:rsidR="008504D8" w:rsidRPr="000005EB">
        <w:rPr>
          <w:rFonts w:ascii="Times New Roman" w:eastAsia="宋体" w:hAnsi="Times New Roman" w:cs="Times New Roman"/>
          <w:kern w:val="0"/>
          <w:sz w:val="24"/>
        </w:rPr>
        <w:t xml:space="preserve">Initial QC steps addressed sex discrepancies, ethnic outliers, potential relatives, individuals with a call rate below 95%, and those </w:t>
      </w:r>
      <w:r w:rsidR="008504D8" w:rsidRPr="000005EB">
        <w:rPr>
          <w:rFonts w:ascii="Times New Roman" w:eastAsia="宋体" w:hAnsi="Times New Roman" w:cs="Times New Roman"/>
          <w:kern w:val="0"/>
          <w:sz w:val="24"/>
        </w:rPr>
        <w:lastRenderedPageBreak/>
        <w:t xml:space="preserve">with excessive genome-wide heterozygosity. </w:t>
      </w:r>
      <w:bookmarkStart w:id="29" w:name="OLE_LINK1409"/>
      <w:r w:rsidR="008504D8" w:rsidRPr="000005EB">
        <w:rPr>
          <w:rFonts w:ascii="Times New Roman" w:eastAsia="宋体" w:hAnsi="Times New Roman" w:cs="Times New Roman"/>
          <w:kern w:val="0"/>
          <w:sz w:val="24"/>
        </w:rPr>
        <w:t>SNP</w:t>
      </w:r>
      <w:r w:rsidRPr="000005EB">
        <w:rPr>
          <w:rFonts w:ascii="Times New Roman" w:eastAsia="宋体" w:hAnsi="Times New Roman" w:cs="Times New Roman"/>
          <w:kern w:val="0"/>
          <w:sz w:val="24"/>
        </w:rPr>
        <w:t xml:space="preserve"> </w:t>
      </w:r>
      <w:r w:rsidR="008504D8" w:rsidRPr="000005EB">
        <w:rPr>
          <w:rFonts w:ascii="Times New Roman" w:eastAsia="宋体" w:hAnsi="Times New Roman" w:cs="Times New Roman"/>
          <w:kern w:val="0"/>
          <w:sz w:val="24"/>
        </w:rPr>
        <w:t xml:space="preserve">were </w:t>
      </w:r>
      <w:r w:rsidRPr="000005EB">
        <w:rPr>
          <w:rFonts w:ascii="Times New Roman" w:eastAsia="宋体" w:hAnsi="Times New Roman" w:cs="Times New Roman"/>
          <w:kern w:val="0"/>
          <w:sz w:val="24"/>
        </w:rPr>
        <w:t>included t</w:t>
      </w:r>
      <w:r w:rsidR="008504D8" w:rsidRPr="000005EB">
        <w:rPr>
          <w:rFonts w:ascii="Times New Roman" w:eastAsia="宋体" w:hAnsi="Times New Roman" w:cs="Times New Roman"/>
          <w:kern w:val="0"/>
          <w:sz w:val="24"/>
        </w:rPr>
        <w:t xml:space="preserve"> based on the following criteria</w:t>
      </w:r>
      <w:r w:rsidRPr="000005EB">
        <w:rPr>
          <w:rFonts w:ascii="Times New Roman" w:eastAsia="宋体" w:hAnsi="Times New Roman" w:cs="Times New Roman"/>
          <w:kern w:val="0"/>
          <w:sz w:val="24"/>
        </w:rPr>
        <w:t xml:space="preserve">: (1) per-person missing rate </w:t>
      </w:r>
      <w:r w:rsidR="008504D8" w:rsidRPr="000005EB">
        <w:rPr>
          <w:rFonts w:ascii="Times New Roman" w:eastAsia="宋体" w:hAnsi="Times New Roman" w:cs="Times New Roman"/>
          <w:kern w:val="0"/>
          <w:sz w:val="24"/>
        </w:rPr>
        <w:t>&gt; 5%</w:t>
      </w:r>
      <w:r w:rsidRPr="000005EB">
        <w:rPr>
          <w:rFonts w:ascii="Times New Roman" w:eastAsia="宋体" w:hAnsi="Times New Roman" w:cs="Times New Roman"/>
          <w:kern w:val="0"/>
          <w:sz w:val="24"/>
        </w:rPr>
        <w:t xml:space="preserve">; (2) per-SNP missing rate </w:t>
      </w:r>
      <w:r w:rsidR="008504D8" w:rsidRPr="000005EB">
        <w:rPr>
          <w:rFonts w:ascii="Times New Roman" w:eastAsia="宋体" w:hAnsi="Times New Roman" w:cs="Times New Roman"/>
          <w:kern w:val="0"/>
          <w:sz w:val="24"/>
        </w:rPr>
        <w:t>&gt;</w:t>
      </w:r>
      <w:r w:rsidRPr="000005EB">
        <w:rPr>
          <w:rFonts w:ascii="Times New Roman" w:eastAsia="宋体" w:hAnsi="Times New Roman" w:cs="Times New Roman"/>
          <w:kern w:val="0"/>
          <w:sz w:val="24"/>
        </w:rPr>
        <w:t xml:space="preserve"> </w:t>
      </w:r>
      <w:r w:rsidR="008504D8" w:rsidRPr="000005EB">
        <w:rPr>
          <w:rFonts w:ascii="Times New Roman" w:eastAsia="宋体" w:hAnsi="Times New Roman" w:cs="Times New Roman"/>
          <w:kern w:val="0"/>
          <w:sz w:val="24"/>
        </w:rPr>
        <w:t>5%</w:t>
      </w:r>
      <w:r w:rsidRPr="000005EB">
        <w:rPr>
          <w:rFonts w:ascii="Times New Roman" w:eastAsia="宋体" w:hAnsi="Times New Roman" w:cs="Times New Roman"/>
          <w:kern w:val="0"/>
          <w:sz w:val="24"/>
        </w:rPr>
        <w:t xml:space="preserve">; (3) Hardy–Weinberg disequilibrium </w:t>
      </w:r>
      <w:r w:rsidR="008504D8" w:rsidRPr="000005EB">
        <w:rPr>
          <w:rFonts w:ascii="Times New Roman" w:eastAsia="宋体" w:hAnsi="Times New Roman" w:cs="Times New Roman"/>
          <w:kern w:val="0"/>
          <w:sz w:val="24"/>
        </w:rPr>
        <w:t>P</w:t>
      </w:r>
      <w:r w:rsidRPr="000005EB">
        <w:rPr>
          <w:rFonts w:ascii="Times New Roman" w:eastAsia="宋体" w:hAnsi="Times New Roman" w:cs="Times New Roman"/>
          <w:kern w:val="0"/>
          <w:sz w:val="24"/>
        </w:rPr>
        <w:t xml:space="preserve">-value </w:t>
      </w:r>
      <w:r w:rsidR="008504D8" w:rsidRPr="000005EB">
        <w:rPr>
          <w:rFonts w:ascii="Times New Roman" w:eastAsia="宋体" w:hAnsi="Times New Roman" w:cs="Times New Roman"/>
          <w:kern w:val="0"/>
          <w:sz w:val="24"/>
        </w:rPr>
        <w:t>&lt;</w:t>
      </w:r>
      <w:r w:rsidRPr="000005EB">
        <w:rPr>
          <w:rFonts w:ascii="Times New Roman" w:eastAsia="宋体" w:hAnsi="Times New Roman" w:cs="Times New Roman"/>
          <w:kern w:val="0"/>
          <w:sz w:val="24"/>
        </w:rPr>
        <w:t xml:space="preserve"> 1 × 10-</w:t>
      </w:r>
      <w:r w:rsidR="008504D8" w:rsidRPr="000005EB">
        <w:rPr>
          <w:rFonts w:ascii="Times New Roman" w:eastAsia="宋体" w:hAnsi="Times New Roman" w:cs="Times New Roman"/>
          <w:kern w:val="0"/>
          <w:sz w:val="24"/>
        </w:rPr>
        <w:t>5</w:t>
      </w:r>
      <w:r w:rsidRPr="000005EB">
        <w:rPr>
          <w:rFonts w:ascii="Times New Roman" w:eastAsia="宋体" w:hAnsi="Times New Roman" w:cs="Times New Roman"/>
          <w:kern w:val="0"/>
          <w:sz w:val="24"/>
        </w:rPr>
        <w:t xml:space="preserve">; (4) minor allele frequency (MAF) </w:t>
      </w:r>
      <w:r w:rsidR="008504D8" w:rsidRPr="000005EB">
        <w:rPr>
          <w:rFonts w:ascii="Times New Roman" w:eastAsia="宋体" w:hAnsi="Times New Roman" w:cs="Times New Roman"/>
          <w:kern w:val="0"/>
          <w:sz w:val="24"/>
        </w:rPr>
        <w:t>&lt;</w:t>
      </w:r>
      <w:r w:rsidRPr="000005EB">
        <w:rPr>
          <w:rFonts w:ascii="Times New Roman" w:eastAsia="宋体" w:hAnsi="Times New Roman" w:cs="Times New Roman"/>
          <w:kern w:val="0"/>
          <w:sz w:val="24"/>
        </w:rPr>
        <w:t xml:space="preserve"> 0.05.</w:t>
      </w:r>
      <w:r w:rsidR="008504D8" w:rsidRPr="000005EB">
        <w:rPr>
          <w:rFonts w:ascii="Times New Roman" w:eastAsia="宋体" w:hAnsi="Times New Roman" w:cs="Times New Roman"/>
          <w:kern w:val="0"/>
          <w:sz w:val="24"/>
        </w:rPr>
        <w:t xml:space="preserve"> </w:t>
      </w:r>
      <w:bookmarkEnd w:id="28"/>
      <w:bookmarkEnd w:id="29"/>
      <w:r w:rsidR="008504D8" w:rsidRPr="000005EB">
        <w:rPr>
          <w:rFonts w:ascii="Times New Roman" w:eastAsia="宋体" w:hAnsi="Times New Roman" w:cs="Times New Roman"/>
          <w:kern w:val="0"/>
          <w:sz w:val="24"/>
        </w:rPr>
        <w:t>Prior to imputation, alleles were aligned to the forward strand of build 37 and converted to VCF format. Imputation was performed using the University of Michigan imputation server, and SNPs with imputation quality scores (</w:t>
      </w:r>
      <w:proofErr w:type="spellStart"/>
      <w:r w:rsidR="008504D8" w:rsidRPr="000005EB">
        <w:rPr>
          <w:rFonts w:ascii="Times New Roman" w:eastAsia="宋体" w:hAnsi="Times New Roman" w:cs="Times New Roman"/>
          <w:kern w:val="0"/>
          <w:sz w:val="24"/>
        </w:rPr>
        <w:t>Rsq</w:t>
      </w:r>
      <w:proofErr w:type="spellEnd"/>
      <w:r w:rsidR="008504D8" w:rsidRPr="000005EB">
        <w:rPr>
          <w:rFonts w:ascii="Times New Roman" w:eastAsia="宋体" w:hAnsi="Times New Roman" w:cs="Times New Roman"/>
          <w:kern w:val="0"/>
          <w:sz w:val="24"/>
        </w:rPr>
        <w:t xml:space="preserve">) below 0.3 were removed. Consequently, </w:t>
      </w:r>
      <w:bookmarkStart w:id="30" w:name="OLE_LINK1344"/>
      <w:r w:rsidR="008504D8" w:rsidRPr="000005EB">
        <w:rPr>
          <w:rFonts w:ascii="Times New Roman" w:eastAsia="宋体" w:hAnsi="Times New Roman" w:cs="Times New Roman"/>
          <w:kern w:val="0"/>
          <w:sz w:val="24"/>
        </w:rPr>
        <w:t>4,192,584</w:t>
      </w:r>
      <w:bookmarkEnd w:id="30"/>
      <w:r w:rsidR="008504D8" w:rsidRPr="000005EB">
        <w:rPr>
          <w:rFonts w:ascii="Times New Roman" w:eastAsia="宋体" w:hAnsi="Times New Roman" w:cs="Times New Roman"/>
          <w:kern w:val="0"/>
          <w:sz w:val="24"/>
        </w:rPr>
        <w:t xml:space="preserve"> SNPs in autosomal chromosomes remained.</w:t>
      </w:r>
    </w:p>
    <w:sectPr w:rsidR="00164372" w:rsidRPr="000005EB" w:rsidSect="00D82D9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D057F"/>
    <w:multiLevelType w:val="multilevel"/>
    <w:tmpl w:val="22B8615A"/>
    <w:lvl w:ilvl="0">
      <w:start w:val="4"/>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195390368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72"/>
    <w:rsid w:val="000005EB"/>
    <w:rsid w:val="00012438"/>
    <w:rsid w:val="00032D62"/>
    <w:rsid w:val="00044906"/>
    <w:rsid w:val="00062128"/>
    <w:rsid w:val="00062EBF"/>
    <w:rsid w:val="00067CBE"/>
    <w:rsid w:val="000A7BB2"/>
    <w:rsid w:val="000C42CE"/>
    <w:rsid w:val="0013692A"/>
    <w:rsid w:val="00162D06"/>
    <w:rsid w:val="00164372"/>
    <w:rsid w:val="00171A50"/>
    <w:rsid w:val="001C3B14"/>
    <w:rsid w:val="00247F6A"/>
    <w:rsid w:val="002553AE"/>
    <w:rsid w:val="0027080C"/>
    <w:rsid w:val="002C5607"/>
    <w:rsid w:val="002D7892"/>
    <w:rsid w:val="002F0DBA"/>
    <w:rsid w:val="003F552F"/>
    <w:rsid w:val="00621714"/>
    <w:rsid w:val="0063300C"/>
    <w:rsid w:val="00655157"/>
    <w:rsid w:val="00673899"/>
    <w:rsid w:val="00681F76"/>
    <w:rsid w:val="006B1431"/>
    <w:rsid w:val="007219C4"/>
    <w:rsid w:val="007D0260"/>
    <w:rsid w:val="008254F5"/>
    <w:rsid w:val="008504D8"/>
    <w:rsid w:val="00863344"/>
    <w:rsid w:val="00883660"/>
    <w:rsid w:val="008B426F"/>
    <w:rsid w:val="008D6457"/>
    <w:rsid w:val="00984CEE"/>
    <w:rsid w:val="00A03639"/>
    <w:rsid w:val="00A12B87"/>
    <w:rsid w:val="00A661F9"/>
    <w:rsid w:val="00A8460F"/>
    <w:rsid w:val="00AA43E8"/>
    <w:rsid w:val="00AB66A5"/>
    <w:rsid w:val="00B15C48"/>
    <w:rsid w:val="00B5395A"/>
    <w:rsid w:val="00BA1F74"/>
    <w:rsid w:val="00BD4663"/>
    <w:rsid w:val="00C37669"/>
    <w:rsid w:val="00C6558A"/>
    <w:rsid w:val="00CA0C29"/>
    <w:rsid w:val="00CE2BA7"/>
    <w:rsid w:val="00CF40CF"/>
    <w:rsid w:val="00D02328"/>
    <w:rsid w:val="00D50360"/>
    <w:rsid w:val="00D52DA3"/>
    <w:rsid w:val="00D82D94"/>
    <w:rsid w:val="00EC7A00"/>
    <w:rsid w:val="00F55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E2455"/>
  <w15:chartTrackingRefBased/>
  <w15:docId w15:val="{5294B064-3158-B346-BBB6-E03E06DB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72"/>
    <w:pPr>
      <w:widowControl/>
      <w:spacing w:line="480" w:lineRule="auto"/>
    </w:pPr>
    <w:rPr>
      <w:rFonts w:ascii="Calibri" w:eastAsia="Times New Roman" w:hAnsi="Calibri" w:cs="Times New Roman"/>
      <w:sz w:val="24"/>
    </w:rPr>
  </w:style>
  <w:style w:type="paragraph" w:customStyle="1" w:styleId="1">
    <w:name w:val="列表段落1"/>
    <w:basedOn w:val="a"/>
    <w:semiHidden/>
    <w:rsid w:val="00164372"/>
    <w:pPr>
      <w:widowControl/>
      <w:spacing w:line="480" w:lineRule="auto"/>
      <w:ind w:firstLineChars="200" w:firstLine="420"/>
    </w:pPr>
    <w:rPr>
      <w:rFonts w:ascii="Calibri" w:eastAsia="Times New Roman" w:hAnsi="Calibri" w:cs="Times New Roman"/>
      <w:sz w:val="24"/>
    </w:rPr>
  </w:style>
  <w:style w:type="paragraph" w:customStyle="1" w:styleId="p1">
    <w:name w:val="p1"/>
    <w:basedOn w:val="a"/>
    <w:rsid w:val="00164372"/>
    <w:pPr>
      <w:widowControl/>
      <w:spacing w:line="480" w:lineRule="auto"/>
      <w:jc w:val="left"/>
    </w:pPr>
    <w:rPr>
      <w:rFonts w:ascii="Helvetica" w:eastAsia="宋体" w:hAnsi="Helvetica" w:cs="Times New Roman"/>
      <w:kern w:val="0"/>
      <w:sz w:val="23"/>
      <w:szCs w:val="23"/>
    </w:rPr>
  </w:style>
  <w:style w:type="character" w:customStyle="1" w:styleId="15">
    <w:name w:val="15"/>
    <w:basedOn w:val="a0"/>
    <w:rsid w:val="00164372"/>
    <w:rPr>
      <w:rFonts w:ascii="Times New Roman" w:hAnsi="Times New Roman" w:cs="Times New Roman" w:hint="default"/>
    </w:rPr>
  </w:style>
  <w:style w:type="character" w:customStyle="1" w:styleId="16">
    <w:name w:val="16"/>
    <w:basedOn w:val="a0"/>
    <w:rsid w:val="00164372"/>
    <w:rPr>
      <w:rFonts w:ascii="Times New Roman" w:hAnsi="Times New Roman" w:cs="Times New Roman" w:hint="default"/>
      <w:color w:val="0000FF"/>
      <w:u w:val="single"/>
    </w:rPr>
  </w:style>
  <w:style w:type="character" w:customStyle="1" w:styleId="17">
    <w:name w:val="17"/>
    <w:basedOn w:val="a0"/>
    <w:rsid w:val="00164372"/>
    <w:rPr>
      <w:rFonts w:ascii="Times New Roman" w:hAnsi="Times New Roman" w:cs="Times New Roman" w:hint="default"/>
      <w:i/>
      <w:iCs/>
    </w:rPr>
  </w:style>
  <w:style w:type="character" w:styleId="a4">
    <w:name w:val="Hyperlink"/>
    <w:basedOn w:val="a0"/>
    <w:uiPriority w:val="99"/>
    <w:unhideWhenUsed/>
    <w:rsid w:val="00164372"/>
    <w:rPr>
      <w:color w:val="0563C1" w:themeColor="hyperlink"/>
      <w:u w:val="single"/>
    </w:rPr>
  </w:style>
  <w:style w:type="character" w:styleId="a5">
    <w:name w:val="Unresolved Mention"/>
    <w:basedOn w:val="a0"/>
    <w:uiPriority w:val="99"/>
    <w:semiHidden/>
    <w:unhideWhenUsed/>
    <w:rsid w:val="00164372"/>
    <w:rPr>
      <w:color w:val="605E5C"/>
      <w:shd w:val="clear" w:color="auto" w:fill="E1DFDD"/>
    </w:rPr>
  </w:style>
  <w:style w:type="paragraph" w:styleId="a6">
    <w:name w:val="List Paragraph"/>
    <w:basedOn w:val="a"/>
    <w:uiPriority w:val="34"/>
    <w:qFormat/>
    <w:rsid w:val="0016437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949">
      <w:bodyDiv w:val="1"/>
      <w:marLeft w:val="0"/>
      <w:marRight w:val="0"/>
      <w:marTop w:val="0"/>
      <w:marBottom w:val="0"/>
      <w:divBdr>
        <w:top w:val="none" w:sz="0" w:space="0" w:color="auto"/>
        <w:left w:val="none" w:sz="0" w:space="0" w:color="auto"/>
        <w:bottom w:val="none" w:sz="0" w:space="0" w:color="auto"/>
        <w:right w:val="none" w:sz="0" w:space="0" w:color="auto"/>
      </w:divBdr>
    </w:div>
    <w:div w:id="132795427">
      <w:bodyDiv w:val="1"/>
      <w:marLeft w:val="0"/>
      <w:marRight w:val="0"/>
      <w:marTop w:val="0"/>
      <w:marBottom w:val="0"/>
      <w:divBdr>
        <w:top w:val="none" w:sz="0" w:space="0" w:color="auto"/>
        <w:left w:val="none" w:sz="0" w:space="0" w:color="auto"/>
        <w:bottom w:val="none" w:sz="0" w:space="0" w:color="auto"/>
        <w:right w:val="none" w:sz="0" w:space="0" w:color="auto"/>
      </w:divBdr>
      <w:divsChild>
        <w:div w:id="1605575480">
          <w:marLeft w:val="0"/>
          <w:marRight w:val="0"/>
          <w:marTop w:val="0"/>
          <w:marBottom w:val="0"/>
          <w:divBdr>
            <w:top w:val="none" w:sz="0" w:space="0" w:color="auto"/>
            <w:left w:val="none" w:sz="0" w:space="0" w:color="auto"/>
            <w:bottom w:val="none" w:sz="0" w:space="0" w:color="auto"/>
            <w:right w:val="none" w:sz="0" w:space="0" w:color="auto"/>
          </w:divBdr>
          <w:divsChild>
            <w:div w:id="1423918211">
              <w:marLeft w:val="0"/>
              <w:marRight w:val="0"/>
              <w:marTop w:val="0"/>
              <w:marBottom w:val="0"/>
              <w:divBdr>
                <w:top w:val="none" w:sz="0" w:space="0" w:color="auto"/>
                <w:left w:val="none" w:sz="0" w:space="0" w:color="auto"/>
                <w:bottom w:val="none" w:sz="0" w:space="0" w:color="auto"/>
                <w:right w:val="none" w:sz="0" w:space="0" w:color="auto"/>
              </w:divBdr>
              <w:divsChild>
                <w:div w:id="496307833">
                  <w:marLeft w:val="0"/>
                  <w:marRight w:val="0"/>
                  <w:marTop w:val="0"/>
                  <w:marBottom w:val="0"/>
                  <w:divBdr>
                    <w:top w:val="none" w:sz="0" w:space="0" w:color="auto"/>
                    <w:left w:val="none" w:sz="0" w:space="0" w:color="auto"/>
                    <w:bottom w:val="none" w:sz="0" w:space="0" w:color="auto"/>
                    <w:right w:val="none" w:sz="0" w:space="0" w:color="auto"/>
                  </w:divBdr>
                  <w:divsChild>
                    <w:div w:id="65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75531">
          <w:marLeft w:val="0"/>
          <w:marRight w:val="0"/>
          <w:marTop w:val="0"/>
          <w:marBottom w:val="0"/>
          <w:divBdr>
            <w:top w:val="none" w:sz="0" w:space="0" w:color="auto"/>
            <w:left w:val="none" w:sz="0" w:space="0" w:color="auto"/>
            <w:bottom w:val="none" w:sz="0" w:space="0" w:color="auto"/>
            <w:right w:val="none" w:sz="0" w:space="0" w:color="auto"/>
          </w:divBdr>
          <w:divsChild>
            <w:div w:id="185027406">
              <w:marLeft w:val="0"/>
              <w:marRight w:val="0"/>
              <w:marTop w:val="0"/>
              <w:marBottom w:val="0"/>
              <w:divBdr>
                <w:top w:val="none" w:sz="0" w:space="0" w:color="auto"/>
                <w:left w:val="none" w:sz="0" w:space="0" w:color="auto"/>
                <w:bottom w:val="none" w:sz="0" w:space="0" w:color="auto"/>
                <w:right w:val="none" w:sz="0" w:space="0" w:color="auto"/>
              </w:divBdr>
              <w:divsChild>
                <w:div w:id="252708408">
                  <w:marLeft w:val="0"/>
                  <w:marRight w:val="0"/>
                  <w:marTop w:val="0"/>
                  <w:marBottom w:val="0"/>
                  <w:divBdr>
                    <w:top w:val="none" w:sz="0" w:space="0" w:color="auto"/>
                    <w:left w:val="none" w:sz="0" w:space="0" w:color="auto"/>
                    <w:bottom w:val="none" w:sz="0" w:space="0" w:color="auto"/>
                    <w:right w:val="none" w:sz="0" w:space="0" w:color="auto"/>
                  </w:divBdr>
                  <w:divsChild>
                    <w:div w:id="67037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06429">
      <w:bodyDiv w:val="1"/>
      <w:marLeft w:val="0"/>
      <w:marRight w:val="0"/>
      <w:marTop w:val="0"/>
      <w:marBottom w:val="0"/>
      <w:divBdr>
        <w:top w:val="none" w:sz="0" w:space="0" w:color="auto"/>
        <w:left w:val="none" w:sz="0" w:space="0" w:color="auto"/>
        <w:bottom w:val="none" w:sz="0" w:space="0" w:color="auto"/>
        <w:right w:val="none" w:sz="0" w:space="0" w:color="auto"/>
      </w:divBdr>
    </w:div>
    <w:div w:id="270820882">
      <w:bodyDiv w:val="1"/>
      <w:marLeft w:val="0"/>
      <w:marRight w:val="0"/>
      <w:marTop w:val="0"/>
      <w:marBottom w:val="0"/>
      <w:divBdr>
        <w:top w:val="none" w:sz="0" w:space="0" w:color="auto"/>
        <w:left w:val="none" w:sz="0" w:space="0" w:color="auto"/>
        <w:bottom w:val="none" w:sz="0" w:space="0" w:color="auto"/>
        <w:right w:val="none" w:sz="0" w:space="0" w:color="auto"/>
      </w:divBdr>
    </w:div>
    <w:div w:id="510531888">
      <w:bodyDiv w:val="1"/>
      <w:marLeft w:val="0"/>
      <w:marRight w:val="0"/>
      <w:marTop w:val="0"/>
      <w:marBottom w:val="0"/>
      <w:divBdr>
        <w:top w:val="none" w:sz="0" w:space="0" w:color="auto"/>
        <w:left w:val="none" w:sz="0" w:space="0" w:color="auto"/>
        <w:bottom w:val="none" w:sz="0" w:space="0" w:color="auto"/>
        <w:right w:val="none" w:sz="0" w:space="0" w:color="auto"/>
      </w:divBdr>
    </w:div>
    <w:div w:id="1145586172">
      <w:bodyDiv w:val="1"/>
      <w:marLeft w:val="0"/>
      <w:marRight w:val="0"/>
      <w:marTop w:val="0"/>
      <w:marBottom w:val="0"/>
      <w:divBdr>
        <w:top w:val="none" w:sz="0" w:space="0" w:color="auto"/>
        <w:left w:val="none" w:sz="0" w:space="0" w:color="auto"/>
        <w:bottom w:val="none" w:sz="0" w:space="0" w:color="auto"/>
        <w:right w:val="none" w:sz="0" w:space="0" w:color="auto"/>
      </w:divBdr>
    </w:div>
    <w:div w:id="1307903072">
      <w:bodyDiv w:val="1"/>
      <w:marLeft w:val="0"/>
      <w:marRight w:val="0"/>
      <w:marTop w:val="0"/>
      <w:marBottom w:val="0"/>
      <w:divBdr>
        <w:top w:val="none" w:sz="0" w:space="0" w:color="auto"/>
        <w:left w:val="none" w:sz="0" w:space="0" w:color="auto"/>
        <w:bottom w:val="none" w:sz="0" w:space="0" w:color="auto"/>
        <w:right w:val="none" w:sz="0" w:space="0" w:color="auto"/>
      </w:divBdr>
    </w:div>
    <w:div w:id="1369798906">
      <w:bodyDiv w:val="1"/>
      <w:marLeft w:val="0"/>
      <w:marRight w:val="0"/>
      <w:marTop w:val="0"/>
      <w:marBottom w:val="0"/>
      <w:divBdr>
        <w:top w:val="none" w:sz="0" w:space="0" w:color="auto"/>
        <w:left w:val="none" w:sz="0" w:space="0" w:color="auto"/>
        <w:bottom w:val="none" w:sz="0" w:space="0" w:color="auto"/>
        <w:right w:val="none" w:sz="0" w:space="0" w:color="auto"/>
      </w:divBdr>
    </w:div>
    <w:div w:id="1494566396">
      <w:bodyDiv w:val="1"/>
      <w:marLeft w:val="0"/>
      <w:marRight w:val="0"/>
      <w:marTop w:val="0"/>
      <w:marBottom w:val="0"/>
      <w:divBdr>
        <w:top w:val="none" w:sz="0" w:space="0" w:color="auto"/>
        <w:left w:val="none" w:sz="0" w:space="0" w:color="auto"/>
        <w:bottom w:val="none" w:sz="0" w:space="0" w:color="auto"/>
        <w:right w:val="none" w:sz="0" w:space="0" w:color="auto"/>
      </w:divBdr>
      <w:divsChild>
        <w:div w:id="1558276162">
          <w:marLeft w:val="0"/>
          <w:marRight w:val="0"/>
          <w:marTop w:val="0"/>
          <w:marBottom w:val="0"/>
          <w:divBdr>
            <w:top w:val="none" w:sz="0" w:space="0" w:color="auto"/>
            <w:left w:val="none" w:sz="0" w:space="0" w:color="auto"/>
            <w:bottom w:val="none" w:sz="0" w:space="0" w:color="auto"/>
            <w:right w:val="none" w:sz="0" w:space="0" w:color="auto"/>
          </w:divBdr>
          <w:divsChild>
            <w:div w:id="1543050868">
              <w:marLeft w:val="0"/>
              <w:marRight w:val="0"/>
              <w:marTop w:val="0"/>
              <w:marBottom w:val="0"/>
              <w:divBdr>
                <w:top w:val="none" w:sz="0" w:space="0" w:color="auto"/>
                <w:left w:val="none" w:sz="0" w:space="0" w:color="auto"/>
                <w:bottom w:val="none" w:sz="0" w:space="0" w:color="auto"/>
                <w:right w:val="none" w:sz="0" w:space="0" w:color="auto"/>
              </w:divBdr>
              <w:divsChild>
                <w:div w:id="293415004">
                  <w:marLeft w:val="0"/>
                  <w:marRight w:val="0"/>
                  <w:marTop w:val="0"/>
                  <w:marBottom w:val="0"/>
                  <w:divBdr>
                    <w:top w:val="none" w:sz="0" w:space="0" w:color="auto"/>
                    <w:left w:val="none" w:sz="0" w:space="0" w:color="auto"/>
                    <w:bottom w:val="none" w:sz="0" w:space="0" w:color="auto"/>
                    <w:right w:val="none" w:sz="0" w:space="0" w:color="auto"/>
                  </w:divBdr>
                  <w:divsChild>
                    <w:div w:id="840895339">
                      <w:marLeft w:val="0"/>
                      <w:marRight w:val="0"/>
                      <w:marTop w:val="0"/>
                      <w:marBottom w:val="0"/>
                      <w:divBdr>
                        <w:top w:val="none" w:sz="0" w:space="0" w:color="auto"/>
                        <w:left w:val="none" w:sz="0" w:space="0" w:color="auto"/>
                        <w:bottom w:val="none" w:sz="0" w:space="0" w:color="auto"/>
                        <w:right w:val="none" w:sz="0" w:space="0" w:color="auto"/>
                      </w:divBdr>
                      <w:divsChild>
                        <w:div w:id="715198229">
                          <w:marLeft w:val="0"/>
                          <w:marRight w:val="0"/>
                          <w:marTop w:val="0"/>
                          <w:marBottom w:val="0"/>
                          <w:divBdr>
                            <w:top w:val="none" w:sz="0" w:space="0" w:color="auto"/>
                            <w:left w:val="none" w:sz="0" w:space="0" w:color="auto"/>
                            <w:bottom w:val="none" w:sz="0" w:space="0" w:color="auto"/>
                            <w:right w:val="none" w:sz="0" w:space="0" w:color="auto"/>
                          </w:divBdr>
                          <w:divsChild>
                            <w:div w:id="21303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672659">
      <w:bodyDiv w:val="1"/>
      <w:marLeft w:val="0"/>
      <w:marRight w:val="0"/>
      <w:marTop w:val="0"/>
      <w:marBottom w:val="0"/>
      <w:divBdr>
        <w:top w:val="none" w:sz="0" w:space="0" w:color="auto"/>
        <w:left w:val="none" w:sz="0" w:space="0" w:color="auto"/>
        <w:bottom w:val="none" w:sz="0" w:space="0" w:color="auto"/>
        <w:right w:val="none" w:sz="0" w:space="0" w:color="auto"/>
      </w:divBdr>
    </w:div>
    <w:div w:id="201792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mdb.ca/" TargetMode="External"/><Relationship Id="rId3" Type="http://schemas.openxmlformats.org/officeDocument/2006/relationships/settings" Target="settings.xml"/><Relationship Id="rId7" Type="http://schemas.openxmlformats.org/officeDocument/2006/relationships/hyperlink" Target="http://metlin.scripps.edu/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iex.com.cn/" TargetMode="External"/><Relationship Id="rId5" Type="http://schemas.openxmlformats.org/officeDocument/2006/relationships/hyperlink" Target="https://sciex.com.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1110</Words>
  <Characters>7251</Characters>
  <Application>Microsoft Office Word</Application>
  <DocSecurity>0</DocSecurity>
  <Lines>219</Lines>
  <Paragraphs>174</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Chengcx</dc:creator>
  <cp:keywords/>
  <dc:description/>
  <cp:lastModifiedBy>Chengcx</cp:lastModifiedBy>
  <cp:revision>9</cp:revision>
  <dcterms:created xsi:type="dcterms:W3CDTF">2024-11-25T07:58:00Z</dcterms:created>
  <dcterms:modified xsi:type="dcterms:W3CDTF">2025-03-12T08:07:00Z</dcterms:modified>
</cp:coreProperties>
</file>