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2DFB5" w14:textId="77777777" w:rsidR="005D6B3E" w:rsidRDefault="00954FBF">
      <w:pPr>
        <w:spacing w:line="480" w:lineRule="auto"/>
        <w:rPr>
          <w:rFonts w:ascii="Times New Roman" w:hAnsi="Times New Roman" w:cs="Times New Roman"/>
          <w:b/>
          <w:bCs/>
          <w:sz w:val="24"/>
          <w:szCs w:val="24"/>
        </w:rPr>
      </w:pPr>
      <w:r>
        <w:rPr>
          <w:rFonts w:ascii="Times New Roman" w:hAnsi="Times New Roman" w:cs="Times New Roman"/>
          <w:b/>
          <w:bCs/>
          <w:sz w:val="24"/>
          <w:szCs w:val="24"/>
        </w:rPr>
        <w:t>Supplemental Appendix</w:t>
      </w:r>
    </w:p>
    <w:p w14:paraId="1CBCF627" w14:textId="77777777" w:rsidR="005D6B3E" w:rsidRDefault="00954FBF">
      <w:pPr>
        <w:spacing w:line="480" w:lineRule="auto"/>
        <w:rPr>
          <w:rFonts w:ascii="Times New Roman" w:hAnsi="Times New Roman" w:cs="Times New Roman"/>
          <w:b/>
          <w:bCs/>
          <w:sz w:val="24"/>
          <w:szCs w:val="24"/>
        </w:rPr>
      </w:pPr>
      <w:r>
        <w:rPr>
          <w:rFonts w:ascii="Times New Roman" w:hAnsi="Times New Roman" w:cs="Times New Roman"/>
          <w:b/>
          <w:bCs/>
          <w:sz w:val="24"/>
          <w:szCs w:val="24"/>
        </w:rPr>
        <w:t>A Validated Multivariable Machine Learning Model to Predict Cardio-Kidney Risk in Diabetic Kidney Disease</w:t>
      </w:r>
    </w:p>
    <w:p w14:paraId="183BF004" w14:textId="77777777" w:rsidR="005D6B3E" w:rsidRDefault="00954FBF">
      <w:pPr>
        <w:spacing w:line="480" w:lineRule="auto"/>
        <w:rPr>
          <w:rFonts w:ascii="Times New Roman" w:hAnsi="Times New Roman" w:cs="Times New Roman"/>
          <w:sz w:val="24"/>
          <w:szCs w:val="24"/>
        </w:rPr>
      </w:pPr>
      <w:r>
        <w:rPr>
          <w:rFonts w:ascii="Times New Roman" w:hAnsi="Times New Roman" w:cs="Times New Roman"/>
          <w:b/>
          <w:bCs/>
          <w:sz w:val="24"/>
          <w:szCs w:val="24"/>
        </w:rPr>
        <w:t>Short title:</w:t>
      </w:r>
      <w:r>
        <w:rPr>
          <w:rFonts w:ascii="Times New Roman" w:hAnsi="Times New Roman" w:cs="Times New Roman"/>
          <w:sz w:val="24"/>
          <w:szCs w:val="24"/>
        </w:rPr>
        <w:t xml:space="preserve"> Machine learning derived DKD risk model</w:t>
      </w:r>
    </w:p>
    <w:p w14:paraId="4E73859F" w14:textId="6E8F0551" w:rsidR="005D6B3E" w:rsidRDefault="00954FBF">
      <w:pPr>
        <w:spacing w:line="480" w:lineRule="auto"/>
        <w:rPr>
          <w:rFonts w:ascii="Times New Roman" w:hAnsi="Times New Roman" w:cs="Times New Roman"/>
          <w:sz w:val="24"/>
          <w:szCs w:val="24"/>
        </w:rPr>
      </w:pPr>
      <w:r>
        <w:rPr>
          <w:rFonts w:ascii="Times New Roman" w:hAnsi="Times New Roman" w:cs="Times New Roman"/>
          <w:sz w:val="24"/>
          <w:szCs w:val="24"/>
        </w:rPr>
        <w:t>James L. Januzzi Jr MD</w:t>
      </w:r>
      <w:r>
        <w:rPr>
          <w:rFonts w:ascii="Times New Roman" w:hAnsi="Times New Roman" w:cs="Times New Roman"/>
          <w:sz w:val="24"/>
          <w:szCs w:val="24"/>
          <w:vertAlign w:val="superscript"/>
        </w:rPr>
        <w:t>1,2*</w:t>
      </w:r>
      <w:r>
        <w:rPr>
          <w:rFonts w:ascii="Times New Roman" w:hAnsi="Times New Roman" w:cs="Times New Roman"/>
          <w:sz w:val="24"/>
          <w:szCs w:val="24"/>
        </w:rPr>
        <w:t>, Naveed Sattar MD PhD</w:t>
      </w:r>
      <w:r>
        <w:rPr>
          <w:rFonts w:ascii="Times New Roman" w:hAnsi="Times New Roman" w:cs="Times New Roman"/>
          <w:sz w:val="24"/>
          <w:szCs w:val="24"/>
          <w:vertAlign w:val="superscript"/>
        </w:rPr>
        <w:t>3</w:t>
      </w:r>
      <w:r>
        <w:rPr>
          <w:rFonts w:ascii="Times New Roman" w:hAnsi="Times New Roman" w:cs="Times New Roman"/>
          <w:sz w:val="24"/>
          <w:szCs w:val="24"/>
        </w:rPr>
        <w:t>, Muthiah Vaduganathan MD MPH</w:t>
      </w:r>
      <w:r>
        <w:rPr>
          <w:rFonts w:ascii="Times New Roman" w:hAnsi="Times New Roman" w:cs="Times New Roman"/>
          <w:sz w:val="24"/>
          <w:szCs w:val="24"/>
          <w:vertAlign w:val="superscript"/>
        </w:rPr>
        <w:t>4</w:t>
      </w:r>
      <w:r>
        <w:rPr>
          <w:rFonts w:ascii="Times New Roman" w:hAnsi="Times New Roman" w:cs="Times New Roman"/>
          <w:sz w:val="24"/>
          <w:szCs w:val="24"/>
        </w:rPr>
        <w:t>, Craig A. Magaret MS</w:t>
      </w:r>
      <w:r>
        <w:rPr>
          <w:rFonts w:ascii="Times New Roman" w:hAnsi="Times New Roman" w:cs="Times New Roman"/>
          <w:sz w:val="24"/>
          <w:szCs w:val="24"/>
          <w:vertAlign w:val="superscript"/>
        </w:rPr>
        <w:t>5</w:t>
      </w:r>
      <w:r>
        <w:rPr>
          <w:rFonts w:ascii="Times New Roman" w:hAnsi="Times New Roman" w:cs="Times New Roman"/>
          <w:sz w:val="24"/>
          <w:szCs w:val="24"/>
        </w:rPr>
        <w:t>, Rhonda F. Rhyne BPharm MBA</w:t>
      </w:r>
      <w:r>
        <w:rPr>
          <w:rFonts w:ascii="Times New Roman" w:hAnsi="Times New Roman" w:cs="Times New Roman"/>
          <w:sz w:val="24"/>
          <w:szCs w:val="24"/>
          <w:vertAlign w:val="superscript"/>
        </w:rPr>
        <w:t>5</w:t>
      </w:r>
      <w:r>
        <w:rPr>
          <w:rFonts w:ascii="Times New Roman" w:hAnsi="Times New Roman" w:cs="Times New Roman"/>
          <w:sz w:val="24"/>
          <w:szCs w:val="24"/>
        </w:rPr>
        <w:t>, Yuxi Liu MS</w:t>
      </w:r>
      <w:r>
        <w:rPr>
          <w:rFonts w:ascii="Times New Roman" w:hAnsi="Times New Roman" w:cs="Times New Roman"/>
          <w:sz w:val="24"/>
          <w:szCs w:val="24"/>
          <w:vertAlign w:val="superscript"/>
        </w:rPr>
        <w:t>2</w:t>
      </w:r>
      <w:r>
        <w:rPr>
          <w:rFonts w:ascii="Times New Roman" w:hAnsi="Times New Roman" w:cs="Times New Roman"/>
          <w:sz w:val="24"/>
          <w:szCs w:val="24"/>
        </w:rPr>
        <w:t>, Serge Masson MD</w:t>
      </w:r>
      <w:r>
        <w:rPr>
          <w:rFonts w:ascii="Times New Roman" w:hAnsi="Times New Roman" w:cs="Times New Roman"/>
          <w:sz w:val="24"/>
          <w:szCs w:val="24"/>
          <w:vertAlign w:val="superscript"/>
        </w:rPr>
        <w:t>6</w:t>
      </w:r>
      <w:r>
        <w:rPr>
          <w:rFonts w:ascii="Times New Roman" w:hAnsi="Times New Roman" w:cs="Times New Roman"/>
          <w:sz w:val="24"/>
          <w:szCs w:val="24"/>
        </w:rPr>
        <w:t>, Javed Butler MD MPH MBA</w:t>
      </w:r>
      <w:r>
        <w:rPr>
          <w:rFonts w:ascii="Times New Roman" w:hAnsi="Times New Roman" w:cs="Times New Roman"/>
          <w:sz w:val="24"/>
          <w:szCs w:val="24"/>
          <w:vertAlign w:val="superscript"/>
        </w:rPr>
        <w:t>7</w:t>
      </w:r>
      <w:r>
        <w:rPr>
          <w:rFonts w:ascii="Times New Roman" w:hAnsi="Times New Roman" w:cs="Times New Roman"/>
          <w:sz w:val="24"/>
          <w:szCs w:val="24"/>
        </w:rPr>
        <w:t>, and Michael K. Hansen PhD</w:t>
      </w:r>
      <w:r>
        <w:rPr>
          <w:rFonts w:ascii="Times New Roman" w:hAnsi="Times New Roman" w:cs="Times New Roman"/>
          <w:sz w:val="24"/>
          <w:szCs w:val="24"/>
          <w:vertAlign w:val="superscript"/>
        </w:rPr>
        <w:t>8</w:t>
      </w:r>
    </w:p>
    <w:p w14:paraId="40D9F922"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Baim Institute for Clinical Research, Boston, MA, USA</w:t>
      </w:r>
    </w:p>
    <w:p w14:paraId="05375510"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Massachusetts General Hospital, Harvard Medical School, Boston, MA, USA</w:t>
      </w:r>
    </w:p>
    <w:p w14:paraId="36C6F3C5" w14:textId="77777777" w:rsidR="005D6B3E" w:rsidRDefault="00954FBF">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rPr>
        <w:t>3</w:t>
      </w:r>
      <w:r>
        <w:rPr>
          <w:rFonts w:ascii="Times New Roman" w:hAnsi="Times New Roman" w:cs="Times New Roman"/>
          <w:sz w:val="24"/>
          <w:szCs w:val="24"/>
          <w:lang w:val="en-GB"/>
        </w:rPr>
        <w:t>BHF Glasgow Cardiovascular Research Centre, University of Glasgow, UK</w:t>
      </w:r>
    </w:p>
    <w:p w14:paraId="0982A5CF" w14:textId="77777777" w:rsidR="005D6B3E" w:rsidRDefault="00954FBF">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rPr>
        <w:t>4</w:t>
      </w:r>
      <w:r>
        <w:rPr>
          <w:rFonts w:ascii="Times New Roman" w:hAnsi="Times New Roman" w:cs="Times New Roman"/>
          <w:sz w:val="24"/>
          <w:szCs w:val="24"/>
          <w:lang w:val="en-GB"/>
        </w:rPr>
        <w:t>Brigham and Women’s Hospital, Harvard Medical School, Boston, MA, USA</w:t>
      </w:r>
    </w:p>
    <w:p w14:paraId="741FB67C" w14:textId="77777777" w:rsidR="005D6B3E" w:rsidRDefault="00954FBF">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t>Prevencio, Inc, Kirkland, WA, USA</w:t>
      </w:r>
    </w:p>
    <w:p w14:paraId="7FA8AD67" w14:textId="77777777" w:rsidR="005D6B3E" w:rsidRDefault="00954FBF">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6</w:t>
      </w:r>
      <w:r>
        <w:rPr>
          <w:rFonts w:ascii="Times New Roman" w:hAnsi="Times New Roman" w:cs="Times New Roman"/>
          <w:sz w:val="24"/>
          <w:szCs w:val="24"/>
          <w:lang w:val="en-GB"/>
        </w:rPr>
        <w:t>Roche Diagnostics Inc, Rotkreuz, CH</w:t>
      </w:r>
    </w:p>
    <w:p w14:paraId="05113A17" w14:textId="77777777" w:rsidR="005D6B3E" w:rsidRDefault="00954FBF">
      <w:pPr>
        <w:spacing w:after="0" w:line="240" w:lineRule="auto"/>
        <w:rPr>
          <w:rFonts w:ascii="Times New Roman" w:hAnsi="Times New Roman" w:cs="Times New Roman"/>
          <w:sz w:val="24"/>
          <w:szCs w:val="24"/>
          <w:lang w:val="en-GB"/>
        </w:rPr>
      </w:pPr>
      <w:r>
        <w:rPr>
          <w:rFonts w:ascii="Times New Roman" w:hAnsi="Times New Roman" w:cs="Times New Roman"/>
          <w:sz w:val="24"/>
          <w:szCs w:val="24"/>
          <w:vertAlign w:val="superscript"/>
          <w:lang w:val="en-GB"/>
        </w:rPr>
        <w:t>7</w:t>
      </w:r>
      <w:r>
        <w:rPr>
          <w:rFonts w:ascii="Times New Roman" w:hAnsi="Times New Roman" w:cs="Times New Roman"/>
          <w:sz w:val="24"/>
          <w:szCs w:val="24"/>
          <w:lang w:val="en-GB"/>
        </w:rPr>
        <w:t>Baylor Scott &amp; White Institute, Dallas, TX, USA</w:t>
      </w:r>
    </w:p>
    <w:p w14:paraId="00EE269A"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sz w:val="24"/>
          <w:szCs w:val="24"/>
        </w:rPr>
        <w:t>Janssen Research &amp; Development, LLC, Spring House, PA, USA</w:t>
      </w:r>
    </w:p>
    <w:p w14:paraId="4B4B95CC" w14:textId="77777777" w:rsidR="005D6B3E" w:rsidRDefault="005D6B3E"/>
    <w:p w14:paraId="6B3806C1" w14:textId="77777777" w:rsidR="005D6B3E" w:rsidRDefault="00954FBF">
      <w:r>
        <w:br w:type="page"/>
      </w:r>
    </w:p>
    <w:p w14:paraId="5F67FBF8" w14:textId="77777777" w:rsidR="005D6B3E" w:rsidRDefault="00954FBF">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Table 1</w:t>
      </w:r>
      <w:r>
        <w:rPr>
          <w:rFonts w:ascii="Times New Roman" w:hAnsi="Times New Roman" w:cs="Times New Roman"/>
          <w:sz w:val="24"/>
          <w:szCs w:val="24"/>
        </w:rPr>
        <w:t>: Comparisons between baseline characteristics of those included versus those not included from the CREDENCE trial A) training and B) internal validation dataset.</w:t>
      </w:r>
    </w:p>
    <w:p w14:paraId="333A528E" w14:textId="77777777" w:rsidR="005D6B3E" w:rsidRDefault="00954FBF">
      <w:pPr>
        <w:spacing w:line="480" w:lineRule="auto"/>
        <w:rPr>
          <w:rFonts w:ascii="Times New Roman" w:hAnsi="Times New Roman" w:cs="Times New Roman"/>
          <w:b/>
          <w:bCs/>
          <w:sz w:val="24"/>
          <w:szCs w:val="24"/>
        </w:rPr>
      </w:pPr>
      <w:r>
        <w:rPr>
          <w:rFonts w:ascii="Times New Roman" w:hAnsi="Times New Roman" w:cs="Times New Roman"/>
          <w:b/>
          <w:bCs/>
          <w:sz w:val="24"/>
          <w:szCs w:val="24"/>
        </w:rPr>
        <w:t>A)</w:t>
      </w:r>
    </w:p>
    <w:tbl>
      <w:tblPr>
        <w:tblStyle w:val="TableGrid"/>
        <w:tblW w:w="9798" w:type="dxa"/>
        <w:tblInd w:w="113" w:type="dxa"/>
        <w:tblLayout w:type="fixed"/>
        <w:tblLook w:val="04A0" w:firstRow="1" w:lastRow="0" w:firstColumn="1" w:lastColumn="0" w:noHBand="0" w:noVBand="1"/>
      </w:tblPr>
      <w:tblGrid>
        <w:gridCol w:w="4089"/>
        <w:gridCol w:w="2298"/>
        <w:gridCol w:w="2451"/>
        <w:gridCol w:w="960"/>
      </w:tblGrid>
      <w:tr w:rsidR="005D6B3E" w14:paraId="72A433DB" w14:textId="77777777">
        <w:trPr>
          <w:trHeight w:val="300"/>
        </w:trPr>
        <w:tc>
          <w:tcPr>
            <w:tcW w:w="4088" w:type="dxa"/>
            <w:vAlign w:val="center"/>
          </w:tcPr>
          <w:p w14:paraId="5F7DD5EB" w14:textId="77777777" w:rsidR="005D6B3E" w:rsidRDefault="00954FBF">
            <w:pPr>
              <w:spacing w:after="0" w:line="24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Variable</w:t>
            </w:r>
          </w:p>
        </w:tc>
        <w:tc>
          <w:tcPr>
            <w:tcW w:w="2298" w:type="dxa"/>
            <w:vAlign w:val="center"/>
          </w:tcPr>
          <w:p w14:paraId="79848B62"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Included</w:t>
            </w:r>
          </w:p>
          <w:p w14:paraId="6CE427D5"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(N=671)</w:t>
            </w:r>
          </w:p>
        </w:tc>
        <w:tc>
          <w:tcPr>
            <w:tcW w:w="2451" w:type="dxa"/>
            <w:vAlign w:val="center"/>
          </w:tcPr>
          <w:p w14:paraId="07D912B0"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Not included</w:t>
            </w:r>
          </w:p>
          <w:p w14:paraId="2DAEAA9A"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(N=852)</w:t>
            </w:r>
          </w:p>
        </w:tc>
        <w:tc>
          <w:tcPr>
            <w:tcW w:w="960" w:type="dxa"/>
            <w:vAlign w:val="center"/>
          </w:tcPr>
          <w:p w14:paraId="20D3A66C"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P</w:t>
            </w:r>
          </w:p>
        </w:tc>
      </w:tr>
      <w:tr w:rsidR="005D6B3E" w14:paraId="459DAF91" w14:textId="77777777">
        <w:trPr>
          <w:trHeight w:val="300"/>
        </w:trPr>
        <w:tc>
          <w:tcPr>
            <w:tcW w:w="4088" w:type="dxa"/>
          </w:tcPr>
          <w:p w14:paraId="2066425C"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Age, years, mean (SD)</w:t>
            </w:r>
          </w:p>
        </w:tc>
        <w:tc>
          <w:tcPr>
            <w:tcW w:w="2298" w:type="dxa"/>
            <w:vAlign w:val="bottom"/>
          </w:tcPr>
          <w:p w14:paraId="0E0C892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63.4 (8.8)</w:t>
            </w:r>
          </w:p>
        </w:tc>
        <w:tc>
          <w:tcPr>
            <w:tcW w:w="2451" w:type="dxa"/>
            <w:vAlign w:val="bottom"/>
          </w:tcPr>
          <w:p w14:paraId="11F787AD"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63 (9.2)</w:t>
            </w:r>
          </w:p>
        </w:tc>
        <w:tc>
          <w:tcPr>
            <w:tcW w:w="960" w:type="dxa"/>
            <w:vAlign w:val="bottom"/>
          </w:tcPr>
          <w:p w14:paraId="601CA2C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0.41</w:t>
            </w:r>
          </w:p>
        </w:tc>
      </w:tr>
      <w:tr w:rsidR="005D6B3E" w14:paraId="30B4A1BF" w14:textId="77777777">
        <w:trPr>
          <w:trHeight w:val="300"/>
        </w:trPr>
        <w:tc>
          <w:tcPr>
            <w:tcW w:w="4088" w:type="dxa"/>
          </w:tcPr>
          <w:p w14:paraId="4D653081"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Male sex, n (%)</w:t>
            </w:r>
          </w:p>
        </w:tc>
        <w:tc>
          <w:tcPr>
            <w:tcW w:w="2298" w:type="dxa"/>
            <w:vAlign w:val="bottom"/>
          </w:tcPr>
          <w:p w14:paraId="3E02B51B"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465 / 671 (69.3%)</w:t>
            </w:r>
          </w:p>
        </w:tc>
        <w:tc>
          <w:tcPr>
            <w:tcW w:w="2451" w:type="dxa"/>
            <w:vAlign w:val="bottom"/>
          </w:tcPr>
          <w:p w14:paraId="08EAAA66"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532 / 852 (62.4%)</w:t>
            </w:r>
          </w:p>
        </w:tc>
        <w:tc>
          <w:tcPr>
            <w:tcW w:w="960" w:type="dxa"/>
            <w:vAlign w:val="bottom"/>
          </w:tcPr>
          <w:p w14:paraId="2D97B98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0.006</w:t>
            </w:r>
          </w:p>
        </w:tc>
      </w:tr>
      <w:tr w:rsidR="005D6B3E" w14:paraId="10ACD942" w14:textId="77777777">
        <w:trPr>
          <w:trHeight w:val="300"/>
        </w:trPr>
        <w:tc>
          <w:tcPr>
            <w:tcW w:w="4088" w:type="dxa"/>
          </w:tcPr>
          <w:p w14:paraId="1CADD6FC"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White race, n (%)</w:t>
            </w:r>
          </w:p>
        </w:tc>
        <w:tc>
          <w:tcPr>
            <w:tcW w:w="2298" w:type="dxa"/>
            <w:vAlign w:val="bottom"/>
          </w:tcPr>
          <w:p w14:paraId="541D36AC"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474 / 671 (70.6%)</w:t>
            </w:r>
          </w:p>
        </w:tc>
        <w:tc>
          <w:tcPr>
            <w:tcW w:w="2451" w:type="dxa"/>
            <w:vAlign w:val="bottom"/>
          </w:tcPr>
          <w:p w14:paraId="7FC7360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614 / 852 (72.1%)</w:t>
            </w:r>
          </w:p>
        </w:tc>
        <w:tc>
          <w:tcPr>
            <w:tcW w:w="960" w:type="dxa"/>
            <w:vAlign w:val="bottom"/>
          </w:tcPr>
          <w:p w14:paraId="186FB62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0.57</w:t>
            </w:r>
          </w:p>
        </w:tc>
      </w:tr>
      <w:tr w:rsidR="005D6B3E" w14:paraId="029E2FA9" w14:textId="77777777">
        <w:trPr>
          <w:trHeight w:val="300"/>
        </w:trPr>
        <w:tc>
          <w:tcPr>
            <w:tcW w:w="4088" w:type="dxa"/>
          </w:tcPr>
          <w:p w14:paraId="52176496"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Black race, n (%)</w:t>
            </w:r>
          </w:p>
        </w:tc>
        <w:tc>
          <w:tcPr>
            <w:tcW w:w="2298" w:type="dxa"/>
            <w:vAlign w:val="bottom"/>
          </w:tcPr>
          <w:p w14:paraId="667A9D64"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46 / 671 (6.9%)</w:t>
            </w:r>
          </w:p>
        </w:tc>
        <w:tc>
          <w:tcPr>
            <w:tcW w:w="2451" w:type="dxa"/>
            <w:vAlign w:val="bottom"/>
          </w:tcPr>
          <w:p w14:paraId="08F4E97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36 / 852 (4.2%)</w:t>
            </w:r>
          </w:p>
        </w:tc>
        <w:tc>
          <w:tcPr>
            <w:tcW w:w="960" w:type="dxa"/>
            <w:vAlign w:val="bottom"/>
          </w:tcPr>
          <w:p w14:paraId="36AC1494"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0.03</w:t>
            </w:r>
          </w:p>
        </w:tc>
      </w:tr>
      <w:tr w:rsidR="005D6B3E" w14:paraId="7B707A9A" w14:textId="77777777">
        <w:trPr>
          <w:trHeight w:val="300"/>
        </w:trPr>
        <w:tc>
          <w:tcPr>
            <w:tcW w:w="4088" w:type="dxa"/>
          </w:tcPr>
          <w:p w14:paraId="09971B39"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eGFR, mL/min/1.73m</w:t>
            </w:r>
            <w:r>
              <w:rPr>
                <w:rFonts w:ascii="Times New Roman" w:eastAsia="Times New Roman" w:hAnsi="Times New Roman" w:cs="Times New Roman"/>
                <w:color w:val="000000"/>
                <w:kern w:val="0"/>
                <w:sz w:val="24"/>
                <w:szCs w:val="24"/>
                <w:vertAlign w:val="superscript"/>
                <w14:ligatures w14:val="none"/>
              </w:rPr>
              <w:t>2</w:t>
            </w:r>
            <w:r>
              <w:rPr>
                <w:rFonts w:ascii="Times New Roman" w:eastAsia="Times New Roman" w:hAnsi="Times New Roman" w:cs="Times New Roman"/>
                <w:color w:val="000000"/>
                <w:kern w:val="0"/>
                <w:sz w:val="24"/>
                <w:szCs w:val="24"/>
                <w14:ligatures w14:val="none"/>
              </w:rPr>
              <w:t xml:space="preserve"> mean (SD)</w:t>
            </w:r>
          </w:p>
        </w:tc>
        <w:tc>
          <w:tcPr>
            <w:tcW w:w="2298" w:type="dxa"/>
            <w:vAlign w:val="bottom"/>
          </w:tcPr>
          <w:p w14:paraId="04FC0F5D"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55.6 (18.2)</w:t>
            </w:r>
          </w:p>
        </w:tc>
        <w:tc>
          <w:tcPr>
            <w:tcW w:w="2451" w:type="dxa"/>
            <w:vAlign w:val="bottom"/>
          </w:tcPr>
          <w:p w14:paraId="54E608FD"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57.6 (17.7)</w:t>
            </w:r>
          </w:p>
        </w:tc>
        <w:tc>
          <w:tcPr>
            <w:tcW w:w="960" w:type="dxa"/>
            <w:vAlign w:val="bottom"/>
          </w:tcPr>
          <w:p w14:paraId="17F3B4EC"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0.03</w:t>
            </w:r>
          </w:p>
        </w:tc>
      </w:tr>
      <w:tr w:rsidR="005D6B3E" w14:paraId="7E9B91AA" w14:textId="77777777">
        <w:trPr>
          <w:trHeight w:val="300"/>
        </w:trPr>
        <w:tc>
          <w:tcPr>
            <w:tcW w:w="4088" w:type="dxa"/>
          </w:tcPr>
          <w:p w14:paraId="251C60FB"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BMI, Kg/m</w:t>
            </w:r>
            <w:r>
              <w:rPr>
                <w:rFonts w:ascii="Times New Roman" w:eastAsia="Times New Roman" w:hAnsi="Times New Roman" w:cs="Times New Roman"/>
                <w:color w:val="000000"/>
                <w:kern w:val="0"/>
                <w:sz w:val="24"/>
                <w:szCs w:val="24"/>
                <w:vertAlign w:val="superscript"/>
                <w14:ligatures w14:val="none"/>
              </w:rPr>
              <w:t>2</w:t>
            </w:r>
            <w:r>
              <w:rPr>
                <w:rFonts w:ascii="Times New Roman" w:eastAsia="Times New Roman" w:hAnsi="Times New Roman" w:cs="Times New Roman"/>
                <w:color w:val="000000"/>
                <w:kern w:val="0"/>
                <w:sz w:val="24"/>
                <w:szCs w:val="24"/>
                <w14:ligatures w14:val="none"/>
              </w:rPr>
              <w:t xml:space="preserve"> mean (SD)</w:t>
            </w:r>
          </w:p>
        </w:tc>
        <w:tc>
          <w:tcPr>
            <w:tcW w:w="2298" w:type="dxa"/>
            <w:vAlign w:val="bottom"/>
          </w:tcPr>
          <w:p w14:paraId="4CC13A8D"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32.1 (6.4)</w:t>
            </w:r>
          </w:p>
        </w:tc>
        <w:tc>
          <w:tcPr>
            <w:tcW w:w="2451" w:type="dxa"/>
            <w:vAlign w:val="bottom"/>
          </w:tcPr>
          <w:p w14:paraId="2BF003F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31.8 (6.2)</w:t>
            </w:r>
          </w:p>
        </w:tc>
        <w:tc>
          <w:tcPr>
            <w:tcW w:w="960" w:type="dxa"/>
            <w:vAlign w:val="bottom"/>
          </w:tcPr>
          <w:p w14:paraId="31D62022"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0.39</w:t>
            </w:r>
          </w:p>
        </w:tc>
      </w:tr>
      <w:tr w:rsidR="005D6B3E" w14:paraId="298CC43A" w14:textId="77777777">
        <w:trPr>
          <w:trHeight w:val="300"/>
        </w:trPr>
        <w:tc>
          <w:tcPr>
            <w:tcW w:w="4088" w:type="dxa"/>
          </w:tcPr>
          <w:p w14:paraId="31301461"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Systolic blood pressure, mmHg (SD)</w:t>
            </w:r>
          </w:p>
        </w:tc>
        <w:tc>
          <w:tcPr>
            <w:tcW w:w="2298" w:type="dxa"/>
            <w:vAlign w:val="bottom"/>
          </w:tcPr>
          <w:p w14:paraId="1C8A9D3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140.9 (16)</w:t>
            </w:r>
          </w:p>
        </w:tc>
        <w:tc>
          <w:tcPr>
            <w:tcW w:w="2451" w:type="dxa"/>
            <w:vAlign w:val="bottom"/>
          </w:tcPr>
          <w:p w14:paraId="0CBD0D0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139.4 (15.8)</w:t>
            </w:r>
          </w:p>
        </w:tc>
        <w:tc>
          <w:tcPr>
            <w:tcW w:w="960" w:type="dxa"/>
            <w:vAlign w:val="bottom"/>
          </w:tcPr>
          <w:p w14:paraId="4BA8E602"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0.07</w:t>
            </w:r>
          </w:p>
        </w:tc>
      </w:tr>
      <w:tr w:rsidR="005D6B3E" w14:paraId="50471A8F" w14:textId="77777777">
        <w:trPr>
          <w:trHeight w:val="300"/>
        </w:trPr>
        <w:tc>
          <w:tcPr>
            <w:tcW w:w="4088" w:type="dxa"/>
          </w:tcPr>
          <w:p w14:paraId="1850B552"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HbA1c, %, mean (SD)</w:t>
            </w:r>
          </w:p>
        </w:tc>
        <w:tc>
          <w:tcPr>
            <w:tcW w:w="2298" w:type="dxa"/>
            <w:vAlign w:val="bottom"/>
          </w:tcPr>
          <w:p w14:paraId="6B48D2DE"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8.1 (1.2)</w:t>
            </w:r>
          </w:p>
        </w:tc>
        <w:tc>
          <w:tcPr>
            <w:tcW w:w="2451" w:type="dxa"/>
            <w:vAlign w:val="bottom"/>
          </w:tcPr>
          <w:p w14:paraId="63CE84C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8.3 (1.3)</w:t>
            </w:r>
          </w:p>
        </w:tc>
        <w:tc>
          <w:tcPr>
            <w:tcW w:w="960" w:type="dxa"/>
            <w:vAlign w:val="bottom"/>
          </w:tcPr>
          <w:p w14:paraId="04C9E447"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&lt; 0.001</w:t>
            </w:r>
          </w:p>
        </w:tc>
      </w:tr>
      <w:tr w:rsidR="005D6B3E" w14:paraId="4FDA479E" w14:textId="77777777">
        <w:trPr>
          <w:trHeight w:val="300"/>
        </w:trPr>
        <w:tc>
          <w:tcPr>
            <w:tcW w:w="4088" w:type="dxa"/>
          </w:tcPr>
          <w:p w14:paraId="52D2C494"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UACR mg/g, median (Q1, Q3)</w:t>
            </w:r>
          </w:p>
        </w:tc>
        <w:tc>
          <w:tcPr>
            <w:tcW w:w="2298" w:type="dxa"/>
            <w:vAlign w:val="bottom"/>
          </w:tcPr>
          <w:p w14:paraId="7ACC396E"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1013 (492, 1922)</w:t>
            </w:r>
          </w:p>
        </w:tc>
        <w:tc>
          <w:tcPr>
            <w:tcW w:w="2451" w:type="dxa"/>
            <w:vAlign w:val="bottom"/>
          </w:tcPr>
          <w:p w14:paraId="07C41EBC"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883 (484, 1663)</w:t>
            </w:r>
          </w:p>
        </w:tc>
        <w:tc>
          <w:tcPr>
            <w:tcW w:w="960" w:type="dxa"/>
            <w:vAlign w:val="bottom"/>
          </w:tcPr>
          <w:p w14:paraId="09DBC9D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0.04</w:t>
            </w:r>
          </w:p>
        </w:tc>
      </w:tr>
      <w:tr w:rsidR="005D6B3E" w14:paraId="3138C0EC" w14:textId="77777777">
        <w:trPr>
          <w:trHeight w:val="300"/>
        </w:trPr>
        <w:tc>
          <w:tcPr>
            <w:tcW w:w="4088" w:type="dxa"/>
          </w:tcPr>
          <w:p w14:paraId="03FA596F"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Duration of diabetes, years, mean (SD)</w:t>
            </w:r>
          </w:p>
        </w:tc>
        <w:tc>
          <w:tcPr>
            <w:tcW w:w="2298" w:type="dxa"/>
            <w:vAlign w:val="bottom"/>
          </w:tcPr>
          <w:p w14:paraId="3645B36B"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15.9 (8.2)</w:t>
            </w:r>
          </w:p>
        </w:tc>
        <w:tc>
          <w:tcPr>
            <w:tcW w:w="2451" w:type="dxa"/>
            <w:vAlign w:val="bottom"/>
          </w:tcPr>
          <w:p w14:paraId="2B00DD46"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15.8 (9.1)</w:t>
            </w:r>
          </w:p>
        </w:tc>
        <w:tc>
          <w:tcPr>
            <w:tcW w:w="960" w:type="dxa"/>
            <w:vAlign w:val="bottom"/>
          </w:tcPr>
          <w:p w14:paraId="5B35924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0.84</w:t>
            </w:r>
          </w:p>
        </w:tc>
      </w:tr>
      <w:tr w:rsidR="005D6B3E" w14:paraId="7DF8622C" w14:textId="77777777">
        <w:trPr>
          <w:trHeight w:val="300"/>
        </w:trPr>
        <w:tc>
          <w:tcPr>
            <w:tcW w:w="4088" w:type="dxa"/>
          </w:tcPr>
          <w:p w14:paraId="694DFA7E"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History of heart failure, n (%)</w:t>
            </w:r>
          </w:p>
        </w:tc>
        <w:tc>
          <w:tcPr>
            <w:tcW w:w="2298" w:type="dxa"/>
            <w:vAlign w:val="bottom"/>
          </w:tcPr>
          <w:p w14:paraId="6F8FAF07"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90 / 671 (13.4%)</w:t>
            </w:r>
          </w:p>
        </w:tc>
        <w:tc>
          <w:tcPr>
            <w:tcW w:w="2451" w:type="dxa"/>
            <w:vAlign w:val="bottom"/>
          </w:tcPr>
          <w:p w14:paraId="763A9806"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116 / 852 (13.6%)</w:t>
            </w:r>
          </w:p>
        </w:tc>
        <w:tc>
          <w:tcPr>
            <w:tcW w:w="960" w:type="dxa"/>
            <w:vAlign w:val="bottom"/>
          </w:tcPr>
          <w:p w14:paraId="40E7216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0.94</w:t>
            </w:r>
          </w:p>
        </w:tc>
      </w:tr>
      <w:tr w:rsidR="005D6B3E" w14:paraId="363B894F" w14:textId="77777777">
        <w:trPr>
          <w:trHeight w:val="300"/>
        </w:trPr>
        <w:tc>
          <w:tcPr>
            <w:tcW w:w="4088" w:type="dxa"/>
          </w:tcPr>
          <w:p w14:paraId="3CDB2D51"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Diuretic use, n (%)</w:t>
            </w:r>
          </w:p>
        </w:tc>
        <w:tc>
          <w:tcPr>
            <w:tcW w:w="2298" w:type="dxa"/>
            <w:vAlign w:val="bottom"/>
          </w:tcPr>
          <w:p w14:paraId="3F6655AA"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341 / 671 (50.8%)</w:t>
            </w:r>
          </w:p>
        </w:tc>
        <w:tc>
          <w:tcPr>
            <w:tcW w:w="2451" w:type="dxa"/>
            <w:vAlign w:val="bottom"/>
          </w:tcPr>
          <w:p w14:paraId="53F14169"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408 / 852 (47.9%)</w:t>
            </w:r>
          </w:p>
        </w:tc>
        <w:tc>
          <w:tcPr>
            <w:tcW w:w="960" w:type="dxa"/>
            <w:vAlign w:val="bottom"/>
          </w:tcPr>
          <w:p w14:paraId="69672D2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0.26</w:t>
            </w:r>
          </w:p>
        </w:tc>
      </w:tr>
      <w:tr w:rsidR="005D6B3E" w14:paraId="1CED36CF" w14:textId="77777777">
        <w:trPr>
          <w:trHeight w:val="300"/>
        </w:trPr>
        <w:tc>
          <w:tcPr>
            <w:tcW w:w="4088" w:type="dxa"/>
          </w:tcPr>
          <w:p w14:paraId="250F5D43"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NT-proBNP, ng/L, median (Q1, Q3)</w:t>
            </w:r>
          </w:p>
        </w:tc>
        <w:tc>
          <w:tcPr>
            <w:tcW w:w="2298" w:type="dxa"/>
            <w:vAlign w:val="bottom"/>
          </w:tcPr>
          <w:p w14:paraId="5979AAB4"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221 (97, 510)</w:t>
            </w:r>
          </w:p>
        </w:tc>
        <w:tc>
          <w:tcPr>
            <w:tcW w:w="2451" w:type="dxa"/>
            <w:vAlign w:val="bottom"/>
          </w:tcPr>
          <w:p w14:paraId="2B96B3A7"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178 (80, 414)</w:t>
            </w:r>
          </w:p>
        </w:tc>
        <w:tc>
          <w:tcPr>
            <w:tcW w:w="960" w:type="dxa"/>
            <w:vAlign w:val="bottom"/>
          </w:tcPr>
          <w:p w14:paraId="4F76D599"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0.001</w:t>
            </w:r>
          </w:p>
        </w:tc>
      </w:tr>
      <w:tr w:rsidR="005D6B3E" w14:paraId="00B3DF08" w14:textId="77777777">
        <w:trPr>
          <w:trHeight w:val="300"/>
        </w:trPr>
        <w:tc>
          <w:tcPr>
            <w:tcW w:w="4088" w:type="dxa"/>
          </w:tcPr>
          <w:p w14:paraId="535C7013"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hs-cTnT, ng/L, median (Q1, Q3)</w:t>
            </w:r>
          </w:p>
        </w:tc>
        <w:tc>
          <w:tcPr>
            <w:tcW w:w="2298" w:type="dxa"/>
            <w:vAlign w:val="bottom"/>
          </w:tcPr>
          <w:p w14:paraId="1C4470AE"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20.4 (13.2, 31)</w:t>
            </w:r>
          </w:p>
        </w:tc>
        <w:tc>
          <w:tcPr>
            <w:tcW w:w="2451" w:type="dxa"/>
            <w:vAlign w:val="bottom"/>
          </w:tcPr>
          <w:p w14:paraId="08A38CA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17.8 (12.2, 27.2)</w:t>
            </w:r>
          </w:p>
        </w:tc>
        <w:tc>
          <w:tcPr>
            <w:tcW w:w="960" w:type="dxa"/>
            <w:vAlign w:val="bottom"/>
          </w:tcPr>
          <w:p w14:paraId="055749B9"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&lt;0.001</w:t>
            </w:r>
          </w:p>
        </w:tc>
      </w:tr>
      <w:tr w:rsidR="005D6B3E" w14:paraId="11241278" w14:textId="77777777">
        <w:trPr>
          <w:trHeight w:val="300"/>
        </w:trPr>
        <w:tc>
          <w:tcPr>
            <w:tcW w:w="4088" w:type="dxa"/>
          </w:tcPr>
          <w:p w14:paraId="0F7FD874"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IGFBP7, ng/mL, median (Q1, Q3)</w:t>
            </w:r>
          </w:p>
        </w:tc>
        <w:tc>
          <w:tcPr>
            <w:tcW w:w="2298" w:type="dxa"/>
            <w:vAlign w:val="bottom"/>
          </w:tcPr>
          <w:p w14:paraId="369F838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124.9 (107.8, 146.1)</w:t>
            </w:r>
          </w:p>
        </w:tc>
        <w:tc>
          <w:tcPr>
            <w:tcW w:w="2451" w:type="dxa"/>
            <w:vAlign w:val="bottom"/>
          </w:tcPr>
          <w:p w14:paraId="2084B50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120.3 (104.2, 137.1)</w:t>
            </w:r>
          </w:p>
        </w:tc>
        <w:tc>
          <w:tcPr>
            <w:tcW w:w="960" w:type="dxa"/>
            <w:vAlign w:val="bottom"/>
          </w:tcPr>
          <w:p w14:paraId="1E21C8E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&lt; 0.001</w:t>
            </w:r>
          </w:p>
        </w:tc>
      </w:tr>
      <w:tr w:rsidR="005D6B3E" w14:paraId="6C4185DB" w14:textId="77777777">
        <w:trPr>
          <w:trHeight w:val="300"/>
        </w:trPr>
        <w:tc>
          <w:tcPr>
            <w:tcW w:w="4088" w:type="dxa"/>
          </w:tcPr>
          <w:p w14:paraId="2FE537F2"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GDF-15, ng/L, median (Q1, Q3)</w:t>
            </w:r>
          </w:p>
        </w:tc>
        <w:tc>
          <w:tcPr>
            <w:tcW w:w="2298" w:type="dxa"/>
            <w:vAlign w:val="bottom"/>
          </w:tcPr>
          <w:p w14:paraId="07A01B2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2635 (1928, 3828)</w:t>
            </w:r>
          </w:p>
        </w:tc>
        <w:tc>
          <w:tcPr>
            <w:tcW w:w="2451" w:type="dxa"/>
            <w:vAlign w:val="bottom"/>
          </w:tcPr>
          <w:p w14:paraId="243E71A6"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2485 (1828.8, 3590.2)</w:t>
            </w:r>
          </w:p>
        </w:tc>
        <w:tc>
          <w:tcPr>
            <w:tcW w:w="960" w:type="dxa"/>
            <w:vAlign w:val="bottom"/>
          </w:tcPr>
          <w:p w14:paraId="0A9AB5EA"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0.04</w:t>
            </w:r>
          </w:p>
        </w:tc>
      </w:tr>
    </w:tbl>
    <w:p w14:paraId="28B91713" w14:textId="77777777" w:rsidR="005D6B3E" w:rsidRDefault="005D6B3E">
      <w:pPr>
        <w:spacing w:after="0" w:line="240" w:lineRule="auto"/>
        <w:rPr>
          <w:rFonts w:ascii="Times New Roman" w:hAnsi="Times New Roman" w:cs="Times New Roman"/>
          <w:sz w:val="24"/>
          <w:szCs w:val="24"/>
        </w:rPr>
      </w:pPr>
    </w:p>
    <w:p w14:paraId="5FB6F8C3"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rPr>
        <w:t>SD: standard deviation; eGFR: estimated glomerular filtration rate; mL: milliliters; min: minute; m</w:t>
      </w:r>
      <w:r>
        <w:rPr>
          <w:rFonts w:ascii="Times New Roman" w:hAnsi="Times New Roman" w:cs="Times New Roman"/>
          <w:sz w:val="24"/>
          <w:szCs w:val="24"/>
          <w:vertAlign w:val="superscript"/>
        </w:rPr>
        <w:t>2</w:t>
      </w:r>
      <w:r>
        <w:rPr>
          <w:rFonts w:ascii="Times New Roman" w:hAnsi="Times New Roman" w:cs="Times New Roman"/>
          <w:sz w:val="24"/>
          <w:szCs w:val="24"/>
        </w:rPr>
        <w:t>: squared meters; BMI: body-mass index; Kg: kilogram; mmHg: millimeters of mercury; HBA1c: hemoglobin A1c; UACR: urinary albumin-creatinine ratio; mg/g: milligrams per gram; Q: quartile; NT-proBNP: N-terminal pro-B type natriuretic peptide; hs-cTnT: high sensitivity cardiac troponin T; IGFBP7: insulin-like growth factor binding protein 7; GDF-15: growth differentiation factor 15.</w:t>
      </w:r>
    </w:p>
    <w:p w14:paraId="097227E9" w14:textId="77777777" w:rsidR="005D6B3E" w:rsidRDefault="005D6B3E">
      <w:pPr>
        <w:spacing w:line="480" w:lineRule="auto"/>
        <w:rPr>
          <w:rFonts w:ascii="Times New Roman" w:hAnsi="Times New Roman" w:cs="Times New Roman"/>
          <w:sz w:val="24"/>
          <w:szCs w:val="24"/>
        </w:rPr>
      </w:pPr>
    </w:p>
    <w:p w14:paraId="7B71CBAA" w14:textId="77777777" w:rsidR="005D6B3E" w:rsidRDefault="00954FBF">
      <w:pPr>
        <w:rPr>
          <w:rFonts w:ascii="Times New Roman" w:hAnsi="Times New Roman" w:cs="Times New Roman"/>
          <w:sz w:val="24"/>
          <w:szCs w:val="24"/>
        </w:rPr>
      </w:pPr>
      <w:r>
        <w:br w:type="page"/>
      </w:r>
    </w:p>
    <w:p w14:paraId="579F3789" w14:textId="77777777" w:rsidR="005D6B3E" w:rsidRDefault="00954FBF">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B)</w:t>
      </w:r>
    </w:p>
    <w:tbl>
      <w:tblPr>
        <w:tblStyle w:val="TableGrid"/>
        <w:tblW w:w="10158" w:type="dxa"/>
        <w:tblInd w:w="113" w:type="dxa"/>
        <w:tblLayout w:type="fixed"/>
        <w:tblLook w:val="04A0" w:firstRow="1" w:lastRow="0" w:firstColumn="1" w:lastColumn="0" w:noHBand="0" w:noVBand="1"/>
      </w:tblPr>
      <w:tblGrid>
        <w:gridCol w:w="4089"/>
        <w:gridCol w:w="2656"/>
        <w:gridCol w:w="2455"/>
        <w:gridCol w:w="958"/>
      </w:tblGrid>
      <w:tr w:rsidR="005D6B3E" w14:paraId="7B69EE0B" w14:textId="77777777">
        <w:trPr>
          <w:trHeight w:val="300"/>
        </w:trPr>
        <w:tc>
          <w:tcPr>
            <w:tcW w:w="4088" w:type="dxa"/>
            <w:vAlign w:val="center"/>
          </w:tcPr>
          <w:p w14:paraId="12226980" w14:textId="77777777" w:rsidR="005D6B3E" w:rsidRDefault="00954FBF">
            <w:pPr>
              <w:spacing w:after="0" w:line="240" w:lineRule="auto"/>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Variable</w:t>
            </w:r>
          </w:p>
        </w:tc>
        <w:tc>
          <w:tcPr>
            <w:tcW w:w="2656" w:type="dxa"/>
            <w:vAlign w:val="center"/>
          </w:tcPr>
          <w:p w14:paraId="4D360819"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Included</w:t>
            </w:r>
          </w:p>
          <w:p w14:paraId="2CE1948E"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(N=446)</w:t>
            </w:r>
          </w:p>
        </w:tc>
        <w:tc>
          <w:tcPr>
            <w:tcW w:w="2455" w:type="dxa"/>
            <w:vAlign w:val="center"/>
          </w:tcPr>
          <w:p w14:paraId="650CCD85"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Not included</w:t>
            </w:r>
          </w:p>
          <w:p w14:paraId="37356186"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(N=570)</w:t>
            </w:r>
          </w:p>
        </w:tc>
        <w:tc>
          <w:tcPr>
            <w:tcW w:w="958" w:type="dxa"/>
            <w:vAlign w:val="center"/>
          </w:tcPr>
          <w:p w14:paraId="15EB3556" w14:textId="77777777" w:rsidR="005D6B3E" w:rsidRDefault="00954FBF">
            <w:pPr>
              <w:spacing w:after="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P</w:t>
            </w:r>
          </w:p>
        </w:tc>
      </w:tr>
      <w:tr w:rsidR="005D6B3E" w14:paraId="76DDAC77" w14:textId="77777777">
        <w:trPr>
          <w:trHeight w:val="300"/>
        </w:trPr>
        <w:tc>
          <w:tcPr>
            <w:tcW w:w="4088" w:type="dxa"/>
          </w:tcPr>
          <w:p w14:paraId="29DE18FA"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Age, years, mean (SD)</w:t>
            </w:r>
          </w:p>
        </w:tc>
        <w:tc>
          <w:tcPr>
            <w:tcW w:w="2656" w:type="dxa"/>
            <w:vAlign w:val="bottom"/>
          </w:tcPr>
          <w:p w14:paraId="487107C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63.1 (9.2)</w:t>
            </w:r>
          </w:p>
        </w:tc>
        <w:tc>
          <w:tcPr>
            <w:tcW w:w="2455" w:type="dxa"/>
            <w:vAlign w:val="bottom"/>
          </w:tcPr>
          <w:p w14:paraId="33438E9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63.6 (9.3)</w:t>
            </w:r>
          </w:p>
        </w:tc>
        <w:tc>
          <w:tcPr>
            <w:tcW w:w="958" w:type="dxa"/>
            <w:vAlign w:val="bottom"/>
          </w:tcPr>
          <w:p w14:paraId="41C327E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0.40</w:t>
            </w:r>
          </w:p>
        </w:tc>
      </w:tr>
      <w:tr w:rsidR="005D6B3E" w14:paraId="3522596A" w14:textId="77777777">
        <w:trPr>
          <w:trHeight w:val="300"/>
        </w:trPr>
        <w:tc>
          <w:tcPr>
            <w:tcW w:w="4088" w:type="dxa"/>
          </w:tcPr>
          <w:p w14:paraId="312E473E"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Male sex, n (%)</w:t>
            </w:r>
          </w:p>
        </w:tc>
        <w:tc>
          <w:tcPr>
            <w:tcW w:w="2656" w:type="dxa"/>
            <w:vAlign w:val="bottom"/>
          </w:tcPr>
          <w:p w14:paraId="576FF2A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317 / 446 (71.1%)</w:t>
            </w:r>
          </w:p>
        </w:tc>
        <w:tc>
          <w:tcPr>
            <w:tcW w:w="2455" w:type="dxa"/>
            <w:vAlign w:val="bottom"/>
          </w:tcPr>
          <w:p w14:paraId="7CBD0EC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382 / 570 (67%)</w:t>
            </w:r>
          </w:p>
        </w:tc>
        <w:tc>
          <w:tcPr>
            <w:tcW w:w="958" w:type="dxa"/>
            <w:vAlign w:val="bottom"/>
          </w:tcPr>
          <w:p w14:paraId="7BEC5914"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0.17</w:t>
            </w:r>
          </w:p>
        </w:tc>
      </w:tr>
      <w:tr w:rsidR="005D6B3E" w14:paraId="5A2CD797" w14:textId="77777777">
        <w:trPr>
          <w:trHeight w:val="300"/>
        </w:trPr>
        <w:tc>
          <w:tcPr>
            <w:tcW w:w="4088" w:type="dxa"/>
          </w:tcPr>
          <w:p w14:paraId="01CD08CF"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White race, n (%)</w:t>
            </w:r>
          </w:p>
        </w:tc>
        <w:tc>
          <w:tcPr>
            <w:tcW w:w="2656" w:type="dxa"/>
            <w:vAlign w:val="bottom"/>
          </w:tcPr>
          <w:p w14:paraId="31D7A3C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313 / 446 (70.2%)</w:t>
            </w:r>
          </w:p>
        </w:tc>
        <w:tc>
          <w:tcPr>
            <w:tcW w:w="2455" w:type="dxa"/>
            <w:vAlign w:val="bottom"/>
          </w:tcPr>
          <w:p w14:paraId="38B1B93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420 / 570 (73.7%)</w:t>
            </w:r>
          </w:p>
        </w:tc>
        <w:tc>
          <w:tcPr>
            <w:tcW w:w="958" w:type="dxa"/>
            <w:vAlign w:val="bottom"/>
          </w:tcPr>
          <w:p w14:paraId="151B7A3B"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0.23</w:t>
            </w:r>
          </w:p>
        </w:tc>
      </w:tr>
      <w:tr w:rsidR="005D6B3E" w14:paraId="0621065C" w14:textId="77777777">
        <w:trPr>
          <w:trHeight w:val="300"/>
        </w:trPr>
        <w:tc>
          <w:tcPr>
            <w:tcW w:w="4088" w:type="dxa"/>
          </w:tcPr>
          <w:p w14:paraId="05579181"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Black race, n (%)</w:t>
            </w:r>
          </w:p>
        </w:tc>
        <w:tc>
          <w:tcPr>
            <w:tcW w:w="2656" w:type="dxa"/>
            <w:vAlign w:val="bottom"/>
          </w:tcPr>
          <w:p w14:paraId="0B75A69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30 / 446 (6.7%)</w:t>
            </w:r>
          </w:p>
        </w:tc>
        <w:tc>
          <w:tcPr>
            <w:tcW w:w="2455" w:type="dxa"/>
            <w:vAlign w:val="bottom"/>
          </w:tcPr>
          <w:p w14:paraId="3B8455C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29 / 570 (5.1%)</w:t>
            </w:r>
          </w:p>
        </w:tc>
        <w:tc>
          <w:tcPr>
            <w:tcW w:w="958" w:type="dxa"/>
            <w:vAlign w:val="bottom"/>
          </w:tcPr>
          <w:p w14:paraId="5EDAACB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0.28</w:t>
            </w:r>
          </w:p>
        </w:tc>
      </w:tr>
      <w:tr w:rsidR="005D6B3E" w14:paraId="48D561F7" w14:textId="77777777">
        <w:trPr>
          <w:trHeight w:val="300"/>
        </w:trPr>
        <w:tc>
          <w:tcPr>
            <w:tcW w:w="4088" w:type="dxa"/>
          </w:tcPr>
          <w:p w14:paraId="3BFDA009"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eGFR, mL/min/1.73m</w:t>
            </w:r>
            <w:r>
              <w:rPr>
                <w:rFonts w:ascii="Times New Roman" w:eastAsia="Times New Roman" w:hAnsi="Times New Roman" w:cs="Times New Roman"/>
                <w:color w:val="000000"/>
                <w:kern w:val="0"/>
                <w:sz w:val="24"/>
                <w:szCs w:val="24"/>
                <w:vertAlign w:val="superscript"/>
                <w14:ligatures w14:val="none"/>
              </w:rPr>
              <w:t>2</w:t>
            </w:r>
            <w:r>
              <w:rPr>
                <w:rFonts w:ascii="Times New Roman" w:eastAsia="Times New Roman" w:hAnsi="Times New Roman" w:cs="Times New Roman"/>
                <w:color w:val="000000"/>
                <w:kern w:val="0"/>
                <w:sz w:val="24"/>
                <w:szCs w:val="24"/>
                <w14:ligatures w14:val="none"/>
              </w:rPr>
              <w:t xml:space="preserve"> mean (SD)</w:t>
            </w:r>
          </w:p>
        </w:tc>
        <w:tc>
          <w:tcPr>
            <w:tcW w:w="2656" w:type="dxa"/>
            <w:vAlign w:val="bottom"/>
          </w:tcPr>
          <w:p w14:paraId="0BF13DFB"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54.8 (18.1)</w:t>
            </w:r>
          </w:p>
        </w:tc>
        <w:tc>
          <w:tcPr>
            <w:tcW w:w="2455" w:type="dxa"/>
            <w:vAlign w:val="bottom"/>
          </w:tcPr>
          <w:p w14:paraId="40E38F5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58.2 (19)</w:t>
            </w:r>
          </w:p>
        </w:tc>
        <w:tc>
          <w:tcPr>
            <w:tcW w:w="958" w:type="dxa"/>
            <w:vAlign w:val="bottom"/>
          </w:tcPr>
          <w:p w14:paraId="74FDD4B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0.003</w:t>
            </w:r>
          </w:p>
        </w:tc>
      </w:tr>
      <w:tr w:rsidR="005D6B3E" w14:paraId="0E9B14A8" w14:textId="77777777">
        <w:trPr>
          <w:trHeight w:val="300"/>
        </w:trPr>
        <w:tc>
          <w:tcPr>
            <w:tcW w:w="4088" w:type="dxa"/>
          </w:tcPr>
          <w:p w14:paraId="3D1C2EA7"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BMI, Kg/m</w:t>
            </w:r>
            <w:r>
              <w:rPr>
                <w:rFonts w:ascii="Times New Roman" w:eastAsia="Times New Roman" w:hAnsi="Times New Roman" w:cs="Times New Roman"/>
                <w:color w:val="000000"/>
                <w:kern w:val="0"/>
                <w:sz w:val="24"/>
                <w:szCs w:val="24"/>
                <w:vertAlign w:val="superscript"/>
                <w14:ligatures w14:val="none"/>
              </w:rPr>
              <w:t>2</w:t>
            </w:r>
            <w:r>
              <w:rPr>
                <w:rFonts w:ascii="Times New Roman" w:eastAsia="Times New Roman" w:hAnsi="Times New Roman" w:cs="Times New Roman"/>
                <w:color w:val="000000"/>
                <w:kern w:val="0"/>
                <w:sz w:val="24"/>
                <w:szCs w:val="24"/>
                <w14:ligatures w14:val="none"/>
              </w:rPr>
              <w:t xml:space="preserve"> mean (SD)</w:t>
            </w:r>
          </w:p>
        </w:tc>
        <w:tc>
          <w:tcPr>
            <w:tcW w:w="2656" w:type="dxa"/>
            <w:vAlign w:val="bottom"/>
          </w:tcPr>
          <w:p w14:paraId="7D36820C"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31.8 (6.5)</w:t>
            </w:r>
          </w:p>
        </w:tc>
        <w:tc>
          <w:tcPr>
            <w:tcW w:w="2455" w:type="dxa"/>
            <w:vAlign w:val="bottom"/>
          </w:tcPr>
          <w:p w14:paraId="2F280E3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31.5 (5.9)</w:t>
            </w:r>
          </w:p>
        </w:tc>
        <w:tc>
          <w:tcPr>
            <w:tcW w:w="958" w:type="dxa"/>
            <w:vAlign w:val="bottom"/>
          </w:tcPr>
          <w:p w14:paraId="2EB5C6D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0.40</w:t>
            </w:r>
          </w:p>
        </w:tc>
      </w:tr>
      <w:tr w:rsidR="005D6B3E" w14:paraId="2A22812F" w14:textId="77777777">
        <w:trPr>
          <w:trHeight w:val="300"/>
        </w:trPr>
        <w:tc>
          <w:tcPr>
            <w:tcW w:w="4088" w:type="dxa"/>
          </w:tcPr>
          <w:p w14:paraId="6E743AFC"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Systolic blood pressure, mmHg (SD)</w:t>
            </w:r>
          </w:p>
        </w:tc>
        <w:tc>
          <w:tcPr>
            <w:tcW w:w="2656" w:type="dxa"/>
            <w:vAlign w:val="bottom"/>
          </w:tcPr>
          <w:p w14:paraId="7C07BA19"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140 (15.5)</w:t>
            </w:r>
          </w:p>
        </w:tc>
        <w:tc>
          <w:tcPr>
            <w:tcW w:w="2455" w:type="dxa"/>
            <w:vAlign w:val="bottom"/>
          </w:tcPr>
          <w:p w14:paraId="4F7B484B"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140.9 (15.5)</w:t>
            </w:r>
          </w:p>
        </w:tc>
        <w:tc>
          <w:tcPr>
            <w:tcW w:w="958" w:type="dxa"/>
            <w:vAlign w:val="bottom"/>
          </w:tcPr>
          <w:p w14:paraId="47913EC9"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0.33</w:t>
            </w:r>
          </w:p>
        </w:tc>
      </w:tr>
      <w:tr w:rsidR="005D6B3E" w14:paraId="0E5F10C8" w14:textId="77777777">
        <w:trPr>
          <w:trHeight w:val="300"/>
        </w:trPr>
        <w:tc>
          <w:tcPr>
            <w:tcW w:w="4088" w:type="dxa"/>
          </w:tcPr>
          <w:p w14:paraId="08C2AB97"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HbA1c, %, mean (SD)</w:t>
            </w:r>
          </w:p>
        </w:tc>
        <w:tc>
          <w:tcPr>
            <w:tcW w:w="2656" w:type="dxa"/>
            <w:vAlign w:val="bottom"/>
          </w:tcPr>
          <w:p w14:paraId="2F3D663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8.2 (1.2)</w:t>
            </w:r>
          </w:p>
        </w:tc>
        <w:tc>
          <w:tcPr>
            <w:tcW w:w="2455" w:type="dxa"/>
            <w:vAlign w:val="bottom"/>
          </w:tcPr>
          <w:p w14:paraId="61874C2E"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8.3 (1.4)</w:t>
            </w:r>
          </w:p>
        </w:tc>
        <w:tc>
          <w:tcPr>
            <w:tcW w:w="958" w:type="dxa"/>
            <w:vAlign w:val="bottom"/>
          </w:tcPr>
          <w:p w14:paraId="1E8278C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0.17</w:t>
            </w:r>
          </w:p>
        </w:tc>
      </w:tr>
      <w:tr w:rsidR="005D6B3E" w14:paraId="27525827" w14:textId="77777777">
        <w:trPr>
          <w:trHeight w:val="300"/>
        </w:trPr>
        <w:tc>
          <w:tcPr>
            <w:tcW w:w="4088" w:type="dxa"/>
          </w:tcPr>
          <w:p w14:paraId="70137084"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proofErr w:type="spellStart"/>
            <w:r>
              <w:rPr>
                <w:rFonts w:ascii="Times New Roman" w:eastAsia="Times New Roman" w:hAnsi="Times New Roman" w:cs="Times New Roman"/>
                <w:color w:val="000000"/>
                <w:kern w:val="0"/>
                <w:sz w:val="24"/>
                <w:szCs w:val="24"/>
                <w14:ligatures w14:val="none"/>
              </w:rPr>
              <w:t>uACR</w:t>
            </w:r>
            <w:proofErr w:type="spellEnd"/>
            <w:r>
              <w:rPr>
                <w:rFonts w:ascii="Times New Roman" w:eastAsia="Times New Roman" w:hAnsi="Times New Roman" w:cs="Times New Roman"/>
                <w:color w:val="000000"/>
                <w:kern w:val="0"/>
                <w:sz w:val="24"/>
                <w:szCs w:val="24"/>
                <w14:ligatures w14:val="none"/>
              </w:rPr>
              <w:t xml:space="preserve"> mg/g, median (Q1, Q3)</w:t>
            </w:r>
          </w:p>
        </w:tc>
        <w:tc>
          <w:tcPr>
            <w:tcW w:w="2656" w:type="dxa"/>
            <w:vAlign w:val="bottom"/>
          </w:tcPr>
          <w:p w14:paraId="34D06A12"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954 (472, 2129)</w:t>
            </w:r>
          </w:p>
        </w:tc>
        <w:tc>
          <w:tcPr>
            <w:tcW w:w="2455" w:type="dxa"/>
            <w:vAlign w:val="bottom"/>
          </w:tcPr>
          <w:p w14:paraId="3A82009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852 (433, 1533)</w:t>
            </w:r>
          </w:p>
        </w:tc>
        <w:tc>
          <w:tcPr>
            <w:tcW w:w="958" w:type="dxa"/>
            <w:vAlign w:val="bottom"/>
          </w:tcPr>
          <w:p w14:paraId="285D88B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0.005</w:t>
            </w:r>
          </w:p>
        </w:tc>
      </w:tr>
      <w:tr w:rsidR="005D6B3E" w14:paraId="0F470084" w14:textId="77777777">
        <w:trPr>
          <w:trHeight w:val="300"/>
        </w:trPr>
        <w:tc>
          <w:tcPr>
            <w:tcW w:w="4088" w:type="dxa"/>
          </w:tcPr>
          <w:p w14:paraId="1D0CA630"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Duration of diabetes, years, mean (SD)</w:t>
            </w:r>
          </w:p>
        </w:tc>
        <w:tc>
          <w:tcPr>
            <w:tcW w:w="2656" w:type="dxa"/>
            <w:vAlign w:val="bottom"/>
          </w:tcPr>
          <w:p w14:paraId="095046F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16.7 (8.4)</w:t>
            </w:r>
          </w:p>
        </w:tc>
        <w:tc>
          <w:tcPr>
            <w:tcW w:w="2455" w:type="dxa"/>
            <w:vAlign w:val="bottom"/>
          </w:tcPr>
          <w:p w14:paraId="67C06A0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15.7 (8.7)</w:t>
            </w:r>
          </w:p>
        </w:tc>
        <w:tc>
          <w:tcPr>
            <w:tcW w:w="958" w:type="dxa"/>
            <w:vAlign w:val="bottom"/>
          </w:tcPr>
          <w:p w14:paraId="5BB0234C"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0.06</w:t>
            </w:r>
          </w:p>
        </w:tc>
      </w:tr>
      <w:tr w:rsidR="005D6B3E" w14:paraId="7F0ACB68" w14:textId="77777777">
        <w:trPr>
          <w:trHeight w:val="300"/>
        </w:trPr>
        <w:tc>
          <w:tcPr>
            <w:tcW w:w="4088" w:type="dxa"/>
          </w:tcPr>
          <w:p w14:paraId="31EB7CA1"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History of heart failure, n (%)</w:t>
            </w:r>
          </w:p>
        </w:tc>
        <w:tc>
          <w:tcPr>
            <w:tcW w:w="2656" w:type="dxa"/>
            <w:vAlign w:val="bottom"/>
          </w:tcPr>
          <w:p w14:paraId="3218FA9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61 / 446 (13.7%)</w:t>
            </w:r>
          </w:p>
        </w:tc>
        <w:tc>
          <w:tcPr>
            <w:tcW w:w="2455" w:type="dxa"/>
            <w:vAlign w:val="bottom"/>
          </w:tcPr>
          <w:p w14:paraId="03514A7F"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66 / 570 (11.6%)</w:t>
            </w:r>
          </w:p>
        </w:tc>
        <w:tc>
          <w:tcPr>
            <w:tcW w:w="958" w:type="dxa"/>
            <w:vAlign w:val="bottom"/>
          </w:tcPr>
          <w:p w14:paraId="60A397FE"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0.34</w:t>
            </w:r>
          </w:p>
        </w:tc>
      </w:tr>
      <w:tr w:rsidR="005D6B3E" w14:paraId="7188477A" w14:textId="77777777">
        <w:trPr>
          <w:trHeight w:val="300"/>
        </w:trPr>
        <w:tc>
          <w:tcPr>
            <w:tcW w:w="4088" w:type="dxa"/>
          </w:tcPr>
          <w:p w14:paraId="5C2A4758"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Diuretic use, n (%)</w:t>
            </w:r>
          </w:p>
        </w:tc>
        <w:tc>
          <w:tcPr>
            <w:tcW w:w="2656" w:type="dxa"/>
            <w:vAlign w:val="bottom"/>
          </w:tcPr>
          <w:p w14:paraId="5CFFF0D4"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217 / 446 (48.7%)</w:t>
            </w:r>
          </w:p>
        </w:tc>
        <w:tc>
          <w:tcPr>
            <w:tcW w:w="2455" w:type="dxa"/>
            <w:vAlign w:val="bottom"/>
          </w:tcPr>
          <w:p w14:paraId="61C6EA80"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285 / 570 (50%)</w:t>
            </w:r>
          </w:p>
        </w:tc>
        <w:tc>
          <w:tcPr>
            <w:tcW w:w="958" w:type="dxa"/>
            <w:vAlign w:val="bottom"/>
          </w:tcPr>
          <w:p w14:paraId="271F2983"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0.71</w:t>
            </w:r>
          </w:p>
        </w:tc>
      </w:tr>
      <w:tr w:rsidR="005D6B3E" w14:paraId="6E794B45" w14:textId="77777777">
        <w:trPr>
          <w:trHeight w:val="300"/>
        </w:trPr>
        <w:tc>
          <w:tcPr>
            <w:tcW w:w="4088" w:type="dxa"/>
          </w:tcPr>
          <w:p w14:paraId="142AF8B4"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NT-proBNP, ng/L, median (Q1, Q3)</w:t>
            </w:r>
          </w:p>
        </w:tc>
        <w:tc>
          <w:tcPr>
            <w:tcW w:w="2656" w:type="dxa"/>
            <w:vAlign w:val="bottom"/>
          </w:tcPr>
          <w:p w14:paraId="4F93BBB9"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165 (78, 420)</w:t>
            </w:r>
          </w:p>
        </w:tc>
        <w:tc>
          <w:tcPr>
            <w:tcW w:w="2455" w:type="dxa"/>
            <w:vAlign w:val="bottom"/>
          </w:tcPr>
          <w:p w14:paraId="71959A18"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156 (71, 399)</w:t>
            </w:r>
          </w:p>
        </w:tc>
        <w:tc>
          <w:tcPr>
            <w:tcW w:w="958" w:type="dxa"/>
            <w:vAlign w:val="bottom"/>
          </w:tcPr>
          <w:p w14:paraId="13458E8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0.28</w:t>
            </w:r>
          </w:p>
        </w:tc>
      </w:tr>
      <w:tr w:rsidR="005D6B3E" w14:paraId="2DFC4405" w14:textId="77777777">
        <w:trPr>
          <w:trHeight w:val="300"/>
        </w:trPr>
        <w:tc>
          <w:tcPr>
            <w:tcW w:w="4088" w:type="dxa"/>
          </w:tcPr>
          <w:p w14:paraId="3E4996CB"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hs-cTnT, ng/L, median (Q1, Q3)</w:t>
            </w:r>
          </w:p>
        </w:tc>
        <w:tc>
          <w:tcPr>
            <w:tcW w:w="2656" w:type="dxa"/>
            <w:vAlign w:val="bottom"/>
          </w:tcPr>
          <w:p w14:paraId="282AC5FC"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20.1 (13.3, 30.9)</w:t>
            </w:r>
          </w:p>
        </w:tc>
        <w:tc>
          <w:tcPr>
            <w:tcW w:w="2455" w:type="dxa"/>
            <w:vAlign w:val="bottom"/>
          </w:tcPr>
          <w:p w14:paraId="0BFA1F07"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17.9 (11.8, 27.7)</w:t>
            </w:r>
          </w:p>
        </w:tc>
        <w:tc>
          <w:tcPr>
            <w:tcW w:w="958" w:type="dxa"/>
            <w:vAlign w:val="bottom"/>
          </w:tcPr>
          <w:p w14:paraId="15851827"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0.004</w:t>
            </w:r>
          </w:p>
        </w:tc>
      </w:tr>
      <w:tr w:rsidR="005D6B3E" w14:paraId="7AB90F4A" w14:textId="77777777">
        <w:trPr>
          <w:trHeight w:val="300"/>
        </w:trPr>
        <w:tc>
          <w:tcPr>
            <w:tcW w:w="4088" w:type="dxa"/>
          </w:tcPr>
          <w:p w14:paraId="41CA41F8"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IGFBP7, ng/mL, median (Q1, Q3)</w:t>
            </w:r>
          </w:p>
        </w:tc>
        <w:tc>
          <w:tcPr>
            <w:tcW w:w="2656" w:type="dxa"/>
            <w:vAlign w:val="bottom"/>
          </w:tcPr>
          <w:p w14:paraId="07518BE2"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123.1 (108.2, 143.8)</w:t>
            </w:r>
          </w:p>
        </w:tc>
        <w:tc>
          <w:tcPr>
            <w:tcW w:w="2455" w:type="dxa"/>
            <w:vAlign w:val="bottom"/>
          </w:tcPr>
          <w:p w14:paraId="5E7006D6"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120.4 (104.4, 138.4)</w:t>
            </w:r>
          </w:p>
        </w:tc>
        <w:tc>
          <w:tcPr>
            <w:tcW w:w="958" w:type="dxa"/>
            <w:vAlign w:val="bottom"/>
          </w:tcPr>
          <w:p w14:paraId="0AC32041"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0.03</w:t>
            </w:r>
          </w:p>
        </w:tc>
      </w:tr>
      <w:tr w:rsidR="005D6B3E" w14:paraId="14E205F4" w14:textId="77777777">
        <w:trPr>
          <w:trHeight w:val="300"/>
        </w:trPr>
        <w:tc>
          <w:tcPr>
            <w:tcW w:w="4088" w:type="dxa"/>
          </w:tcPr>
          <w:p w14:paraId="288C7422" w14:textId="77777777" w:rsidR="005D6B3E" w:rsidRDefault="00954FBF">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GDF-15, ng/L, median (Q1, Q3)</w:t>
            </w:r>
          </w:p>
        </w:tc>
        <w:tc>
          <w:tcPr>
            <w:tcW w:w="2656" w:type="dxa"/>
            <w:vAlign w:val="bottom"/>
          </w:tcPr>
          <w:p w14:paraId="2F5005B5"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2594.5 (1934.8, 3861.1)</w:t>
            </w:r>
          </w:p>
        </w:tc>
        <w:tc>
          <w:tcPr>
            <w:tcW w:w="2455" w:type="dxa"/>
            <w:vAlign w:val="bottom"/>
          </w:tcPr>
          <w:p w14:paraId="2BF7C3ED"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2687 (1829, 4001.5)</w:t>
            </w:r>
          </w:p>
        </w:tc>
        <w:tc>
          <w:tcPr>
            <w:tcW w:w="958" w:type="dxa"/>
            <w:vAlign w:val="bottom"/>
          </w:tcPr>
          <w:p w14:paraId="5B242666" w14:textId="77777777" w:rsidR="005D6B3E" w:rsidRDefault="00954FBF">
            <w:pPr>
              <w:spacing w:after="0" w:line="240" w:lineRule="auto"/>
              <w:jc w:val="center"/>
              <w:rPr>
                <w:rFonts w:ascii="Times New Roman" w:eastAsia="Times New Roman" w:hAnsi="Times New Roman" w:cs="Times New Roman"/>
                <w:color w:val="000000"/>
                <w:kern w:val="0"/>
                <w:sz w:val="24"/>
                <w:szCs w:val="24"/>
                <w14:ligatures w14:val="none"/>
              </w:rPr>
            </w:pPr>
            <w:r>
              <w:rPr>
                <w:rFonts w:ascii="Times New Roman" w:hAnsi="Times New Roman" w:cs="Times New Roman"/>
                <w:color w:val="000000"/>
                <w:sz w:val="24"/>
                <w:szCs w:val="24"/>
              </w:rPr>
              <w:t>0.71</w:t>
            </w:r>
          </w:p>
        </w:tc>
      </w:tr>
    </w:tbl>
    <w:p w14:paraId="3E0B0E86" w14:textId="77777777" w:rsidR="005D6B3E" w:rsidRDefault="005D6B3E">
      <w:pPr>
        <w:spacing w:after="0" w:line="240" w:lineRule="auto"/>
        <w:rPr>
          <w:rFonts w:ascii="Times New Roman" w:hAnsi="Times New Roman" w:cs="Times New Roman"/>
          <w:sz w:val="24"/>
          <w:szCs w:val="24"/>
        </w:rPr>
      </w:pPr>
    </w:p>
    <w:p w14:paraId="4938FCF3"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rPr>
        <w:t>SD: standard deviation; eGFR: estimated glomerular filtration rate; mL: milliliters; min: minute; m</w:t>
      </w:r>
      <w:r>
        <w:rPr>
          <w:rFonts w:ascii="Times New Roman" w:hAnsi="Times New Roman" w:cs="Times New Roman"/>
          <w:sz w:val="24"/>
          <w:szCs w:val="24"/>
          <w:vertAlign w:val="superscript"/>
        </w:rPr>
        <w:t>2</w:t>
      </w:r>
      <w:r>
        <w:rPr>
          <w:rFonts w:ascii="Times New Roman" w:hAnsi="Times New Roman" w:cs="Times New Roman"/>
          <w:sz w:val="24"/>
          <w:szCs w:val="24"/>
        </w:rPr>
        <w:t>: squared meters; BMI: body-mass index; Kg: kilogram; mmHg: millimeters of mercury; HBA1c: hemoglobin A1c; UACR: urinary albumin-creatinine ratio; mg/g: milligrams per gram; Q: quartile; NT-proBNP: N-terminal pro-B type natriuretic peptide; hs-cTnT: high sensitivity cardiac troponin T; IGFBP7: insulin-like growth factor binding protein 7; GDF-15: growth differentiation factor 15.</w:t>
      </w:r>
    </w:p>
    <w:p w14:paraId="2A4CE10D" w14:textId="77777777" w:rsidR="005D6B3E" w:rsidRDefault="00954FBF">
      <w:pPr>
        <w:spacing w:line="480" w:lineRule="auto"/>
        <w:rPr>
          <w:rFonts w:ascii="Times New Roman" w:hAnsi="Times New Roman" w:cs="Times New Roman"/>
          <w:sz w:val="24"/>
          <w:szCs w:val="24"/>
        </w:rPr>
      </w:pPr>
      <w:r>
        <w:br w:type="page"/>
      </w:r>
    </w:p>
    <w:p w14:paraId="62628357" w14:textId="77777777" w:rsidR="005D6B3E" w:rsidRDefault="00954FBF">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Table 2</w:t>
      </w:r>
      <w:r>
        <w:rPr>
          <w:rFonts w:ascii="Times New Roman" w:hAnsi="Times New Roman" w:cs="Times New Roman"/>
          <w:sz w:val="24"/>
          <w:szCs w:val="24"/>
        </w:rPr>
        <w:t xml:space="preserve">: Baseline characteristics of the CREDENCE Trial study participants used for internal validation of the derived algorithm. </w:t>
      </w:r>
    </w:p>
    <w:tbl>
      <w:tblPr>
        <w:tblStyle w:val="TableGrid"/>
        <w:tblW w:w="10116" w:type="dxa"/>
        <w:tblInd w:w="113" w:type="dxa"/>
        <w:tblLayout w:type="fixed"/>
        <w:tblLook w:val="04A0" w:firstRow="1" w:lastRow="0" w:firstColumn="1" w:lastColumn="0" w:noHBand="0" w:noVBand="1"/>
      </w:tblPr>
      <w:tblGrid>
        <w:gridCol w:w="4089"/>
        <w:gridCol w:w="2340"/>
        <w:gridCol w:w="2700"/>
        <w:gridCol w:w="987"/>
      </w:tblGrid>
      <w:tr w:rsidR="005D6B3E" w14:paraId="42E031DD" w14:textId="77777777">
        <w:trPr>
          <w:trHeight w:val="300"/>
        </w:trPr>
        <w:tc>
          <w:tcPr>
            <w:tcW w:w="4088" w:type="dxa"/>
            <w:vAlign w:val="center"/>
          </w:tcPr>
          <w:p w14:paraId="785595B7" w14:textId="77777777" w:rsidR="005D6B3E" w:rsidRDefault="00954FBF">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kern w:val="0"/>
                <w:sz w:val="24"/>
                <w:szCs w:val="24"/>
                <w14:ligatures w14:val="none"/>
              </w:rPr>
              <w:t>Variable</w:t>
            </w:r>
          </w:p>
        </w:tc>
        <w:tc>
          <w:tcPr>
            <w:tcW w:w="2340" w:type="dxa"/>
            <w:vAlign w:val="center"/>
          </w:tcPr>
          <w:p w14:paraId="065D8A04" w14:textId="77777777" w:rsidR="005D6B3E" w:rsidRDefault="00954FBF">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kern w:val="0"/>
                <w:sz w:val="24"/>
                <w:szCs w:val="24"/>
                <w14:ligatures w14:val="none"/>
              </w:rPr>
              <w:t>With Primary Endpoint (N=123)</w:t>
            </w:r>
          </w:p>
        </w:tc>
        <w:tc>
          <w:tcPr>
            <w:tcW w:w="2700" w:type="dxa"/>
            <w:vAlign w:val="center"/>
          </w:tcPr>
          <w:p w14:paraId="4D846ABB" w14:textId="77777777" w:rsidR="005D6B3E" w:rsidRDefault="00954FBF">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kern w:val="0"/>
                <w:sz w:val="24"/>
                <w:szCs w:val="24"/>
                <w14:ligatures w14:val="none"/>
              </w:rPr>
              <w:t>Without Primary Endpoint (N=323)</w:t>
            </w:r>
          </w:p>
        </w:tc>
        <w:tc>
          <w:tcPr>
            <w:tcW w:w="987" w:type="dxa"/>
            <w:vAlign w:val="center"/>
          </w:tcPr>
          <w:p w14:paraId="6BFF795F" w14:textId="77777777" w:rsidR="005D6B3E" w:rsidRDefault="00954FBF">
            <w:pPr>
              <w:spacing w:after="0" w:line="240" w:lineRule="auto"/>
              <w:jc w:val="center"/>
              <w:rPr>
                <w:rFonts w:ascii="Times New Roman" w:hAnsi="Times New Roman" w:cs="Times New Roman"/>
                <w:sz w:val="24"/>
                <w:szCs w:val="24"/>
              </w:rPr>
            </w:pPr>
            <w:r>
              <w:rPr>
                <w:rFonts w:ascii="Times New Roman" w:eastAsia="Times New Roman" w:hAnsi="Times New Roman" w:cs="Times New Roman"/>
                <w:b/>
                <w:bCs/>
                <w:color w:val="000000"/>
                <w:kern w:val="0"/>
                <w:sz w:val="24"/>
                <w:szCs w:val="24"/>
                <w14:ligatures w14:val="none"/>
              </w:rPr>
              <w:t>P</w:t>
            </w:r>
          </w:p>
        </w:tc>
      </w:tr>
      <w:tr w:rsidR="005D6B3E" w14:paraId="443BBC9B" w14:textId="77777777">
        <w:trPr>
          <w:trHeight w:val="300"/>
        </w:trPr>
        <w:tc>
          <w:tcPr>
            <w:tcW w:w="4088" w:type="dxa"/>
          </w:tcPr>
          <w:p w14:paraId="2DE5CAF8"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Age, years, mean (SD)</w:t>
            </w:r>
          </w:p>
        </w:tc>
        <w:tc>
          <w:tcPr>
            <w:tcW w:w="2340" w:type="dxa"/>
          </w:tcPr>
          <w:p w14:paraId="63A86435"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60.6 (9.3)</w:t>
            </w:r>
          </w:p>
        </w:tc>
        <w:tc>
          <w:tcPr>
            <w:tcW w:w="2700" w:type="dxa"/>
          </w:tcPr>
          <w:p w14:paraId="4E193678"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64 (8.9)</w:t>
            </w:r>
          </w:p>
        </w:tc>
        <w:tc>
          <w:tcPr>
            <w:tcW w:w="987" w:type="dxa"/>
          </w:tcPr>
          <w:p w14:paraId="384B850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r w:rsidR="005D6B3E" w14:paraId="61B2E262" w14:textId="77777777">
        <w:trPr>
          <w:trHeight w:val="300"/>
        </w:trPr>
        <w:tc>
          <w:tcPr>
            <w:tcW w:w="4088" w:type="dxa"/>
          </w:tcPr>
          <w:p w14:paraId="42BF5655"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Male sex, n (%)</w:t>
            </w:r>
          </w:p>
        </w:tc>
        <w:tc>
          <w:tcPr>
            <w:tcW w:w="2340" w:type="dxa"/>
          </w:tcPr>
          <w:p w14:paraId="415FD46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85 / 123 (69.1%)</w:t>
            </w:r>
          </w:p>
        </w:tc>
        <w:tc>
          <w:tcPr>
            <w:tcW w:w="2700" w:type="dxa"/>
          </w:tcPr>
          <w:p w14:paraId="1464E90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232 / 323 (71.8%)</w:t>
            </w:r>
          </w:p>
        </w:tc>
        <w:tc>
          <w:tcPr>
            <w:tcW w:w="987" w:type="dxa"/>
          </w:tcPr>
          <w:p w14:paraId="7E4CC1C7"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0.56</w:t>
            </w:r>
          </w:p>
        </w:tc>
      </w:tr>
      <w:tr w:rsidR="005D6B3E" w14:paraId="415214D3" w14:textId="77777777">
        <w:trPr>
          <w:trHeight w:val="300"/>
        </w:trPr>
        <w:tc>
          <w:tcPr>
            <w:tcW w:w="4088" w:type="dxa"/>
          </w:tcPr>
          <w:p w14:paraId="26A3A371"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White race, n (%)</w:t>
            </w:r>
          </w:p>
        </w:tc>
        <w:tc>
          <w:tcPr>
            <w:tcW w:w="2340" w:type="dxa"/>
          </w:tcPr>
          <w:p w14:paraId="6EC1F7B8"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83 / 123 (67.5%)</w:t>
            </w:r>
          </w:p>
        </w:tc>
        <w:tc>
          <w:tcPr>
            <w:tcW w:w="2700" w:type="dxa"/>
          </w:tcPr>
          <w:p w14:paraId="22494D9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230 / 323 (71.2%)</w:t>
            </w:r>
          </w:p>
        </w:tc>
        <w:tc>
          <w:tcPr>
            <w:tcW w:w="987" w:type="dxa"/>
          </w:tcPr>
          <w:p w14:paraId="7132B4E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0.49</w:t>
            </w:r>
          </w:p>
        </w:tc>
      </w:tr>
      <w:tr w:rsidR="005D6B3E" w14:paraId="73BFFB01" w14:textId="77777777">
        <w:trPr>
          <w:trHeight w:val="300"/>
        </w:trPr>
        <w:tc>
          <w:tcPr>
            <w:tcW w:w="4088" w:type="dxa"/>
          </w:tcPr>
          <w:p w14:paraId="04F5AA83"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Black race, n (%)</w:t>
            </w:r>
          </w:p>
        </w:tc>
        <w:tc>
          <w:tcPr>
            <w:tcW w:w="2340" w:type="dxa"/>
          </w:tcPr>
          <w:p w14:paraId="5F9B1E7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 / 123 (5.7%)</w:t>
            </w:r>
          </w:p>
        </w:tc>
        <w:tc>
          <w:tcPr>
            <w:tcW w:w="2700" w:type="dxa"/>
          </w:tcPr>
          <w:p w14:paraId="5CED4C0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23 / 323 (7.1%)</w:t>
            </w:r>
          </w:p>
        </w:tc>
        <w:tc>
          <w:tcPr>
            <w:tcW w:w="987" w:type="dxa"/>
          </w:tcPr>
          <w:p w14:paraId="168B296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0.68</w:t>
            </w:r>
          </w:p>
        </w:tc>
      </w:tr>
      <w:tr w:rsidR="005D6B3E" w14:paraId="70791C81" w14:textId="77777777">
        <w:trPr>
          <w:trHeight w:val="300"/>
        </w:trPr>
        <w:tc>
          <w:tcPr>
            <w:tcW w:w="4088" w:type="dxa"/>
          </w:tcPr>
          <w:p w14:paraId="270D441C"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eGFR, mL/min/1.73m</w:t>
            </w:r>
            <w:r>
              <w:rPr>
                <w:rFonts w:ascii="Times New Roman" w:eastAsia="Times New Roman" w:hAnsi="Times New Roman" w:cs="Times New Roman"/>
                <w:color w:val="000000"/>
                <w:kern w:val="0"/>
                <w:sz w:val="24"/>
                <w:szCs w:val="24"/>
                <w:vertAlign w:val="superscript"/>
                <w14:ligatures w14:val="none"/>
              </w:rPr>
              <w:t>2</w:t>
            </w:r>
            <w:r>
              <w:rPr>
                <w:rFonts w:ascii="Times New Roman" w:eastAsia="Times New Roman" w:hAnsi="Times New Roman" w:cs="Times New Roman"/>
                <w:color w:val="000000"/>
                <w:kern w:val="0"/>
                <w:sz w:val="24"/>
                <w:szCs w:val="24"/>
                <w14:ligatures w14:val="none"/>
              </w:rPr>
              <w:t xml:space="preserve"> mean (SD)</w:t>
            </w:r>
          </w:p>
        </w:tc>
        <w:tc>
          <w:tcPr>
            <w:tcW w:w="2340" w:type="dxa"/>
          </w:tcPr>
          <w:p w14:paraId="42FAABA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48.2 (16.8)</w:t>
            </w:r>
          </w:p>
        </w:tc>
        <w:tc>
          <w:tcPr>
            <w:tcW w:w="2700" w:type="dxa"/>
          </w:tcPr>
          <w:p w14:paraId="259727F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57.3 (18)</w:t>
            </w:r>
          </w:p>
        </w:tc>
        <w:tc>
          <w:tcPr>
            <w:tcW w:w="987" w:type="dxa"/>
          </w:tcPr>
          <w:p w14:paraId="32E403F8"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r w:rsidR="005D6B3E" w14:paraId="4CA99F65" w14:textId="77777777">
        <w:trPr>
          <w:trHeight w:val="300"/>
        </w:trPr>
        <w:tc>
          <w:tcPr>
            <w:tcW w:w="4088" w:type="dxa"/>
          </w:tcPr>
          <w:p w14:paraId="714771C7"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BMI, Kg/m</w:t>
            </w:r>
            <w:r>
              <w:rPr>
                <w:rFonts w:ascii="Times New Roman" w:eastAsia="Times New Roman" w:hAnsi="Times New Roman" w:cs="Times New Roman"/>
                <w:color w:val="000000"/>
                <w:kern w:val="0"/>
                <w:sz w:val="24"/>
                <w:szCs w:val="24"/>
                <w:vertAlign w:val="superscript"/>
                <w14:ligatures w14:val="none"/>
              </w:rPr>
              <w:t>2</w:t>
            </w:r>
            <w:r>
              <w:rPr>
                <w:rFonts w:ascii="Times New Roman" w:eastAsia="Times New Roman" w:hAnsi="Times New Roman" w:cs="Times New Roman"/>
                <w:color w:val="000000"/>
                <w:kern w:val="0"/>
                <w:sz w:val="24"/>
                <w:szCs w:val="24"/>
                <w14:ligatures w14:val="none"/>
              </w:rPr>
              <w:t xml:space="preserve"> mean (SD)</w:t>
            </w:r>
          </w:p>
        </w:tc>
        <w:tc>
          <w:tcPr>
            <w:tcW w:w="2340" w:type="dxa"/>
          </w:tcPr>
          <w:p w14:paraId="5CE4D54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30.9 (6.6)</w:t>
            </w:r>
          </w:p>
        </w:tc>
        <w:tc>
          <w:tcPr>
            <w:tcW w:w="2700" w:type="dxa"/>
          </w:tcPr>
          <w:p w14:paraId="51D7EE7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32.1 (6.5)</w:t>
            </w:r>
          </w:p>
        </w:tc>
        <w:tc>
          <w:tcPr>
            <w:tcW w:w="987" w:type="dxa"/>
          </w:tcPr>
          <w:p w14:paraId="63E4695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0.08</w:t>
            </w:r>
          </w:p>
        </w:tc>
      </w:tr>
      <w:tr w:rsidR="005D6B3E" w14:paraId="646B13B6" w14:textId="77777777">
        <w:trPr>
          <w:trHeight w:val="300"/>
        </w:trPr>
        <w:tc>
          <w:tcPr>
            <w:tcW w:w="4088" w:type="dxa"/>
          </w:tcPr>
          <w:p w14:paraId="2254C467"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Systolic blood pressure, mmHg (SD)</w:t>
            </w:r>
          </w:p>
        </w:tc>
        <w:tc>
          <w:tcPr>
            <w:tcW w:w="2340" w:type="dxa"/>
          </w:tcPr>
          <w:p w14:paraId="28FF6DAC"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142.1 (15.2)</w:t>
            </w:r>
          </w:p>
        </w:tc>
        <w:tc>
          <w:tcPr>
            <w:tcW w:w="2700" w:type="dxa"/>
          </w:tcPr>
          <w:p w14:paraId="6A1F398C"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139.2 (15.5)</w:t>
            </w:r>
          </w:p>
        </w:tc>
        <w:tc>
          <w:tcPr>
            <w:tcW w:w="987" w:type="dxa"/>
          </w:tcPr>
          <w:p w14:paraId="4AEF9670"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0.08</w:t>
            </w:r>
          </w:p>
        </w:tc>
      </w:tr>
      <w:tr w:rsidR="005D6B3E" w14:paraId="636C58EA" w14:textId="77777777">
        <w:trPr>
          <w:trHeight w:val="300"/>
        </w:trPr>
        <w:tc>
          <w:tcPr>
            <w:tcW w:w="4088" w:type="dxa"/>
          </w:tcPr>
          <w:p w14:paraId="7AE022D4"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HbA1c, %, mean (SD)</w:t>
            </w:r>
          </w:p>
        </w:tc>
        <w:tc>
          <w:tcPr>
            <w:tcW w:w="2340" w:type="dxa"/>
          </w:tcPr>
          <w:p w14:paraId="03A50692"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8.4 (1.4)</w:t>
            </w:r>
          </w:p>
        </w:tc>
        <w:tc>
          <w:tcPr>
            <w:tcW w:w="2700" w:type="dxa"/>
          </w:tcPr>
          <w:p w14:paraId="6CF9C3B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8.1 (1.2)</w:t>
            </w:r>
          </w:p>
        </w:tc>
        <w:tc>
          <w:tcPr>
            <w:tcW w:w="987" w:type="dxa"/>
          </w:tcPr>
          <w:p w14:paraId="44D6118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0.02</w:t>
            </w:r>
          </w:p>
        </w:tc>
      </w:tr>
      <w:tr w:rsidR="005D6B3E" w14:paraId="053B32E5" w14:textId="77777777">
        <w:trPr>
          <w:trHeight w:val="300"/>
        </w:trPr>
        <w:tc>
          <w:tcPr>
            <w:tcW w:w="4088" w:type="dxa"/>
          </w:tcPr>
          <w:p w14:paraId="4E9BEB2A" w14:textId="77777777" w:rsidR="005D6B3E" w:rsidRDefault="00954FBF">
            <w:p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color w:val="000000"/>
                <w:kern w:val="0"/>
                <w:sz w:val="24"/>
                <w:szCs w:val="24"/>
                <w14:ligatures w14:val="none"/>
              </w:rPr>
              <w:t>uACR</w:t>
            </w:r>
            <w:proofErr w:type="spellEnd"/>
            <w:r>
              <w:rPr>
                <w:rFonts w:ascii="Times New Roman" w:eastAsia="Times New Roman" w:hAnsi="Times New Roman" w:cs="Times New Roman"/>
                <w:color w:val="000000"/>
                <w:kern w:val="0"/>
                <w:sz w:val="24"/>
                <w:szCs w:val="24"/>
                <w14:ligatures w14:val="none"/>
              </w:rPr>
              <w:t xml:space="preserve"> mg/g, median (Q1, Q3)</w:t>
            </w:r>
          </w:p>
        </w:tc>
        <w:tc>
          <w:tcPr>
            <w:tcW w:w="2340" w:type="dxa"/>
          </w:tcPr>
          <w:p w14:paraId="4E99822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1947 (876, 3201)</w:t>
            </w:r>
          </w:p>
        </w:tc>
        <w:tc>
          <w:tcPr>
            <w:tcW w:w="2700" w:type="dxa"/>
          </w:tcPr>
          <w:p w14:paraId="7222C81D"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763 (419, 1511)</w:t>
            </w:r>
          </w:p>
        </w:tc>
        <w:tc>
          <w:tcPr>
            <w:tcW w:w="987" w:type="dxa"/>
          </w:tcPr>
          <w:p w14:paraId="3B63F85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r w:rsidR="005D6B3E" w14:paraId="26B3DC50" w14:textId="77777777">
        <w:trPr>
          <w:trHeight w:val="300"/>
        </w:trPr>
        <w:tc>
          <w:tcPr>
            <w:tcW w:w="4088" w:type="dxa"/>
          </w:tcPr>
          <w:p w14:paraId="4B1C3662"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Duration of diabetes, years, mean (SD)</w:t>
            </w:r>
          </w:p>
        </w:tc>
        <w:tc>
          <w:tcPr>
            <w:tcW w:w="2340" w:type="dxa"/>
          </w:tcPr>
          <w:p w14:paraId="145F3A7A"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16.5 (8.3)</w:t>
            </w:r>
          </w:p>
        </w:tc>
        <w:tc>
          <w:tcPr>
            <w:tcW w:w="2700" w:type="dxa"/>
          </w:tcPr>
          <w:p w14:paraId="24530AE0"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16.8 (8.5)</w:t>
            </w:r>
          </w:p>
        </w:tc>
        <w:tc>
          <w:tcPr>
            <w:tcW w:w="987" w:type="dxa"/>
          </w:tcPr>
          <w:p w14:paraId="20D501D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0.71</w:t>
            </w:r>
          </w:p>
        </w:tc>
      </w:tr>
      <w:tr w:rsidR="005D6B3E" w14:paraId="18A1CB03" w14:textId="77777777">
        <w:trPr>
          <w:trHeight w:val="300"/>
        </w:trPr>
        <w:tc>
          <w:tcPr>
            <w:tcW w:w="4088" w:type="dxa"/>
          </w:tcPr>
          <w:p w14:paraId="5D17A8AD"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History of heart failure, n (%)</w:t>
            </w:r>
          </w:p>
        </w:tc>
        <w:tc>
          <w:tcPr>
            <w:tcW w:w="2340" w:type="dxa"/>
          </w:tcPr>
          <w:p w14:paraId="6FAED6DA"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22 / 123 (17.9%)</w:t>
            </w:r>
          </w:p>
        </w:tc>
        <w:tc>
          <w:tcPr>
            <w:tcW w:w="2700" w:type="dxa"/>
          </w:tcPr>
          <w:p w14:paraId="2175598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39 / 323 (12.1%)</w:t>
            </w:r>
          </w:p>
        </w:tc>
        <w:tc>
          <w:tcPr>
            <w:tcW w:w="987" w:type="dxa"/>
          </w:tcPr>
          <w:p w14:paraId="2DF7DB38"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0.12</w:t>
            </w:r>
          </w:p>
        </w:tc>
      </w:tr>
      <w:tr w:rsidR="005D6B3E" w14:paraId="2F31D93B" w14:textId="77777777">
        <w:trPr>
          <w:trHeight w:val="300"/>
        </w:trPr>
        <w:tc>
          <w:tcPr>
            <w:tcW w:w="4088" w:type="dxa"/>
          </w:tcPr>
          <w:p w14:paraId="11F5F980"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Diuretic use, n (%)</w:t>
            </w:r>
          </w:p>
        </w:tc>
        <w:tc>
          <w:tcPr>
            <w:tcW w:w="2340" w:type="dxa"/>
          </w:tcPr>
          <w:p w14:paraId="24715AF3"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70 / 123 (56.9%)</w:t>
            </w:r>
          </w:p>
        </w:tc>
        <w:tc>
          <w:tcPr>
            <w:tcW w:w="2700" w:type="dxa"/>
          </w:tcPr>
          <w:p w14:paraId="2BBADFA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147 / 323 (45.5%)</w:t>
            </w:r>
          </w:p>
        </w:tc>
        <w:tc>
          <w:tcPr>
            <w:tcW w:w="987" w:type="dxa"/>
          </w:tcPr>
          <w:p w14:paraId="3B22555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0.03</w:t>
            </w:r>
          </w:p>
        </w:tc>
      </w:tr>
      <w:tr w:rsidR="005D6B3E" w14:paraId="08E0BAAE" w14:textId="77777777">
        <w:trPr>
          <w:trHeight w:val="300"/>
        </w:trPr>
        <w:tc>
          <w:tcPr>
            <w:tcW w:w="4088" w:type="dxa"/>
          </w:tcPr>
          <w:p w14:paraId="26677D5C"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NT-proBNP, ng/L, median (Q1, Q3)</w:t>
            </w:r>
          </w:p>
        </w:tc>
        <w:tc>
          <w:tcPr>
            <w:tcW w:w="2340" w:type="dxa"/>
          </w:tcPr>
          <w:p w14:paraId="6B40EC7D"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323 (131, 767)</w:t>
            </w:r>
          </w:p>
        </w:tc>
        <w:tc>
          <w:tcPr>
            <w:tcW w:w="2700" w:type="dxa"/>
          </w:tcPr>
          <w:p w14:paraId="34BD6ED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134 (69, 316)</w:t>
            </w:r>
          </w:p>
        </w:tc>
        <w:tc>
          <w:tcPr>
            <w:tcW w:w="987" w:type="dxa"/>
          </w:tcPr>
          <w:p w14:paraId="625242FC"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r w:rsidR="005D6B3E" w14:paraId="40E3E8BE" w14:textId="77777777">
        <w:trPr>
          <w:trHeight w:val="300"/>
        </w:trPr>
        <w:tc>
          <w:tcPr>
            <w:tcW w:w="4088" w:type="dxa"/>
          </w:tcPr>
          <w:p w14:paraId="306665BA"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hs-cTnT, ng/L, median (Q1, Q3)</w:t>
            </w:r>
          </w:p>
        </w:tc>
        <w:tc>
          <w:tcPr>
            <w:tcW w:w="2340" w:type="dxa"/>
          </w:tcPr>
          <w:p w14:paraId="6359531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30.3 (18.9, 42.7)</w:t>
            </w:r>
          </w:p>
        </w:tc>
        <w:tc>
          <w:tcPr>
            <w:tcW w:w="2700" w:type="dxa"/>
          </w:tcPr>
          <w:p w14:paraId="74D6180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18.3 (12.1, 25.4)</w:t>
            </w:r>
          </w:p>
        </w:tc>
        <w:tc>
          <w:tcPr>
            <w:tcW w:w="987" w:type="dxa"/>
          </w:tcPr>
          <w:p w14:paraId="5464FA5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r w:rsidR="005D6B3E" w14:paraId="0BF41B99" w14:textId="77777777">
        <w:trPr>
          <w:trHeight w:val="300"/>
        </w:trPr>
        <w:tc>
          <w:tcPr>
            <w:tcW w:w="4088" w:type="dxa"/>
          </w:tcPr>
          <w:p w14:paraId="02648969"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IGFBP7, ng/mL, median (Q1, Q3)</w:t>
            </w:r>
          </w:p>
        </w:tc>
        <w:tc>
          <w:tcPr>
            <w:tcW w:w="2340" w:type="dxa"/>
          </w:tcPr>
          <w:p w14:paraId="65F82017"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140.2 (119, 158.7)</w:t>
            </w:r>
          </w:p>
        </w:tc>
        <w:tc>
          <w:tcPr>
            <w:tcW w:w="2700" w:type="dxa"/>
          </w:tcPr>
          <w:p w14:paraId="7AF3ECD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120.1 (103.4, 135.5)</w:t>
            </w:r>
          </w:p>
        </w:tc>
        <w:tc>
          <w:tcPr>
            <w:tcW w:w="987" w:type="dxa"/>
          </w:tcPr>
          <w:p w14:paraId="7AD301AC"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r w:rsidR="005D6B3E" w14:paraId="25B2E7EB" w14:textId="77777777">
        <w:trPr>
          <w:trHeight w:val="300"/>
        </w:trPr>
        <w:tc>
          <w:tcPr>
            <w:tcW w:w="4088" w:type="dxa"/>
          </w:tcPr>
          <w:p w14:paraId="2ED376A7" w14:textId="77777777" w:rsidR="005D6B3E" w:rsidRDefault="00954FBF">
            <w:pPr>
              <w:spacing w:after="0" w:line="240" w:lineRule="auto"/>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GDF-15, ng/L, median (Q1, Q3)</w:t>
            </w:r>
          </w:p>
        </w:tc>
        <w:tc>
          <w:tcPr>
            <w:tcW w:w="2340" w:type="dxa"/>
          </w:tcPr>
          <w:p w14:paraId="017BB5BF"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3179 (2409, 4509)</w:t>
            </w:r>
          </w:p>
        </w:tc>
        <w:tc>
          <w:tcPr>
            <w:tcW w:w="2700" w:type="dxa"/>
          </w:tcPr>
          <w:p w14:paraId="01F8020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2347 (1807, 3474)</w:t>
            </w:r>
          </w:p>
        </w:tc>
        <w:tc>
          <w:tcPr>
            <w:tcW w:w="987" w:type="dxa"/>
          </w:tcPr>
          <w:p w14:paraId="2272B5BD"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&lt; 0.001</w:t>
            </w:r>
          </w:p>
        </w:tc>
      </w:tr>
    </w:tbl>
    <w:p w14:paraId="5B77DBCD" w14:textId="77777777" w:rsidR="005D6B3E" w:rsidRDefault="005D6B3E">
      <w:pPr>
        <w:spacing w:after="0" w:line="240" w:lineRule="auto"/>
        <w:rPr>
          <w:rFonts w:ascii="Times New Roman" w:hAnsi="Times New Roman" w:cs="Times New Roman"/>
          <w:sz w:val="24"/>
          <w:szCs w:val="24"/>
        </w:rPr>
      </w:pPr>
    </w:p>
    <w:p w14:paraId="20383D3A"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rPr>
        <w:t>SD: standard deviation; eGFR: estimated glomerular filtration rate; mL: milliliters; min: minute; m</w:t>
      </w:r>
      <w:r>
        <w:rPr>
          <w:rFonts w:ascii="Times New Roman" w:hAnsi="Times New Roman" w:cs="Times New Roman"/>
          <w:sz w:val="24"/>
          <w:szCs w:val="24"/>
          <w:vertAlign w:val="superscript"/>
        </w:rPr>
        <w:t>2</w:t>
      </w:r>
      <w:r>
        <w:rPr>
          <w:rFonts w:ascii="Times New Roman" w:hAnsi="Times New Roman" w:cs="Times New Roman"/>
          <w:sz w:val="24"/>
          <w:szCs w:val="24"/>
        </w:rPr>
        <w:t>: squared meters; BMI: body-mass index; Kg: kilogram; mmHg: millimeters of mercury; HBA1c: hemoglobin A1c; UACR: urinary albumin-creatinine ratio; mg/g: milligrams per gram; Q: quartile; NT-proBNP: N-terminal pro-B type natriuretic peptide; hs-cTnT: high sensitivity cardiac troponin T; IGFBP7: insulin-like growth factor binding protein 7; GDF-15: growth differentiation factor 15.</w:t>
      </w:r>
    </w:p>
    <w:p w14:paraId="28918B86" w14:textId="77777777" w:rsidR="005D6B3E" w:rsidRDefault="00954FBF">
      <w:pPr>
        <w:rPr>
          <w:rFonts w:ascii="Times New Roman" w:hAnsi="Times New Roman" w:cs="Times New Roman"/>
          <w:sz w:val="24"/>
          <w:szCs w:val="24"/>
        </w:rPr>
      </w:pPr>
      <w:r>
        <w:br w:type="page"/>
      </w:r>
    </w:p>
    <w:p w14:paraId="72A26905" w14:textId="77777777" w:rsidR="005D6B3E" w:rsidRDefault="00954FBF">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Table 3</w:t>
      </w:r>
      <w:r>
        <w:rPr>
          <w:rFonts w:ascii="Times New Roman" w:hAnsi="Times New Roman" w:cs="Times New Roman"/>
          <w:sz w:val="24"/>
          <w:szCs w:val="24"/>
        </w:rPr>
        <w:t>: Calibration of the DKD risk algorithm components for predicting the primary composite endpoint in the CREDENCE Trial. Sequential addition of each variable to the prior variables improved model calibration.</w:t>
      </w:r>
    </w:p>
    <w:tbl>
      <w:tblPr>
        <w:tblStyle w:val="TableGrid"/>
        <w:tblW w:w="10058" w:type="dxa"/>
        <w:tblInd w:w="113" w:type="dxa"/>
        <w:tblLayout w:type="fixed"/>
        <w:tblLook w:val="04A0" w:firstRow="1" w:lastRow="0" w:firstColumn="1" w:lastColumn="0" w:noHBand="0" w:noVBand="1"/>
      </w:tblPr>
      <w:tblGrid>
        <w:gridCol w:w="6521"/>
        <w:gridCol w:w="1157"/>
        <w:gridCol w:w="1153"/>
        <w:gridCol w:w="1227"/>
      </w:tblGrid>
      <w:tr w:rsidR="005D6B3E" w14:paraId="0A2FF728" w14:textId="77777777">
        <w:tc>
          <w:tcPr>
            <w:tcW w:w="6520" w:type="dxa"/>
          </w:tcPr>
          <w:p w14:paraId="5BA3E0BF" w14:textId="77777777" w:rsidR="005D6B3E" w:rsidRDefault="00954FBF">
            <w:pPr>
              <w:spacing w:after="0" w:line="240" w:lineRule="auto"/>
              <w:rPr>
                <w:rFonts w:ascii="Times New Roman" w:hAnsi="Times New Roman" w:cs="Times New Roman"/>
                <w:b/>
                <w:bCs/>
                <w:sz w:val="24"/>
                <w:szCs w:val="24"/>
              </w:rPr>
            </w:pPr>
            <w:r>
              <w:rPr>
                <w:rFonts w:ascii="Times New Roman" w:eastAsia="Calibri" w:hAnsi="Times New Roman" w:cs="Times New Roman"/>
                <w:b/>
                <w:bCs/>
                <w:sz w:val="24"/>
                <w:szCs w:val="24"/>
              </w:rPr>
              <w:t>Variables</w:t>
            </w:r>
          </w:p>
        </w:tc>
        <w:tc>
          <w:tcPr>
            <w:tcW w:w="1157" w:type="dxa"/>
          </w:tcPr>
          <w:p w14:paraId="38F1EA03" w14:textId="77777777" w:rsidR="005D6B3E" w:rsidRDefault="00954FBF">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AIC</w:t>
            </w:r>
          </w:p>
        </w:tc>
        <w:tc>
          <w:tcPr>
            <w:tcW w:w="1153" w:type="dxa"/>
          </w:tcPr>
          <w:p w14:paraId="33AB3AC6" w14:textId="77777777" w:rsidR="005D6B3E" w:rsidRDefault="00954FBF">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BIC</w:t>
            </w:r>
          </w:p>
        </w:tc>
        <w:tc>
          <w:tcPr>
            <w:tcW w:w="1227" w:type="dxa"/>
          </w:tcPr>
          <w:p w14:paraId="4AFA94EC" w14:textId="77777777" w:rsidR="005D6B3E" w:rsidRDefault="00954FBF">
            <w:pPr>
              <w:spacing w:after="0" w:line="240" w:lineRule="auto"/>
              <w:jc w:val="center"/>
              <w:rPr>
                <w:rFonts w:ascii="Times New Roman" w:hAnsi="Times New Roman" w:cs="Times New Roman"/>
                <w:b/>
                <w:bCs/>
                <w:sz w:val="24"/>
                <w:szCs w:val="24"/>
              </w:rPr>
            </w:pPr>
            <w:r>
              <w:rPr>
                <w:rFonts w:ascii="Times New Roman" w:eastAsia="Calibri" w:hAnsi="Times New Roman" w:cs="Times New Roman"/>
                <w:b/>
                <w:bCs/>
                <w:sz w:val="24"/>
                <w:szCs w:val="24"/>
              </w:rPr>
              <w:t>H-L P value</w:t>
            </w:r>
          </w:p>
        </w:tc>
      </w:tr>
      <w:tr w:rsidR="005D6B3E" w14:paraId="066D3867" w14:textId="77777777">
        <w:tc>
          <w:tcPr>
            <w:tcW w:w="6520" w:type="dxa"/>
          </w:tcPr>
          <w:p w14:paraId="6D296FB4" w14:textId="77777777" w:rsidR="005D6B3E" w:rsidRDefault="005D6B3E">
            <w:pPr>
              <w:spacing w:after="0" w:line="240" w:lineRule="auto"/>
              <w:rPr>
                <w:rFonts w:ascii="Times New Roman" w:hAnsi="Times New Roman" w:cs="Times New Roman"/>
                <w:i/>
                <w:iCs/>
                <w:sz w:val="24"/>
                <w:szCs w:val="24"/>
              </w:rPr>
            </w:pPr>
          </w:p>
        </w:tc>
        <w:tc>
          <w:tcPr>
            <w:tcW w:w="1157" w:type="dxa"/>
          </w:tcPr>
          <w:p w14:paraId="69AF32BE" w14:textId="77777777" w:rsidR="005D6B3E" w:rsidRDefault="005D6B3E">
            <w:pPr>
              <w:spacing w:after="0" w:line="240" w:lineRule="auto"/>
              <w:jc w:val="center"/>
              <w:rPr>
                <w:rFonts w:ascii="Times New Roman" w:hAnsi="Times New Roman" w:cs="Times New Roman"/>
                <w:sz w:val="24"/>
                <w:szCs w:val="24"/>
              </w:rPr>
            </w:pPr>
          </w:p>
        </w:tc>
        <w:tc>
          <w:tcPr>
            <w:tcW w:w="1153" w:type="dxa"/>
          </w:tcPr>
          <w:p w14:paraId="013A81A9" w14:textId="77777777" w:rsidR="005D6B3E" w:rsidRDefault="005D6B3E">
            <w:pPr>
              <w:spacing w:after="0" w:line="240" w:lineRule="auto"/>
              <w:jc w:val="center"/>
              <w:rPr>
                <w:rFonts w:ascii="Times New Roman" w:hAnsi="Times New Roman" w:cs="Times New Roman"/>
                <w:sz w:val="24"/>
                <w:szCs w:val="24"/>
              </w:rPr>
            </w:pPr>
          </w:p>
        </w:tc>
        <w:tc>
          <w:tcPr>
            <w:tcW w:w="1227" w:type="dxa"/>
          </w:tcPr>
          <w:p w14:paraId="3C8CF3AE" w14:textId="77777777" w:rsidR="005D6B3E" w:rsidRDefault="005D6B3E">
            <w:pPr>
              <w:spacing w:after="0" w:line="240" w:lineRule="auto"/>
              <w:jc w:val="center"/>
              <w:rPr>
                <w:rFonts w:ascii="Times New Roman" w:hAnsi="Times New Roman" w:cs="Times New Roman"/>
                <w:sz w:val="24"/>
                <w:szCs w:val="24"/>
              </w:rPr>
            </w:pPr>
          </w:p>
        </w:tc>
      </w:tr>
      <w:tr w:rsidR="005D6B3E" w14:paraId="0DD09139" w14:textId="77777777">
        <w:tc>
          <w:tcPr>
            <w:tcW w:w="6520" w:type="dxa"/>
          </w:tcPr>
          <w:p w14:paraId="27196C5C" w14:textId="77777777" w:rsidR="005D6B3E" w:rsidRDefault="00954FBF">
            <w:pPr>
              <w:spacing w:after="0" w:line="240" w:lineRule="auto"/>
              <w:rPr>
                <w:rFonts w:ascii="Times New Roman" w:hAnsi="Times New Roman" w:cs="Times New Roman"/>
                <w:b/>
                <w:bCs/>
                <w:i/>
                <w:iCs/>
                <w:sz w:val="24"/>
                <w:szCs w:val="24"/>
              </w:rPr>
            </w:pPr>
            <w:r>
              <w:rPr>
                <w:rFonts w:ascii="Times New Roman" w:eastAsia="Calibri" w:hAnsi="Times New Roman" w:cs="Times New Roman"/>
                <w:b/>
                <w:bCs/>
                <w:i/>
                <w:iCs/>
                <w:sz w:val="24"/>
                <w:szCs w:val="24"/>
              </w:rPr>
              <w:t>CREDENCE Derivation cohort</w:t>
            </w:r>
          </w:p>
        </w:tc>
        <w:tc>
          <w:tcPr>
            <w:tcW w:w="1157" w:type="dxa"/>
          </w:tcPr>
          <w:p w14:paraId="155ECDF5" w14:textId="77777777" w:rsidR="005D6B3E" w:rsidRDefault="005D6B3E">
            <w:pPr>
              <w:spacing w:after="0" w:line="240" w:lineRule="auto"/>
              <w:jc w:val="center"/>
              <w:rPr>
                <w:rFonts w:ascii="Times New Roman" w:hAnsi="Times New Roman" w:cs="Times New Roman"/>
                <w:sz w:val="24"/>
                <w:szCs w:val="24"/>
              </w:rPr>
            </w:pPr>
          </w:p>
        </w:tc>
        <w:tc>
          <w:tcPr>
            <w:tcW w:w="1153" w:type="dxa"/>
          </w:tcPr>
          <w:p w14:paraId="710FDCE2" w14:textId="77777777" w:rsidR="005D6B3E" w:rsidRDefault="005D6B3E">
            <w:pPr>
              <w:spacing w:after="0" w:line="240" w:lineRule="auto"/>
              <w:jc w:val="center"/>
              <w:rPr>
                <w:rFonts w:ascii="Times New Roman" w:hAnsi="Times New Roman" w:cs="Times New Roman"/>
                <w:sz w:val="24"/>
                <w:szCs w:val="24"/>
              </w:rPr>
            </w:pPr>
          </w:p>
        </w:tc>
        <w:tc>
          <w:tcPr>
            <w:tcW w:w="1227" w:type="dxa"/>
          </w:tcPr>
          <w:p w14:paraId="0899C2BD" w14:textId="77777777" w:rsidR="005D6B3E" w:rsidRDefault="005D6B3E">
            <w:pPr>
              <w:spacing w:after="0" w:line="240" w:lineRule="auto"/>
              <w:jc w:val="center"/>
              <w:rPr>
                <w:rFonts w:ascii="Times New Roman" w:hAnsi="Times New Roman" w:cs="Times New Roman"/>
                <w:sz w:val="24"/>
                <w:szCs w:val="24"/>
              </w:rPr>
            </w:pPr>
          </w:p>
        </w:tc>
      </w:tr>
      <w:tr w:rsidR="005D6B3E" w14:paraId="3B59E013" w14:textId="77777777">
        <w:tc>
          <w:tcPr>
            <w:tcW w:w="6520" w:type="dxa"/>
          </w:tcPr>
          <w:p w14:paraId="155FF2E7"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w:t>
            </w:r>
          </w:p>
        </w:tc>
        <w:tc>
          <w:tcPr>
            <w:tcW w:w="1157" w:type="dxa"/>
          </w:tcPr>
          <w:p w14:paraId="1CF64E6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790.6881</w:t>
            </w:r>
          </w:p>
        </w:tc>
        <w:tc>
          <w:tcPr>
            <w:tcW w:w="1153" w:type="dxa"/>
          </w:tcPr>
          <w:p w14:paraId="302B828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799.7057</w:t>
            </w:r>
          </w:p>
        </w:tc>
        <w:tc>
          <w:tcPr>
            <w:tcW w:w="1227" w:type="dxa"/>
          </w:tcPr>
          <w:p w14:paraId="103AD068"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0.75</w:t>
            </w:r>
          </w:p>
        </w:tc>
      </w:tr>
      <w:tr w:rsidR="005D6B3E" w14:paraId="77BECFE3" w14:textId="77777777">
        <w:tc>
          <w:tcPr>
            <w:tcW w:w="6520" w:type="dxa"/>
          </w:tcPr>
          <w:p w14:paraId="01F61EE2"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NT-proBNP</w:t>
            </w:r>
          </w:p>
        </w:tc>
        <w:tc>
          <w:tcPr>
            <w:tcW w:w="1157" w:type="dxa"/>
          </w:tcPr>
          <w:p w14:paraId="5A0B7FB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718.6191</w:t>
            </w:r>
          </w:p>
        </w:tc>
        <w:tc>
          <w:tcPr>
            <w:tcW w:w="1153" w:type="dxa"/>
          </w:tcPr>
          <w:p w14:paraId="06308C5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732.1454</w:t>
            </w:r>
          </w:p>
        </w:tc>
        <w:tc>
          <w:tcPr>
            <w:tcW w:w="1227" w:type="dxa"/>
          </w:tcPr>
          <w:p w14:paraId="0F84E12A"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0.73</w:t>
            </w:r>
          </w:p>
        </w:tc>
      </w:tr>
      <w:tr w:rsidR="005D6B3E" w14:paraId="259CD9FB" w14:textId="77777777">
        <w:tc>
          <w:tcPr>
            <w:tcW w:w="6520" w:type="dxa"/>
          </w:tcPr>
          <w:p w14:paraId="6E3A2A2D"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NT-proBNP +IGFBP-7</w:t>
            </w:r>
          </w:p>
        </w:tc>
        <w:tc>
          <w:tcPr>
            <w:tcW w:w="1157" w:type="dxa"/>
          </w:tcPr>
          <w:p w14:paraId="48710425"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688.8574</w:t>
            </w:r>
          </w:p>
        </w:tc>
        <w:tc>
          <w:tcPr>
            <w:tcW w:w="1153" w:type="dxa"/>
          </w:tcPr>
          <w:p w14:paraId="32B8ECC3"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706.8925</w:t>
            </w:r>
          </w:p>
        </w:tc>
        <w:tc>
          <w:tcPr>
            <w:tcW w:w="1227" w:type="dxa"/>
          </w:tcPr>
          <w:p w14:paraId="7B5FCF33"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0.77</w:t>
            </w:r>
          </w:p>
        </w:tc>
      </w:tr>
      <w:tr w:rsidR="005D6B3E" w14:paraId="7CB3AFD6" w14:textId="77777777">
        <w:tc>
          <w:tcPr>
            <w:tcW w:w="6520" w:type="dxa"/>
          </w:tcPr>
          <w:p w14:paraId="0D632ECE"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w:t>
            </w:r>
          </w:p>
        </w:tc>
        <w:tc>
          <w:tcPr>
            <w:tcW w:w="1157" w:type="dxa"/>
          </w:tcPr>
          <w:p w14:paraId="3107464A"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679.3991</w:t>
            </w:r>
          </w:p>
        </w:tc>
        <w:tc>
          <w:tcPr>
            <w:tcW w:w="1153" w:type="dxa"/>
          </w:tcPr>
          <w:p w14:paraId="7F205A3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701.943</w:t>
            </w:r>
          </w:p>
        </w:tc>
        <w:tc>
          <w:tcPr>
            <w:tcW w:w="1227" w:type="dxa"/>
          </w:tcPr>
          <w:p w14:paraId="173238A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0.20</w:t>
            </w:r>
          </w:p>
        </w:tc>
      </w:tr>
      <w:tr w:rsidR="005D6B3E" w14:paraId="420BA86A" w14:textId="77777777">
        <w:tc>
          <w:tcPr>
            <w:tcW w:w="6520" w:type="dxa"/>
          </w:tcPr>
          <w:p w14:paraId="146D90CB"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 + GDF-15</w:t>
            </w:r>
          </w:p>
        </w:tc>
        <w:tc>
          <w:tcPr>
            <w:tcW w:w="1157" w:type="dxa"/>
          </w:tcPr>
          <w:p w14:paraId="4A586C8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668.3553</w:t>
            </w:r>
          </w:p>
        </w:tc>
        <w:tc>
          <w:tcPr>
            <w:tcW w:w="1153" w:type="dxa"/>
          </w:tcPr>
          <w:p w14:paraId="3D48340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695.4079</w:t>
            </w:r>
          </w:p>
        </w:tc>
        <w:tc>
          <w:tcPr>
            <w:tcW w:w="1227" w:type="dxa"/>
          </w:tcPr>
          <w:p w14:paraId="1601119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0.61</w:t>
            </w:r>
          </w:p>
        </w:tc>
      </w:tr>
      <w:tr w:rsidR="005D6B3E" w14:paraId="72417E8C" w14:textId="77777777">
        <w:tc>
          <w:tcPr>
            <w:tcW w:w="6520" w:type="dxa"/>
          </w:tcPr>
          <w:p w14:paraId="5448C1F3"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 + GDF-15 + BMI</w:t>
            </w:r>
          </w:p>
        </w:tc>
        <w:tc>
          <w:tcPr>
            <w:tcW w:w="1157" w:type="dxa"/>
          </w:tcPr>
          <w:p w14:paraId="06456025"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655.0560</w:t>
            </w:r>
          </w:p>
        </w:tc>
        <w:tc>
          <w:tcPr>
            <w:tcW w:w="1153" w:type="dxa"/>
          </w:tcPr>
          <w:p w14:paraId="2E862F4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686.6174</w:t>
            </w:r>
          </w:p>
        </w:tc>
        <w:tc>
          <w:tcPr>
            <w:tcW w:w="1227" w:type="dxa"/>
          </w:tcPr>
          <w:p w14:paraId="6CCF92D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0.92</w:t>
            </w:r>
          </w:p>
        </w:tc>
      </w:tr>
      <w:tr w:rsidR="005D6B3E" w14:paraId="1C41A47E" w14:textId="77777777">
        <w:tc>
          <w:tcPr>
            <w:tcW w:w="6520" w:type="dxa"/>
          </w:tcPr>
          <w:p w14:paraId="55A0BA78"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 + GDF-15 + BMI + SBP</w:t>
            </w:r>
          </w:p>
        </w:tc>
        <w:tc>
          <w:tcPr>
            <w:tcW w:w="1157" w:type="dxa"/>
          </w:tcPr>
          <w:p w14:paraId="121E5FF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650.4839</w:t>
            </w:r>
          </w:p>
        </w:tc>
        <w:tc>
          <w:tcPr>
            <w:tcW w:w="1153" w:type="dxa"/>
          </w:tcPr>
          <w:p w14:paraId="32536BE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686.5541</w:t>
            </w:r>
          </w:p>
        </w:tc>
        <w:tc>
          <w:tcPr>
            <w:tcW w:w="1227" w:type="dxa"/>
          </w:tcPr>
          <w:p w14:paraId="456058F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0.16</w:t>
            </w:r>
          </w:p>
        </w:tc>
      </w:tr>
      <w:tr w:rsidR="005D6B3E" w14:paraId="5CBCB573" w14:textId="77777777">
        <w:tc>
          <w:tcPr>
            <w:tcW w:w="6520" w:type="dxa"/>
          </w:tcPr>
          <w:p w14:paraId="1D50486C" w14:textId="77777777" w:rsidR="005D6B3E" w:rsidRDefault="005D6B3E">
            <w:pPr>
              <w:spacing w:after="0" w:line="240" w:lineRule="auto"/>
              <w:rPr>
                <w:rFonts w:ascii="Times New Roman" w:hAnsi="Times New Roman" w:cs="Times New Roman"/>
                <w:sz w:val="24"/>
                <w:szCs w:val="24"/>
              </w:rPr>
            </w:pPr>
          </w:p>
        </w:tc>
        <w:tc>
          <w:tcPr>
            <w:tcW w:w="1157" w:type="dxa"/>
          </w:tcPr>
          <w:p w14:paraId="2BF71820" w14:textId="77777777" w:rsidR="005D6B3E" w:rsidRDefault="005D6B3E">
            <w:pPr>
              <w:spacing w:after="0" w:line="240" w:lineRule="auto"/>
              <w:jc w:val="center"/>
              <w:rPr>
                <w:rFonts w:ascii="Times New Roman" w:hAnsi="Times New Roman" w:cs="Times New Roman"/>
                <w:sz w:val="24"/>
                <w:szCs w:val="24"/>
              </w:rPr>
            </w:pPr>
          </w:p>
        </w:tc>
        <w:tc>
          <w:tcPr>
            <w:tcW w:w="1153" w:type="dxa"/>
          </w:tcPr>
          <w:p w14:paraId="416542A4" w14:textId="77777777" w:rsidR="005D6B3E" w:rsidRDefault="005D6B3E">
            <w:pPr>
              <w:spacing w:after="0" w:line="240" w:lineRule="auto"/>
              <w:jc w:val="center"/>
              <w:rPr>
                <w:rFonts w:ascii="Times New Roman" w:hAnsi="Times New Roman" w:cs="Times New Roman"/>
                <w:sz w:val="24"/>
                <w:szCs w:val="24"/>
              </w:rPr>
            </w:pPr>
          </w:p>
        </w:tc>
        <w:tc>
          <w:tcPr>
            <w:tcW w:w="1227" w:type="dxa"/>
          </w:tcPr>
          <w:p w14:paraId="64BA5E33" w14:textId="77777777" w:rsidR="005D6B3E" w:rsidRDefault="005D6B3E">
            <w:pPr>
              <w:spacing w:after="0" w:line="240" w:lineRule="auto"/>
              <w:jc w:val="center"/>
              <w:rPr>
                <w:rFonts w:ascii="Times New Roman" w:hAnsi="Times New Roman" w:cs="Times New Roman"/>
                <w:sz w:val="24"/>
                <w:szCs w:val="24"/>
              </w:rPr>
            </w:pPr>
          </w:p>
        </w:tc>
      </w:tr>
      <w:tr w:rsidR="005D6B3E" w14:paraId="51ACBEB2" w14:textId="77777777">
        <w:tc>
          <w:tcPr>
            <w:tcW w:w="6520" w:type="dxa"/>
          </w:tcPr>
          <w:p w14:paraId="4E89DE55" w14:textId="77777777" w:rsidR="005D6B3E" w:rsidRDefault="00954FBF">
            <w:pPr>
              <w:spacing w:after="0" w:line="240" w:lineRule="auto"/>
              <w:rPr>
                <w:rFonts w:ascii="Times New Roman" w:hAnsi="Times New Roman" w:cs="Times New Roman"/>
                <w:b/>
                <w:bCs/>
                <w:i/>
                <w:iCs/>
                <w:sz w:val="24"/>
                <w:szCs w:val="24"/>
              </w:rPr>
            </w:pPr>
            <w:r>
              <w:rPr>
                <w:rFonts w:ascii="Times New Roman" w:eastAsia="Calibri" w:hAnsi="Times New Roman" w:cs="Times New Roman"/>
                <w:b/>
                <w:bCs/>
                <w:i/>
                <w:iCs/>
                <w:sz w:val="24"/>
                <w:szCs w:val="24"/>
              </w:rPr>
              <w:t>CREDENCE Validation cohort</w:t>
            </w:r>
          </w:p>
        </w:tc>
        <w:tc>
          <w:tcPr>
            <w:tcW w:w="1157" w:type="dxa"/>
          </w:tcPr>
          <w:p w14:paraId="1A234FC1" w14:textId="77777777" w:rsidR="005D6B3E" w:rsidRDefault="005D6B3E">
            <w:pPr>
              <w:spacing w:after="0" w:line="240" w:lineRule="auto"/>
              <w:jc w:val="center"/>
              <w:rPr>
                <w:rFonts w:ascii="Times New Roman" w:hAnsi="Times New Roman" w:cs="Times New Roman"/>
                <w:sz w:val="24"/>
                <w:szCs w:val="24"/>
              </w:rPr>
            </w:pPr>
          </w:p>
        </w:tc>
        <w:tc>
          <w:tcPr>
            <w:tcW w:w="1153" w:type="dxa"/>
          </w:tcPr>
          <w:p w14:paraId="57B74FAA" w14:textId="77777777" w:rsidR="005D6B3E" w:rsidRDefault="005D6B3E">
            <w:pPr>
              <w:spacing w:after="0" w:line="240" w:lineRule="auto"/>
              <w:jc w:val="center"/>
              <w:rPr>
                <w:rFonts w:ascii="Times New Roman" w:hAnsi="Times New Roman" w:cs="Times New Roman"/>
                <w:sz w:val="24"/>
                <w:szCs w:val="24"/>
              </w:rPr>
            </w:pPr>
          </w:p>
        </w:tc>
        <w:tc>
          <w:tcPr>
            <w:tcW w:w="1227" w:type="dxa"/>
          </w:tcPr>
          <w:p w14:paraId="2E782193" w14:textId="77777777" w:rsidR="005D6B3E" w:rsidRDefault="005D6B3E">
            <w:pPr>
              <w:spacing w:after="0" w:line="240" w:lineRule="auto"/>
              <w:jc w:val="center"/>
              <w:rPr>
                <w:rFonts w:ascii="Times New Roman" w:hAnsi="Times New Roman" w:cs="Times New Roman"/>
                <w:sz w:val="24"/>
                <w:szCs w:val="24"/>
              </w:rPr>
            </w:pPr>
          </w:p>
        </w:tc>
      </w:tr>
      <w:tr w:rsidR="005D6B3E" w14:paraId="299334CB" w14:textId="77777777">
        <w:tc>
          <w:tcPr>
            <w:tcW w:w="6520" w:type="dxa"/>
          </w:tcPr>
          <w:p w14:paraId="6B1C98A4"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w:t>
            </w:r>
          </w:p>
        </w:tc>
        <w:tc>
          <w:tcPr>
            <w:tcW w:w="1157" w:type="dxa"/>
          </w:tcPr>
          <w:p w14:paraId="4318AD9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516.7631</w:t>
            </w:r>
          </w:p>
        </w:tc>
        <w:tc>
          <w:tcPr>
            <w:tcW w:w="1153" w:type="dxa"/>
          </w:tcPr>
          <w:p w14:paraId="24C81D73"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524.9638</w:t>
            </w:r>
          </w:p>
        </w:tc>
        <w:tc>
          <w:tcPr>
            <w:tcW w:w="1227" w:type="dxa"/>
          </w:tcPr>
          <w:p w14:paraId="2C1E82F8"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0.98</w:t>
            </w:r>
          </w:p>
        </w:tc>
      </w:tr>
      <w:tr w:rsidR="005D6B3E" w14:paraId="42DE03AF" w14:textId="77777777">
        <w:tc>
          <w:tcPr>
            <w:tcW w:w="6520" w:type="dxa"/>
          </w:tcPr>
          <w:p w14:paraId="0F5D1B47"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NT-proBNP</w:t>
            </w:r>
          </w:p>
        </w:tc>
        <w:tc>
          <w:tcPr>
            <w:tcW w:w="1157" w:type="dxa"/>
          </w:tcPr>
          <w:p w14:paraId="01EC29DF"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463.7794</w:t>
            </w:r>
          </w:p>
        </w:tc>
        <w:tc>
          <w:tcPr>
            <w:tcW w:w="1153" w:type="dxa"/>
          </w:tcPr>
          <w:p w14:paraId="5C0EF087"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476.0803</w:t>
            </w:r>
          </w:p>
        </w:tc>
        <w:tc>
          <w:tcPr>
            <w:tcW w:w="1227" w:type="dxa"/>
          </w:tcPr>
          <w:p w14:paraId="442E64CE"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0.50</w:t>
            </w:r>
          </w:p>
        </w:tc>
      </w:tr>
      <w:tr w:rsidR="005D6B3E" w14:paraId="70E36064" w14:textId="77777777">
        <w:tc>
          <w:tcPr>
            <w:tcW w:w="6520" w:type="dxa"/>
          </w:tcPr>
          <w:p w14:paraId="5A402A0A"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NT-proBNP +IGFBP-7</w:t>
            </w:r>
          </w:p>
        </w:tc>
        <w:tc>
          <w:tcPr>
            <w:tcW w:w="1157" w:type="dxa"/>
          </w:tcPr>
          <w:p w14:paraId="6A9996D3"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444.1425</w:t>
            </w:r>
          </w:p>
        </w:tc>
        <w:tc>
          <w:tcPr>
            <w:tcW w:w="1153" w:type="dxa"/>
          </w:tcPr>
          <w:p w14:paraId="213C0AA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460.5437</w:t>
            </w:r>
          </w:p>
        </w:tc>
        <w:tc>
          <w:tcPr>
            <w:tcW w:w="1227" w:type="dxa"/>
          </w:tcPr>
          <w:p w14:paraId="17714EA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0.15</w:t>
            </w:r>
          </w:p>
        </w:tc>
      </w:tr>
      <w:tr w:rsidR="005D6B3E" w14:paraId="64B14C42" w14:textId="77777777">
        <w:tc>
          <w:tcPr>
            <w:tcW w:w="6520" w:type="dxa"/>
          </w:tcPr>
          <w:p w14:paraId="5DF5C29B"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w:t>
            </w:r>
          </w:p>
        </w:tc>
        <w:tc>
          <w:tcPr>
            <w:tcW w:w="1157" w:type="dxa"/>
          </w:tcPr>
          <w:p w14:paraId="38378BE7"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433.0807</w:t>
            </w:r>
          </w:p>
        </w:tc>
        <w:tc>
          <w:tcPr>
            <w:tcW w:w="1153" w:type="dxa"/>
          </w:tcPr>
          <w:p w14:paraId="45FEDD5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453.5823</w:t>
            </w:r>
          </w:p>
        </w:tc>
        <w:tc>
          <w:tcPr>
            <w:tcW w:w="1227" w:type="dxa"/>
          </w:tcPr>
          <w:p w14:paraId="5D7ECDFD"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0.45</w:t>
            </w:r>
          </w:p>
        </w:tc>
      </w:tr>
      <w:tr w:rsidR="005D6B3E" w14:paraId="54FBD858" w14:textId="77777777">
        <w:tc>
          <w:tcPr>
            <w:tcW w:w="6520" w:type="dxa"/>
          </w:tcPr>
          <w:p w14:paraId="00C768A8"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 + GDF-15</w:t>
            </w:r>
          </w:p>
        </w:tc>
        <w:tc>
          <w:tcPr>
            <w:tcW w:w="1157" w:type="dxa"/>
          </w:tcPr>
          <w:p w14:paraId="7D069EFD"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431.0457</w:t>
            </w:r>
          </w:p>
        </w:tc>
        <w:tc>
          <w:tcPr>
            <w:tcW w:w="1153" w:type="dxa"/>
          </w:tcPr>
          <w:p w14:paraId="020E4554"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455.6476</w:t>
            </w:r>
          </w:p>
        </w:tc>
        <w:tc>
          <w:tcPr>
            <w:tcW w:w="1227" w:type="dxa"/>
          </w:tcPr>
          <w:p w14:paraId="78865871"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0.76</w:t>
            </w:r>
          </w:p>
        </w:tc>
      </w:tr>
      <w:tr w:rsidR="005D6B3E" w14:paraId="6997E372" w14:textId="77777777">
        <w:tc>
          <w:tcPr>
            <w:tcW w:w="6520" w:type="dxa"/>
          </w:tcPr>
          <w:p w14:paraId="5CA78B19"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 + GDF-15 + BMI</w:t>
            </w:r>
          </w:p>
        </w:tc>
        <w:tc>
          <w:tcPr>
            <w:tcW w:w="1157" w:type="dxa"/>
          </w:tcPr>
          <w:p w14:paraId="229023D6"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429.2895</w:t>
            </w:r>
          </w:p>
        </w:tc>
        <w:tc>
          <w:tcPr>
            <w:tcW w:w="1153" w:type="dxa"/>
          </w:tcPr>
          <w:p w14:paraId="0EBB95D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457.9917</w:t>
            </w:r>
          </w:p>
        </w:tc>
        <w:tc>
          <w:tcPr>
            <w:tcW w:w="1227" w:type="dxa"/>
          </w:tcPr>
          <w:p w14:paraId="4D7055C9"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0.36</w:t>
            </w:r>
          </w:p>
        </w:tc>
      </w:tr>
      <w:tr w:rsidR="005D6B3E" w14:paraId="490A21FF" w14:textId="77777777">
        <w:tc>
          <w:tcPr>
            <w:tcW w:w="6520" w:type="dxa"/>
          </w:tcPr>
          <w:p w14:paraId="02FD8E0B" w14:textId="77777777" w:rsidR="005D6B3E" w:rsidRDefault="00954FB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Age + NT-PBNP + IGFBP-7 + hs-cTnT + GDF-15 + BMI + SBP</w:t>
            </w:r>
          </w:p>
        </w:tc>
        <w:tc>
          <w:tcPr>
            <w:tcW w:w="1157" w:type="dxa"/>
          </w:tcPr>
          <w:p w14:paraId="543EF89D"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429.8756</w:t>
            </w:r>
          </w:p>
        </w:tc>
        <w:tc>
          <w:tcPr>
            <w:tcW w:w="1153" w:type="dxa"/>
          </w:tcPr>
          <w:p w14:paraId="0ED476DB"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462.6782</w:t>
            </w:r>
          </w:p>
        </w:tc>
        <w:tc>
          <w:tcPr>
            <w:tcW w:w="1227" w:type="dxa"/>
          </w:tcPr>
          <w:p w14:paraId="07E0758C" w14:textId="77777777" w:rsidR="005D6B3E" w:rsidRDefault="00954FBF">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0.78</w:t>
            </w:r>
          </w:p>
        </w:tc>
      </w:tr>
    </w:tbl>
    <w:p w14:paraId="24C71EF0" w14:textId="77777777" w:rsidR="005D6B3E" w:rsidRDefault="005D6B3E">
      <w:pPr>
        <w:spacing w:after="0" w:line="240" w:lineRule="auto"/>
        <w:rPr>
          <w:rFonts w:ascii="Times New Roman" w:hAnsi="Times New Roman" w:cs="Times New Roman"/>
          <w:sz w:val="24"/>
          <w:szCs w:val="24"/>
        </w:rPr>
      </w:pPr>
    </w:p>
    <w:p w14:paraId="05FA94DD" w14:textId="65D329B8" w:rsidR="00163FF8" w:rsidRDefault="00954FBF">
      <w:pPr>
        <w:spacing w:after="0" w:line="240" w:lineRule="auto"/>
        <w:rPr>
          <w:rFonts w:ascii="Times New Roman" w:hAnsi="Times New Roman" w:cs="Times New Roman"/>
          <w:sz w:val="24"/>
          <w:szCs w:val="24"/>
        </w:rPr>
      </w:pPr>
      <w:r>
        <w:rPr>
          <w:rFonts w:ascii="Times New Roman" w:hAnsi="Times New Roman" w:cs="Times New Roman"/>
          <w:sz w:val="24"/>
          <w:szCs w:val="24"/>
        </w:rPr>
        <w:t>AIC: Akaike Information Criterion; BIC: Bayesian Information Criterion; H-L: Hosmer-</w:t>
      </w:r>
      <w:proofErr w:type="spellStart"/>
      <w:r>
        <w:rPr>
          <w:rFonts w:ascii="Times New Roman" w:hAnsi="Times New Roman" w:cs="Times New Roman"/>
          <w:sz w:val="24"/>
          <w:szCs w:val="24"/>
        </w:rPr>
        <w:t>Lemeshow</w:t>
      </w:r>
      <w:proofErr w:type="spellEnd"/>
      <w:r>
        <w:rPr>
          <w:rFonts w:ascii="Times New Roman" w:hAnsi="Times New Roman" w:cs="Times New Roman"/>
          <w:sz w:val="24"/>
          <w:szCs w:val="24"/>
        </w:rPr>
        <w:t>; NT-proBNP: N-terminal pro-B type natriuretic peptide; IGFBP-7: insulin-like growth factor binding protein-7; hs-cTnT: high sensitivity cardiac troponin T; GDF-15: growth differentiation factor-15; BMI: body-mass index; SBP: systolic blood pressure</w:t>
      </w:r>
    </w:p>
    <w:p w14:paraId="70F46863" w14:textId="77777777" w:rsidR="00163FF8" w:rsidRDefault="00163FF8">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2006FF1" w14:textId="2FD2FEA7" w:rsidR="001953DC" w:rsidRDefault="00163FF8" w:rsidP="00163FF8">
      <w:pPr>
        <w:spacing w:after="0" w:line="480" w:lineRule="auto"/>
        <w:rPr>
          <w:rFonts w:ascii="Times New Roman" w:hAnsi="Times New Roman" w:cs="Times New Roman"/>
          <w:sz w:val="24"/>
          <w:szCs w:val="24"/>
        </w:rPr>
      </w:pPr>
      <w:r w:rsidRPr="00163FF8">
        <w:rPr>
          <w:rFonts w:ascii="Times New Roman" w:hAnsi="Times New Roman" w:cs="Times New Roman"/>
          <w:b/>
          <w:bCs/>
          <w:sz w:val="24"/>
          <w:szCs w:val="24"/>
        </w:rPr>
        <w:lastRenderedPageBreak/>
        <w:t>Supplemental Table 4</w:t>
      </w:r>
      <w:r>
        <w:rPr>
          <w:rFonts w:ascii="Times New Roman" w:hAnsi="Times New Roman" w:cs="Times New Roman"/>
          <w:sz w:val="24"/>
          <w:szCs w:val="24"/>
        </w:rPr>
        <w:t>: Fraction of new information added by each variable for the primary endpoint.</w:t>
      </w:r>
    </w:p>
    <w:tbl>
      <w:tblPr>
        <w:tblStyle w:val="TableGrid"/>
        <w:tblW w:w="0" w:type="auto"/>
        <w:tblLook w:val="04A0" w:firstRow="1" w:lastRow="0" w:firstColumn="1" w:lastColumn="0" w:noHBand="0" w:noVBand="1"/>
      </w:tblPr>
      <w:tblGrid>
        <w:gridCol w:w="2576"/>
        <w:gridCol w:w="3236"/>
      </w:tblGrid>
      <w:tr w:rsidR="00163FF8" w14:paraId="0DB4C4B1" w14:textId="77777777" w:rsidTr="00163FF8">
        <w:tc>
          <w:tcPr>
            <w:tcW w:w="2576" w:type="dxa"/>
          </w:tcPr>
          <w:p w14:paraId="7FF2141A" w14:textId="4781C461" w:rsidR="00163FF8" w:rsidRPr="00163FF8" w:rsidRDefault="00163FF8" w:rsidP="00163FF8">
            <w:pPr>
              <w:spacing w:after="0" w:line="240" w:lineRule="auto"/>
              <w:rPr>
                <w:rFonts w:ascii="Times New Roman" w:hAnsi="Times New Roman" w:cs="Times New Roman"/>
                <w:b/>
                <w:bCs/>
                <w:sz w:val="24"/>
                <w:szCs w:val="24"/>
              </w:rPr>
            </w:pPr>
            <w:r w:rsidRPr="00163FF8">
              <w:rPr>
                <w:rFonts w:ascii="Times New Roman" w:hAnsi="Times New Roman" w:cs="Times New Roman"/>
                <w:b/>
                <w:bCs/>
                <w:sz w:val="24"/>
                <w:szCs w:val="24"/>
              </w:rPr>
              <w:t>Variable</w:t>
            </w:r>
          </w:p>
        </w:tc>
        <w:tc>
          <w:tcPr>
            <w:tcW w:w="3236" w:type="dxa"/>
          </w:tcPr>
          <w:p w14:paraId="04FA344B" w14:textId="5ABE8A23" w:rsidR="00163FF8" w:rsidRPr="00163FF8" w:rsidRDefault="00163FF8" w:rsidP="00163FF8">
            <w:pPr>
              <w:spacing w:after="0" w:line="240" w:lineRule="auto"/>
              <w:jc w:val="center"/>
              <w:rPr>
                <w:rFonts w:ascii="Times New Roman" w:hAnsi="Times New Roman" w:cs="Times New Roman"/>
                <w:b/>
                <w:bCs/>
                <w:sz w:val="24"/>
                <w:szCs w:val="24"/>
              </w:rPr>
            </w:pPr>
            <w:r w:rsidRPr="00163FF8">
              <w:rPr>
                <w:rFonts w:ascii="Times New Roman" w:hAnsi="Times New Roman" w:cs="Times New Roman"/>
                <w:b/>
                <w:bCs/>
                <w:sz w:val="24"/>
                <w:szCs w:val="24"/>
              </w:rPr>
              <w:t>Fraction of new information</w:t>
            </w:r>
          </w:p>
        </w:tc>
      </w:tr>
      <w:tr w:rsidR="00163FF8" w14:paraId="1F95DFE6" w14:textId="77777777" w:rsidTr="00163FF8">
        <w:tc>
          <w:tcPr>
            <w:tcW w:w="2576" w:type="dxa"/>
          </w:tcPr>
          <w:p w14:paraId="6AEA6A8D" w14:textId="0E188897"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Age</w:t>
            </w:r>
          </w:p>
        </w:tc>
        <w:tc>
          <w:tcPr>
            <w:tcW w:w="3236" w:type="dxa"/>
          </w:tcPr>
          <w:p w14:paraId="3E06A287" w14:textId="46E00665"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22.2%</w:t>
            </w:r>
          </w:p>
        </w:tc>
      </w:tr>
      <w:tr w:rsidR="00163FF8" w14:paraId="7F62CD75" w14:textId="77777777" w:rsidTr="00163FF8">
        <w:tc>
          <w:tcPr>
            <w:tcW w:w="2576" w:type="dxa"/>
          </w:tcPr>
          <w:p w14:paraId="53BB3FA3" w14:textId="17348F4F"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IGFBP-7</w:t>
            </w:r>
          </w:p>
        </w:tc>
        <w:tc>
          <w:tcPr>
            <w:tcW w:w="3236" w:type="dxa"/>
          </w:tcPr>
          <w:p w14:paraId="51853C30" w14:textId="670D36EC"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10.9%</w:t>
            </w:r>
          </w:p>
        </w:tc>
      </w:tr>
      <w:tr w:rsidR="00163FF8" w14:paraId="1EC5BD4C" w14:textId="77777777" w:rsidTr="00163FF8">
        <w:tc>
          <w:tcPr>
            <w:tcW w:w="2576" w:type="dxa"/>
          </w:tcPr>
          <w:p w14:paraId="0C710169" w14:textId="3AA3F7E8"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Body-mass index</w:t>
            </w:r>
          </w:p>
        </w:tc>
        <w:tc>
          <w:tcPr>
            <w:tcW w:w="3236" w:type="dxa"/>
          </w:tcPr>
          <w:p w14:paraId="664FCF04" w14:textId="5DA8B765"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w:t>
            </w:r>
          </w:p>
        </w:tc>
      </w:tr>
      <w:tr w:rsidR="00163FF8" w14:paraId="62494150" w14:textId="77777777" w:rsidTr="00163FF8">
        <w:tc>
          <w:tcPr>
            <w:tcW w:w="2576" w:type="dxa"/>
          </w:tcPr>
          <w:p w14:paraId="22FBD538" w14:textId="488E169A"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NT-proBNP</w:t>
            </w:r>
          </w:p>
        </w:tc>
        <w:tc>
          <w:tcPr>
            <w:tcW w:w="3236" w:type="dxa"/>
          </w:tcPr>
          <w:p w14:paraId="322F7932" w14:textId="4FBE0BDF"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r>
      <w:tr w:rsidR="00163FF8" w14:paraId="0716A4FE" w14:textId="77777777" w:rsidTr="00163FF8">
        <w:tc>
          <w:tcPr>
            <w:tcW w:w="2576" w:type="dxa"/>
          </w:tcPr>
          <w:p w14:paraId="2F5B8536" w14:textId="38660CAC"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hs-cTnT</w:t>
            </w:r>
          </w:p>
        </w:tc>
        <w:tc>
          <w:tcPr>
            <w:tcW w:w="3236" w:type="dxa"/>
          </w:tcPr>
          <w:p w14:paraId="651238B7" w14:textId="6C381048"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w:t>
            </w:r>
          </w:p>
        </w:tc>
      </w:tr>
      <w:tr w:rsidR="00163FF8" w14:paraId="1B654C8E" w14:textId="77777777" w:rsidTr="00163FF8">
        <w:tc>
          <w:tcPr>
            <w:tcW w:w="2576" w:type="dxa"/>
          </w:tcPr>
          <w:p w14:paraId="73137EB2" w14:textId="5DE1D55F"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GDF-15</w:t>
            </w:r>
          </w:p>
        </w:tc>
        <w:tc>
          <w:tcPr>
            <w:tcW w:w="3236" w:type="dxa"/>
          </w:tcPr>
          <w:p w14:paraId="4DF06BD3" w14:textId="4E0B1844"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w:t>
            </w:r>
          </w:p>
        </w:tc>
      </w:tr>
      <w:tr w:rsidR="00163FF8" w14:paraId="0B1DC625" w14:textId="77777777" w:rsidTr="00163FF8">
        <w:tc>
          <w:tcPr>
            <w:tcW w:w="2576" w:type="dxa"/>
          </w:tcPr>
          <w:p w14:paraId="4CCE160F" w14:textId="25DE46B9" w:rsidR="00163FF8" w:rsidRDefault="00163FF8" w:rsidP="00163FF8">
            <w:pPr>
              <w:spacing w:after="0" w:line="240" w:lineRule="auto"/>
              <w:rPr>
                <w:rFonts w:ascii="Times New Roman" w:hAnsi="Times New Roman" w:cs="Times New Roman"/>
                <w:sz w:val="24"/>
                <w:szCs w:val="24"/>
              </w:rPr>
            </w:pPr>
            <w:r>
              <w:rPr>
                <w:rFonts w:ascii="Times New Roman" w:hAnsi="Times New Roman" w:cs="Times New Roman"/>
                <w:sz w:val="24"/>
                <w:szCs w:val="24"/>
              </w:rPr>
              <w:t>Systolic blood pressure</w:t>
            </w:r>
          </w:p>
        </w:tc>
        <w:tc>
          <w:tcPr>
            <w:tcW w:w="3236" w:type="dxa"/>
          </w:tcPr>
          <w:p w14:paraId="193115CB" w14:textId="007EF362" w:rsidR="00163FF8" w:rsidRDefault="00163FF8" w:rsidP="00163FF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r>
    </w:tbl>
    <w:p w14:paraId="2F2A42EA" w14:textId="77777777" w:rsidR="00163FF8" w:rsidRDefault="00163FF8" w:rsidP="00163FF8">
      <w:pPr>
        <w:spacing w:after="0" w:line="480" w:lineRule="auto"/>
        <w:rPr>
          <w:rFonts w:ascii="Times New Roman" w:hAnsi="Times New Roman" w:cs="Times New Roman"/>
          <w:sz w:val="24"/>
          <w:szCs w:val="24"/>
        </w:rPr>
      </w:pPr>
    </w:p>
    <w:p w14:paraId="7875A814" w14:textId="4A9D6731" w:rsidR="00163FF8" w:rsidRDefault="00163FF8" w:rsidP="00163FF8">
      <w:pPr>
        <w:spacing w:after="0" w:line="480" w:lineRule="auto"/>
        <w:rPr>
          <w:rFonts w:ascii="Times New Roman" w:hAnsi="Times New Roman" w:cs="Times New Roman"/>
          <w:sz w:val="24"/>
          <w:szCs w:val="24"/>
        </w:rPr>
      </w:pPr>
      <w:r>
        <w:rPr>
          <w:rFonts w:ascii="Times New Roman" w:hAnsi="Times New Roman" w:cs="Times New Roman"/>
          <w:sz w:val="24"/>
          <w:szCs w:val="24"/>
        </w:rPr>
        <w:t>IGFBP-7: insulin-like growth factor binding protein-7</w:t>
      </w:r>
      <w:r>
        <w:rPr>
          <w:rFonts w:ascii="Times New Roman" w:hAnsi="Times New Roman" w:cs="Times New Roman"/>
          <w:sz w:val="24"/>
          <w:szCs w:val="24"/>
        </w:rPr>
        <w:t xml:space="preserve">; </w:t>
      </w:r>
      <w:r>
        <w:rPr>
          <w:rFonts w:ascii="Times New Roman" w:hAnsi="Times New Roman" w:cs="Times New Roman"/>
          <w:sz w:val="24"/>
          <w:szCs w:val="24"/>
        </w:rPr>
        <w:t xml:space="preserve">NT-proBNP: N-terminal pro-B type natriuretic </w:t>
      </w:r>
      <w:proofErr w:type="gramStart"/>
      <w:r>
        <w:rPr>
          <w:rFonts w:ascii="Times New Roman" w:hAnsi="Times New Roman" w:cs="Times New Roman"/>
          <w:sz w:val="24"/>
          <w:szCs w:val="24"/>
        </w:rPr>
        <w:t>peptide;;</w:t>
      </w:r>
      <w:proofErr w:type="gramEnd"/>
      <w:r>
        <w:rPr>
          <w:rFonts w:ascii="Times New Roman" w:hAnsi="Times New Roman" w:cs="Times New Roman"/>
          <w:sz w:val="24"/>
          <w:szCs w:val="24"/>
        </w:rPr>
        <w:t xml:space="preserve"> hs-cTnT: high sensitivity cardiac troponin T; GDF-15: growth differentiation factor-15</w:t>
      </w:r>
    </w:p>
    <w:p w14:paraId="6B12DDBE" w14:textId="77777777" w:rsidR="00163FF8" w:rsidRDefault="00163FF8">
      <w:pPr>
        <w:spacing w:after="0" w:line="240" w:lineRule="auto"/>
        <w:rPr>
          <w:rFonts w:ascii="Times New Roman" w:hAnsi="Times New Roman" w:cs="Times New Roman"/>
          <w:sz w:val="24"/>
          <w:szCs w:val="24"/>
        </w:rPr>
      </w:pPr>
    </w:p>
    <w:p w14:paraId="7F5AA7C0" w14:textId="77777777" w:rsidR="00163FF8" w:rsidRDefault="00163FF8">
      <w:pPr>
        <w:spacing w:after="0" w:line="240" w:lineRule="auto"/>
        <w:rPr>
          <w:rFonts w:ascii="Times New Roman" w:hAnsi="Times New Roman" w:cs="Times New Roman"/>
          <w:sz w:val="24"/>
          <w:szCs w:val="24"/>
        </w:rPr>
      </w:pPr>
    </w:p>
    <w:p w14:paraId="21EF95CD" w14:textId="77777777" w:rsidR="001953DC" w:rsidRDefault="001953D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0868E96C" w14:textId="6831DA90" w:rsidR="005D6B3E" w:rsidRDefault="001953DC" w:rsidP="00BC4BA4">
      <w:pPr>
        <w:spacing w:after="0" w:line="480" w:lineRule="auto"/>
        <w:rPr>
          <w:rFonts w:ascii="Times New Roman" w:hAnsi="Times New Roman" w:cs="Times New Roman"/>
          <w:sz w:val="24"/>
          <w:szCs w:val="24"/>
        </w:rPr>
      </w:pPr>
      <w:r w:rsidRPr="00A17590">
        <w:rPr>
          <w:rFonts w:ascii="Times New Roman" w:hAnsi="Times New Roman" w:cs="Times New Roman"/>
          <w:b/>
          <w:bCs/>
          <w:sz w:val="24"/>
          <w:szCs w:val="24"/>
        </w:rPr>
        <w:lastRenderedPageBreak/>
        <w:t xml:space="preserve">Supplemental Table </w:t>
      </w:r>
      <w:r w:rsidR="00163FF8">
        <w:rPr>
          <w:rFonts w:ascii="Times New Roman" w:hAnsi="Times New Roman" w:cs="Times New Roman"/>
          <w:b/>
          <w:bCs/>
          <w:sz w:val="24"/>
          <w:szCs w:val="24"/>
        </w:rPr>
        <w:t>5</w:t>
      </w:r>
      <w:r>
        <w:rPr>
          <w:rFonts w:ascii="Times New Roman" w:hAnsi="Times New Roman" w:cs="Times New Roman"/>
          <w:sz w:val="24"/>
          <w:szCs w:val="24"/>
        </w:rPr>
        <w:t xml:space="preserve">: </w:t>
      </w:r>
      <w:r w:rsidR="00A17590">
        <w:rPr>
          <w:rFonts w:ascii="Times New Roman" w:hAnsi="Times New Roman" w:cs="Times New Roman"/>
          <w:sz w:val="24"/>
          <w:szCs w:val="24"/>
        </w:rPr>
        <w:t xml:space="preserve">Association between elevated DKD risk algorithm result and </w:t>
      </w:r>
      <w:r w:rsidR="00BC4BA4">
        <w:rPr>
          <w:rFonts w:ascii="Times New Roman" w:hAnsi="Times New Roman" w:cs="Times New Roman"/>
          <w:sz w:val="24"/>
          <w:szCs w:val="24"/>
        </w:rPr>
        <w:t>outcome measures other than the primary composite endpoint of CREDENCE. Results shown are derived from the internal validation cohort.</w:t>
      </w:r>
    </w:p>
    <w:tbl>
      <w:tblPr>
        <w:tblStyle w:val="TableGrid"/>
        <w:tblW w:w="0" w:type="auto"/>
        <w:tblLayout w:type="fixed"/>
        <w:tblLook w:val="04A0" w:firstRow="1" w:lastRow="0" w:firstColumn="1" w:lastColumn="0" w:noHBand="0" w:noVBand="1"/>
      </w:tblPr>
      <w:tblGrid>
        <w:gridCol w:w="3156"/>
        <w:gridCol w:w="1716"/>
        <w:gridCol w:w="1576"/>
        <w:gridCol w:w="1072"/>
      </w:tblGrid>
      <w:tr w:rsidR="00FE64A9" w:rsidRPr="00FE64A9" w14:paraId="60D8975E" w14:textId="77777777" w:rsidTr="00E65C83">
        <w:tc>
          <w:tcPr>
            <w:tcW w:w="3156" w:type="dxa"/>
            <w:hideMark/>
          </w:tcPr>
          <w:p w14:paraId="6440F246" w14:textId="5F68A3A9" w:rsidR="00FE64A9" w:rsidRPr="00FE64A9" w:rsidRDefault="00FE64A9" w:rsidP="00FE64A9">
            <w:pPr>
              <w:spacing w:after="0" w:line="240" w:lineRule="auto"/>
              <w:rPr>
                <w:rFonts w:ascii="Times New Roman" w:hAnsi="Times New Roman" w:cs="Times New Roman"/>
                <w:b/>
                <w:bCs/>
                <w:sz w:val="24"/>
                <w:szCs w:val="24"/>
              </w:rPr>
            </w:pPr>
            <w:r w:rsidRPr="00E65C83">
              <w:rPr>
                <w:rFonts w:ascii="Times New Roman" w:hAnsi="Times New Roman" w:cs="Times New Roman"/>
                <w:b/>
                <w:bCs/>
                <w:sz w:val="24"/>
                <w:szCs w:val="24"/>
              </w:rPr>
              <w:t>O</w:t>
            </w:r>
            <w:r w:rsidRPr="00FE64A9">
              <w:rPr>
                <w:rFonts w:ascii="Times New Roman" w:hAnsi="Times New Roman" w:cs="Times New Roman"/>
                <w:b/>
                <w:bCs/>
                <w:sz w:val="24"/>
                <w:szCs w:val="24"/>
              </w:rPr>
              <w:t>utcome (N = 671)</w:t>
            </w:r>
          </w:p>
        </w:tc>
        <w:tc>
          <w:tcPr>
            <w:tcW w:w="1716" w:type="dxa"/>
            <w:hideMark/>
          </w:tcPr>
          <w:p w14:paraId="2A9B520E" w14:textId="77777777" w:rsidR="00FE64A9" w:rsidRPr="00FE64A9" w:rsidRDefault="00FE64A9" w:rsidP="00FE64A9">
            <w:pPr>
              <w:spacing w:after="0" w:line="240" w:lineRule="auto"/>
              <w:jc w:val="center"/>
              <w:rPr>
                <w:rFonts w:ascii="Times New Roman" w:hAnsi="Times New Roman" w:cs="Times New Roman"/>
                <w:b/>
                <w:bCs/>
                <w:sz w:val="24"/>
                <w:szCs w:val="24"/>
              </w:rPr>
            </w:pPr>
            <w:r w:rsidRPr="00FE64A9">
              <w:rPr>
                <w:rFonts w:ascii="Times New Roman" w:hAnsi="Times New Roman" w:cs="Times New Roman"/>
                <w:b/>
                <w:bCs/>
                <w:sz w:val="24"/>
                <w:szCs w:val="24"/>
              </w:rPr>
              <w:t>HR</w:t>
            </w:r>
          </w:p>
        </w:tc>
        <w:tc>
          <w:tcPr>
            <w:tcW w:w="1576" w:type="dxa"/>
            <w:hideMark/>
          </w:tcPr>
          <w:p w14:paraId="23A7A8C5" w14:textId="77777777" w:rsidR="00FE64A9" w:rsidRPr="00FE64A9" w:rsidRDefault="00FE64A9" w:rsidP="00FE64A9">
            <w:pPr>
              <w:spacing w:after="0" w:line="240" w:lineRule="auto"/>
              <w:jc w:val="center"/>
              <w:rPr>
                <w:rFonts w:ascii="Times New Roman" w:hAnsi="Times New Roman" w:cs="Times New Roman"/>
                <w:b/>
                <w:bCs/>
                <w:sz w:val="24"/>
                <w:szCs w:val="24"/>
              </w:rPr>
            </w:pPr>
            <w:r w:rsidRPr="00FE64A9">
              <w:rPr>
                <w:rFonts w:ascii="Times New Roman" w:hAnsi="Times New Roman" w:cs="Times New Roman"/>
                <w:b/>
                <w:bCs/>
                <w:sz w:val="24"/>
                <w:szCs w:val="24"/>
              </w:rPr>
              <w:t>95% CI</w:t>
            </w:r>
          </w:p>
        </w:tc>
        <w:tc>
          <w:tcPr>
            <w:tcW w:w="1072" w:type="dxa"/>
            <w:hideMark/>
          </w:tcPr>
          <w:p w14:paraId="7202648E" w14:textId="77777777" w:rsidR="00FE64A9" w:rsidRPr="00FE64A9" w:rsidRDefault="00FE64A9" w:rsidP="00FE64A9">
            <w:pPr>
              <w:spacing w:after="0" w:line="240" w:lineRule="auto"/>
              <w:jc w:val="center"/>
              <w:rPr>
                <w:rFonts w:ascii="Times New Roman" w:hAnsi="Times New Roman" w:cs="Times New Roman"/>
                <w:b/>
                <w:bCs/>
                <w:sz w:val="24"/>
                <w:szCs w:val="24"/>
              </w:rPr>
            </w:pPr>
            <w:r w:rsidRPr="00FE64A9">
              <w:rPr>
                <w:rFonts w:ascii="Times New Roman" w:hAnsi="Times New Roman" w:cs="Times New Roman"/>
                <w:b/>
                <w:bCs/>
                <w:sz w:val="24"/>
                <w:szCs w:val="24"/>
              </w:rPr>
              <w:t>P value</w:t>
            </w:r>
          </w:p>
        </w:tc>
      </w:tr>
      <w:tr w:rsidR="00FE64A9" w:rsidRPr="00FE64A9" w14:paraId="7293EF50" w14:textId="77777777" w:rsidTr="00E65C83">
        <w:tc>
          <w:tcPr>
            <w:tcW w:w="3156" w:type="dxa"/>
            <w:hideMark/>
          </w:tcPr>
          <w:p w14:paraId="7033CDAF" w14:textId="7753A833"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End stage kidney disease</w:t>
            </w:r>
          </w:p>
        </w:tc>
        <w:tc>
          <w:tcPr>
            <w:tcW w:w="1716" w:type="dxa"/>
            <w:hideMark/>
          </w:tcPr>
          <w:p w14:paraId="0E6698EE"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11.64</w:t>
            </w:r>
          </w:p>
        </w:tc>
        <w:tc>
          <w:tcPr>
            <w:tcW w:w="1576" w:type="dxa"/>
            <w:hideMark/>
          </w:tcPr>
          <w:p w14:paraId="11059ABC" w14:textId="03BB6534"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6.32, 21.41</w:t>
            </w:r>
          </w:p>
        </w:tc>
        <w:tc>
          <w:tcPr>
            <w:tcW w:w="1072" w:type="dxa"/>
            <w:hideMark/>
          </w:tcPr>
          <w:p w14:paraId="1F0DE196"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&lt; 0.001</w:t>
            </w:r>
          </w:p>
        </w:tc>
      </w:tr>
      <w:tr w:rsidR="00FE64A9" w:rsidRPr="00FE64A9" w14:paraId="2495C52D" w14:textId="77777777" w:rsidTr="00E65C83">
        <w:tc>
          <w:tcPr>
            <w:tcW w:w="3156" w:type="dxa"/>
            <w:hideMark/>
          </w:tcPr>
          <w:p w14:paraId="3050B644" w14:textId="6996B04F"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Doubling of serum creatinine</w:t>
            </w:r>
          </w:p>
        </w:tc>
        <w:tc>
          <w:tcPr>
            <w:tcW w:w="1716" w:type="dxa"/>
            <w:hideMark/>
          </w:tcPr>
          <w:p w14:paraId="236D1F41"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8.32</w:t>
            </w:r>
          </w:p>
        </w:tc>
        <w:tc>
          <w:tcPr>
            <w:tcW w:w="1576" w:type="dxa"/>
            <w:hideMark/>
          </w:tcPr>
          <w:p w14:paraId="2C54BE35" w14:textId="1CCEF386"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5.05, 13.70</w:t>
            </w:r>
          </w:p>
        </w:tc>
        <w:tc>
          <w:tcPr>
            <w:tcW w:w="1072" w:type="dxa"/>
            <w:hideMark/>
          </w:tcPr>
          <w:p w14:paraId="4A11B691"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&lt; 0.001</w:t>
            </w:r>
          </w:p>
        </w:tc>
      </w:tr>
      <w:tr w:rsidR="00FE64A9" w:rsidRPr="00FE64A9" w14:paraId="786CC1BA" w14:textId="77777777" w:rsidTr="00E65C83">
        <w:tc>
          <w:tcPr>
            <w:tcW w:w="3156" w:type="dxa"/>
            <w:hideMark/>
          </w:tcPr>
          <w:p w14:paraId="053F9D9A" w14:textId="2DEF3418"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CV death</w:t>
            </w:r>
          </w:p>
        </w:tc>
        <w:tc>
          <w:tcPr>
            <w:tcW w:w="1716" w:type="dxa"/>
            <w:hideMark/>
          </w:tcPr>
          <w:p w14:paraId="748DC03C"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3.63</w:t>
            </w:r>
          </w:p>
        </w:tc>
        <w:tc>
          <w:tcPr>
            <w:tcW w:w="1576" w:type="dxa"/>
            <w:hideMark/>
          </w:tcPr>
          <w:p w14:paraId="7D14ACD6" w14:textId="0B77C1B6"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2.23, 5.93</w:t>
            </w:r>
          </w:p>
        </w:tc>
        <w:tc>
          <w:tcPr>
            <w:tcW w:w="1072" w:type="dxa"/>
            <w:hideMark/>
          </w:tcPr>
          <w:p w14:paraId="1D379571"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&lt; 0.001</w:t>
            </w:r>
          </w:p>
        </w:tc>
      </w:tr>
      <w:tr w:rsidR="00FE64A9" w:rsidRPr="00FE64A9" w14:paraId="11AEE188" w14:textId="77777777" w:rsidTr="00E65C83">
        <w:tc>
          <w:tcPr>
            <w:tcW w:w="3156" w:type="dxa"/>
            <w:hideMark/>
          </w:tcPr>
          <w:p w14:paraId="7F50E6D1" w14:textId="34E6BEF5"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All cause death</w:t>
            </w:r>
          </w:p>
        </w:tc>
        <w:tc>
          <w:tcPr>
            <w:tcW w:w="1716" w:type="dxa"/>
            <w:hideMark/>
          </w:tcPr>
          <w:p w14:paraId="5DB3CFA4"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3.60</w:t>
            </w:r>
          </w:p>
        </w:tc>
        <w:tc>
          <w:tcPr>
            <w:tcW w:w="1576" w:type="dxa"/>
            <w:hideMark/>
          </w:tcPr>
          <w:p w14:paraId="5631C030" w14:textId="5216EBE6"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2.27, 5.71</w:t>
            </w:r>
          </w:p>
        </w:tc>
        <w:tc>
          <w:tcPr>
            <w:tcW w:w="1072" w:type="dxa"/>
            <w:hideMark/>
          </w:tcPr>
          <w:p w14:paraId="4DA6C3B5"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&lt; 0.001</w:t>
            </w:r>
          </w:p>
        </w:tc>
      </w:tr>
      <w:tr w:rsidR="00FE64A9" w:rsidRPr="00FE64A9" w14:paraId="55402C78" w14:textId="77777777" w:rsidTr="00E65C83">
        <w:tc>
          <w:tcPr>
            <w:tcW w:w="3156" w:type="dxa"/>
            <w:hideMark/>
          </w:tcPr>
          <w:p w14:paraId="7D0ECBA9" w14:textId="5D9FC2A9"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HF hospitalization</w:t>
            </w:r>
          </w:p>
        </w:tc>
        <w:tc>
          <w:tcPr>
            <w:tcW w:w="1716" w:type="dxa"/>
            <w:hideMark/>
          </w:tcPr>
          <w:p w14:paraId="3BA80782"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1.94</w:t>
            </w:r>
          </w:p>
        </w:tc>
        <w:tc>
          <w:tcPr>
            <w:tcW w:w="1576" w:type="dxa"/>
            <w:hideMark/>
          </w:tcPr>
          <w:p w14:paraId="3834DC78" w14:textId="0579F1D6"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1.07, 3.52</w:t>
            </w:r>
          </w:p>
        </w:tc>
        <w:tc>
          <w:tcPr>
            <w:tcW w:w="1072" w:type="dxa"/>
            <w:hideMark/>
          </w:tcPr>
          <w:p w14:paraId="5EFAC40E" w14:textId="57BB1E4E"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0.0</w:t>
            </w:r>
            <w:r w:rsidR="00E65C83">
              <w:rPr>
                <w:rFonts w:ascii="Times New Roman" w:hAnsi="Times New Roman" w:cs="Times New Roman"/>
                <w:sz w:val="24"/>
                <w:szCs w:val="24"/>
              </w:rPr>
              <w:t>3</w:t>
            </w:r>
          </w:p>
        </w:tc>
      </w:tr>
      <w:tr w:rsidR="00FE64A9" w:rsidRPr="00FE64A9" w14:paraId="75FB617D" w14:textId="77777777" w:rsidTr="00E65C83">
        <w:tc>
          <w:tcPr>
            <w:tcW w:w="3156" w:type="dxa"/>
            <w:hideMark/>
          </w:tcPr>
          <w:p w14:paraId="19F6DA34" w14:textId="17E11D45"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CV death/HF hospitalization</w:t>
            </w:r>
          </w:p>
        </w:tc>
        <w:tc>
          <w:tcPr>
            <w:tcW w:w="1716" w:type="dxa"/>
            <w:hideMark/>
          </w:tcPr>
          <w:p w14:paraId="2E1DB1DE"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2.91</w:t>
            </w:r>
          </w:p>
        </w:tc>
        <w:tc>
          <w:tcPr>
            <w:tcW w:w="1576" w:type="dxa"/>
            <w:hideMark/>
          </w:tcPr>
          <w:p w14:paraId="443D553C" w14:textId="401FD896"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1.97, 4.30</w:t>
            </w:r>
          </w:p>
        </w:tc>
        <w:tc>
          <w:tcPr>
            <w:tcW w:w="1072" w:type="dxa"/>
            <w:hideMark/>
          </w:tcPr>
          <w:p w14:paraId="7FFBB27D" w14:textId="77777777" w:rsidR="00FE64A9" w:rsidRPr="00FE64A9" w:rsidRDefault="00FE64A9" w:rsidP="00FE64A9">
            <w:pPr>
              <w:spacing w:after="0" w:line="240" w:lineRule="auto"/>
              <w:jc w:val="center"/>
              <w:rPr>
                <w:rFonts w:ascii="Times New Roman" w:hAnsi="Times New Roman" w:cs="Times New Roman"/>
                <w:sz w:val="24"/>
                <w:szCs w:val="24"/>
              </w:rPr>
            </w:pPr>
            <w:r w:rsidRPr="00FE64A9">
              <w:rPr>
                <w:rFonts w:ascii="Times New Roman" w:hAnsi="Times New Roman" w:cs="Times New Roman"/>
                <w:sz w:val="24"/>
                <w:szCs w:val="24"/>
              </w:rPr>
              <w:t>&lt; 0.001</w:t>
            </w:r>
          </w:p>
        </w:tc>
      </w:tr>
    </w:tbl>
    <w:p w14:paraId="47D7F0D2" w14:textId="77777777" w:rsidR="00FE64A9" w:rsidRPr="00FE64A9" w:rsidRDefault="00FE64A9" w:rsidP="00FE64A9">
      <w:pPr>
        <w:spacing w:after="0" w:line="240" w:lineRule="auto"/>
        <w:rPr>
          <w:rFonts w:ascii="Times New Roman" w:hAnsi="Times New Roman" w:cs="Times New Roman"/>
          <w:sz w:val="24"/>
          <w:szCs w:val="24"/>
        </w:rPr>
      </w:pPr>
      <w:r w:rsidRPr="00FE64A9">
        <w:rPr>
          <w:rFonts w:ascii="Times New Roman" w:hAnsi="Times New Roman" w:cs="Times New Roman"/>
          <w:sz w:val="24"/>
          <w:szCs w:val="24"/>
        </w:rPr>
        <w:t> </w:t>
      </w:r>
    </w:p>
    <w:p w14:paraId="35322C1A" w14:textId="55D0DAB8" w:rsidR="001953DC" w:rsidRDefault="00E65C83">
      <w:pPr>
        <w:spacing w:after="0" w:line="240" w:lineRule="auto"/>
        <w:rPr>
          <w:rFonts w:ascii="Times New Roman" w:hAnsi="Times New Roman" w:cs="Times New Roman"/>
          <w:sz w:val="24"/>
          <w:szCs w:val="24"/>
        </w:rPr>
      </w:pPr>
      <w:r>
        <w:rPr>
          <w:rFonts w:ascii="Times New Roman" w:hAnsi="Times New Roman" w:cs="Times New Roman"/>
          <w:sz w:val="24"/>
          <w:szCs w:val="24"/>
        </w:rPr>
        <w:t>CV denotes: cardiovascular; HF denotes: heart failure; HR denotes: hazard ratio; CI denotes: confidence interval</w:t>
      </w:r>
    </w:p>
    <w:p w14:paraId="792D942F" w14:textId="77777777" w:rsidR="005D6B3E" w:rsidRDefault="00954FBF">
      <w:pPr>
        <w:rPr>
          <w:rFonts w:ascii="Times New Roman" w:hAnsi="Times New Roman" w:cs="Times New Roman"/>
          <w:sz w:val="24"/>
          <w:szCs w:val="24"/>
        </w:rPr>
      </w:pPr>
      <w:r>
        <w:br w:type="page"/>
      </w:r>
    </w:p>
    <w:p w14:paraId="649ACE3A" w14:textId="77777777" w:rsidR="005D6B3E" w:rsidRDefault="00954FBF">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Figure 1</w:t>
      </w:r>
      <w:r>
        <w:rPr>
          <w:rFonts w:ascii="Times New Roman" w:hAnsi="Times New Roman" w:cs="Times New Roman"/>
          <w:sz w:val="24"/>
          <w:szCs w:val="24"/>
        </w:rPr>
        <w:t>: Study flow diagram for the present analyses.</w:t>
      </w:r>
    </w:p>
    <w:p w14:paraId="21E66A5A" w14:textId="77777777" w:rsidR="005D6B3E" w:rsidRDefault="00954FBF">
      <w:pPr>
        <w:rPr>
          <w:rFonts w:ascii="Times New Roman" w:hAnsi="Times New Roman" w:cs="Times New Roman"/>
          <w:sz w:val="24"/>
          <w:szCs w:val="24"/>
        </w:rPr>
      </w:pPr>
      <w:r>
        <w:rPr>
          <w:noProof/>
        </w:rPr>
        <w:drawing>
          <wp:inline distT="0" distB="0" distL="0" distR="0" wp14:anchorId="499905BF" wp14:editId="0E7E5B2A">
            <wp:extent cx="5943600"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tretch>
                      <a:fillRect/>
                    </a:stretch>
                  </pic:blipFill>
                  <pic:spPr bwMode="auto">
                    <a:xfrm>
                      <a:off x="0" y="0"/>
                      <a:ext cx="5943600" cy="3343275"/>
                    </a:xfrm>
                    <a:prstGeom prst="rect">
                      <a:avLst/>
                    </a:prstGeom>
                  </pic:spPr>
                </pic:pic>
              </a:graphicData>
            </a:graphic>
          </wp:inline>
        </w:drawing>
      </w:r>
      <w:r>
        <w:br w:type="page"/>
      </w:r>
    </w:p>
    <w:p w14:paraId="1F8ACC06" w14:textId="77777777" w:rsidR="005D6B3E" w:rsidRDefault="00954FBF">
      <w:pPr>
        <w:spacing w:after="0"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Figure 2</w:t>
      </w:r>
      <w:r>
        <w:rPr>
          <w:rFonts w:ascii="Times New Roman" w:hAnsi="Times New Roman" w:cs="Times New Roman"/>
          <w:sz w:val="24"/>
          <w:szCs w:val="24"/>
        </w:rPr>
        <w:t>: Histograms demonstrating distribution of study participants in the CREDENCE Trial who developed the primary endpoint of end-stage kidney disease, doubling of the serum creatinine level, renal death or CV death as a function of DKD risk algorithm score. Demonstrated are A) the derivation cohort, and B) internal validation cohort.  Blue bars indicate patients who did not exhibit the primary endpoint within three years; red bars indicate patients who exhibited the primary endpoint within three years.</w:t>
      </w:r>
    </w:p>
    <w:p w14:paraId="2AC1C70A" w14:textId="77777777" w:rsidR="005D6B3E" w:rsidRDefault="00954FB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w:t>
      </w:r>
    </w:p>
    <w:p w14:paraId="2B312C6A" w14:textId="7FCBD528" w:rsidR="005D6B3E" w:rsidRDefault="00954FBF">
      <w:pPr>
        <w:spacing w:after="0" w:line="480" w:lineRule="auto"/>
        <w:rPr>
          <w:rFonts w:ascii="Times New Roman" w:hAnsi="Times New Roman" w:cs="Times New Roman"/>
          <w:sz w:val="24"/>
          <w:szCs w:val="24"/>
        </w:rPr>
      </w:pPr>
      <w:r>
        <w:rPr>
          <w:noProof/>
        </w:rPr>
        <w:drawing>
          <wp:inline distT="0" distB="0" distL="0" distR="0" wp14:anchorId="207C0784" wp14:editId="49220976">
            <wp:extent cx="5041075" cy="4607560"/>
            <wp:effectExtent l="0" t="0" r="7620" b="254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rotWithShape="1">
                    <a:blip r:embed="rId7"/>
                    <a:srcRect l="18496" t="8430" r="26024"/>
                    <a:stretch/>
                  </pic:blipFill>
                  <pic:spPr bwMode="auto">
                    <a:xfrm>
                      <a:off x="0" y="0"/>
                      <a:ext cx="5114830" cy="4674972"/>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1881B6ED" w14:textId="77777777" w:rsidR="005D6B3E" w:rsidRDefault="00954FBF">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B)</w:t>
      </w:r>
    </w:p>
    <w:p w14:paraId="43536276" w14:textId="77777777" w:rsidR="005D6B3E" w:rsidRDefault="00954FBF">
      <w:pPr>
        <w:spacing w:after="0" w:line="480" w:lineRule="auto"/>
        <w:rPr>
          <w:rFonts w:ascii="Times New Roman" w:hAnsi="Times New Roman" w:cs="Times New Roman"/>
          <w:sz w:val="24"/>
          <w:szCs w:val="24"/>
        </w:rPr>
        <w:sectPr w:rsidR="005D6B3E">
          <w:footerReference w:type="default" r:id="rId8"/>
          <w:pgSz w:w="12240" w:h="15840"/>
          <w:pgMar w:top="1440" w:right="1440" w:bottom="1440" w:left="1440" w:header="0" w:footer="720" w:gutter="0"/>
          <w:cols w:space="720"/>
          <w:formProt w:val="0"/>
          <w:docGrid w:linePitch="360" w:charSpace="8192"/>
        </w:sectPr>
      </w:pPr>
      <w:r>
        <w:rPr>
          <w:noProof/>
        </w:rPr>
        <w:drawing>
          <wp:inline distT="0" distB="0" distL="0" distR="0" wp14:anchorId="17CECC90" wp14:editId="63A71F15">
            <wp:extent cx="5022808" cy="4743128"/>
            <wp:effectExtent l="0" t="0" r="6985"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9"/>
                    <a:srcRect l="18317" t="5085" r="25433" b="2944"/>
                    <a:stretch/>
                  </pic:blipFill>
                  <pic:spPr bwMode="auto">
                    <a:xfrm>
                      <a:off x="0" y="0"/>
                      <a:ext cx="5045825" cy="4764863"/>
                    </a:xfrm>
                    <a:prstGeom prst="rect">
                      <a:avLst/>
                    </a:prstGeom>
                    <a:ln>
                      <a:noFill/>
                    </a:ln>
                    <a:extLst>
                      <a:ext uri="{53640926-AAD7-44D8-BBD7-CCE9431645EC}">
                        <a14:shadowObscured xmlns:a14="http://schemas.microsoft.com/office/drawing/2010/main"/>
                      </a:ext>
                    </a:extLst>
                  </pic:spPr>
                </pic:pic>
              </a:graphicData>
            </a:graphic>
          </wp:inline>
        </w:drawing>
      </w:r>
    </w:p>
    <w:p w14:paraId="70F523D4" w14:textId="77777777" w:rsidR="005D6B3E" w:rsidRDefault="00954FBF">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Figure 3</w:t>
      </w:r>
      <w:r>
        <w:rPr>
          <w:rFonts w:ascii="Times New Roman" w:hAnsi="Times New Roman" w:cs="Times New Roman"/>
          <w:sz w:val="24"/>
          <w:szCs w:val="24"/>
        </w:rPr>
        <w:t>: Effect of canagliflozin on rate difference for the primary composite endpoint across baseline DKD risk algorithm results. Although lowering of event rates was numerically higher at higher DKD risk algorithm results, the interaction p value was negative across all scores, implying similar relative rate reduction from canagliflozin across all scores.</w:t>
      </w:r>
    </w:p>
    <w:p w14:paraId="076C697D" w14:textId="77777777" w:rsidR="005D6B3E" w:rsidRDefault="00954FBF">
      <w:pPr>
        <w:rPr>
          <w:rFonts w:ascii="Times New Roman" w:hAnsi="Times New Roman" w:cs="Times New Roman"/>
          <w:sz w:val="24"/>
          <w:szCs w:val="24"/>
        </w:rPr>
        <w:sectPr w:rsidR="005D6B3E">
          <w:footerReference w:type="default" r:id="rId10"/>
          <w:pgSz w:w="15840" w:h="12240" w:orient="landscape"/>
          <w:pgMar w:top="1440" w:right="1440" w:bottom="1440" w:left="1440" w:header="0" w:footer="720" w:gutter="0"/>
          <w:cols w:space="720"/>
          <w:formProt w:val="0"/>
          <w:docGrid w:linePitch="360" w:charSpace="8192"/>
        </w:sectPr>
      </w:pPr>
      <w:r>
        <w:rPr>
          <w:noProof/>
        </w:rPr>
        <w:drawing>
          <wp:inline distT="0" distB="0" distL="0" distR="0" wp14:anchorId="1E7C558F" wp14:editId="22EB0AD2">
            <wp:extent cx="6922135" cy="414083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a:stretch>
                      <a:fillRect/>
                    </a:stretch>
                  </pic:blipFill>
                  <pic:spPr bwMode="auto">
                    <a:xfrm>
                      <a:off x="0" y="0"/>
                      <a:ext cx="6922135" cy="4140835"/>
                    </a:xfrm>
                    <a:prstGeom prst="rect">
                      <a:avLst/>
                    </a:prstGeom>
                  </pic:spPr>
                </pic:pic>
              </a:graphicData>
            </a:graphic>
          </wp:inline>
        </w:drawing>
      </w:r>
    </w:p>
    <w:p w14:paraId="6517A26C" w14:textId="77777777" w:rsidR="005D6B3E" w:rsidRDefault="00954FBF">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Supplemental Figure 4</w:t>
      </w:r>
      <w:r>
        <w:rPr>
          <w:rFonts w:ascii="Times New Roman" w:hAnsi="Times New Roman" w:cs="Times New Roman"/>
          <w:sz w:val="24"/>
          <w:szCs w:val="24"/>
        </w:rPr>
        <w:t>: Forest plot for the primary composite endpoint with hazard ratio detailing effect of canagliflozin treatment. Although reduction in the primary composite endpoint was numerically greatest in those with intermediate or higher scores, the p value for interaction was negative across low medium and high scores, implying similar relative benefit of canagliflozin across all three risk levels.</w:t>
      </w:r>
    </w:p>
    <w:p w14:paraId="56BEE40C" w14:textId="7E2EA226" w:rsidR="005D6B3E" w:rsidRDefault="00BB411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572122" wp14:editId="22908C1A">
            <wp:extent cx="8228210" cy="1062841"/>
            <wp:effectExtent l="0" t="0" r="1905" b="4445"/>
            <wp:docPr id="1299948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48621" name="Picture 1299948621"/>
                    <pic:cNvPicPr/>
                  </pic:nvPicPr>
                  <pic:blipFill rotWithShape="1">
                    <a:blip r:embed="rId12">
                      <a:extLst>
                        <a:ext uri="{28A0092B-C50C-407E-A947-70E740481C1C}">
                          <a14:useLocalDpi xmlns:a14="http://schemas.microsoft.com/office/drawing/2010/main" val="0"/>
                        </a:ext>
                      </a:extLst>
                    </a:blip>
                    <a:srcRect t="38865" b="38171"/>
                    <a:stretch/>
                  </pic:blipFill>
                  <pic:spPr bwMode="auto">
                    <a:xfrm>
                      <a:off x="0" y="0"/>
                      <a:ext cx="8229600" cy="1063021"/>
                    </a:xfrm>
                    <a:prstGeom prst="rect">
                      <a:avLst/>
                    </a:prstGeom>
                    <a:ln>
                      <a:noFill/>
                    </a:ln>
                    <a:extLst>
                      <a:ext uri="{53640926-AAD7-44D8-BBD7-CCE9431645EC}">
                        <a14:shadowObscured xmlns:a14="http://schemas.microsoft.com/office/drawing/2010/main"/>
                      </a:ext>
                    </a:extLst>
                  </pic:spPr>
                </pic:pic>
              </a:graphicData>
            </a:graphic>
          </wp:inline>
        </w:drawing>
      </w:r>
    </w:p>
    <w:p w14:paraId="743F7FE4" w14:textId="77777777" w:rsidR="005D6B3E" w:rsidRDefault="005D6B3E">
      <w:pPr>
        <w:rPr>
          <w:rFonts w:ascii="Times New Roman" w:hAnsi="Times New Roman" w:cs="Times New Roman"/>
          <w:sz w:val="24"/>
          <w:szCs w:val="24"/>
        </w:rPr>
      </w:pPr>
    </w:p>
    <w:p w14:paraId="431A3E5F" w14:textId="77777777" w:rsidR="005D6B3E" w:rsidRDefault="005D6B3E">
      <w:pPr>
        <w:spacing w:after="0" w:line="480" w:lineRule="auto"/>
        <w:rPr>
          <w:rFonts w:ascii="Times New Roman" w:hAnsi="Times New Roman"/>
          <w:sz w:val="24"/>
          <w:szCs w:val="24"/>
        </w:rPr>
      </w:pPr>
    </w:p>
    <w:p w14:paraId="60D795C1" w14:textId="77777777" w:rsidR="005D6B3E" w:rsidRDefault="005D6B3E"/>
    <w:sectPr w:rsidR="005D6B3E">
      <w:footerReference w:type="default" r:id="rId13"/>
      <w:pgSz w:w="15840" w:h="12240" w:orient="landscape"/>
      <w:pgMar w:top="1440" w:right="1440" w:bottom="1440" w:left="144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D3316" w14:textId="77777777" w:rsidR="002E4E16" w:rsidRDefault="002E4E16">
      <w:pPr>
        <w:spacing w:after="0" w:line="240" w:lineRule="auto"/>
      </w:pPr>
      <w:r>
        <w:separator/>
      </w:r>
    </w:p>
  </w:endnote>
  <w:endnote w:type="continuationSeparator" w:id="0">
    <w:p w14:paraId="68C24569" w14:textId="77777777" w:rsidR="002E4E16" w:rsidRDefault="002E4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647298"/>
      <w:docPartObj>
        <w:docPartGallery w:val="Page Numbers (Bottom of Page)"/>
        <w:docPartUnique/>
      </w:docPartObj>
    </w:sdtPr>
    <w:sdtContent>
      <w:p w14:paraId="4F61652D" w14:textId="77777777" w:rsidR="005D6B3E" w:rsidRDefault="00954FBF">
        <w:pPr>
          <w:pStyle w:val="Footer"/>
          <w:jc w:val="right"/>
        </w:pPr>
        <w:r>
          <w:fldChar w:fldCharType="begin"/>
        </w:r>
        <w:r>
          <w:instrText xml:space="preserve"> PAGE </w:instrText>
        </w:r>
        <w:r>
          <w:fldChar w:fldCharType="separate"/>
        </w:r>
        <w:r>
          <w:t>9</w:t>
        </w:r>
        <w:r>
          <w:fldChar w:fldCharType="end"/>
        </w:r>
      </w:p>
      <w:p w14:paraId="66734E34" w14:textId="77777777" w:rsidR="005D6B3E" w:rsidRDefault="00000000">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0541"/>
      <w:docPartObj>
        <w:docPartGallery w:val="Page Numbers (Bottom of Page)"/>
        <w:docPartUnique/>
      </w:docPartObj>
    </w:sdtPr>
    <w:sdtContent>
      <w:p w14:paraId="4A9F2A3C" w14:textId="77777777" w:rsidR="005D6B3E" w:rsidRDefault="00954FBF">
        <w:pPr>
          <w:pStyle w:val="Footer"/>
          <w:jc w:val="right"/>
        </w:pPr>
        <w:r>
          <w:fldChar w:fldCharType="begin"/>
        </w:r>
        <w:r>
          <w:instrText xml:space="preserve"> PAGE </w:instrText>
        </w:r>
        <w:r>
          <w:fldChar w:fldCharType="separate"/>
        </w:r>
        <w:r>
          <w:t>10</w:t>
        </w:r>
        <w:r>
          <w:fldChar w:fldCharType="end"/>
        </w:r>
      </w:p>
      <w:p w14:paraId="5724271F" w14:textId="77777777" w:rsidR="005D6B3E" w:rsidRDefault="00000000">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678723"/>
      <w:docPartObj>
        <w:docPartGallery w:val="Page Numbers (Bottom of Page)"/>
        <w:docPartUnique/>
      </w:docPartObj>
    </w:sdtPr>
    <w:sdtContent>
      <w:p w14:paraId="4139792D" w14:textId="77777777" w:rsidR="005D6B3E" w:rsidRDefault="00954FBF">
        <w:pPr>
          <w:pStyle w:val="Footer"/>
          <w:jc w:val="right"/>
        </w:pPr>
        <w:r>
          <w:fldChar w:fldCharType="begin"/>
        </w:r>
        <w:r>
          <w:instrText xml:space="preserve"> PAGE </w:instrText>
        </w:r>
        <w:r>
          <w:fldChar w:fldCharType="separate"/>
        </w:r>
        <w:r>
          <w:t>11</w:t>
        </w:r>
        <w:r>
          <w:fldChar w:fldCharType="end"/>
        </w:r>
      </w:p>
      <w:p w14:paraId="54EA7848" w14:textId="77777777" w:rsidR="005D6B3E" w:rsidRDefault="0000000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612F5" w14:textId="77777777" w:rsidR="002E4E16" w:rsidRDefault="002E4E16">
      <w:pPr>
        <w:spacing w:after="0" w:line="240" w:lineRule="auto"/>
      </w:pPr>
      <w:r>
        <w:separator/>
      </w:r>
    </w:p>
  </w:footnote>
  <w:footnote w:type="continuationSeparator" w:id="0">
    <w:p w14:paraId="247074B2" w14:textId="77777777" w:rsidR="002E4E16" w:rsidRDefault="002E4E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3E"/>
    <w:rsid w:val="00163FF8"/>
    <w:rsid w:val="00180DBC"/>
    <w:rsid w:val="001953DC"/>
    <w:rsid w:val="002E4E16"/>
    <w:rsid w:val="005D6B3E"/>
    <w:rsid w:val="005F0B5C"/>
    <w:rsid w:val="00954FBF"/>
    <w:rsid w:val="00967A70"/>
    <w:rsid w:val="00A17590"/>
    <w:rsid w:val="00A63B6C"/>
    <w:rsid w:val="00BB4114"/>
    <w:rsid w:val="00BC4BA4"/>
    <w:rsid w:val="00BE118C"/>
    <w:rsid w:val="00CA38D3"/>
    <w:rsid w:val="00CD0B67"/>
    <w:rsid w:val="00CD1521"/>
    <w:rsid w:val="00E0077E"/>
    <w:rsid w:val="00E65C83"/>
    <w:rsid w:val="00EB0C3D"/>
    <w:rsid w:val="00FE64A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FF8B"/>
  <w15:docId w15:val="{CD35AA7A-8893-467F-86D4-A2316993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6D2AD0"/>
  </w:style>
  <w:style w:type="character" w:customStyle="1" w:styleId="FooterChar1">
    <w:name w:val="Footer Char1"/>
    <w:basedOn w:val="DefaultParagraphFont"/>
    <w:uiPriority w:val="99"/>
    <w:semiHidden/>
    <w:qFormat/>
    <w:rsid w:val="006D2AD0"/>
  </w:style>
  <w:style w:type="character" w:customStyle="1" w:styleId="HeaderChar">
    <w:name w:val="Header Char"/>
    <w:basedOn w:val="DefaultParagraphFont"/>
    <w:link w:val="Header"/>
    <w:uiPriority w:val="99"/>
    <w:qFormat/>
    <w:rsid w:val="006D2AD0"/>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Footer">
    <w:name w:val="footer"/>
    <w:basedOn w:val="Normal"/>
    <w:link w:val="FooterChar"/>
    <w:uiPriority w:val="99"/>
    <w:unhideWhenUsed/>
    <w:rsid w:val="006D2AD0"/>
    <w:pPr>
      <w:tabs>
        <w:tab w:val="center" w:pos="4680"/>
        <w:tab w:val="right" w:pos="9360"/>
      </w:tabs>
      <w:spacing w:after="0" w:line="240" w:lineRule="auto"/>
    </w:pPr>
  </w:style>
  <w:style w:type="paragraph" w:styleId="Header">
    <w:name w:val="header"/>
    <w:basedOn w:val="Normal"/>
    <w:link w:val="HeaderChar"/>
    <w:uiPriority w:val="99"/>
    <w:unhideWhenUsed/>
    <w:rsid w:val="006D2AD0"/>
    <w:pPr>
      <w:tabs>
        <w:tab w:val="center" w:pos="4680"/>
        <w:tab w:val="right" w:pos="9360"/>
      </w:tabs>
      <w:spacing w:after="0" w:line="240" w:lineRule="auto"/>
    </w:pPr>
  </w:style>
  <w:style w:type="table" w:styleId="TableGrid">
    <w:name w:val="Table Grid"/>
    <w:basedOn w:val="TableNormal"/>
    <w:uiPriority w:val="39"/>
    <w:rsid w:val="006D2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B4114"/>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00489">
      <w:bodyDiv w:val="1"/>
      <w:marLeft w:val="0"/>
      <w:marRight w:val="0"/>
      <w:marTop w:val="0"/>
      <w:marBottom w:val="0"/>
      <w:divBdr>
        <w:top w:val="none" w:sz="0" w:space="0" w:color="auto"/>
        <w:left w:val="none" w:sz="0" w:space="0" w:color="auto"/>
        <w:bottom w:val="none" w:sz="0" w:space="0" w:color="auto"/>
        <w:right w:val="none" w:sz="0" w:space="0" w:color="auto"/>
      </w:divBdr>
    </w:div>
    <w:div w:id="1508709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image" Target="media/image5.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4.ti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Januzzi, James L.,JR,MD</dc:creator>
  <dc:description/>
  <cp:lastModifiedBy>Januzzi, James L.,JR,MD</cp:lastModifiedBy>
  <cp:revision>4</cp:revision>
  <dcterms:created xsi:type="dcterms:W3CDTF">2024-09-13T11:44:00Z</dcterms:created>
  <dcterms:modified xsi:type="dcterms:W3CDTF">2025-04-15T17:45:00Z</dcterms:modified>
  <dc:language>en-US</dc:language>
</cp:coreProperties>
</file>