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6342" w14:textId="77777777" w:rsidR="00546A26" w:rsidRPr="00546A26" w:rsidRDefault="00546A26" w:rsidP="00546A26">
      <w:pPr>
        <w:spacing w:line="276" w:lineRule="auto"/>
        <w:jc w:val="both"/>
        <w:rPr>
          <w:rFonts w:ascii="Times New Roman" w:hAnsi="Times New Roman" w:cs="Times New Roman"/>
          <w:b/>
          <w:bCs/>
          <w:sz w:val="24"/>
          <w:szCs w:val="24"/>
        </w:rPr>
      </w:pPr>
      <w:r w:rsidRPr="00546A26">
        <w:rPr>
          <w:rFonts w:ascii="Times New Roman" w:hAnsi="Times New Roman" w:cs="Times New Roman"/>
          <w:b/>
          <w:bCs/>
          <w:sz w:val="24"/>
          <w:szCs w:val="24"/>
        </w:rPr>
        <w:t xml:space="preserve">Cumulative exposures to glycaemia and lipids are associated with coronary artery disease in type 1 diabetes: a call for action </w:t>
      </w:r>
    </w:p>
    <w:p w14:paraId="136266CA" w14:textId="77777777" w:rsidR="00BE2B4F" w:rsidRPr="00E4542E" w:rsidRDefault="00BE2B4F" w:rsidP="00DD65F7">
      <w:pPr>
        <w:spacing w:line="276" w:lineRule="auto"/>
        <w:jc w:val="both"/>
        <w:rPr>
          <w:rFonts w:ascii="Times New Roman" w:hAnsi="Times New Roman" w:cs="Times New Roman"/>
          <w:b/>
          <w:bCs/>
          <w:sz w:val="24"/>
          <w:szCs w:val="24"/>
        </w:rPr>
      </w:pPr>
      <w:r w:rsidRPr="00E4542E">
        <w:rPr>
          <w:rFonts w:ascii="Times New Roman" w:hAnsi="Times New Roman" w:cs="Times New Roman"/>
          <w:b/>
          <w:bCs/>
          <w:sz w:val="24"/>
          <w:szCs w:val="24"/>
        </w:rPr>
        <w:t>Supplementary material</w:t>
      </w:r>
    </w:p>
    <w:p w14:paraId="22D42A40" w14:textId="77777777" w:rsidR="00BE32A4" w:rsidRPr="00E4542E" w:rsidRDefault="00BE32A4" w:rsidP="00DD65F7">
      <w:pPr>
        <w:spacing w:line="276" w:lineRule="auto"/>
        <w:jc w:val="both"/>
        <w:rPr>
          <w:rFonts w:ascii="Times New Roman" w:hAnsi="Times New Roman" w:cs="Times New Roman"/>
          <w:b/>
          <w:bCs/>
          <w:sz w:val="24"/>
          <w:szCs w:val="24"/>
        </w:rPr>
      </w:pPr>
    </w:p>
    <w:p w14:paraId="40A9F5F3" w14:textId="77777777" w:rsidR="00BE2B4F" w:rsidRPr="00E4542E" w:rsidRDefault="00BE2B4F" w:rsidP="00DD65F7">
      <w:pPr>
        <w:spacing w:line="276" w:lineRule="auto"/>
        <w:jc w:val="both"/>
        <w:rPr>
          <w:rFonts w:ascii="Times New Roman" w:hAnsi="Times New Roman" w:cs="Times New Roman"/>
          <w:b/>
          <w:bCs/>
          <w:sz w:val="24"/>
          <w:szCs w:val="24"/>
        </w:rPr>
      </w:pPr>
    </w:p>
    <w:p w14:paraId="623BF1C6" w14:textId="3A29CD5C" w:rsidR="00265920" w:rsidRPr="00E4542E" w:rsidRDefault="00BE32A4" w:rsidP="00DD65F7">
      <w:pPr>
        <w:spacing w:line="276" w:lineRule="auto"/>
        <w:jc w:val="both"/>
        <w:rPr>
          <w:rFonts w:ascii="Times New Roman" w:hAnsi="Times New Roman" w:cs="Times New Roman"/>
          <w:b/>
          <w:bCs/>
          <w:sz w:val="24"/>
          <w:szCs w:val="24"/>
        </w:rPr>
      </w:pPr>
      <w:r w:rsidRPr="00E4542E">
        <w:rPr>
          <w:rFonts w:ascii="Times New Roman" w:hAnsi="Times New Roman" w:cs="Times New Roman"/>
          <w:b/>
          <w:bCs/>
          <w:sz w:val="24"/>
          <w:szCs w:val="24"/>
        </w:rPr>
        <w:t>Table of contents</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gridCol w:w="4819"/>
        <w:gridCol w:w="420"/>
      </w:tblGrid>
      <w:tr w:rsidR="00265920" w:rsidRPr="00E4542E" w14:paraId="0E3E0913" w14:textId="77777777" w:rsidTr="00505995">
        <w:trPr>
          <w:trHeight w:val="680"/>
        </w:trPr>
        <w:tc>
          <w:tcPr>
            <w:tcW w:w="3823" w:type="dxa"/>
            <w:gridSpan w:val="2"/>
          </w:tcPr>
          <w:p w14:paraId="3E1F8265" w14:textId="77777777" w:rsidR="00265920" w:rsidRPr="00E4542E" w:rsidRDefault="00265920" w:rsidP="00DD65F7">
            <w:pPr>
              <w:spacing w:line="276" w:lineRule="auto"/>
              <w:jc w:val="both"/>
              <w:rPr>
                <w:rFonts w:ascii="Times New Roman" w:hAnsi="Times New Roman" w:cs="Times New Roman"/>
                <w:b/>
                <w:bCs/>
                <w:sz w:val="24"/>
                <w:szCs w:val="24"/>
              </w:rPr>
            </w:pPr>
            <w:r w:rsidRPr="00E4542E">
              <w:rPr>
                <w:rFonts w:ascii="Times New Roman" w:hAnsi="Times New Roman" w:cs="Times New Roman"/>
                <w:b/>
                <w:bCs/>
                <w:sz w:val="24"/>
                <w:szCs w:val="24"/>
              </w:rPr>
              <w:t>Detailed description of statistical methods</w:t>
            </w:r>
          </w:p>
          <w:p w14:paraId="36A5BBE6" w14:textId="77777777" w:rsidR="00265920" w:rsidRPr="00E4542E" w:rsidRDefault="00265920" w:rsidP="00DD65F7">
            <w:pPr>
              <w:spacing w:line="276" w:lineRule="auto"/>
              <w:jc w:val="both"/>
              <w:rPr>
                <w:rFonts w:ascii="Times New Roman" w:hAnsi="Times New Roman" w:cs="Times New Roman"/>
                <w:sz w:val="24"/>
                <w:szCs w:val="24"/>
              </w:rPr>
            </w:pPr>
          </w:p>
        </w:tc>
        <w:tc>
          <w:tcPr>
            <w:tcW w:w="4819" w:type="dxa"/>
          </w:tcPr>
          <w:p w14:paraId="0F264A10" w14:textId="77777777" w:rsidR="00265920" w:rsidRPr="00E4542E" w:rsidRDefault="00265920" w:rsidP="00DD65F7">
            <w:pPr>
              <w:spacing w:line="276" w:lineRule="auto"/>
              <w:jc w:val="both"/>
              <w:rPr>
                <w:rFonts w:ascii="Times New Roman" w:hAnsi="Times New Roman" w:cs="Times New Roman"/>
                <w:sz w:val="24"/>
                <w:szCs w:val="24"/>
              </w:rPr>
            </w:pPr>
          </w:p>
        </w:tc>
        <w:tc>
          <w:tcPr>
            <w:tcW w:w="420" w:type="dxa"/>
          </w:tcPr>
          <w:p w14:paraId="4AF403AE" w14:textId="60101FCE"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2</w:t>
            </w:r>
          </w:p>
        </w:tc>
      </w:tr>
      <w:tr w:rsidR="00265920" w:rsidRPr="00E4542E" w14:paraId="30CF361C" w14:textId="77777777" w:rsidTr="00505995">
        <w:trPr>
          <w:trHeight w:val="907"/>
        </w:trPr>
        <w:tc>
          <w:tcPr>
            <w:tcW w:w="2405" w:type="dxa"/>
          </w:tcPr>
          <w:p w14:paraId="7CEECFBA" w14:textId="64D4C7D3"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b/>
                <w:bCs/>
                <w:sz w:val="24"/>
                <w:szCs w:val="24"/>
              </w:rPr>
              <w:t>Figure S1</w:t>
            </w:r>
          </w:p>
        </w:tc>
        <w:tc>
          <w:tcPr>
            <w:tcW w:w="6237" w:type="dxa"/>
            <w:gridSpan w:val="2"/>
          </w:tcPr>
          <w:p w14:paraId="70A40AC1" w14:textId="24E5A301"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Schematic example illustration of the calculation method for cumulative glycaemic measures, total cumulative glycaemic exposure (CGE</w:t>
            </w:r>
            <w:r w:rsidRPr="00E4542E">
              <w:rPr>
                <w:rFonts w:ascii="Times New Roman" w:hAnsi="Times New Roman" w:cs="Times New Roman"/>
                <w:sz w:val="24"/>
                <w:szCs w:val="24"/>
                <w:vertAlign w:val="subscript"/>
              </w:rPr>
              <w:t>tot</w:t>
            </w:r>
            <w:r w:rsidRPr="00E4542E">
              <w:rPr>
                <w:rFonts w:ascii="Times New Roman" w:hAnsi="Times New Roman" w:cs="Times New Roman"/>
                <w:sz w:val="24"/>
                <w:szCs w:val="24"/>
              </w:rPr>
              <w:t>) and cumulative hyperglycaemic exposure (CGE</w:t>
            </w:r>
            <w:r w:rsidRPr="00E4542E">
              <w:rPr>
                <w:rFonts w:ascii="Times New Roman" w:hAnsi="Times New Roman" w:cs="Times New Roman"/>
                <w:sz w:val="24"/>
                <w:szCs w:val="24"/>
                <w:vertAlign w:val="subscript"/>
              </w:rPr>
              <w:t>hg</w:t>
            </w:r>
            <w:r w:rsidRPr="00E4542E">
              <w:rPr>
                <w:rFonts w:ascii="Times New Roman" w:hAnsi="Times New Roman" w:cs="Times New Roman"/>
                <w:sz w:val="24"/>
                <w:szCs w:val="24"/>
              </w:rPr>
              <w:t>)</w:t>
            </w:r>
          </w:p>
        </w:tc>
        <w:tc>
          <w:tcPr>
            <w:tcW w:w="420" w:type="dxa"/>
          </w:tcPr>
          <w:p w14:paraId="603D7570" w14:textId="703F3B57"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3</w:t>
            </w:r>
          </w:p>
        </w:tc>
      </w:tr>
      <w:tr w:rsidR="00265920" w:rsidRPr="00E4542E" w14:paraId="18EC446D" w14:textId="77777777" w:rsidTr="00505995">
        <w:trPr>
          <w:trHeight w:val="907"/>
        </w:trPr>
        <w:tc>
          <w:tcPr>
            <w:tcW w:w="2405" w:type="dxa"/>
          </w:tcPr>
          <w:p w14:paraId="185BA3A5" w14:textId="0C8B5F47"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b/>
                <w:bCs/>
                <w:sz w:val="24"/>
                <w:szCs w:val="24"/>
              </w:rPr>
              <w:t>Table S1</w:t>
            </w:r>
          </w:p>
        </w:tc>
        <w:tc>
          <w:tcPr>
            <w:tcW w:w="6237" w:type="dxa"/>
            <w:gridSpan w:val="2"/>
          </w:tcPr>
          <w:p w14:paraId="0EA1B1C2" w14:textId="33B50301"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Comparison between the individuals included in and excluded from the study</w:t>
            </w:r>
          </w:p>
        </w:tc>
        <w:tc>
          <w:tcPr>
            <w:tcW w:w="420" w:type="dxa"/>
          </w:tcPr>
          <w:p w14:paraId="6C2D1785" w14:textId="4240FA94"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4</w:t>
            </w:r>
          </w:p>
        </w:tc>
      </w:tr>
      <w:tr w:rsidR="00265920" w:rsidRPr="00E4542E" w14:paraId="3683F265" w14:textId="77777777" w:rsidTr="00505995">
        <w:trPr>
          <w:trHeight w:val="907"/>
        </w:trPr>
        <w:tc>
          <w:tcPr>
            <w:tcW w:w="2405" w:type="dxa"/>
          </w:tcPr>
          <w:p w14:paraId="3B09CDDC" w14:textId="62913183"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b/>
                <w:bCs/>
                <w:kern w:val="0"/>
                <w:sz w:val="24"/>
                <w:szCs w:val="24"/>
                <w14:ligatures w14:val="none"/>
              </w:rPr>
              <w:t>Table S2</w:t>
            </w:r>
          </w:p>
        </w:tc>
        <w:tc>
          <w:tcPr>
            <w:tcW w:w="6237" w:type="dxa"/>
            <w:gridSpan w:val="2"/>
          </w:tcPr>
          <w:p w14:paraId="022B369C" w14:textId="4C0C181F" w:rsidR="00265920" w:rsidRPr="00E4542E" w:rsidRDefault="00265920" w:rsidP="00DD65F7">
            <w:pPr>
              <w:spacing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kern w:val="0"/>
                <w:sz w:val="24"/>
                <w:szCs w:val="24"/>
                <w14:ligatures w14:val="none"/>
              </w:rPr>
              <w:t>Baseline characteristics according to incident first-ever CAD event during follow-up, matched dataset</w:t>
            </w:r>
          </w:p>
        </w:tc>
        <w:tc>
          <w:tcPr>
            <w:tcW w:w="420" w:type="dxa"/>
          </w:tcPr>
          <w:p w14:paraId="4EDAAF4D" w14:textId="0706353B"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5</w:t>
            </w:r>
          </w:p>
        </w:tc>
      </w:tr>
      <w:tr w:rsidR="00265920" w:rsidRPr="00E4542E" w14:paraId="69D3E9DB" w14:textId="77777777" w:rsidTr="00505995">
        <w:trPr>
          <w:trHeight w:val="907"/>
        </w:trPr>
        <w:tc>
          <w:tcPr>
            <w:tcW w:w="2405" w:type="dxa"/>
          </w:tcPr>
          <w:p w14:paraId="7EF6D9DD" w14:textId="4C3C7AEA"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b/>
                <w:bCs/>
                <w:kern w:val="0"/>
                <w:sz w:val="24"/>
                <w:szCs w:val="24"/>
                <w14:ligatures w14:val="none"/>
              </w:rPr>
              <w:t>Table S3</w:t>
            </w:r>
          </w:p>
        </w:tc>
        <w:tc>
          <w:tcPr>
            <w:tcW w:w="6237" w:type="dxa"/>
            <w:gridSpan w:val="2"/>
          </w:tcPr>
          <w:p w14:paraId="5F10F6EF" w14:textId="4A3336EF" w:rsidR="007A0587" w:rsidRPr="007A0587" w:rsidRDefault="00265920" w:rsidP="00DD65F7">
            <w:pPr>
              <w:spacing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kern w:val="0"/>
                <w:sz w:val="24"/>
                <w:szCs w:val="24"/>
                <w14:ligatures w14:val="none"/>
              </w:rPr>
              <w:t>Cumulative glycaemic exposure and cumulative lipid exposure according to incident first-ever CAD event during follow-up, matched dataset</w:t>
            </w:r>
          </w:p>
        </w:tc>
        <w:tc>
          <w:tcPr>
            <w:tcW w:w="420" w:type="dxa"/>
          </w:tcPr>
          <w:p w14:paraId="28DE0E36" w14:textId="2452CA0A"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6</w:t>
            </w:r>
          </w:p>
        </w:tc>
      </w:tr>
      <w:tr w:rsidR="007A0587" w:rsidRPr="00E4542E" w14:paraId="245A21E3" w14:textId="77777777" w:rsidTr="00505995">
        <w:trPr>
          <w:trHeight w:val="907"/>
        </w:trPr>
        <w:tc>
          <w:tcPr>
            <w:tcW w:w="2405" w:type="dxa"/>
          </w:tcPr>
          <w:p w14:paraId="30D2CC78" w14:textId="32076CC4" w:rsidR="007A0587" w:rsidRPr="00A63E7D" w:rsidRDefault="007A0587" w:rsidP="007A0587">
            <w:pPr>
              <w:jc w:val="both"/>
              <w:rPr>
                <w:rFonts w:ascii="Times New Roman" w:eastAsia="Calibri" w:hAnsi="Times New Roman" w:cs="Times New Roman"/>
                <w:color w:val="000000" w:themeColor="text1"/>
                <w:sz w:val="24"/>
                <w:szCs w:val="24"/>
              </w:rPr>
            </w:pPr>
            <w:r w:rsidRPr="00A63E7D">
              <w:rPr>
                <w:rFonts w:ascii="Times New Roman" w:eastAsia="Calibri" w:hAnsi="Times New Roman" w:cs="Times New Roman"/>
                <w:b/>
                <w:bCs/>
                <w:color w:val="000000" w:themeColor="text1"/>
                <w:sz w:val="24"/>
                <w:szCs w:val="24"/>
              </w:rPr>
              <w:t>Table</w:t>
            </w:r>
            <w:r>
              <w:rPr>
                <w:rFonts w:ascii="Times New Roman" w:eastAsia="Calibri" w:hAnsi="Times New Roman" w:cs="Times New Roman"/>
                <w:b/>
                <w:bCs/>
                <w:color w:val="000000" w:themeColor="text1"/>
                <w:sz w:val="24"/>
                <w:szCs w:val="24"/>
              </w:rPr>
              <w:t xml:space="preserve"> </w:t>
            </w:r>
            <w:r w:rsidRPr="00141431">
              <w:rPr>
                <w:rFonts w:ascii="Times New Roman" w:eastAsia="Calibri" w:hAnsi="Times New Roman" w:cs="Times New Roman"/>
                <w:b/>
                <w:bCs/>
                <w:color w:val="000000" w:themeColor="text1"/>
                <w:sz w:val="24"/>
                <w:szCs w:val="24"/>
              </w:rPr>
              <w:t>S</w:t>
            </w:r>
            <w:r>
              <w:rPr>
                <w:rFonts w:ascii="Times New Roman" w:eastAsia="Calibri" w:hAnsi="Times New Roman" w:cs="Times New Roman"/>
                <w:b/>
                <w:bCs/>
                <w:color w:val="000000" w:themeColor="text1"/>
                <w:sz w:val="24"/>
                <w:szCs w:val="24"/>
              </w:rPr>
              <w:t>4</w:t>
            </w:r>
            <w:r w:rsidRPr="00A63E7D">
              <w:rPr>
                <w:rFonts w:ascii="Times New Roman" w:eastAsia="Calibri" w:hAnsi="Times New Roman" w:cs="Times New Roman"/>
                <w:color w:val="000000" w:themeColor="text1"/>
                <w:sz w:val="24"/>
                <w:szCs w:val="24"/>
              </w:rPr>
              <w:t xml:space="preserve"> </w:t>
            </w:r>
          </w:p>
          <w:p w14:paraId="4380039D" w14:textId="77777777" w:rsidR="007A0587" w:rsidRPr="00E4542E" w:rsidRDefault="007A0587" w:rsidP="00DD65F7">
            <w:pPr>
              <w:spacing w:line="276" w:lineRule="auto"/>
              <w:jc w:val="both"/>
              <w:rPr>
                <w:rFonts w:ascii="Times New Roman" w:eastAsia="Calibri" w:hAnsi="Times New Roman" w:cs="Times New Roman"/>
                <w:b/>
                <w:bCs/>
                <w:kern w:val="0"/>
                <w:sz w:val="24"/>
                <w:szCs w:val="24"/>
                <w14:ligatures w14:val="none"/>
              </w:rPr>
            </w:pPr>
          </w:p>
        </w:tc>
        <w:tc>
          <w:tcPr>
            <w:tcW w:w="6237" w:type="dxa"/>
            <w:gridSpan w:val="2"/>
          </w:tcPr>
          <w:p w14:paraId="21176F8F" w14:textId="61E46BF9" w:rsidR="007A0587" w:rsidRPr="00E4542E" w:rsidRDefault="007A0587" w:rsidP="00DD65F7">
            <w:pPr>
              <w:spacing w:line="276" w:lineRule="auto"/>
              <w:jc w:val="both"/>
              <w:rPr>
                <w:rFonts w:ascii="Times New Roman" w:eastAsia="Calibri" w:hAnsi="Times New Roman" w:cs="Times New Roman"/>
                <w:kern w:val="0"/>
                <w:sz w:val="24"/>
                <w:szCs w:val="24"/>
                <w14:ligatures w14:val="none"/>
              </w:rPr>
            </w:pPr>
            <w:r w:rsidRPr="00A63E7D">
              <w:rPr>
                <w:rFonts w:ascii="Times New Roman" w:eastAsia="Calibri" w:hAnsi="Times New Roman" w:cs="Times New Roman"/>
                <w:color w:val="000000" w:themeColor="text1"/>
                <w:sz w:val="24"/>
                <w:szCs w:val="24"/>
              </w:rPr>
              <w:t>Competing risk regression examining the association between before baseline cumulative glycaemic exposure and first ever CAD event during follow-up</w:t>
            </w:r>
          </w:p>
        </w:tc>
        <w:tc>
          <w:tcPr>
            <w:tcW w:w="420" w:type="dxa"/>
          </w:tcPr>
          <w:p w14:paraId="1B1F8C68" w14:textId="130F2852" w:rsidR="007A0587" w:rsidRPr="00E4542E" w:rsidRDefault="007A0587" w:rsidP="00DD65F7">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r>
      <w:tr w:rsidR="00265920" w:rsidRPr="00E4542E" w14:paraId="3C624078" w14:textId="77777777" w:rsidTr="00505995">
        <w:trPr>
          <w:trHeight w:val="907"/>
        </w:trPr>
        <w:tc>
          <w:tcPr>
            <w:tcW w:w="2405" w:type="dxa"/>
          </w:tcPr>
          <w:p w14:paraId="01BF7843" w14:textId="28133448"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b/>
                <w:bCs/>
                <w:kern w:val="0"/>
                <w:sz w:val="24"/>
                <w:szCs w:val="24"/>
                <w14:ligatures w14:val="none"/>
              </w:rPr>
              <w:t>Table S</w:t>
            </w:r>
            <w:r w:rsidR="007A0587">
              <w:rPr>
                <w:rFonts w:ascii="Times New Roman" w:eastAsia="Calibri" w:hAnsi="Times New Roman" w:cs="Times New Roman"/>
                <w:b/>
                <w:bCs/>
                <w:kern w:val="0"/>
                <w:sz w:val="24"/>
                <w:szCs w:val="24"/>
                <w14:ligatures w14:val="none"/>
              </w:rPr>
              <w:t>5</w:t>
            </w:r>
          </w:p>
        </w:tc>
        <w:tc>
          <w:tcPr>
            <w:tcW w:w="6237" w:type="dxa"/>
            <w:gridSpan w:val="2"/>
          </w:tcPr>
          <w:p w14:paraId="297565ED" w14:textId="50D2F512"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kern w:val="0"/>
                <w:sz w:val="24"/>
                <w:szCs w:val="24"/>
                <w14:ligatures w14:val="none"/>
              </w:rPr>
              <w:softHyphen/>
              <w:t>Difference in average CGE</w:t>
            </w:r>
            <w:r w:rsidRPr="00E4542E">
              <w:rPr>
                <w:rFonts w:ascii="Times New Roman" w:eastAsia="Calibri" w:hAnsi="Times New Roman" w:cs="Times New Roman"/>
                <w:kern w:val="0"/>
                <w:sz w:val="24"/>
                <w:szCs w:val="24"/>
                <w:vertAlign w:val="subscript"/>
                <w14:ligatures w14:val="none"/>
              </w:rPr>
              <w:t>tot</w:t>
            </w:r>
            <w:r w:rsidRPr="00E4542E">
              <w:rPr>
                <w:rFonts w:ascii="Times New Roman" w:eastAsia="Calibri" w:hAnsi="Times New Roman" w:cs="Times New Roman"/>
                <w:kern w:val="0"/>
                <w:sz w:val="24"/>
                <w:szCs w:val="24"/>
                <w14:ligatures w14:val="none"/>
              </w:rPr>
              <w:t xml:space="preserve"> per month before baseline, 5 years after baseline, 10 years after baseline and full follow-up, compared between CAD- and CAD+</w:t>
            </w:r>
          </w:p>
        </w:tc>
        <w:tc>
          <w:tcPr>
            <w:tcW w:w="420" w:type="dxa"/>
          </w:tcPr>
          <w:p w14:paraId="17D408CC" w14:textId="3A73AD37" w:rsidR="00265920" w:rsidRPr="00E4542E" w:rsidRDefault="007A0587" w:rsidP="00DD65F7">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r>
      <w:tr w:rsidR="00265920" w:rsidRPr="00E4542E" w14:paraId="00E6E126" w14:textId="77777777" w:rsidTr="00505995">
        <w:trPr>
          <w:trHeight w:val="907"/>
        </w:trPr>
        <w:tc>
          <w:tcPr>
            <w:tcW w:w="2405" w:type="dxa"/>
          </w:tcPr>
          <w:p w14:paraId="20500493" w14:textId="63F4C482"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b/>
                <w:bCs/>
                <w:kern w:val="0"/>
                <w:sz w:val="24"/>
                <w:szCs w:val="24"/>
                <w14:ligatures w14:val="none"/>
              </w:rPr>
              <w:t>Table S</w:t>
            </w:r>
            <w:r w:rsidR="007A0587">
              <w:rPr>
                <w:rFonts w:ascii="Times New Roman" w:eastAsia="Calibri" w:hAnsi="Times New Roman" w:cs="Times New Roman"/>
                <w:b/>
                <w:bCs/>
                <w:kern w:val="0"/>
                <w:sz w:val="24"/>
                <w:szCs w:val="24"/>
                <w14:ligatures w14:val="none"/>
              </w:rPr>
              <w:t>6</w:t>
            </w:r>
          </w:p>
        </w:tc>
        <w:tc>
          <w:tcPr>
            <w:tcW w:w="6237" w:type="dxa"/>
            <w:gridSpan w:val="2"/>
          </w:tcPr>
          <w:p w14:paraId="38CC5218" w14:textId="6BBF2973" w:rsidR="00265920" w:rsidRPr="00E4542E" w:rsidRDefault="00265920" w:rsidP="00DD65F7">
            <w:pPr>
              <w:spacing w:line="276" w:lineRule="auto"/>
              <w:jc w:val="both"/>
              <w:rPr>
                <w:rFonts w:ascii="Times New Roman" w:hAnsi="Times New Roman" w:cs="Times New Roman"/>
                <w:sz w:val="24"/>
                <w:szCs w:val="24"/>
              </w:rPr>
            </w:pPr>
            <w:r w:rsidRPr="00E4542E">
              <w:rPr>
                <w:rFonts w:ascii="Times New Roman" w:eastAsia="Calibri" w:hAnsi="Times New Roman" w:cs="Times New Roman"/>
                <w:kern w:val="0"/>
                <w:sz w:val="24"/>
                <w:szCs w:val="24"/>
                <w14:ligatures w14:val="none"/>
              </w:rPr>
              <w:softHyphen/>
              <w:t>Difference in average CGE</w:t>
            </w:r>
            <w:r w:rsidRPr="00E4542E">
              <w:rPr>
                <w:rFonts w:ascii="Times New Roman" w:eastAsia="Calibri" w:hAnsi="Times New Roman" w:cs="Times New Roman"/>
                <w:kern w:val="0"/>
                <w:sz w:val="24"/>
                <w:szCs w:val="24"/>
                <w:vertAlign w:val="subscript"/>
                <w14:ligatures w14:val="none"/>
              </w:rPr>
              <w:t>hg</w:t>
            </w:r>
            <w:r w:rsidRPr="00E4542E">
              <w:rPr>
                <w:rFonts w:ascii="Times New Roman" w:eastAsia="Calibri" w:hAnsi="Times New Roman" w:cs="Times New Roman"/>
                <w:kern w:val="0"/>
                <w:sz w:val="24"/>
                <w:szCs w:val="24"/>
                <w14:ligatures w14:val="none"/>
              </w:rPr>
              <w:t xml:space="preserve"> per month before baseline, 5 years after baseline, 10 years after baseline and full follow-up, compared between CAD- and CAD+</w:t>
            </w:r>
          </w:p>
        </w:tc>
        <w:tc>
          <w:tcPr>
            <w:tcW w:w="420" w:type="dxa"/>
          </w:tcPr>
          <w:p w14:paraId="117642A1" w14:textId="70A08768" w:rsidR="00265920" w:rsidRPr="00E4542E" w:rsidRDefault="007A0587" w:rsidP="00DD65F7">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r>
      <w:tr w:rsidR="00FA30B8" w:rsidRPr="00E4542E" w14:paraId="5E52658B" w14:textId="77777777" w:rsidTr="00505995">
        <w:trPr>
          <w:trHeight w:val="907"/>
        </w:trPr>
        <w:tc>
          <w:tcPr>
            <w:tcW w:w="2405" w:type="dxa"/>
          </w:tcPr>
          <w:p w14:paraId="2FBE8766" w14:textId="3F8B9605" w:rsidR="00FA30B8" w:rsidRPr="00E4542E" w:rsidRDefault="00FA30B8" w:rsidP="00DD65F7">
            <w:pPr>
              <w:spacing w:line="276" w:lineRule="auto"/>
              <w:jc w:val="both"/>
              <w:rPr>
                <w:rFonts w:ascii="Times New Roman" w:eastAsia="Calibri" w:hAnsi="Times New Roman" w:cs="Times New Roman"/>
                <w:b/>
                <w:bCs/>
                <w:kern w:val="0"/>
                <w:sz w:val="24"/>
                <w:szCs w:val="24"/>
                <w14:ligatures w14:val="none"/>
              </w:rPr>
            </w:pPr>
            <w:r w:rsidRPr="00141431">
              <w:rPr>
                <w:rFonts w:ascii="Times New Roman" w:eastAsia="Calibri" w:hAnsi="Times New Roman" w:cs="Times New Roman"/>
                <w:b/>
                <w:sz w:val="24"/>
                <w:szCs w:val="24"/>
              </w:rPr>
              <w:t>Table S</w:t>
            </w:r>
            <w:r>
              <w:rPr>
                <w:rFonts w:ascii="Times New Roman" w:eastAsia="Calibri" w:hAnsi="Times New Roman" w:cs="Times New Roman"/>
                <w:b/>
                <w:sz w:val="24"/>
                <w:szCs w:val="24"/>
              </w:rPr>
              <w:t>7</w:t>
            </w:r>
          </w:p>
        </w:tc>
        <w:tc>
          <w:tcPr>
            <w:tcW w:w="6237" w:type="dxa"/>
            <w:gridSpan w:val="2"/>
          </w:tcPr>
          <w:p w14:paraId="3B5D23B4" w14:textId="2175CECF" w:rsidR="00FA30B8" w:rsidRPr="00E4542E" w:rsidRDefault="00FA30B8" w:rsidP="00DD65F7">
            <w:pPr>
              <w:spacing w:line="276" w:lineRule="auto"/>
              <w:jc w:val="both"/>
              <w:rPr>
                <w:rFonts w:ascii="Times New Roman" w:eastAsia="Calibri" w:hAnsi="Times New Roman" w:cs="Times New Roman"/>
                <w:kern w:val="0"/>
                <w:sz w:val="24"/>
                <w:szCs w:val="24"/>
                <w14:ligatures w14:val="none"/>
              </w:rPr>
            </w:pPr>
            <w:r w:rsidRPr="00141431">
              <w:rPr>
                <w:rFonts w:ascii="Times New Roman" w:eastAsia="Calibri" w:hAnsi="Times New Roman" w:cs="Times New Roman"/>
                <w:sz w:val="24"/>
                <w:szCs w:val="24"/>
              </w:rPr>
              <w:t>Competing risk regression examining the association between before baseline cumulative glycaemic exposure and first ever CAD event during follow-up, matched dataset (N = 522)</w:t>
            </w:r>
          </w:p>
        </w:tc>
        <w:tc>
          <w:tcPr>
            <w:tcW w:w="420" w:type="dxa"/>
          </w:tcPr>
          <w:p w14:paraId="7F2F8D73" w14:textId="690707D8" w:rsidR="00FA30B8" w:rsidRDefault="00FA30B8" w:rsidP="00DD65F7">
            <w:pPr>
              <w:spacing w:line="276" w:lineRule="auto"/>
              <w:jc w:val="both"/>
              <w:rPr>
                <w:rFonts w:ascii="Times New Roman" w:hAnsi="Times New Roman" w:cs="Times New Roman"/>
                <w:sz w:val="24"/>
                <w:szCs w:val="24"/>
              </w:rPr>
            </w:pPr>
            <w:r>
              <w:rPr>
                <w:rFonts w:ascii="Times New Roman" w:hAnsi="Times New Roman" w:cs="Times New Roman"/>
                <w:sz w:val="24"/>
                <w:szCs w:val="24"/>
              </w:rPr>
              <w:t>8</w:t>
            </w:r>
          </w:p>
        </w:tc>
      </w:tr>
      <w:tr w:rsidR="00505995" w:rsidRPr="00E4542E" w14:paraId="54155619" w14:textId="77777777" w:rsidTr="00505995">
        <w:trPr>
          <w:trHeight w:val="907"/>
        </w:trPr>
        <w:tc>
          <w:tcPr>
            <w:tcW w:w="2405" w:type="dxa"/>
          </w:tcPr>
          <w:p w14:paraId="5C8F8D00" w14:textId="4C11B3FF" w:rsidR="00505995" w:rsidRPr="00E4542E" w:rsidRDefault="00505995" w:rsidP="00505995">
            <w:pPr>
              <w:spacing w:line="276" w:lineRule="auto"/>
              <w:jc w:val="both"/>
              <w:rPr>
                <w:rFonts w:ascii="Times New Roman" w:hAnsi="Times New Roman" w:cs="Times New Roman"/>
                <w:sz w:val="24"/>
                <w:szCs w:val="24"/>
              </w:rPr>
            </w:pPr>
            <w:r w:rsidRPr="00E4542E">
              <w:rPr>
                <w:rFonts w:ascii="Times New Roman" w:eastAsia="Calibri" w:hAnsi="Times New Roman" w:cs="Times New Roman"/>
                <w:b/>
                <w:bCs/>
                <w:sz w:val="24"/>
                <w:szCs w:val="24"/>
                <w:lang w:val="en-US"/>
                <w14:ligatures w14:val="none"/>
              </w:rPr>
              <w:t>Table S</w:t>
            </w:r>
            <w:r w:rsidR="00FA30B8">
              <w:rPr>
                <w:rFonts w:ascii="Times New Roman" w:eastAsia="Calibri" w:hAnsi="Times New Roman" w:cs="Times New Roman"/>
                <w:b/>
                <w:bCs/>
                <w:sz w:val="24"/>
                <w:szCs w:val="24"/>
                <w:lang w:val="en-US"/>
                <w14:ligatures w14:val="none"/>
              </w:rPr>
              <w:t>8</w:t>
            </w:r>
          </w:p>
        </w:tc>
        <w:tc>
          <w:tcPr>
            <w:tcW w:w="6237" w:type="dxa"/>
            <w:gridSpan w:val="2"/>
          </w:tcPr>
          <w:p w14:paraId="0A21292C" w14:textId="2DBF4687" w:rsidR="00505995" w:rsidRPr="00E4542E" w:rsidRDefault="00505995" w:rsidP="00505995">
            <w:pPr>
              <w:spacing w:line="276" w:lineRule="auto"/>
              <w:jc w:val="both"/>
              <w:rPr>
                <w:rFonts w:ascii="Times New Roman" w:hAnsi="Times New Roman" w:cs="Times New Roman"/>
                <w:sz w:val="24"/>
                <w:szCs w:val="24"/>
              </w:rPr>
            </w:pPr>
            <w:r w:rsidRPr="00E4542E">
              <w:rPr>
                <w:rFonts w:ascii="Times New Roman" w:eastAsia="Calibri" w:hAnsi="Times New Roman" w:cs="Times New Roman"/>
                <w:kern w:val="0"/>
                <w:sz w:val="24"/>
                <w:szCs w:val="24"/>
                <w14:ligatures w14:val="none"/>
              </w:rPr>
              <w:t>FinnDiane physicians and nurses at the participating study centres</w:t>
            </w:r>
          </w:p>
        </w:tc>
        <w:tc>
          <w:tcPr>
            <w:tcW w:w="420" w:type="dxa"/>
          </w:tcPr>
          <w:p w14:paraId="35352D3D" w14:textId="132BE0DA" w:rsidR="00505995" w:rsidRPr="00E4542E" w:rsidRDefault="00FA30B8" w:rsidP="00505995">
            <w:pPr>
              <w:spacing w:line="276" w:lineRule="auto"/>
              <w:jc w:val="both"/>
              <w:rPr>
                <w:rFonts w:ascii="Times New Roman" w:hAnsi="Times New Roman" w:cs="Times New Roman"/>
                <w:sz w:val="24"/>
                <w:szCs w:val="24"/>
              </w:rPr>
            </w:pPr>
            <w:r>
              <w:rPr>
                <w:rFonts w:ascii="Times New Roman" w:hAnsi="Times New Roman" w:cs="Times New Roman"/>
                <w:sz w:val="24"/>
                <w:szCs w:val="24"/>
              </w:rPr>
              <w:t>9</w:t>
            </w:r>
          </w:p>
        </w:tc>
      </w:tr>
    </w:tbl>
    <w:p w14:paraId="6401AF23" w14:textId="2FA8BD77" w:rsidR="00BE32A4" w:rsidRPr="00E4542E" w:rsidRDefault="00BE32A4" w:rsidP="00DD65F7">
      <w:pPr>
        <w:spacing w:line="276" w:lineRule="auto"/>
        <w:rPr>
          <w:rFonts w:ascii="Times New Roman" w:hAnsi="Times New Roman" w:cs="Times New Roman"/>
          <w:b/>
          <w:bCs/>
          <w:sz w:val="24"/>
          <w:szCs w:val="24"/>
        </w:rPr>
      </w:pPr>
      <w:r w:rsidRPr="00E4542E">
        <w:rPr>
          <w:rFonts w:ascii="Times New Roman" w:hAnsi="Times New Roman" w:cs="Times New Roman"/>
          <w:b/>
          <w:bCs/>
          <w:sz w:val="24"/>
          <w:szCs w:val="24"/>
        </w:rPr>
        <w:br w:type="page"/>
      </w:r>
    </w:p>
    <w:p w14:paraId="45A52E5B" w14:textId="1D2EECD6" w:rsidR="00CE32DE" w:rsidRPr="00E4542E" w:rsidRDefault="00CE32DE" w:rsidP="00DD65F7">
      <w:pPr>
        <w:spacing w:line="276" w:lineRule="auto"/>
        <w:jc w:val="both"/>
        <w:rPr>
          <w:rFonts w:ascii="Times New Roman" w:hAnsi="Times New Roman" w:cs="Times New Roman"/>
          <w:b/>
          <w:bCs/>
          <w:sz w:val="24"/>
          <w:szCs w:val="24"/>
        </w:rPr>
      </w:pPr>
      <w:r w:rsidRPr="00E4542E">
        <w:rPr>
          <w:rFonts w:ascii="Times New Roman" w:hAnsi="Times New Roman" w:cs="Times New Roman"/>
          <w:b/>
          <w:bCs/>
          <w:sz w:val="24"/>
          <w:szCs w:val="24"/>
        </w:rPr>
        <w:lastRenderedPageBreak/>
        <w:t>Detailed description of statistical methods</w:t>
      </w:r>
    </w:p>
    <w:p w14:paraId="2F553C9F" w14:textId="09503A3C" w:rsidR="00CE32DE" w:rsidRPr="00E4542E" w:rsidRDefault="00CE32DE"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In the logistic regression models CLE</w:t>
      </w:r>
      <w:r w:rsidRPr="00E4542E">
        <w:rPr>
          <w:rFonts w:ascii="Times New Roman" w:hAnsi="Times New Roman" w:cs="Times New Roman"/>
          <w:sz w:val="24"/>
          <w:szCs w:val="24"/>
          <w:vertAlign w:val="subscript"/>
        </w:rPr>
        <w:t>LDL</w:t>
      </w:r>
      <w:r w:rsidRPr="00E4542E">
        <w:rPr>
          <w:rFonts w:ascii="Times New Roman" w:hAnsi="Times New Roman" w:cs="Times New Roman"/>
          <w:sz w:val="24"/>
          <w:szCs w:val="24"/>
        </w:rPr>
        <w:t xml:space="preserve"> and CLE</w:t>
      </w:r>
      <w:r w:rsidRPr="00E4542E">
        <w:rPr>
          <w:rFonts w:ascii="Times New Roman" w:hAnsi="Times New Roman" w:cs="Times New Roman"/>
          <w:sz w:val="24"/>
          <w:szCs w:val="24"/>
          <w:vertAlign w:val="subscript"/>
        </w:rPr>
        <w:t>non-HDL</w:t>
      </w:r>
      <w:r w:rsidRPr="00E4542E">
        <w:rPr>
          <w:rFonts w:ascii="Times New Roman" w:hAnsi="Times New Roman" w:cs="Times New Roman"/>
          <w:sz w:val="24"/>
          <w:szCs w:val="24"/>
        </w:rPr>
        <w:t xml:space="preserve"> were not added to the same model due to</w:t>
      </w:r>
      <w:r w:rsidR="000938AB" w:rsidRPr="00E4542E">
        <w:rPr>
          <w:rFonts w:ascii="Times New Roman" w:hAnsi="Times New Roman" w:cs="Times New Roman"/>
          <w:sz w:val="24"/>
          <w:szCs w:val="24"/>
        </w:rPr>
        <w:t xml:space="preserve"> </w:t>
      </w:r>
      <w:r w:rsidRPr="00E4542E">
        <w:rPr>
          <w:rFonts w:ascii="Times New Roman" w:hAnsi="Times New Roman" w:cs="Times New Roman"/>
          <w:sz w:val="24"/>
          <w:szCs w:val="24"/>
        </w:rPr>
        <w:t xml:space="preserve">multicollinearity. </w:t>
      </w:r>
      <w:bookmarkStart w:id="0" w:name="_Int_U471Anki"/>
      <w:r w:rsidRPr="00E4542E">
        <w:rPr>
          <w:rFonts w:ascii="Times New Roman" w:hAnsi="Times New Roman" w:cs="Times New Roman"/>
          <w:sz w:val="24"/>
          <w:szCs w:val="24"/>
        </w:rPr>
        <w:t>Odds</w:t>
      </w:r>
      <w:bookmarkEnd w:id="0"/>
      <w:r w:rsidRPr="00E4542E">
        <w:rPr>
          <w:rFonts w:ascii="Times New Roman" w:hAnsi="Times New Roman" w:cs="Times New Roman"/>
          <w:sz w:val="24"/>
          <w:szCs w:val="24"/>
        </w:rPr>
        <w:t xml:space="preserve"> ratios are reported per 100-units increase. Exceptions are CGE</w:t>
      </w:r>
      <w:r w:rsidRPr="00E4542E">
        <w:rPr>
          <w:rFonts w:ascii="Times New Roman" w:hAnsi="Times New Roman" w:cs="Times New Roman"/>
          <w:sz w:val="24"/>
          <w:szCs w:val="24"/>
          <w:vertAlign w:val="subscript"/>
        </w:rPr>
        <w:t>hg</w:t>
      </w:r>
      <w:r w:rsidRPr="00E4542E">
        <w:rPr>
          <w:rFonts w:ascii="Times New Roman" w:hAnsi="Times New Roman" w:cs="Times New Roman"/>
          <w:sz w:val="24"/>
          <w:szCs w:val="24"/>
        </w:rPr>
        <w:t xml:space="preserve"> and CLE</w:t>
      </w:r>
      <w:r w:rsidRPr="00E4542E">
        <w:rPr>
          <w:rFonts w:ascii="Times New Roman" w:hAnsi="Times New Roman" w:cs="Times New Roman"/>
          <w:sz w:val="24"/>
          <w:szCs w:val="24"/>
          <w:vertAlign w:val="subscript"/>
        </w:rPr>
        <w:t xml:space="preserve">tg </w:t>
      </w:r>
      <w:r w:rsidRPr="00E4542E">
        <w:rPr>
          <w:rFonts w:ascii="Times New Roman" w:hAnsi="Times New Roman" w:cs="Times New Roman"/>
          <w:sz w:val="24"/>
          <w:szCs w:val="24"/>
        </w:rPr>
        <w:t xml:space="preserve">which did not fulfil the assumption of linearity and were transformed to the square root and logarithmically, respectively. </w:t>
      </w:r>
      <w:bookmarkStart w:id="1" w:name="_Int_mzYmjxbU"/>
      <w:r w:rsidRPr="00E4542E">
        <w:rPr>
          <w:rFonts w:ascii="Times New Roman" w:hAnsi="Times New Roman" w:cs="Times New Roman"/>
          <w:sz w:val="24"/>
          <w:szCs w:val="24"/>
        </w:rPr>
        <w:t>Age at diabetes onset violated the linearity assumption as well and was categorized into deciles.</w:t>
      </w:r>
      <w:bookmarkEnd w:id="1"/>
    </w:p>
    <w:p w14:paraId="30570937" w14:textId="587D92FB" w:rsidR="00CE32DE" w:rsidRPr="00E4542E" w:rsidRDefault="00CE32DE"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 xml:space="preserve">For the </w:t>
      </w:r>
      <w:r w:rsidR="00D039AF">
        <w:rPr>
          <w:rFonts w:ascii="Times New Roman" w:hAnsi="Times New Roman" w:cs="Times New Roman"/>
          <w:sz w:val="24"/>
          <w:szCs w:val="24"/>
        </w:rPr>
        <w:t>C</w:t>
      </w:r>
      <w:r w:rsidRPr="00E4542E">
        <w:rPr>
          <w:rFonts w:ascii="Times New Roman" w:hAnsi="Times New Roman" w:cs="Times New Roman"/>
          <w:sz w:val="24"/>
          <w:szCs w:val="24"/>
        </w:rPr>
        <w:t>ox proportional hazards models normal albumin excretion rate (AER) was defined as AER &lt;</w:t>
      </w:r>
      <w:bookmarkStart w:id="2" w:name="_Int_Cq4Tzcvy"/>
      <w:r w:rsidRPr="00E4542E">
        <w:rPr>
          <w:rFonts w:ascii="Times New Roman" w:hAnsi="Times New Roman" w:cs="Times New Roman"/>
          <w:sz w:val="24"/>
          <w:szCs w:val="24"/>
        </w:rPr>
        <w:t>30mg</w:t>
      </w:r>
      <w:bookmarkEnd w:id="2"/>
      <w:r w:rsidRPr="00E4542E">
        <w:rPr>
          <w:rFonts w:ascii="Times New Roman" w:hAnsi="Times New Roman" w:cs="Times New Roman"/>
          <w:sz w:val="24"/>
          <w:szCs w:val="24"/>
        </w:rPr>
        <w:t>/24h or &lt;20µg/min, moderate albuminuria as AER either ≥30mg/24h and ≤</w:t>
      </w:r>
      <w:bookmarkStart w:id="3" w:name="_Int_6Cg2Oq3Z"/>
      <w:r w:rsidRPr="00E4542E">
        <w:rPr>
          <w:rFonts w:ascii="Times New Roman" w:hAnsi="Times New Roman" w:cs="Times New Roman"/>
          <w:sz w:val="24"/>
          <w:szCs w:val="24"/>
        </w:rPr>
        <w:t>300mg</w:t>
      </w:r>
      <w:bookmarkEnd w:id="3"/>
      <w:r w:rsidRPr="00E4542E">
        <w:rPr>
          <w:rFonts w:ascii="Times New Roman" w:hAnsi="Times New Roman" w:cs="Times New Roman"/>
          <w:sz w:val="24"/>
          <w:szCs w:val="24"/>
        </w:rPr>
        <w:t>/24h or ≥20µg/min and ≤200µg/min and severe albuminuria as AER &gt;300mg/24h or 200µg/min. The glomerular filtration rate was estimated from serum creatinine using the CKD-EPI formula (2009 version)</w:t>
      </w:r>
      <w:r w:rsidR="001B390B">
        <w:rPr>
          <w:rFonts w:ascii="Times New Roman" w:hAnsi="Times New Roman" w:cs="Times New Roman"/>
          <w:sz w:val="24"/>
          <w:szCs w:val="24"/>
        </w:rPr>
        <w:t xml:space="preserve"> </w:t>
      </w:r>
      <w:r w:rsidRPr="00E4542E">
        <w:rPr>
          <w:rFonts w:ascii="Times New Roman" w:hAnsi="Times New Roman" w:cs="Times New Roman"/>
          <w:sz w:val="24"/>
          <w:szCs w:val="24"/>
        </w:rPr>
        <w:fldChar w:fldCharType="begin"/>
      </w:r>
      <w:r w:rsidR="001B390B">
        <w:rPr>
          <w:rFonts w:ascii="Times New Roman" w:hAnsi="Times New Roman" w:cs="Times New Roman"/>
          <w:sz w:val="24"/>
          <w:szCs w:val="24"/>
        </w:rPr>
        <w:instrText xml:space="preserve"> ADDIN ZOTERO_ITEM CSL_CITATION {"citationID":"sfyFWFrZ","properties":{"formattedCitation":"[1]","plainCitation":"[1]","noteIndex":0},"citationItems":[{"id":1097,"uris":["http://zotero.org/users/10674814/items/DJGNRRYL"],"itemData":{"id":1097,"type":"article-journal","container-title":"Annals of Internal Medicine","DOI":"10.7326/0003-4819-150-9-200905050-00006","ISSN":"0003-4819","issue":"9","journalAbbreviation":"Ann Intern Med","note":"publisher: American College of Physicians","page":"604-612","source":"acpjournals.org (Atypon)","title":"A New Equation to Estimate Glomerular Filtration Rate","volume":"150","author":[{"family":"Levey","given":"Andrew S."},{"family":"Stevens","given":"Lesley A."},{"family":"Schmid","given":"Christopher H."},{"family":"Zhang","given":"Yaping (Lucy)"},{"family":"Castro","given":"Alejandro F."},{"family":"Feldman","given":"Harold I."},{"family":"Kusek","given":"John W."},{"family":"Eggers","given":"Paul"},{"family":"Van Lente","given":"Frederick"},{"family":"Greene","given":"Tom"},{"family":"Coresh","given":"Josef"}],"issued":{"date-parts":[["2009",5,5]]}}}],"schema":"https://github.com/citation-style-language/schema/raw/master/csl-citation.json"} </w:instrText>
      </w:r>
      <w:r w:rsidRPr="00E4542E">
        <w:rPr>
          <w:rFonts w:ascii="Times New Roman" w:hAnsi="Times New Roman" w:cs="Times New Roman"/>
          <w:sz w:val="24"/>
          <w:szCs w:val="24"/>
        </w:rPr>
        <w:fldChar w:fldCharType="separate"/>
      </w:r>
      <w:r w:rsidR="001B390B" w:rsidRPr="001B390B">
        <w:rPr>
          <w:rFonts w:ascii="Times New Roman" w:hAnsi="Times New Roman" w:cs="Times New Roman"/>
          <w:sz w:val="24"/>
        </w:rPr>
        <w:t>[1]</w:t>
      </w:r>
      <w:r w:rsidRPr="00E4542E">
        <w:rPr>
          <w:rFonts w:ascii="Times New Roman" w:hAnsi="Times New Roman" w:cs="Times New Roman"/>
          <w:sz w:val="24"/>
          <w:szCs w:val="24"/>
        </w:rPr>
        <w:fldChar w:fldCharType="end"/>
      </w:r>
      <w:r w:rsidR="001B390B">
        <w:rPr>
          <w:rFonts w:ascii="Times New Roman" w:hAnsi="Times New Roman" w:cs="Times New Roman"/>
          <w:sz w:val="24"/>
          <w:szCs w:val="24"/>
        </w:rPr>
        <w:t>.</w:t>
      </w:r>
      <w:r w:rsidRPr="00E4542E">
        <w:rPr>
          <w:rFonts w:ascii="Times New Roman" w:hAnsi="Times New Roman" w:cs="Times New Roman"/>
          <w:sz w:val="24"/>
          <w:szCs w:val="24"/>
        </w:rPr>
        <w:t xml:space="preserve"> Hypertension was defined as systolic blood pressure above </w:t>
      </w:r>
      <w:bookmarkStart w:id="4" w:name="_Int_eZhkaAgL"/>
      <w:r w:rsidRPr="00E4542E">
        <w:rPr>
          <w:rFonts w:ascii="Times New Roman" w:hAnsi="Times New Roman" w:cs="Times New Roman"/>
          <w:sz w:val="24"/>
          <w:szCs w:val="24"/>
        </w:rPr>
        <w:t>140 mm</w:t>
      </w:r>
      <w:bookmarkEnd w:id="4"/>
      <w:r w:rsidRPr="00E4542E">
        <w:rPr>
          <w:rFonts w:ascii="Times New Roman" w:hAnsi="Times New Roman" w:cs="Times New Roman"/>
          <w:sz w:val="24"/>
          <w:szCs w:val="24"/>
        </w:rPr>
        <w:t xml:space="preserve">Hg, diastolic blood pressure above </w:t>
      </w:r>
      <w:bookmarkStart w:id="5" w:name="_Int_oz5ocvea"/>
      <w:r w:rsidRPr="00E4542E">
        <w:rPr>
          <w:rFonts w:ascii="Times New Roman" w:hAnsi="Times New Roman" w:cs="Times New Roman"/>
          <w:sz w:val="24"/>
          <w:szCs w:val="24"/>
        </w:rPr>
        <w:t>90 mm</w:t>
      </w:r>
      <w:bookmarkEnd w:id="5"/>
      <w:r w:rsidRPr="00E4542E">
        <w:rPr>
          <w:rFonts w:ascii="Times New Roman" w:hAnsi="Times New Roman" w:cs="Times New Roman"/>
          <w:sz w:val="24"/>
          <w:szCs w:val="24"/>
        </w:rPr>
        <w:t>Hg, or use of antihypertensive medication</w:t>
      </w:r>
      <w:r w:rsidR="001B390B">
        <w:rPr>
          <w:rFonts w:ascii="Times New Roman" w:hAnsi="Times New Roman" w:cs="Times New Roman"/>
          <w:sz w:val="24"/>
          <w:szCs w:val="24"/>
        </w:rPr>
        <w:t xml:space="preserve"> </w:t>
      </w:r>
      <w:r w:rsidRPr="00E4542E">
        <w:rPr>
          <w:rFonts w:ascii="Times New Roman" w:hAnsi="Times New Roman" w:cs="Times New Roman"/>
          <w:sz w:val="24"/>
          <w:szCs w:val="24"/>
        </w:rPr>
        <w:fldChar w:fldCharType="begin"/>
      </w:r>
      <w:r w:rsidR="001B390B">
        <w:rPr>
          <w:rFonts w:ascii="Times New Roman" w:hAnsi="Times New Roman" w:cs="Times New Roman"/>
          <w:sz w:val="24"/>
          <w:szCs w:val="24"/>
        </w:rPr>
        <w:instrText xml:space="preserve"> ADDIN ZOTERO_ITEM CSL_CITATION {"citationID":"Qt9xszIL","properties":{"formattedCitation":"[2]","plainCitation":"[2]","noteIndex":0},"citationItems":[{"id":562,"uris":["http://zotero.org/users/10674814/items/DQW779YJ"],"itemData":{"id":562,"type":"article-journal","abstract":"Document reviewers: Guy De Backer (ESC Review Co-ordinator) (Belgium), Anthony M. Heagerty (ESH Review Co-ordinator) (UK), Stefan Agewall (Norway), Murielle Bochud (Switzerland), Claudio Borghi (Italy), Pierre Boutouyrie (France), Jana Brguljan (Slovenia), Héctor Bueno (Spain), Enrico G. Caiani (Italy), Bo Carlberg (Sweden), Neil Chapman (UK), Renata Cifkova (Czech Republic), John G. F. Cleland (UK), Jean-Philippe Collet (France), Ioan Mircea Coman (Romania), Peter W. de Leeuw (The Netherlands), Victoria Delgado (The Netherlands), Paul Dendale (Belgium), Hans-Christoph Diener (Germany), Maria Dorobantu (Romania), Robert Fagard (Belgium), Csaba Farsang (Hungary), Marc Ferrini (France), Ian M. Graham (Ireland), Guido Grassi (Italy), Hermann Haller (Germany), F. D. Richard Hobbs (UK), Bojan Jelakovic (Croatia), Catriona Jennings (UK), Hugo A. Katus (Germany), Abraham A. Kroon (The Netherlands), Christophe Leclercq (France), Dragan Lovic (Serbia), Empar Lurbe (Spain), Athanasios J. Manolis (Greece), Theresa A. McDonagh (UK), Franz Messerli (Switzerland), Maria Lorenza Muiesan (Italy), Uwe Nixdorff (Germany), Michael Hecht Olsen (Denmark), Gianfranco Parati (Italy), Joep Perk (Sweden), Massimo Francesco Piepoli (Italy), Jorge Polonia (Portugal), Piotr Ponikowski (Poland), Dimitrios J. Richter (Greece), Stefano F. Rimoldi (Switzerland), Marco Roffi (Switzerland), Naveed Sattar (UK), Petar M. Seferovic (Serbia), Iain A. Simpson (UK), Miguel Sousa-Uva (Portugal), Alice V. Stanton (Ireland), Philippe van de Borne (Belgium), Panos Vardas (Greece), Massimo Volpe (Italy), Sven Wassmann (Germany), Stephan Windecker (Switzerland), Jose Luis Zamorano (Spain).\n          The disclosure forms of all experts involved in the development of these Guidelines are available on the ESC website www.escardio.org/guidelines","container-title":"European Heart Journal","DOI":"10.1097/HJH.0000000000001940","ISSN":"0263-6352","issue":"33","journalAbbreviation":"Eur Heart J","language":"en-US","page":"3021–3104","source":"journals.lww.com","title":"2018 ESC/ESH Guidelines for the management of arterial hypertension","title-short":"2018 ESC/ESH Guidelines for the management of arterial hypertension","volume":"39","author":[{"family":"Williams","given":"Bryan"},{"family":"Mancia","given":"Giuseppe"},{"family":"Spiering","given":"Wilko"},{"family":"Agabiti Rosei","given":"Enrico"},{"family":"Azizi","given":"Michel"},{"family":"Burnier","given":"Michel"},{"family":"Clement","given":"Denis L."},{"family":"Coca","given":"Antonio"},{"family":"Simone","given":"Giovanni","non-dropping-particle":"de"},{"family":"Dominiczak","given":"Anna"},{"family":"Kahan","given":"Thomas"},{"family":"Mahfoud","given":"Felix"},{"family":"Redon","given":"Josep"},{"family":"Ruilope","given":"Luis"},{"family":"Zanchetti","given":"Alberto"},{"family":"Kerins","given":"Mary"},{"family":"Kjeldsen","given":"Sverre E."},{"family":"Kreutz","given":"Reinhold"},{"family":"Laurent","given":"Stephane"},{"family":"Lip","given":"Gregory Y. H."},{"family":"McManus","given":"Richard"},{"family":"Narkiewicz","given":"Krzysztof"},{"family":"Ruschitzka","given":"Frank"},{"family":"Schmieder","given":"Roland E."},{"family":"Shlyakhto","given":"Evgeny"},{"family":"Tsioufis","given":"Costas"},{"family":"Aboyans","given":"Victor"},{"family":"Desormais","given":"Ileana"},{"family":"Members","given":"Authors/Task Force"}],"issued":{"date-parts":[["2018",9]]}}}],"schema":"https://github.com/citation-style-language/schema/raw/master/csl-citation.json"} </w:instrText>
      </w:r>
      <w:r w:rsidRPr="00E4542E">
        <w:rPr>
          <w:rFonts w:ascii="Times New Roman" w:hAnsi="Times New Roman" w:cs="Times New Roman"/>
          <w:sz w:val="24"/>
          <w:szCs w:val="24"/>
        </w:rPr>
        <w:fldChar w:fldCharType="separate"/>
      </w:r>
      <w:r w:rsidR="001B390B" w:rsidRPr="001B390B">
        <w:rPr>
          <w:rFonts w:ascii="Times New Roman" w:hAnsi="Times New Roman" w:cs="Times New Roman"/>
          <w:sz w:val="24"/>
        </w:rPr>
        <w:t>[2]</w:t>
      </w:r>
      <w:r w:rsidRPr="00E4542E">
        <w:rPr>
          <w:rFonts w:ascii="Times New Roman" w:hAnsi="Times New Roman" w:cs="Times New Roman"/>
          <w:sz w:val="24"/>
          <w:szCs w:val="24"/>
        </w:rPr>
        <w:fldChar w:fldCharType="end"/>
      </w:r>
      <w:r w:rsidR="001B390B">
        <w:rPr>
          <w:rFonts w:ascii="Times New Roman" w:hAnsi="Times New Roman" w:cs="Times New Roman"/>
          <w:sz w:val="24"/>
          <w:szCs w:val="24"/>
        </w:rPr>
        <w:t>.</w:t>
      </w:r>
      <w:r w:rsidRPr="00E4542E">
        <w:rPr>
          <w:rFonts w:ascii="Times New Roman" w:hAnsi="Times New Roman" w:cs="Times New Roman"/>
          <w:sz w:val="24"/>
          <w:szCs w:val="24"/>
        </w:rPr>
        <w:t xml:space="preserve"> Due to violation of the linearity assumption BMI was categorized to normal weight (BMI &lt;25), overweight (BMI 25-30) and obese (BMI ≥30), whereas triglycerides were transformed logarithmically. The proportional hazard assumption was violated by non-HDL in the 5-year models and was therefore split into two categories by median in these models. BMI violated the same assumption in the 10-year models and was stratified. Hazard ratios are reported per 100-units for CGE</w:t>
      </w:r>
      <w:r w:rsidRPr="00E4542E">
        <w:rPr>
          <w:rFonts w:ascii="Times New Roman" w:hAnsi="Times New Roman" w:cs="Times New Roman"/>
          <w:sz w:val="24"/>
          <w:szCs w:val="24"/>
          <w:vertAlign w:val="subscript"/>
        </w:rPr>
        <w:t>tot</w:t>
      </w:r>
      <w:r w:rsidRPr="00E4542E">
        <w:rPr>
          <w:rFonts w:ascii="Times New Roman" w:hAnsi="Times New Roman" w:cs="Times New Roman"/>
          <w:sz w:val="24"/>
          <w:szCs w:val="24"/>
        </w:rPr>
        <w:t xml:space="preserve"> and by square root for CGE</w:t>
      </w:r>
      <w:r w:rsidRPr="00E4542E">
        <w:rPr>
          <w:rFonts w:ascii="Times New Roman" w:hAnsi="Times New Roman" w:cs="Times New Roman"/>
          <w:sz w:val="24"/>
          <w:szCs w:val="24"/>
          <w:vertAlign w:val="subscript"/>
        </w:rPr>
        <w:t>hg</w:t>
      </w:r>
      <w:r w:rsidRPr="00E4542E">
        <w:rPr>
          <w:rFonts w:ascii="Times New Roman" w:hAnsi="Times New Roman" w:cs="Times New Roman"/>
          <w:sz w:val="24"/>
          <w:szCs w:val="24"/>
        </w:rPr>
        <w:t xml:space="preserve">. </w:t>
      </w:r>
    </w:p>
    <w:p w14:paraId="3DCFE8BA" w14:textId="77777777" w:rsidR="00605606" w:rsidRPr="00E4542E" w:rsidRDefault="00605606" w:rsidP="00DD65F7">
      <w:pPr>
        <w:spacing w:line="276" w:lineRule="auto"/>
        <w:jc w:val="both"/>
        <w:rPr>
          <w:rFonts w:ascii="Times New Roman" w:hAnsi="Times New Roman" w:cs="Times New Roman"/>
          <w:sz w:val="24"/>
          <w:szCs w:val="24"/>
        </w:rPr>
      </w:pPr>
    </w:p>
    <w:p w14:paraId="20A404AF" w14:textId="1202FE11" w:rsidR="00605606" w:rsidRPr="00E4542E" w:rsidRDefault="00605606" w:rsidP="00DD65F7">
      <w:pPr>
        <w:spacing w:line="276" w:lineRule="auto"/>
        <w:jc w:val="both"/>
        <w:rPr>
          <w:rFonts w:ascii="Times New Roman" w:hAnsi="Times New Roman" w:cs="Times New Roman"/>
          <w:sz w:val="24"/>
          <w:szCs w:val="24"/>
        </w:rPr>
      </w:pPr>
      <w:r w:rsidRPr="00E4542E">
        <w:rPr>
          <w:rFonts w:ascii="Times New Roman" w:hAnsi="Times New Roman" w:cs="Times New Roman"/>
          <w:sz w:val="24"/>
          <w:szCs w:val="24"/>
        </w:rPr>
        <w:t>References</w:t>
      </w:r>
    </w:p>
    <w:p w14:paraId="79A3A824" w14:textId="77777777" w:rsidR="001B390B" w:rsidRPr="001B390B" w:rsidRDefault="00605606" w:rsidP="001B390B">
      <w:pPr>
        <w:pStyle w:val="Litteraturfrteckning"/>
        <w:rPr>
          <w:rFonts w:ascii="Times New Roman" w:hAnsi="Times New Roman" w:cs="Times New Roman"/>
          <w:sz w:val="24"/>
        </w:rPr>
      </w:pPr>
      <w:r w:rsidRPr="00E4542E">
        <w:rPr>
          <w:b/>
          <w:bCs/>
          <w:sz w:val="24"/>
          <w:szCs w:val="24"/>
        </w:rPr>
        <w:fldChar w:fldCharType="begin"/>
      </w:r>
      <w:r w:rsidR="001B390B">
        <w:rPr>
          <w:b/>
          <w:bCs/>
          <w:sz w:val="24"/>
          <w:szCs w:val="24"/>
        </w:rPr>
        <w:instrText xml:space="preserve"> ADDIN ZOTERO_BIBL {"uncited":[],"omitted":[],"custom":[]} CSL_BIBLIOGRAPHY </w:instrText>
      </w:r>
      <w:r w:rsidRPr="00E4542E">
        <w:rPr>
          <w:b/>
          <w:bCs/>
          <w:sz w:val="24"/>
          <w:szCs w:val="24"/>
        </w:rPr>
        <w:fldChar w:fldCharType="separate"/>
      </w:r>
      <w:r w:rsidR="001B390B" w:rsidRPr="001B390B">
        <w:rPr>
          <w:rFonts w:ascii="Times New Roman" w:hAnsi="Times New Roman" w:cs="Times New Roman"/>
          <w:sz w:val="24"/>
        </w:rPr>
        <w:t xml:space="preserve">1. Levey AS, Stevens LA, Schmid CH, Zhang Y (Lucy), Castro AF, Feldman HI, et al. A New Equation to Estimate Glomerular Filtration Rate. Ann Intern Med. 2009;150:604–12. </w:t>
      </w:r>
    </w:p>
    <w:p w14:paraId="1676706E" w14:textId="77777777" w:rsidR="001B390B" w:rsidRPr="001B390B" w:rsidRDefault="001B390B" w:rsidP="001B390B">
      <w:pPr>
        <w:pStyle w:val="Litteraturfrteckning"/>
        <w:rPr>
          <w:rFonts w:ascii="Times New Roman" w:hAnsi="Times New Roman" w:cs="Times New Roman"/>
          <w:sz w:val="24"/>
        </w:rPr>
      </w:pPr>
      <w:r w:rsidRPr="001B390B">
        <w:rPr>
          <w:rFonts w:ascii="Times New Roman" w:hAnsi="Times New Roman" w:cs="Times New Roman"/>
          <w:sz w:val="24"/>
        </w:rPr>
        <w:t xml:space="preserve">2. Williams B, Mancia G, Spiering W, Agabiti Rosei E, Azizi M, Burnier M, et al. 2018 ESC/ESH Guidelines for the management of arterial hypertension. Eur Heart J. 2018;39:3021–104. </w:t>
      </w:r>
    </w:p>
    <w:p w14:paraId="1078B75E" w14:textId="6FC6C1AE" w:rsidR="00605606" w:rsidRPr="000938AB" w:rsidRDefault="00605606" w:rsidP="00DD65F7">
      <w:pPr>
        <w:spacing w:line="276" w:lineRule="auto"/>
        <w:jc w:val="both"/>
        <w:rPr>
          <w:rFonts w:ascii="Times New Roman" w:hAnsi="Times New Roman" w:cs="Times New Roman"/>
          <w:b/>
          <w:bCs/>
          <w:sz w:val="20"/>
          <w:szCs w:val="20"/>
        </w:rPr>
      </w:pPr>
      <w:r w:rsidRPr="00E4542E">
        <w:rPr>
          <w:rFonts w:ascii="Times New Roman" w:hAnsi="Times New Roman" w:cs="Times New Roman"/>
          <w:b/>
          <w:bCs/>
          <w:sz w:val="24"/>
          <w:szCs w:val="24"/>
        </w:rPr>
        <w:fldChar w:fldCharType="end"/>
      </w:r>
    </w:p>
    <w:p w14:paraId="3D28258B" w14:textId="274D9050" w:rsidR="008E067F" w:rsidRPr="00B56247" w:rsidRDefault="008E067F" w:rsidP="00DD65F7">
      <w:pPr>
        <w:spacing w:line="276" w:lineRule="auto"/>
        <w:jc w:val="both"/>
        <w:rPr>
          <w:rFonts w:ascii="Times New Roman" w:hAnsi="Times New Roman" w:cs="Times New Roman"/>
          <w:b/>
          <w:bCs/>
          <w:sz w:val="24"/>
          <w:szCs w:val="24"/>
        </w:rPr>
      </w:pPr>
      <w:r w:rsidRPr="00B56247">
        <w:rPr>
          <w:rFonts w:ascii="Times New Roman" w:hAnsi="Times New Roman" w:cs="Times New Roman"/>
          <w:b/>
          <w:bCs/>
          <w:sz w:val="24"/>
          <w:szCs w:val="24"/>
        </w:rPr>
        <w:br w:type="page"/>
      </w:r>
    </w:p>
    <w:p w14:paraId="1F082030" w14:textId="77777777" w:rsidR="00605606" w:rsidRPr="00B56247" w:rsidRDefault="00605606" w:rsidP="00DD65F7">
      <w:pPr>
        <w:spacing w:line="276" w:lineRule="auto"/>
        <w:jc w:val="both"/>
        <w:rPr>
          <w:rFonts w:ascii="Times New Roman" w:hAnsi="Times New Roman" w:cs="Times New Roman"/>
          <w:sz w:val="24"/>
          <w:szCs w:val="24"/>
        </w:rPr>
      </w:pPr>
      <w:r w:rsidRPr="00B56247">
        <w:rPr>
          <w:rFonts w:ascii="Times New Roman" w:hAnsi="Times New Roman" w:cs="Times New Roman"/>
          <w:noProof/>
          <w:sz w:val="24"/>
          <w:szCs w:val="24"/>
        </w:rPr>
        <w:lastRenderedPageBreak/>
        <w:drawing>
          <wp:inline distT="0" distB="0" distL="0" distR="0" wp14:anchorId="458F7504" wp14:editId="2B88F39F">
            <wp:extent cx="5760720" cy="3240405"/>
            <wp:effectExtent l="0" t="0" r="0" b="0"/>
            <wp:docPr id="1440894921" name="Bildobjekt 3" descr="En bild som visar text, diagram, skärmbild, Teknisk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94921" name="Bildobjekt 3" descr="En bild som visar text, diagram, skärmbild, Teknisk ritning&#10;&#10;Automatiskt genererad beskrivn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5C79673" w14:textId="45753527" w:rsidR="00605606" w:rsidRPr="00E4542E" w:rsidRDefault="00605606" w:rsidP="00DD65F7">
      <w:pPr>
        <w:spacing w:line="276" w:lineRule="auto"/>
        <w:jc w:val="both"/>
        <w:rPr>
          <w:rFonts w:ascii="Times New Roman" w:hAnsi="Times New Roman" w:cs="Times New Roman"/>
          <w:sz w:val="24"/>
          <w:szCs w:val="24"/>
        </w:rPr>
      </w:pPr>
      <w:r w:rsidRPr="00E4542E">
        <w:rPr>
          <w:rFonts w:ascii="Times New Roman" w:hAnsi="Times New Roman" w:cs="Times New Roman"/>
          <w:b/>
          <w:bCs/>
          <w:sz w:val="24"/>
          <w:szCs w:val="24"/>
        </w:rPr>
        <w:t xml:space="preserve">Figure </w:t>
      </w:r>
      <w:r w:rsidR="00AE4769" w:rsidRPr="00E4542E">
        <w:rPr>
          <w:rFonts w:ascii="Times New Roman" w:hAnsi="Times New Roman" w:cs="Times New Roman"/>
          <w:b/>
          <w:bCs/>
          <w:sz w:val="24"/>
          <w:szCs w:val="24"/>
        </w:rPr>
        <w:t>S</w:t>
      </w:r>
      <w:r w:rsidRPr="00E4542E">
        <w:rPr>
          <w:rFonts w:ascii="Times New Roman" w:hAnsi="Times New Roman" w:cs="Times New Roman"/>
          <w:b/>
          <w:bCs/>
          <w:sz w:val="24"/>
          <w:szCs w:val="24"/>
        </w:rPr>
        <w:t xml:space="preserve">1 </w:t>
      </w:r>
      <w:r w:rsidRPr="00E4542E">
        <w:rPr>
          <w:rFonts w:ascii="Times New Roman" w:hAnsi="Times New Roman" w:cs="Times New Roman"/>
          <w:sz w:val="24"/>
          <w:szCs w:val="24"/>
        </w:rPr>
        <w:t>Schematic example illustration of the calculation method for cumulative glycaemic measures, total cumulative glycaemic exposure (CGE</w:t>
      </w:r>
      <w:r w:rsidRPr="00E4542E">
        <w:rPr>
          <w:rFonts w:ascii="Times New Roman" w:hAnsi="Times New Roman" w:cs="Times New Roman"/>
          <w:sz w:val="24"/>
          <w:szCs w:val="24"/>
          <w:vertAlign w:val="subscript"/>
        </w:rPr>
        <w:t>tot</w:t>
      </w:r>
      <w:r w:rsidRPr="00E4542E">
        <w:rPr>
          <w:rFonts w:ascii="Times New Roman" w:hAnsi="Times New Roman" w:cs="Times New Roman"/>
          <w:sz w:val="24"/>
          <w:szCs w:val="24"/>
        </w:rPr>
        <w:t>) and cumulative hyperglycaemic exposure (CGE</w:t>
      </w:r>
      <w:r w:rsidRPr="00E4542E">
        <w:rPr>
          <w:rFonts w:ascii="Times New Roman" w:hAnsi="Times New Roman" w:cs="Times New Roman"/>
          <w:sz w:val="24"/>
          <w:szCs w:val="24"/>
          <w:vertAlign w:val="subscript"/>
        </w:rPr>
        <w:t>hg</w:t>
      </w:r>
      <w:r w:rsidRPr="00E4542E">
        <w:rPr>
          <w:rFonts w:ascii="Times New Roman" w:hAnsi="Times New Roman" w:cs="Times New Roman"/>
          <w:sz w:val="24"/>
          <w:szCs w:val="24"/>
        </w:rPr>
        <w:t>)</w:t>
      </w:r>
    </w:p>
    <w:p w14:paraId="22BCC0A8" w14:textId="3E37B809" w:rsidR="00D66E47" w:rsidRDefault="00D66E47" w:rsidP="00DD65F7">
      <w:pPr>
        <w:spacing w:line="276" w:lineRule="auto"/>
        <w:jc w:val="both"/>
        <w:rPr>
          <w:rFonts w:ascii="Times New Roman" w:hAnsi="Times New Roman" w:cs="Times New Roman"/>
          <w:sz w:val="24"/>
          <w:szCs w:val="24"/>
        </w:rPr>
      </w:pPr>
      <w:r>
        <w:rPr>
          <w:rFonts w:ascii="Times New Roman" w:hAnsi="Times New Roman" w:cs="Times New Roman"/>
          <w:sz w:val="24"/>
          <w:szCs w:val="24"/>
        </w:rPr>
        <w:br w:type="page"/>
      </w:r>
    </w:p>
    <w:p w14:paraId="7CD47876" w14:textId="7307EE6A" w:rsidR="00D66E47" w:rsidRPr="00E4542E" w:rsidRDefault="00D66E47" w:rsidP="00DD65F7">
      <w:pPr>
        <w:spacing w:after="0" w:line="276" w:lineRule="auto"/>
        <w:jc w:val="both"/>
        <w:rPr>
          <w:rFonts w:ascii="Times New Roman" w:hAnsi="Times New Roman" w:cs="Times New Roman"/>
          <w:sz w:val="24"/>
          <w:szCs w:val="24"/>
        </w:rPr>
      </w:pPr>
      <w:r w:rsidRPr="00E4542E">
        <w:rPr>
          <w:rFonts w:ascii="Times New Roman" w:hAnsi="Times New Roman" w:cs="Times New Roman"/>
          <w:b/>
          <w:bCs/>
          <w:sz w:val="24"/>
          <w:szCs w:val="24"/>
        </w:rPr>
        <w:lastRenderedPageBreak/>
        <w:t xml:space="preserve">Table </w:t>
      </w:r>
      <w:r w:rsidR="000938AB" w:rsidRPr="00E4542E">
        <w:rPr>
          <w:rFonts w:ascii="Times New Roman" w:hAnsi="Times New Roman" w:cs="Times New Roman"/>
          <w:b/>
          <w:bCs/>
          <w:sz w:val="24"/>
          <w:szCs w:val="24"/>
        </w:rPr>
        <w:t>S</w:t>
      </w:r>
      <w:r w:rsidRPr="00E4542E">
        <w:rPr>
          <w:rFonts w:ascii="Times New Roman" w:hAnsi="Times New Roman" w:cs="Times New Roman"/>
          <w:b/>
          <w:bCs/>
          <w:sz w:val="24"/>
          <w:szCs w:val="24"/>
        </w:rPr>
        <w:t xml:space="preserve">1 </w:t>
      </w:r>
      <w:r w:rsidRPr="00E4542E">
        <w:rPr>
          <w:rFonts w:ascii="Times New Roman" w:hAnsi="Times New Roman" w:cs="Times New Roman"/>
          <w:sz w:val="24"/>
          <w:szCs w:val="24"/>
        </w:rPr>
        <w:t>Comparison between the individuals included in and excluded from the study</w:t>
      </w:r>
    </w:p>
    <w:tbl>
      <w:tblPr>
        <w:tblStyle w:val="Listtabell1ljusdekorfrg3"/>
        <w:tblW w:w="5000" w:type="pct"/>
        <w:tblLook w:val="0600" w:firstRow="0" w:lastRow="0" w:firstColumn="0" w:lastColumn="0" w:noHBand="1" w:noVBand="1"/>
      </w:tblPr>
      <w:tblGrid>
        <w:gridCol w:w="3545"/>
        <w:gridCol w:w="2460"/>
        <w:gridCol w:w="2154"/>
        <w:gridCol w:w="913"/>
      </w:tblGrid>
      <w:tr w:rsidR="00D66E47" w:rsidRPr="00E4542E" w14:paraId="6DB040FC" w14:textId="77777777" w:rsidTr="00D66E47">
        <w:trPr>
          <w:trHeight w:val="283"/>
        </w:trPr>
        <w:tc>
          <w:tcPr>
            <w:tcW w:w="1954" w:type="pct"/>
            <w:tcBorders>
              <w:top w:val="single" w:sz="8" w:space="0" w:color="auto"/>
              <w:left w:val="nil"/>
              <w:bottom w:val="single" w:sz="8" w:space="0" w:color="auto"/>
              <w:right w:val="nil"/>
            </w:tcBorders>
            <w:shd w:val="clear" w:color="auto" w:fill="FFFFFF" w:themeFill="background1"/>
            <w:tcMar>
              <w:left w:w="108" w:type="dxa"/>
              <w:right w:w="108" w:type="dxa"/>
            </w:tcMar>
            <w:vAlign w:val="center"/>
          </w:tcPr>
          <w:p w14:paraId="7E1E36C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Variable</w:t>
            </w:r>
          </w:p>
        </w:tc>
        <w:tc>
          <w:tcPr>
            <w:tcW w:w="1356" w:type="pct"/>
            <w:tcBorders>
              <w:top w:val="single" w:sz="8" w:space="0" w:color="auto"/>
              <w:left w:val="nil"/>
              <w:bottom w:val="single" w:sz="8" w:space="0" w:color="auto"/>
              <w:right w:val="nil"/>
            </w:tcBorders>
            <w:shd w:val="clear" w:color="auto" w:fill="FFFFFF" w:themeFill="background1"/>
            <w:tcMar>
              <w:left w:w="108" w:type="dxa"/>
              <w:right w:w="108" w:type="dxa"/>
            </w:tcMar>
            <w:vAlign w:val="center"/>
          </w:tcPr>
          <w:p w14:paraId="1CD6A18D" w14:textId="298A7012" w:rsidR="00D66E47" w:rsidRPr="00E4542E" w:rsidRDefault="00D66E47" w:rsidP="00DD65F7">
            <w:pPr>
              <w:spacing w:line="276" w:lineRule="auto"/>
              <w:rPr>
                <w:rFonts w:ascii="Times New Roman" w:eastAsia="Times New Roman" w:hAnsi="Times New Roman" w:cs="Times New Roman"/>
                <w:color w:val="000000" w:themeColor="text1"/>
                <w:sz w:val="20"/>
                <w:szCs w:val="20"/>
                <w:vertAlign w:val="superscript"/>
              </w:rPr>
            </w:pPr>
            <w:r w:rsidRPr="00E4542E">
              <w:rPr>
                <w:rFonts w:ascii="Times New Roman" w:eastAsia="Times New Roman" w:hAnsi="Times New Roman" w:cs="Times New Roman"/>
                <w:color w:val="000000" w:themeColor="text1"/>
                <w:sz w:val="20"/>
                <w:szCs w:val="20"/>
              </w:rPr>
              <w:t>Excluded (</w:t>
            </w:r>
            <w:r w:rsidR="00C20CA1">
              <w:rPr>
                <w:rFonts w:ascii="Times New Roman" w:eastAsia="Times New Roman" w:hAnsi="Times New Roman" w:cs="Times New Roman"/>
                <w:color w:val="000000" w:themeColor="text1"/>
                <w:sz w:val="20"/>
                <w:szCs w:val="20"/>
              </w:rPr>
              <w:t>N</w:t>
            </w:r>
            <w:r w:rsidRPr="00E4542E">
              <w:rPr>
                <w:rFonts w:ascii="Times New Roman" w:eastAsia="Times New Roman" w:hAnsi="Times New Roman" w:cs="Times New Roman"/>
                <w:color w:val="000000" w:themeColor="text1"/>
                <w:sz w:val="20"/>
                <w:szCs w:val="20"/>
              </w:rPr>
              <w:t xml:space="preserve"> = 1,620)</w:t>
            </w:r>
          </w:p>
        </w:tc>
        <w:tc>
          <w:tcPr>
            <w:tcW w:w="1187" w:type="pct"/>
            <w:tcBorders>
              <w:top w:val="single" w:sz="8" w:space="0" w:color="auto"/>
              <w:left w:val="nil"/>
              <w:bottom w:val="single" w:sz="8" w:space="0" w:color="auto"/>
              <w:right w:val="nil"/>
            </w:tcBorders>
            <w:shd w:val="clear" w:color="auto" w:fill="FFFFFF" w:themeFill="background1"/>
            <w:tcMar>
              <w:left w:w="108" w:type="dxa"/>
              <w:right w:w="108" w:type="dxa"/>
            </w:tcMar>
            <w:vAlign w:val="center"/>
          </w:tcPr>
          <w:p w14:paraId="7100669A" w14:textId="212D43F0" w:rsidR="00D66E47" w:rsidRPr="00E4542E" w:rsidRDefault="00D66E47" w:rsidP="00DD65F7">
            <w:pPr>
              <w:spacing w:line="276" w:lineRule="auto"/>
              <w:rPr>
                <w:rFonts w:ascii="Times New Roman" w:eastAsia="Times New Roman" w:hAnsi="Times New Roman" w:cs="Times New Roman"/>
                <w:color w:val="000000" w:themeColor="text1"/>
                <w:sz w:val="20"/>
                <w:szCs w:val="20"/>
              </w:rPr>
            </w:pPr>
            <w:r w:rsidRPr="00E4542E">
              <w:rPr>
                <w:rFonts w:ascii="Times New Roman" w:eastAsia="Times New Roman" w:hAnsi="Times New Roman" w:cs="Times New Roman"/>
                <w:color w:val="000000" w:themeColor="text1"/>
                <w:sz w:val="20"/>
                <w:szCs w:val="20"/>
              </w:rPr>
              <w:t>Included</w:t>
            </w:r>
            <w:r w:rsidRPr="00E4542E">
              <w:rPr>
                <w:rFonts w:ascii="Times New Roman" w:eastAsia="Times New Roman" w:hAnsi="Times New Roman" w:cs="Times New Roman"/>
                <w:color w:val="000000" w:themeColor="text1"/>
                <w:sz w:val="20"/>
                <w:szCs w:val="20"/>
                <w:vertAlign w:val="superscript"/>
              </w:rPr>
              <w:t xml:space="preserve"> </w:t>
            </w:r>
            <w:r w:rsidRPr="00E4542E">
              <w:rPr>
                <w:rFonts w:ascii="Times New Roman" w:eastAsia="Times New Roman" w:hAnsi="Times New Roman" w:cs="Times New Roman"/>
                <w:color w:val="000000" w:themeColor="text1"/>
                <w:sz w:val="20"/>
                <w:szCs w:val="20"/>
              </w:rPr>
              <w:t>(</w:t>
            </w:r>
            <w:r w:rsidR="00C20CA1">
              <w:rPr>
                <w:rFonts w:ascii="Times New Roman" w:eastAsia="Times New Roman" w:hAnsi="Times New Roman" w:cs="Times New Roman"/>
                <w:color w:val="000000" w:themeColor="text1"/>
                <w:sz w:val="20"/>
                <w:szCs w:val="20"/>
              </w:rPr>
              <w:t>N</w:t>
            </w:r>
            <w:r w:rsidRPr="00E4542E">
              <w:rPr>
                <w:rFonts w:ascii="Times New Roman" w:eastAsia="Times New Roman" w:hAnsi="Times New Roman" w:cs="Times New Roman"/>
                <w:color w:val="000000" w:themeColor="text1"/>
                <w:sz w:val="20"/>
                <w:szCs w:val="20"/>
              </w:rPr>
              <w:t xml:space="preserve"> = 3,495) </w:t>
            </w:r>
          </w:p>
        </w:tc>
        <w:tc>
          <w:tcPr>
            <w:tcW w:w="503" w:type="pct"/>
            <w:tcBorders>
              <w:top w:val="single" w:sz="8" w:space="0" w:color="auto"/>
              <w:left w:val="nil"/>
              <w:bottom w:val="single" w:sz="8" w:space="0" w:color="auto"/>
              <w:right w:val="nil"/>
            </w:tcBorders>
            <w:shd w:val="clear" w:color="auto" w:fill="FFFFFF" w:themeFill="background1"/>
            <w:tcMar>
              <w:left w:w="108" w:type="dxa"/>
              <w:right w:w="108" w:type="dxa"/>
            </w:tcMar>
            <w:vAlign w:val="center"/>
          </w:tcPr>
          <w:p w14:paraId="376D0D9E" w14:textId="2C0A6629"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color w:val="000000" w:themeColor="text1"/>
                <w:sz w:val="20"/>
                <w:szCs w:val="20"/>
              </w:rPr>
              <w:t>p</w:t>
            </w:r>
            <w:r w:rsidR="00C20CA1">
              <w:rPr>
                <w:rFonts w:ascii="Times New Roman" w:eastAsia="Times New Roman" w:hAnsi="Times New Roman" w:cs="Times New Roman"/>
                <w:color w:val="000000" w:themeColor="text1"/>
                <w:sz w:val="20"/>
                <w:szCs w:val="20"/>
              </w:rPr>
              <w:t>-</w:t>
            </w:r>
            <w:r w:rsidRPr="00E4542E">
              <w:rPr>
                <w:rFonts w:ascii="Times New Roman" w:eastAsia="Times New Roman" w:hAnsi="Times New Roman" w:cs="Times New Roman"/>
                <w:color w:val="000000" w:themeColor="text1"/>
                <w:sz w:val="20"/>
                <w:szCs w:val="20"/>
              </w:rPr>
              <w:t>value</w:t>
            </w:r>
          </w:p>
        </w:tc>
      </w:tr>
      <w:tr w:rsidR="00D66E47" w:rsidRPr="00E4542E" w14:paraId="5328ED8B" w14:textId="77777777" w:rsidTr="00D66E47">
        <w:trPr>
          <w:trHeight w:val="283"/>
        </w:trPr>
        <w:tc>
          <w:tcPr>
            <w:tcW w:w="1954" w:type="pct"/>
            <w:tcBorders>
              <w:top w:val="single" w:sz="8" w:space="0" w:color="auto"/>
              <w:left w:val="nil"/>
              <w:bottom w:val="nil"/>
              <w:right w:val="nil"/>
            </w:tcBorders>
            <w:tcMar>
              <w:left w:w="108" w:type="dxa"/>
              <w:right w:w="108" w:type="dxa"/>
            </w:tcMar>
            <w:vAlign w:val="center"/>
          </w:tcPr>
          <w:p w14:paraId="1DB9F48B"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Men (%)</w:t>
            </w:r>
          </w:p>
        </w:tc>
        <w:tc>
          <w:tcPr>
            <w:tcW w:w="1356" w:type="pct"/>
            <w:tcBorders>
              <w:top w:val="single" w:sz="8" w:space="0" w:color="auto"/>
              <w:left w:val="nil"/>
              <w:bottom w:val="nil"/>
              <w:right w:val="nil"/>
            </w:tcBorders>
            <w:tcMar>
              <w:left w:w="108" w:type="dxa"/>
              <w:right w:w="108" w:type="dxa"/>
            </w:tcMar>
            <w:vAlign w:val="center"/>
          </w:tcPr>
          <w:p w14:paraId="01E728A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54</w:t>
            </w:r>
          </w:p>
        </w:tc>
        <w:tc>
          <w:tcPr>
            <w:tcW w:w="1187" w:type="pct"/>
            <w:tcBorders>
              <w:top w:val="single" w:sz="8" w:space="0" w:color="auto"/>
              <w:left w:val="nil"/>
              <w:bottom w:val="nil"/>
              <w:right w:val="nil"/>
            </w:tcBorders>
            <w:tcMar>
              <w:left w:w="108" w:type="dxa"/>
              <w:right w:w="108" w:type="dxa"/>
            </w:tcMar>
            <w:vAlign w:val="center"/>
          </w:tcPr>
          <w:p w14:paraId="1C1046D2"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50</w:t>
            </w:r>
          </w:p>
        </w:tc>
        <w:tc>
          <w:tcPr>
            <w:tcW w:w="503" w:type="pct"/>
            <w:tcBorders>
              <w:top w:val="single" w:sz="8" w:space="0" w:color="auto"/>
              <w:left w:val="nil"/>
              <w:bottom w:val="nil"/>
              <w:right w:val="nil"/>
            </w:tcBorders>
            <w:tcMar>
              <w:left w:w="108" w:type="dxa"/>
              <w:right w:w="108" w:type="dxa"/>
            </w:tcMar>
            <w:vAlign w:val="center"/>
          </w:tcPr>
          <w:p w14:paraId="3779B53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0.02</w:t>
            </w:r>
          </w:p>
        </w:tc>
      </w:tr>
      <w:tr w:rsidR="00D66E47" w:rsidRPr="00E4542E" w14:paraId="40C34132" w14:textId="77777777" w:rsidTr="00D66E47">
        <w:trPr>
          <w:trHeight w:val="283"/>
        </w:trPr>
        <w:tc>
          <w:tcPr>
            <w:tcW w:w="1954" w:type="pct"/>
            <w:tcMar>
              <w:left w:w="108" w:type="dxa"/>
              <w:right w:w="108" w:type="dxa"/>
            </w:tcMar>
            <w:vAlign w:val="center"/>
          </w:tcPr>
          <w:p w14:paraId="642DD80B"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Age (years)</w:t>
            </w:r>
          </w:p>
        </w:tc>
        <w:tc>
          <w:tcPr>
            <w:tcW w:w="1356" w:type="pct"/>
            <w:tcMar>
              <w:left w:w="108" w:type="dxa"/>
              <w:right w:w="108" w:type="dxa"/>
            </w:tcMar>
            <w:vAlign w:val="center"/>
          </w:tcPr>
          <w:p w14:paraId="4DC60313"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42.6 ±12.3</w:t>
            </w:r>
          </w:p>
        </w:tc>
        <w:tc>
          <w:tcPr>
            <w:tcW w:w="1187" w:type="pct"/>
            <w:tcMar>
              <w:left w:w="108" w:type="dxa"/>
              <w:right w:w="108" w:type="dxa"/>
            </w:tcMar>
            <w:vAlign w:val="center"/>
          </w:tcPr>
          <w:p w14:paraId="4070CB04"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36.9 ±11.4</w:t>
            </w:r>
          </w:p>
        </w:tc>
        <w:tc>
          <w:tcPr>
            <w:tcW w:w="503" w:type="pct"/>
            <w:tcMar>
              <w:left w:w="108" w:type="dxa"/>
              <w:right w:w="108" w:type="dxa"/>
            </w:tcMar>
            <w:vAlign w:val="center"/>
          </w:tcPr>
          <w:p w14:paraId="42292D7F"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3A7FB78E" w14:textId="77777777" w:rsidTr="00D66E47">
        <w:trPr>
          <w:trHeight w:val="283"/>
        </w:trPr>
        <w:tc>
          <w:tcPr>
            <w:tcW w:w="1954" w:type="pct"/>
            <w:tcMar>
              <w:left w:w="108" w:type="dxa"/>
              <w:right w:w="108" w:type="dxa"/>
            </w:tcMar>
            <w:vAlign w:val="center"/>
          </w:tcPr>
          <w:p w14:paraId="1DA8EFC3"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Age at onset (years)</w:t>
            </w:r>
          </w:p>
        </w:tc>
        <w:tc>
          <w:tcPr>
            <w:tcW w:w="1356" w:type="pct"/>
            <w:tcMar>
              <w:left w:w="108" w:type="dxa"/>
              <w:right w:w="108" w:type="dxa"/>
            </w:tcMar>
            <w:vAlign w:val="center"/>
          </w:tcPr>
          <w:p w14:paraId="7502C21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15.3 ±9.0</w:t>
            </w:r>
          </w:p>
        </w:tc>
        <w:tc>
          <w:tcPr>
            <w:tcW w:w="1187" w:type="pct"/>
            <w:tcMar>
              <w:left w:w="108" w:type="dxa"/>
              <w:right w:w="108" w:type="dxa"/>
            </w:tcMar>
            <w:vAlign w:val="center"/>
          </w:tcPr>
          <w:p w14:paraId="05DCB35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16.5 ±9.5</w:t>
            </w:r>
          </w:p>
        </w:tc>
        <w:tc>
          <w:tcPr>
            <w:tcW w:w="503" w:type="pct"/>
            <w:tcMar>
              <w:left w:w="108" w:type="dxa"/>
              <w:right w:w="108" w:type="dxa"/>
            </w:tcMar>
            <w:vAlign w:val="center"/>
          </w:tcPr>
          <w:p w14:paraId="7ED7DE7F"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361E13C7" w14:textId="77777777" w:rsidTr="00D66E47">
        <w:trPr>
          <w:trHeight w:val="283"/>
        </w:trPr>
        <w:tc>
          <w:tcPr>
            <w:tcW w:w="1954" w:type="pct"/>
            <w:tcMar>
              <w:left w:w="108" w:type="dxa"/>
              <w:right w:w="108" w:type="dxa"/>
            </w:tcMar>
            <w:vAlign w:val="center"/>
          </w:tcPr>
          <w:p w14:paraId="50B1A185"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Duration of diabetes (years)</w:t>
            </w:r>
          </w:p>
        </w:tc>
        <w:tc>
          <w:tcPr>
            <w:tcW w:w="1356" w:type="pct"/>
            <w:tcMar>
              <w:left w:w="108" w:type="dxa"/>
              <w:right w:w="108" w:type="dxa"/>
            </w:tcMar>
            <w:vAlign w:val="center"/>
          </w:tcPr>
          <w:p w14:paraId="498E4A7A"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27.4 ±12.7</w:t>
            </w:r>
          </w:p>
        </w:tc>
        <w:tc>
          <w:tcPr>
            <w:tcW w:w="1187" w:type="pct"/>
            <w:tcMar>
              <w:left w:w="108" w:type="dxa"/>
              <w:right w:w="108" w:type="dxa"/>
            </w:tcMar>
            <w:vAlign w:val="center"/>
          </w:tcPr>
          <w:p w14:paraId="72CBF805"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20.5 ±11.6</w:t>
            </w:r>
          </w:p>
        </w:tc>
        <w:tc>
          <w:tcPr>
            <w:tcW w:w="503" w:type="pct"/>
            <w:tcMar>
              <w:left w:w="108" w:type="dxa"/>
              <w:right w:w="108" w:type="dxa"/>
            </w:tcMar>
            <w:vAlign w:val="center"/>
          </w:tcPr>
          <w:p w14:paraId="15F6BF85"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5F89BE3A" w14:textId="77777777" w:rsidTr="00D66E47">
        <w:trPr>
          <w:trHeight w:val="283"/>
        </w:trPr>
        <w:tc>
          <w:tcPr>
            <w:tcW w:w="1954" w:type="pct"/>
            <w:tcMar>
              <w:left w:w="108" w:type="dxa"/>
              <w:right w:w="108" w:type="dxa"/>
            </w:tcMar>
            <w:vAlign w:val="center"/>
          </w:tcPr>
          <w:p w14:paraId="3AE9978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BMI (kg/m2)</w:t>
            </w:r>
          </w:p>
        </w:tc>
        <w:tc>
          <w:tcPr>
            <w:tcW w:w="1356" w:type="pct"/>
            <w:tcMar>
              <w:left w:w="108" w:type="dxa"/>
              <w:right w:w="108" w:type="dxa"/>
            </w:tcMar>
            <w:vAlign w:val="center"/>
          </w:tcPr>
          <w:p w14:paraId="2E67E965"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25.2 ±4.2</w:t>
            </w:r>
          </w:p>
        </w:tc>
        <w:tc>
          <w:tcPr>
            <w:tcW w:w="1187" w:type="pct"/>
            <w:tcMar>
              <w:left w:w="108" w:type="dxa"/>
              <w:right w:w="108" w:type="dxa"/>
            </w:tcMar>
            <w:vAlign w:val="center"/>
          </w:tcPr>
          <w:p w14:paraId="6371941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25.2 ±3.6</w:t>
            </w:r>
          </w:p>
        </w:tc>
        <w:tc>
          <w:tcPr>
            <w:tcW w:w="503" w:type="pct"/>
            <w:tcMar>
              <w:left w:w="108" w:type="dxa"/>
              <w:right w:w="108" w:type="dxa"/>
            </w:tcMar>
            <w:vAlign w:val="center"/>
          </w:tcPr>
          <w:p w14:paraId="174C273B"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0.85</w:t>
            </w:r>
          </w:p>
        </w:tc>
      </w:tr>
      <w:tr w:rsidR="00D66E47" w:rsidRPr="00E4542E" w14:paraId="23257C54" w14:textId="77777777" w:rsidTr="00D66E47">
        <w:trPr>
          <w:trHeight w:val="283"/>
        </w:trPr>
        <w:tc>
          <w:tcPr>
            <w:tcW w:w="1954" w:type="pct"/>
            <w:tcMar>
              <w:left w:w="108" w:type="dxa"/>
              <w:right w:w="108" w:type="dxa"/>
            </w:tcMar>
            <w:vAlign w:val="center"/>
          </w:tcPr>
          <w:p w14:paraId="42538EF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Waist/Hip-ratio</w:t>
            </w:r>
          </w:p>
        </w:tc>
        <w:tc>
          <w:tcPr>
            <w:tcW w:w="1356" w:type="pct"/>
            <w:tcMar>
              <w:left w:w="108" w:type="dxa"/>
              <w:right w:w="108" w:type="dxa"/>
            </w:tcMar>
            <w:vAlign w:val="center"/>
          </w:tcPr>
          <w:p w14:paraId="1AA04FAE"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0.90 ±0.09</w:t>
            </w:r>
          </w:p>
        </w:tc>
        <w:tc>
          <w:tcPr>
            <w:tcW w:w="1187" w:type="pct"/>
            <w:tcMar>
              <w:left w:w="108" w:type="dxa"/>
              <w:right w:w="108" w:type="dxa"/>
            </w:tcMar>
            <w:vAlign w:val="center"/>
          </w:tcPr>
          <w:p w14:paraId="131D97A9"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0.69 ±0.08</w:t>
            </w:r>
          </w:p>
        </w:tc>
        <w:tc>
          <w:tcPr>
            <w:tcW w:w="503" w:type="pct"/>
            <w:tcMar>
              <w:left w:w="108" w:type="dxa"/>
              <w:right w:w="108" w:type="dxa"/>
            </w:tcMar>
            <w:vAlign w:val="center"/>
          </w:tcPr>
          <w:p w14:paraId="714FF2E0"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5B078CF4" w14:textId="77777777" w:rsidTr="00D66E47">
        <w:trPr>
          <w:trHeight w:val="283"/>
        </w:trPr>
        <w:tc>
          <w:tcPr>
            <w:tcW w:w="1954" w:type="pct"/>
            <w:tcMar>
              <w:left w:w="108" w:type="dxa"/>
              <w:right w:w="108" w:type="dxa"/>
            </w:tcMar>
            <w:vAlign w:val="center"/>
          </w:tcPr>
          <w:p w14:paraId="701F6D37"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Waist/Height-ratio</w:t>
            </w:r>
          </w:p>
        </w:tc>
        <w:tc>
          <w:tcPr>
            <w:tcW w:w="1356" w:type="pct"/>
            <w:tcMar>
              <w:left w:w="108" w:type="dxa"/>
              <w:right w:w="108" w:type="dxa"/>
            </w:tcMar>
            <w:vAlign w:val="center"/>
          </w:tcPr>
          <w:p w14:paraId="00ADDADC"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0.51 ±0.07</w:t>
            </w:r>
          </w:p>
        </w:tc>
        <w:tc>
          <w:tcPr>
            <w:tcW w:w="1187" w:type="pct"/>
            <w:tcMar>
              <w:left w:w="108" w:type="dxa"/>
              <w:right w:w="108" w:type="dxa"/>
            </w:tcMar>
            <w:vAlign w:val="center"/>
          </w:tcPr>
          <w:p w14:paraId="28B1D169"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0.50 ±0.06</w:t>
            </w:r>
          </w:p>
        </w:tc>
        <w:tc>
          <w:tcPr>
            <w:tcW w:w="503" w:type="pct"/>
            <w:tcMar>
              <w:left w:w="108" w:type="dxa"/>
              <w:right w:w="108" w:type="dxa"/>
            </w:tcMar>
            <w:vAlign w:val="center"/>
          </w:tcPr>
          <w:p w14:paraId="48BB786B"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1FAF46E7" w14:textId="77777777" w:rsidTr="00D66E47">
        <w:trPr>
          <w:trHeight w:val="283"/>
        </w:trPr>
        <w:tc>
          <w:tcPr>
            <w:tcW w:w="1954" w:type="pct"/>
            <w:tcMar>
              <w:left w:w="108" w:type="dxa"/>
              <w:right w:w="108" w:type="dxa"/>
            </w:tcMar>
            <w:vAlign w:val="center"/>
          </w:tcPr>
          <w:p w14:paraId="4BB75A5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SBP (mmHg)</w:t>
            </w:r>
          </w:p>
        </w:tc>
        <w:tc>
          <w:tcPr>
            <w:tcW w:w="1356" w:type="pct"/>
            <w:tcMar>
              <w:left w:w="108" w:type="dxa"/>
              <w:right w:w="108" w:type="dxa"/>
            </w:tcMar>
            <w:vAlign w:val="center"/>
          </w:tcPr>
          <w:p w14:paraId="54116C15"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141 ±22</w:t>
            </w:r>
          </w:p>
        </w:tc>
        <w:tc>
          <w:tcPr>
            <w:tcW w:w="1187" w:type="pct"/>
            <w:tcMar>
              <w:left w:w="108" w:type="dxa"/>
              <w:right w:w="108" w:type="dxa"/>
            </w:tcMar>
            <w:vAlign w:val="center"/>
          </w:tcPr>
          <w:p w14:paraId="3B6C4F79"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132 ±17</w:t>
            </w:r>
          </w:p>
        </w:tc>
        <w:tc>
          <w:tcPr>
            <w:tcW w:w="503" w:type="pct"/>
            <w:tcMar>
              <w:left w:w="108" w:type="dxa"/>
              <w:right w:w="108" w:type="dxa"/>
            </w:tcMar>
            <w:vAlign w:val="center"/>
          </w:tcPr>
          <w:p w14:paraId="4531B9BC"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5D8470B7" w14:textId="77777777" w:rsidTr="00D66E47">
        <w:trPr>
          <w:trHeight w:val="283"/>
        </w:trPr>
        <w:tc>
          <w:tcPr>
            <w:tcW w:w="1954" w:type="pct"/>
            <w:tcMar>
              <w:left w:w="108" w:type="dxa"/>
              <w:right w:w="108" w:type="dxa"/>
            </w:tcMar>
            <w:vAlign w:val="center"/>
          </w:tcPr>
          <w:p w14:paraId="223FCB1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DBP (mmHg)</w:t>
            </w:r>
          </w:p>
        </w:tc>
        <w:tc>
          <w:tcPr>
            <w:tcW w:w="1356" w:type="pct"/>
            <w:tcMar>
              <w:left w:w="108" w:type="dxa"/>
              <w:right w:w="108" w:type="dxa"/>
            </w:tcMar>
            <w:vAlign w:val="center"/>
          </w:tcPr>
          <w:p w14:paraId="045EC331"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80 ±11</w:t>
            </w:r>
          </w:p>
        </w:tc>
        <w:tc>
          <w:tcPr>
            <w:tcW w:w="1187" w:type="pct"/>
            <w:tcMar>
              <w:left w:w="108" w:type="dxa"/>
              <w:right w:w="108" w:type="dxa"/>
            </w:tcMar>
            <w:vAlign w:val="center"/>
          </w:tcPr>
          <w:p w14:paraId="4272EB1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79 ±10</w:t>
            </w:r>
          </w:p>
        </w:tc>
        <w:tc>
          <w:tcPr>
            <w:tcW w:w="503" w:type="pct"/>
            <w:tcMar>
              <w:left w:w="108" w:type="dxa"/>
              <w:right w:w="108" w:type="dxa"/>
            </w:tcMar>
            <w:vAlign w:val="center"/>
          </w:tcPr>
          <w:p w14:paraId="4DB2C034"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0.003</w:t>
            </w:r>
          </w:p>
        </w:tc>
      </w:tr>
      <w:tr w:rsidR="00D66E47" w:rsidRPr="00E4542E" w14:paraId="5CEA5B3B" w14:textId="77777777" w:rsidTr="00D66E47">
        <w:trPr>
          <w:trHeight w:val="283"/>
        </w:trPr>
        <w:tc>
          <w:tcPr>
            <w:tcW w:w="1954" w:type="pct"/>
            <w:tcMar>
              <w:left w:w="108" w:type="dxa"/>
              <w:right w:w="108" w:type="dxa"/>
            </w:tcMar>
            <w:vAlign w:val="center"/>
          </w:tcPr>
          <w:p w14:paraId="3CE516EA"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HbA</w:t>
            </w:r>
            <w:r w:rsidRPr="00E4542E">
              <w:rPr>
                <w:rFonts w:ascii="Times New Roman" w:eastAsia="Times New Roman" w:hAnsi="Times New Roman" w:cs="Times New Roman"/>
                <w:sz w:val="20"/>
                <w:szCs w:val="20"/>
                <w:vertAlign w:val="subscript"/>
              </w:rPr>
              <w:t>1c</w:t>
            </w:r>
            <w:r w:rsidRPr="00E4542E">
              <w:rPr>
                <w:rFonts w:ascii="Times New Roman" w:eastAsia="Times New Roman" w:hAnsi="Times New Roman" w:cs="Times New Roman"/>
                <w:sz w:val="20"/>
                <w:szCs w:val="20"/>
              </w:rPr>
              <w:t xml:space="preserve"> (mmol/mol)</w:t>
            </w:r>
          </w:p>
        </w:tc>
        <w:tc>
          <w:tcPr>
            <w:tcW w:w="1356" w:type="pct"/>
            <w:tcMar>
              <w:left w:w="108" w:type="dxa"/>
              <w:right w:w="108" w:type="dxa"/>
            </w:tcMar>
            <w:vAlign w:val="center"/>
          </w:tcPr>
          <w:p w14:paraId="3BACE134"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68.0 ±15.8</w:t>
            </w:r>
          </w:p>
        </w:tc>
        <w:tc>
          <w:tcPr>
            <w:tcW w:w="1187" w:type="pct"/>
            <w:tcMar>
              <w:left w:w="108" w:type="dxa"/>
              <w:right w:w="108" w:type="dxa"/>
            </w:tcMar>
            <w:vAlign w:val="center"/>
          </w:tcPr>
          <w:p w14:paraId="72486BB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68.5 ±16</w:t>
            </w:r>
          </w:p>
        </w:tc>
        <w:tc>
          <w:tcPr>
            <w:tcW w:w="503" w:type="pct"/>
            <w:tcMar>
              <w:left w:w="108" w:type="dxa"/>
              <w:right w:w="108" w:type="dxa"/>
            </w:tcMar>
            <w:vAlign w:val="center"/>
          </w:tcPr>
          <w:p w14:paraId="5F586367"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0.29</w:t>
            </w:r>
          </w:p>
        </w:tc>
      </w:tr>
      <w:tr w:rsidR="00D66E47" w:rsidRPr="00E4542E" w14:paraId="2814006D" w14:textId="77777777" w:rsidTr="00D66E47">
        <w:trPr>
          <w:trHeight w:val="283"/>
        </w:trPr>
        <w:tc>
          <w:tcPr>
            <w:tcW w:w="1954" w:type="pct"/>
            <w:tcMar>
              <w:left w:w="108" w:type="dxa"/>
              <w:right w:w="108" w:type="dxa"/>
            </w:tcMar>
            <w:vAlign w:val="center"/>
          </w:tcPr>
          <w:p w14:paraId="25BAC718"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HbA</w:t>
            </w:r>
            <w:r w:rsidRPr="00E4542E">
              <w:rPr>
                <w:rFonts w:ascii="Times New Roman" w:eastAsia="Times New Roman" w:hAnsi="Times New Roman" w:cs="Times New Roman"/>
                <w:sz w:val="20"/>
                <w:szCs w:val="20"/>
                <w:vertAlign w:val="subscript"/>
              </w:rPr>
              <w:t>1c</w:t>
            </w:r>
            <w:r w:rsidRPr="00E4542E">
              <w:rPr>
                <w:rFonts w:ascii="Times New Roman" w:eastAsia="Times New Roman" w:hAnsi="Times New Roman" w:cs="Times New Roman"/>
                <w:sz w:val="20"/>
                <w:szCs w:val="20"/>
              </w:rPr>
              <w:t xml:space="preserve"> (%)</w:t>
            </w:r>
          </w:p>
        </w:tc>
        <w:tc>
          <w:tcPr>
            <w:tcW w:w="1356" w:type="pct"/>
            <w:tcMar>
              <w:left w:w="108" w:type="dxa"/>
              <w:right w:w="108" w:type="dxa"/>
            </w:tcMar>
            <w:vAlign w:val="center"/>
          </w:tcPr>
          <w:p w14:paraId="0974A356"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8.4 ±1.4</w:t>
            </w:r>
          </w:p>
        </w:tc>
        <w:tc>
          <w:tcPr>
            <w:tcW w:w="1187" w:type="pct"/>
            <w:tcMar>
              <w:left w:w="108" w:type="dxa"/>
              <w:right w:w="108" w:type="dxa"/>
            </w:tcMar>
            <w:vAlign w:val="center"/>
          </w:tcPr>
          <w:p w14:paraId="5AAAD5E2"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8.4 ±1.5</w:t>
            </w:r>
          </w:p>
        </w:tc>
        <w:tc>
          <w:tcPr>
            <w:tcW w:w="503" w:type="pct"/>
            <w:tcMar>
              <w:left w:w="108" w:type="dxa"/>
              <w:right w:w="108" w:type="dxa"/>
            </w:tcMar>
            <w:vAlign w:val="center"/>
          </w:tcPr>
          <w:p w14:paraId="66DC2F6B"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0.29</w:t>
            </w:r>
          </w:p>
        </w:tc>
      </w:tr>
      <w:tr w:rsidR="00D66E47" w:rsidRPr="00E4542E" w14:paraId="491B761E" w14:textId="77777777" w:rsidTr="00D66E47">
        <w:trPr>
          <w:trHeight w:val="283"/>
        </w:trPr>
        <w:tc>
          <w:tcPr>
            <w:tcW w:w="1954" w:type="pct"/>
            <w:tcMar>
              <w:left w:w="108" w:type="dxa"/>
              <w:right w:w="108" w:type="dxa"/>
            </w:tcMar>
            <w:vAlign w:val="center"/>
          </w:tcPr>
          <w:p w14:paraId="2261264C"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Antihypertensive medication (%)</w:t>
            </w:r>
          </w:p>
        </w:tc>
        <w:tc>
          <w:tcPr>
            <w:tcW w:w="1356" w:type="pct"/>
            <w:tcMar>
              <w:left w:w="108" w:type="dxa"/>
              <w:right w:w="108" w:type="dxa"/>
            </w:tcMar>
            <w:vAlign w:val="center"/>
          </w:tcPr>
          <w:p w14:paraId="0406FD24"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60</w:t>
            </w:r>
          </w:p>
        </w:tc>
        <w:tc>
          <w:tcPr>
            <w:tcW w:w="1187" w:type="pct"/>
            <w:tcMar>
              <w:left w:w="108" w:type="dxa"/>
              <w:right w:w="108" w:type="dxa"/>
            </w:tcMar>
            <w:vAlign w:val="center"/>
          </w:tcPr>
          <w:p w14:paraId="1B2A0527"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33</w:t>
            </w:r>
          </w:p>
        </w:tc>
        <w:tc>
          <w:tcPr>
            <w:tcW w:w="503" w:type="pct"/>
            <w:tcMar>
              <w:left w:w="108" w:type="dxa"/>
              <w:right w:w="108" w:type="dxa"/>
            </w:tcMar>
            <w:vAlign w:val="center"/>
          </w:tcPr>
          <w:p w14:paraId="3614700D"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22CD8C5E" w14:textId="77777777" w:rsidTr="00D66E47">
        <w:trPr>
          <w:trHeight w:val="283"/>
        </w:trPr>
        <w:tc>
          <w:tcPr>
            <w:tcW w:w="1954" w:type="pct"/>
            <w:tcMar>
              <w:left w:w="108" w:type="dxa"/>
              <w:right w:w="108" w:type="dxa"/>
            </w:tcMar>
            <w:vAlign w:val="center"/>
          </w:tcPr>
          <w:p w14:paraId="3D8F3D1B"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Lipid-lowering medication (%)</w:t>
            </w:r>
          </w:p>
        </w:tc>
        <w:tc>
          <w:tcPr>
            <w:tcW w:w="1356" w:type="pct"/>
            <w:tcMar>
              <w:left w:w="108" w:type="dxa"/>
              <w:right w:w="108" w:type="dxa"/>
            </w:tcMar>
            <w:vAlign w:val="center"/>
          </w:tcPr>
          <w:p w14:paraId="3B281757"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30</w:t>
            </w:r>
          </w:p>
        </w:tc>
        <w:tc>
          <w:tcPr>
            <w:tcW w:w="1187" w:type="pct"/>
            <w:tcMar>
              <w:left w:w="108" w:type="dxa"/>
              <w:right w:w="108" w:type="dxa"/>
            </w:tcMar>
            <w:vAlign w:val="center"/>
          </w:tcPr>
          <w:p w14:paraId="0C1438FA"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9</w:t>
            </w:r>
          </w:p>
        </w:tc>
        <w:tc>
          <w:tcPr>
            <w:tcW w:w="503" w:type="pct"/>
            <w:tcMar>
              <w:left w:w="108" w:type="dxa"/>
              <w:right w:w="108" w:type="dxa"/>
            </w:tcMar>
            <w:vAlign w:val="center"/>
          </w:tcPr>
          <w:p w14:paraId="7EDA968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2A690B3E" w14:textId="77777777" w:rsidTr="00D66E47">
        <w:trPr>
          <w:trHeight w:val="283"/>
        </w:trPr>
        <w:tc>
          <w:tcPr>
            <w:tcW w:w="1954" w:type="pct"/>
            <w:tcMar>
              <w:left w:w="108" w:type="dxa"/>
              <w:right w:w="108" w:type="dxa"/>
            </w:tcMar>
            <w:vAlign w:val="center"/>
          </w:tcPr>
          <w:p w14:paraId="428EA50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Total cholesterol (mmol/L)</w:t>
            </w:r>
          </w:p>
        </w:tc>
        <w:tc>
          <w:tcPr>
            <w:tcW w:w="1356" w:type="pct"/>
            <w:tcMar>
              <w:left w:w="108" w:type="dxa"/>
              <w:right w:w="108" w:type="dxa"/>
            </w:tcMar>
            <w:vAlign w:val="center"/>
          </w:tcPr>
          <w:p w14:paraId="755DBDD4"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4.9 ±1.1</w:t>
            </w:r>
          </w:p>
        </w:tc>
        <w:tc>
          <w:tcPr>
            <w:tcW w:w="1187" w:type="pct"/>
            <w:tcMar>
              <w:left w:w="108" w:type="dxa"/>
              <w:right w:w="108" w:type="dxa"/>
            </w:tcMar>
            <w:vAlign w:val="center"/>
          </w:tcPr>
          <w:p w14:paraId="28486860"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4.9 ±0.9</w:t>
            </w:r>
          </w:p>
        </w:tc>
        <w:tc>
          <w:tcPr>
            <w:tcW w:w="503" w:type="pct"/>
            <w:tcMar>
              <w:left w:w="108" w:type="dxa"/>
              <w:right w:w="108" w:type="dxa"/>
            </w:tcMar>
            <w:vAlign w:val="center"/>
          </w:tcPr>
          <w:p w14:paraId="7CD8F62D"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0.37</w:t>
            </w:r>
          </w:p>
        </w:tc>
      </w:tr>
      <w:tr w:rsidR="00D66E47" w:rsidRPr="00E4542E" w14:paraId="32329027" w14:textId="77777777" w:rsidTr="00D66E47">
        <w:trPr>
          <w:trHeight w:val="283"/>
        </w:trPr>
        <w:tc>
          <w:tcPr>
            <w:tcW w:w="1954" w:type="pct"/>
            <w:tcMar>
              <w:left w:w="108" w:type="dxa"/>
              <w:right w:w="108" w:type="dxa"/>
            </w:tcMar>
            <w:vAlign w:val="center"/>
          </w:tcPr>
          <w:p w14:paraId="1AE11CC5" w14:textId="372A8F16"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LDL (mmol/L)</w:t>
            </w:r>
          </w:p>
        </w:tc>
        <w:tc>
          <w:tcPr>
            <w:tcW w:w="1356" w:type="pct"/>
            <w:tcMar>
              <w:left w:w="108" w:type="dxa"/>
              <w:right w:w="108" w:type="dxa"/>
            </w:tcMar>
            <w:vAlign w:val="center"/>
          </w:tcPr>
          <w:p w14:paraId="491983D6"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2.9 ±1.0</w:t>
            </w:r>
          </w:p>
        </w:tc>
        <w:tc>
          <w:tcPr>
            <w:tcW w:w="1187" w:type="pct"/>
            <w:tcMar>
              <w:left w:w="108" w:type="dxa"/>
              <w:right w:w="108" w:type="dxa"/>
            </w:tcMar>
            <w:vAlign w:val="center"/>
          </w:tcPr>
          <w:p w14:paraId="72E39383"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3.0 ±0.9</w:t>
            </w:r>
          </w:p>
        </w:tc>
        <w:tc>
          <w:tcPr>
            <w:tcW w:w="503" w:type="pct"/>
            <w:tcMar>
              <w:left w:w="108" w:type="dxa"/>
              <w:right w:w="108" w:type="dxa"/>
            </w:tcMar>
            <w:vAlign w:val="center"/>
          </w:tcPr>
          <w:p w14:paraId="1F9F0293"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673C873F" w14:textId="77777777" w:rsidTr="00D66E47">
        <w:trPr>
          <w:trHeight w:val="283"/>
        </w:trPr>
        <w:tc>
          <w:tcPr>
            <w:tcW w:w="1954" w:type="pct"/>
            <w:tcMar>
              <w:left w:w="108" w:type="dxa"/>
              <w:right w:w="108" w:type="dxa"/>
            </w:tcMar>
            <w:vAlign w:val="center"/>
          </w:tcPr>
          <w:p w14:paraId="58D0FE56" w14:textId="051A38E8"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HDL (mmol/L</w:t>
            </w:r>
          </w:p>
        </w:tc>
        <w:tc>
          <w:tcPr>
            <w:tcW w:w="1356" w:type="pct"/>
            <w:tcMar>
              <w:left w:w="108" w:type="dxa"/>
              <w:right w:w="108" w:type="dxa"/>
            </w:tcMar>
            <w:vAlign w:val="center"/>
          </w:tcPr>
          <w:p w14:paraId="64B9FEBC"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1.4 ±0.4</w:t>
            </w:r>
          </w:p>
        </w:tc>
        <w:tc>
          <w:tcPr>
            <w:tcW w:w="1187" w:type="pct"/>
            <w:tcMar>
              <w:left w:w="108" w:type="dxa"/>
              <w:right w:w="108" w:type="dxa"/>
            </w:tcMar>
            <w:vAlign w:val="center"/>
          </w:tcPr>
          <w:p w14:paraId="4E6E55CD"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1.4 ±0.4</w:t>
            </w:r>
          </w:p>
        </w:tc>
        <w:tc>
          <w:tcPr>
            <w:tcW w:w="503" w:type="pct"/>
            <w:tcMar>
              <w:left w:w="108" w:type="dxa"/>
              <w:right w:w="108" w:type="dxa"/>
            </w:tcMar>
            <w:vAlign w:val="center"/>
          </w:tcPr>
          <w:p w14:paraId="79DE7BB3"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0.11</w:t>
            </w:r>
          </w:p>
        </w:tc>
      </w:tr>
      <w:tr w:rsidR="00D66E47" w:rsidRPr="00E4542E" w14:paraId="5F230B18" w14:textId="77777777" w:rsidTr="00D66E47">
        <w:trPr>
          <w:trHeight w:val="283"/>
        </w:trPr>
        <w:tc>
          <w:tcPr>
            <w:tcW w:w="1954" w:type="pct"/>
            <w:tcMar>
              <w:left w:w="108" w:type="dxa"/>
              <w:right w:w="108" w:type="dxa"/>
            </w:tcMar>
            <w:vAlign w:val="center"/>
          </w:tcPr>
          <w:p w14:paraId="181D7A98"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Triglycerides (mmol/L)</w:t>
            </w:r>
          </w:p>
        </w:tc>
        <w:tc>
          <w:tcPr>
            <w:tcW w:w="1356" w:type="pct"/>
            <w:tcMar>
              <w:left w:w="108" w:type="dxa"/>
              <w:right w:w="108" w:type="dxa"/>
            </w:tcMar>
            <w:vAlign w:val="center"/>
          </w:tcPr>
          <w:p w14:paraId="3DF4D29D"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1.2 (0.8, 1.6)</w:t>
            </w:r>
          </w:p>
        </w:tc>
        <w:tc>
          <w:tcPr>
            <w:tcW w:w="1187" w:type="pct"/>
            <w:tcMar>
              <w:left w:w="108" w:type="dxa"/>
              <w:right w:w="108" w:type="dxa"/>
            </w:tcMar>
            <w:vAlign w:val="center"/>
          </w:tcPr>
          <w:p w14:paraId="7440B01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1.0 (0.8, 1.4)</w:t>
            </w:r>
          </w:p>
        </w:tc>
        <w:tc>
          <w:tcPr>
            <w:tcW w:w="503" w:type="pct"/>
            <w:tcMar>
              <w:left w:w="108" w:type="dxa"/>
              <w:right w:w="108" w:type="dxa"/>
            </w:tcMar>
            <w:vAlign w:val="center"/>
          </w:tcPr>
          <w:p w14:paraId="70B15BF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34E371C5" w14:textId="77777777" w:rsidTr="00D66E47">
        <w:trPr>
          <w:trHeight w:val="283"/>
        </w:trPr>
        <w:tc>
          <w:tcPr>
            <w:tcW w:w="1954" w:type="pct"/>
            <w:tcMar>
              <w:left w:w="108" w:type="dxa"/>
              <w:right w:w="108" w:type="dxa"/>
            </w:tcMar>
            <w:vAlign w:val="center"/>
          </w:tcPr>
          <w:p w14:paraId="5E6D803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ApoB (g/L)</w:t>
            </w:r>
          </w:p>
        </w:tc>
        <w:tc>
          <w:tcPr>
            <w:tcW w:w="1356" w:type="pct"/>
            <w:tcMar>
              <w:left w:w="108" w:type="dxa"/>
              <w:right w:w="108" w:type="dxa"/>
            </w:tcMar>
            <w:vAlign w:val="center"/>
          </w:tcPr>
          <w:p w14:paraId="29DDB346"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83.6 ±25.2</w:t>
            </w:r>
          </w:p>
        </w:tc>
        <w:tc>
          <w:tcPr>
            <w:tcW w:w="1187" w:type="pct"/>
            <w:tcMar>
              <w:left w:w="108" w:type="dxa"/>
              <w:right w:w="108" w:type="dxa"/>
            </w:tcMar>
            <w:vAlign w:val="center"/>
          </w:tcPr>
          <w:p w14:paraId="39335BB9"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86.3 ±22.6</w:t>
            </w:r>
          </w:p>
        </w:tc>
        <w:tc>
          <w:tcPr>
            <w:tcW w:w="503" w:type="pct"/>
            <w:tcMar>
              <w:left w:w="108" w:type="dxa"/>
              <w:right w:w="108" w:type="dxa"/>
            </w:tcMar>
            <w:vAlign w:val="center"/>
          </w:tcPr>
          <w:p w14:paraId="02529324"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11304ACE" w14:textId="77777777" w:rsidTr="00D66E47">
        <w:trPr>
          <w:trHeight w:val="283"/>
        </w:trPr>
        <w:tc>
          <w:tcPr>
            <w:tcW w:w="1954" w:type="pct"/>
            <w:tcMar>
              <w:left w:w="108" w:type="dxa"/>
              <w:right w:w="108" w:type="dxa"/>
            </w:tcMar>
            <w:vAlign w:val="center"/>
          </w:tcPr>
          <w:p w14:paraId="1490540F" w14:textId="5F9E3866"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Non–HDL</w:t>
            </w:r>
            <w:r w:rsidR="00546A26">
              <w:rPr>
                <w:rFonts w:ascii="Times New Roman" w:eastAsia="Times New Roman" w:hAnsi="Times New Roman" w:cs="Times New Roman"/>
                <w:sz w:val="20"/>
                <w:szCs w:val="20"/>
              </w:rPr>
              <w:t xml:space="preserve"> </w:t>
            </w:r>
            <w:r w:rsidRPr="00E4542E">
              <w:rPr>
                <w:rFonts w:ascii="Times New Roman" w:eastAsia="Times New Roman" w:hAnsi="Times New Roman" w:cs="Times New Roman"/>
                <w:sz w:val="20"/>
                <w:szCs w:val="20"/>
              </w:rPr>
              <w:t>(mmol/L)</w:t>
            </w:r>
          </w:p>
        </w:tc>
        <w:tc>
          <w:tcPr>
            <w:tcW w:w="1356" w:type="pct"/>
            <w:tcMar>
              <w:left w:w="108" w:type="dxa"/>
              <w:right w:w="108" w:type="dxa"/>
            </w:tcMar>
            <w:vAlign w:val="center"/>
          </w:tcPr>
          <w:p w14:paraId="7FF5847C"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3.5 ±1.2</w:t>
            </w:r>
          </w:p>
        </w:tc>
        <w:tc>
          <w:tcPr>
            <w:tcW w:w="1187" w:type="pct"/>
            <w:tcMar>
              <w:left w:w="108" w:type="dxa"/>
              <w:right w:w="108" w:type="dxa"/>
            </w:tcMar>
            <w:vAlign w:val="center"/>
          </w:tcPr>
          <w:p w14:paraId="08E87C5D"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3.5 ±1.0</w:t>
            </w:r>
          </w:p>
        </w:tc>
        <w:tc>
          <w:tcPr>
            <w:tcW w:w="503" w:type="pct"/>
            <w:tcMar>
              <w:left w:w="108" w:type="dxa"/>
              <w:right w:w="108" w:type="dxa"/>
            </w:tcMar>
            <w:vAlign w:val="center"/>
          </w:tcPr>
          <w:p w14:paraId="59F7C43D"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0.14</w:t>
            </w:r>
          </w:p>
        </w:tc>
      </w:tr>
      <w:tr w:rsidR="00D66E47" w:rsidRPr="00E4542E" w14:paraId="43EAC109" w14:textId="77777777" w:rsidTr="00D66E47">
        <w:trPr>
          <w:trHeight w:val="283"/>
        </w:trPr>
        <w:tc>
          <w:tcPr>
            <w:tcW w:w="1954" w:type="pct"/>
            <w:tcMar>
              <w:left w:w="108" w:type="dxa"/>
              <w:right w:w="108" w:type="dxa"/>
            </w:tcMar>
            <w:vAlign w:val="center"/>
          </w:tcPr>
          <w:p w14:paraId="04B270D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eGFR (mL/min/1.73 m2)</w:t>
            </w:r>
          </w:p>
        </w:tc>
        <w:tc>
          <w:tcPr>
            <w:tcW w:w="1356" w:type="pct"/>
            <w:tcMar>
              <w:left w:w="108" w:type="dxa"/>
              <w:right w:w="108" w:type="dxa"/>
            </w:tcMar>
            <w:vAlign w:val="center"/>
          </w:tcPr>
          <w:p w14:paraId="4CA0B8AF"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76 ±40</w:t>
            </w:r>
          </w:p>
        </w:tc>
        <w:tc>
          <w:tcPr>
            <w:tcW w:w="1187" w:type="pct"/>
            <w:tcMar>
              <w:left w:w="108" w:type="dxa"/>
              <w:right w:w="108" w:type="dxa"/>
            </w:tcMar>
            <w:vAlign w:val="center"/>
          </w:tcPr>
          <w:p w14:paraId="4CD9E8B7"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99±25</w:t>
            </w:r>
          </w:p>
        </w:tc>
        <w:tc>
          <w:tcPr>
            <w:tcW w:w="503" w:type="pct"/>
            <w:tcMar>
              <w:left w:w="108" w:type="dxa"/>
              <w:right w:w="108" w:type="dxa"/>
            </w:tcMar>
            <w:vAlign w:val="center"/>
          </w:tcPr>
          <w:p w14:paraId="5EC197D5"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0841E1E0" w14:textId="77777777" w:rsidTr="00D66E47">
        <w:trPr>
          <w:trHeight w:val="283"/>
        </w:trPr>
        <w:tc>
          <w:tcPr>
            <w:tcW w:w="1954" w:type="pct"/>
            <w:tcMar>
              <w:left w:w="108" w:type="dxa"/>
              <w:right w:w="108" w:type="dxa"/>
            </w:tcMar>
            <w:vAlign w:val="center"/>
          </w:tcPr>
          <w:p w14:paraId="1FFC5D60"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Normal AER (%)</w:t>
            </w:r>
          </w:p>
        </w:tc>
        <w:tc>
          <w:tcPr>
            <w:tcW w:w="1356" w:type="pct"/>
            <w:tcMar>
              <w:left w:w="108" w:type="dxa"/>
              <w:right w:w="108" w:type="dxa"/>
            </w:tcMar>
            <w:vAlign w:val="center"/>
          </w:tcPr>
          <w:p w14:paraId="2F96DCF4"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43</w:t>
            </w:r>
          </w:p>
        </w:tc>
        <w:tc>
          <w:tcPr>
            <w:tcW w:w="1187" w:type="pct"/>
            <w:tcMar>
              <w:left w:w="108" w:type="dxa"/>
              <w:right w:w="108" w:type="dxa"/>
            </w:tcMar>
            <w:vAlign w:val="center"/>
          </w:tcPr>
          <w:p w14:paraId="49A7558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71</w:t>
            </w:r>
          </w:p>
        </w:tc>
        <w:tc>
          <w:tcPr>
            <w:tcW w:w="503" w:type="pct"/>
            <w:tcMar>
              <w:left w:w="108" w:type="dxa"/>
              <w:right w:w="108" w:type="dxa"/>
            </w:tcMar>
            <w:vAlign w:val="center"/>
          </w:tcPr>
          <w:p w14:paraId="3388200A"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290E727F" w14:textId="77777777" w:rsidTr="00D66E47">
        <w:trPr>
          <w:trHeight w:val="283"/>
        </w:trPr>
        <w:tc>
          <w:tcPr>
            <w:tcW w:w="1954" w:type="pct"/>
            <w:tcMar>
              <w:left w:w="108" w:type="dxa"/>
              <w:right w:w="108" w:type="dxa"/>
            </w:tcMar>
            <w:vAlign w:val="center"/>
          </w:tcPr>
          <w:p w14:paraId="6282F15D"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Moderate albuminuria (%)</w:t>
            </w:r>
          </w:p>
        </w:tc>
        <w:tc>
          <w:tcPr>
            <w:tcW w:w="1356" w:type="pct"/>
            <w:tcMar>
              <w:left w:w="108" w:type="dxa"/>
              <w:right w:w="108" w:type="dxa"/>
            </w:tcMar>
            <w:vAlign w:val="center"/>
          </w:tcPr>
          <w:p w14:paraId="5472765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9</w:t>
            </w:r>
          </w:p>
        </w:tc>
        <w:tc>
          <w:tcPr>
            <w:tcW w:w="1187" w:type="pct"/>
            <w:tcMar>
              <w:left w:w="108" w:type="dxa"/>
              <w:right w:w="108" w:type="dxa"/>
            </w:tcMar>
            <w:vAlign w:val="center"/>
          </w:tcPr>
          <w:p w14:paraId="4631F318"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14</w:t>
            </w:r>
          </w:p>
        </w:tc>
        <w:tc>
          <w:tcPr>
            <w:tcW w:w="503" w:type="pct"/>
            <w:tcMar>
              <w:left w:w="108" w:type="dxa"/>
              <w:right w:w="108" w:type="dxa"/>
            </w:tcMar>
            <w:vAlign w:val="center"/>
          </w:tcPr>
          <w:p w14:paraId="0547A84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4229F388" w14:textId="77777777" w:rsidTr="00D66E47">
        <w:trPr>
          <w:trHeight w:val="283"/>
        </w:trPr>
        <w:tc>
          <w:tcPr>
            <w:tcW w:w="1954" w:type="pct"/>
            <w:tcMar>
              <w:left w:w="108" w:type="dxa"/>
              <w:right w:w="108" w:type="dxa"/>
            </w:tcMar>
            <w:vAlign w:val="center"/>
          </w:tcPr>
          <w:p w14:paraId="2A4B4469"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Severe albuminuria (%)</w:t>
            </w:r>
          </w:p>
        </w:tc>
        <w:tc>
          <w:tcPr>
            <w:tcW w:w="1356" w:type="pct"/>
            <w:tcMar>
              <w:left w:w="108" w:type="dxa"/>
              <w:right w:w="108" w:type="dxa"/>
            </w:tcMar>
            <w:vAlign w:val="center"/>
          </w:tcPr>
          <w:p w14:paraId="248C348E"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15</w:t>
            </w:r>
          </w:p>
        </w:tc>
        <w:tc>
          <w:tcPr>
            <w:tcW w:w="1187" w:type="pct"/>
            <w:tcMar>
              <w:left w:w="108" w:type="dxa"/>
              <w:right w:w="108" w:type="dxa"/>
            </w:tcMar>
            <w:vAlign w:val="center"/>
          </w:tcPr>
          <w:p w14:paraId="31C8FF35"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14</w:t>
            </w:r>
          </w:p>
        </w:tc>
        <w:tc>
          <w:tcPr>
            <w:tcW w:w="503" w:type="pct"/>
            <w:tcMar>
              <w:left w:w="108" w:type="dxa"/>
              <w:right w:w="108" w:type="dxa"/>
            </w:tcMar>
            <w:vAlign w:val="center"/>
          </w:tcPr>
          <w:p w14:paraId="06F36302"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0.72</w:t>
            </w:r>
          </w:p>
        </w:tc>
      </w:tr>
      <w:tr w:rsidR="00D66E47" w:rsidRPr="00E4542E" w14:paraId="4D8531E1" w14:textId="77777777" w:rsidTr="00D66E47">
        <w:trPr>
          <w:trHeight w:val="283"/>
        </w:trPr>
        <w:tc>
          <w:tcPr>
            <w:tcW w:w="1954" w:type="pct"/>
            <w:tcMar>
              <w:left w:w="108" w:type="dxa"/>
              <w:right w:w="108" w:type="dxa"/>
            </w:tcMar>
            <w:vAlign w:val="center"/>
          </w:tcPr>
          <w:p w14:paraId="5E707DE6"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End-stage kidney disease (%)</w:t>
            </w:r>
          </w:p>
        </w:tc>
        <w:tc>
          <w:tcPr>
            <w:tcW w:w="1356" w:type="pct"/>
            <w:tcMar>
              <w:left w:w="108" w:type="dxa"/>
              <w:right w:w="108" w:type="dxa"/>
            </w:tcMar>
            <w:vAlign w:val="center"/>
          </w:tcPr>
          <w:p w14:paraId="1C9AC410"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33</w:t>
            </w:r>
          </w:p>
        </w:tc>
        <w:tc>
          <w:tcPr>
            <w:tcW w:w="1187" w:type="pct"/>
            <w:tcMar>
              <w:left w:w="108" w:type="dxa"/>
              <w:right w:w="108" w:type="dxa"/>
            </w:tcMar>
            <w:vAlign w:val="center"/>
          </w:tcPr>
          <w:p w14:paraId="786055AD"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w:t>
            </w:r>
          </w:p>
        </w:tc>
        <w:tc>
          <w:tcPr>
            <w:tcW w:w="503" w:type="pct"/>
            <w:tcMar>
              <w:left w:w="108" w:type="dxa"/>
              <w:right w:w="108" w:type="dxa"/>
            </w:tcMar>
            <w:vAlign w:val="center"/>
          </w:tcPr>
          <w:p w14:paraId="22C3D313"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585887AD" w14:textId="77777777" w:rsidTr="00D66E47">
        <w:trPr>
          <w:trHeight w:val="283"/>
        </w:trPr>
        <w:tc>
          <w:tcPr>
            <w:tcW w:w="1954" w:type="pct"/>
            <w:tcBorders>
              <w:bottom w:val="none" w:sz="12" w:space="0" w:color="000000" w:themeColor="text1"/>
            </w:tcBorders>
            <w:tcMar>
              <w:left w:w="108" w:type="dxa"/>
              <w:right w:w="108" w:type="dxa"/>
            </w:tcMar>
            <w:vAlign w:val="center"/>
          </w:tcPr>
          <w:p w14:paraId="09D76480"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Ever smoker (%)</w:t>
            </w:r>
          </w:p>
        </w:tc>
        <w:tc>
          <w:tcPr>
            <w:tcW w:w="1356" w:type="pct"/>
            <w:tcBorders>
              <w:bottom w:val="none" w:sz="12" w:space="0" w:color="000000" w:themeColor="text1"/>
            </w:tcBorders>
            <w:tcMar>
              <w:left w:w="108" w:type="dxa"/>
              <w:right w:w="108" w:type="dxa"/>
            </w:tcMar>
            <w:vAlign w:val="center"/>
          </w:tcPr>
          <w:p w14:paraId="27373B39"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50</w:t>
            </w:r>
          </w:p>
        </w:tc>
        <w:tc>
          <w:tcPr>
            <w:tcW w:w="1187" w:type="pct"/>
            <w:tcBorders>
              <w:bottom w:val="none" w:sz="12" w:space="0" w:color="000000" w:themeColor="text1"/>
            </w:tcBorders>
            <w:tcMar>
              <w:left w:w="108" w:type="dxa"/>
              <w:right w:w="108" w:type="dxa"/>
            </w:tcMar>
            <w:vAlign w:val="center"/>
          </w:tcPr>
          <w:p w14:paraId="0CE7C07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46</w:t>
            </w:r>
          </w:p>
        </w:tc>
        <w:tc>
          <w:tcPr>
            <w:tcW w:w="503" w:type="pct"/>
            <w:tcBorders>
              <w:bottom w:val="none" w:sz="12" w:space="0" w:color="000000" w:themeColor="text1"/>
            </w:tcBorders>
            <w:tcMar>
              <w:left w:w="108" w:type="dxa"/>
              <w:right w:w="108" w:type="dxa"/>
            </w:tcMar>
            <w:vAlign w:val="center"/>
          </w:tcPr>
          <w:p w14:paraId="31CE7483"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0.002</w:t>
            </w:r>
          </w:p>
        </w:tc>
      </w:tr>
      <w:tr w:rsidR="00D66E47" w:rsidRPr="00E4542E" w14:paraId="609F7C7F" w14:textId="77777777" w:rsidTr="00D66E47">
        <w:trPr>
          <w:trHeight w:val="283"/>
        </w:trPr>
        <w:tc>
          <w:tcPr>
            <w:tcW w:w="1954" w:type="pct"/>
            <w:tcBorders>
              <w:top w:val="none" w:sz="12" w:space="0" w:color="000000" w:themeColor="text1"/>
              <w:left w:val="none" w:sz="12" w:space="0" w:color="000000" w:themeColor="text1"/>
              <w:bottom w:val="none" w:sz="8" w:space="0" w:color="000000" w:themeColor="text1"/>
              <w:right w:val="none" w:sz="12" w:space="0" w:color="000000" w:themeColor="text1"/>
            </w:tcBorders>
            <w:tcMar>
              <w:left w:w="108" w:type="dxa"/>
              <w:right w:w="108" w:type="dxa"/>
            </w:tcMar>
            <w:vAlign w:val="center"/>
          </w:tcPr>
          <w:p w14:paraId="5759D9A1"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Retinal laser treatment (%)</w:t>
            </w:r>
          </w:p>
        </w:tc>
        <w:tc>
          <w:tcPr>
            <w:tcW w:w="1356" w:type="pct"/>
            <w:tcBorders>
              <w:top w:val="none" w:sz="12" w:space="0" w:color="000000" w:themeColor="text1"/>
              <w:left w:val="none" w:sz="12" w:space="0" w:color="000000" w:themeColor="text1"/>
              <w:bottom w:val="none" w:sz="8" w:space="0" w:color="000000" w:themeColor="text1"/>
              <w:right w:val="none" w:sz="12" w:space="0" w:color="000000" w:themeColor="text1"/>
            </w:tcBorders>
            <w:tcMar>
              <w:left w:w="108" w:type="dxa"/>
              <w:right w:w="108" w:type="dxa"/>
            </w:tcMar>
            <w:vAlign w:val="center"/>
          </w:tcPr>
          <w:p w14:paraId="2CFED0E7"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55</w:t>
            </w:r>
          </w:p>
        </w:tc>
        <w:tc>
          <w:tcPr>
            <w:tcW w:w="1187" w:type="pct"/>
            <w:tcBorders>
              <w:top w:val="none" w:sz="12" w:space="0" w:color="000000" w:themeColor="text1"/>
              <w:left w:val="none" w:sz="12" w:space="0" w:color="000000" w:themeColor="text1"/>
              <w:bottom w:val="none" w:sz="8" w:space="0" w:color="000000" w:themeColor="text1"/>
              <w:right w:val="none" w:sz="12" w:space="0" w:color="000000" w:themeColor="text1"/>
            </w:tcBorders>
            <w:tcMar>
              <w:left w:w="108" w:type="dxa"/>
              <w:right w:w="108" w:type="dxa"/>
            </w:tcMar>
            <w:vAlign w:val="center"/>
          </w:tcPr>
          <w:p w14:paraId="46A0F879"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27</w:t>
            </w:r>
          </w:p>
        </w:tc>
        <w:tc>
          <w:tcPr>
            <w:tcW w:w="503" w:type="pct"/>
            <w:tcBorders>
              <w:top w:val="none" w:sz="12" w:space="0" w:color="000000" w:themeColor="text1"/>
              <w:left w:val="none" w:sz="12" w:space="0" w:color="000000" w:themeColor="text1"/>
              <w:bottom w:val="none" w:sz="8" w:space="0" w:color="000000" w:themeColor="text1"/>
              <w:right w:val="none" w:sz="12" w:space="0" w:color="000000" w:themeColor="text1"/>
            </w:tcBorders>
            <w:tcMar>
              <w:left w:w="108" w:type="dxa"/>
              <w:right w:w="108" w:type="dxa"/>
            </w:tcMar>
            <w:vAlign w:val="center"/>
          </w:tcPr>
          <w:p w14:paraId="28690988" w14:textId="77777777" w:rsidR="00D66E47" w:rsidRPr="00E4542E" w:rsidRDefault="00D66E47" w:rsidP="00DD65F7">
            <w:pPr>
              <w:spacing w:line="276" w:lineRule="auto"/>
              <w:rPr>
                <w:rFonts w:ascii="Times New Roman" w:hAnsi="Times New Roman" w:cs="Times New Roman"/>
                <w:sz w:val="20"/>
                <w:szCs w:val="20"/>
              </w:rPr>
            </w:pPr>
            <w:r w:rsidRPr="00E4542E">
              <w:rPr>
                <w:rFonts w:ascii="Times New Roman" w:eastAsia="Times New Roman" w:hAnsi="Times New Roman" w:cs="Times New Roman"/>
                <w:sz w:val="20"/>
                <w:szCs w:val="20"/>
              </w:rPr>
              <w:t>&lt;0.001</w:t>
            </w:r>
          </w:p>
        </w:tc>
      </w:tr>
      <w:tr w:rsidR="00D66E47" w:rsidRPr="00E4542E" w14:paraId="790CE201" w14:textId="77777777" w:rsidTr="00D66E47">
        <w:trPr>
          <w:trHeight w:val="283"/>
        </w:trPr>
        <w:tc>
          <w:tcPr>
            <w:tcW w:w="1954" w:type="pct"/>
            <w:tcBorders>
              <w:top w:val="none" w:sz="8" w:space="0" w:color="000000" w:themeColor="text1"/>
              <w:left w:val="nil"/>
              <w:bottom w:val="single" w:sz="8" w:space="0" w:color="auto"/>
              <w:right w:val="nil"/>
            </w:tcBorders>
            <w:tcMar>
              <w:left w:w="108" w:type="dxa"/>
              <w:right w:w="108" w:type="dxa"/>
            </w:tcMar>
            <w:vAlign w:val="center"/>
          </w:tcPr>
          <w:p w14:paraId="61780906"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Any cardiovascular disease before baseline (%)</w:t>
            </w:r>
          </w:p>
        </w:tc>
        <w:tc>
          <w:tcPr>
            <w:tcW w:w="1356" w:type="pct"/>
            <w:tcBorders>
              <w:top w:val="none" w:sz="8" w:space="0" w:color="000000" w:themeColor="text1"/>
              <w:left w:val="nil"/>
              <w:bottom w:val="single" w:sz="8" w:space="0" w:color="auto"/>
              <w:right w:val="nil"/>
            </w:tcBorders>
            <w:tcMar>
              <w:left w:w="108" w:type="dxa"/>
              <w:right w:w="108" w:type="dxa"/>
            </w:tcMar>
            <w:vAlign w:val="center"/>
          </w:tcPr>
          <w:p w14:paraId="54FF12CE"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24</w:t>
            </w:r>
          </w:p>
        </w:tc>
        <w:tc>
          <w:tcPr>
            <w:tcW w:w="1187" w:type="pct"/>
            <w:tcBorders>
              <w:top w:val="none" w:sz="8" w:space="0" w:color="000000" w:themeColor="text1"/>
              <w:left w:val="nil"/>
              <w:bottom w:val="single" w:sz="8" w:space="0" w:color="auto"/>
              <w:right w:val="nil"/>
            </w:tcBorders>
            <w:tcMar>
              <w:left w:w="108" w:type="dxa"/>
              <w:right w:w="108" w:type="dxa"/>
            </w:tcMar>
            <w:vAlign w:val="center"/>
          </w:tcPr>
          <w:p w14:paraId="58814AB1"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0</w:t>
            </w:r>
          </w:p>
        </w:tc>
        <w:tc>
          <w:tcPr>
            <w:tcW w:w="503" w:type="pct"/>
            <w:tcBorders>
              <w:top w:val="none" w:sz="8" w:space="0" w:color="000000" w:themeColor="text1"/>
              <w:left w:val="nil"/>
              <w:bottom w:val="single" w:sz="8" w:space="0" w:color="auto"/>
              <w:right w:val="nil"/>
            </w:tcBorders>
            <w:tcMar>
              <w:left w:w="108" w:type="dxa"/>
              <w:right w:w="108" w:type="dxa"/>
            </w:tcMar>
            <w:vAlign w:val="center"/>
          </w:tcPr>
          <w:p w14:paraId="731B4AAE"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&lt;0.001</w:t>
            </w:r>
          </w:p>
        </w:tc>
      </w:tr>
    </w:tbl>
    <w:p w14:paraId="0A93EEF5" w14:textId="77777777" w:rsidR="00D66E47" w:rsidRPr="00E4542E" w:rsidRDefault="00D66E47" w:rsidP="00DD65F7">
      <w:pPr>
        <w:spacing w:line="276" w:lineRule="auto"/>
        <w:rPr>
          <w:rFonts w:ascii="Times New Roman" w:eastAsia="Times New Roman" w:hAnsi="Times New Roman" w:cs="Times New Roman"/>
          <w:sz w:val="20"/>
          <w:szCs w:val="20"/>
        </w:rPr>
      </w:pPr>
      <w:r w:rsidRPr="00E4542E">
        <w:rPr>
          <w:rFonts w:ascii="Times New Roman" w:eastAsia="Times New Roman" w:hAnsi="Times New Roman" w:cs="Times New Roman"/>
          <w:sz w:val="20"/>
          <w:szCs w:val="20"/>
        </w:rPr>
        <w:t>%; Mean ±SD; Median (IQR)</w:t>
      </w:r>
    </w:p>
    <w:p w14:paraId="02FCA6F3" w14:textId="2B8E3BAC" w:rsidR="00D66E47" w:rsidRPr="00D66E47" w:rsidRDefault="00605606" w:rsidP="00DD65F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6E5171F0" w14:textId="270CDA7D" w:rsidR="006E5F1A" w:rsidRPr="00E4542E" w:rsidRDefault="006E5F1A" w:rsidP="00DD65F7">
      <w:pPr>
        <w:spacing w:after="0"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b/>
          <w:bCs/>
          <w:kern w:val="0"/>
          <w:sz w:val="24"/>
          <w:szCs w:val="24"/>
          <w14:ligatures w14:val="none"/>
        </w:rPr>
        <w:lastRenderedPageBreak/>
        <w:t xml:space="preserve">Table </w:t>
      </w:r>
      <w:r w:rsidR="00394AB7" w:rsidRPr="00E4542E">
        <w:rPr>
          <w:rFonts w:ascii="Times New Roman" w:eastAsia="Calibri" w:hAnsi="Times New Roman" w:cs="Times New Roman"/>
          <w:b/>
          <w:bCs/>
          <w:kern w:val="0"/>
          <w:sz w:val="24"/>
          <w:szCs w:val="24"/>
          <w14:ligatures w14:val="none"/>
        </w:rPr>
        <w:t>S</w:t>
      </w:r>
      <w:r w:rsidR="00D66E47" w:rsidRPr="00E4542E">
        <w:rPr>
          <w:rFonts w:ascii="Times New Roman" w:eastAsia="Calibri" w:hAnsi="Times New Roman" w:cs="Times New Roman"/>
          <w:b/>
          <w:bCs/>
          <w:kern w:val="0"/>
          <w:sz w:val="24"/>
          <w:szCs w:val="24"/>
          <w14:ligatures w14:val="none"/>
        </w:rPr>
        <w:t>2</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t>Baseline characteristics according to incident first</w:t>
      </w:r>
      <w:r w:rsidR="00353810" w:rsidRPr="00E4542E">
        <w:rPr>
          <w:rFonts w:ascii="Times New Roman" w:eastAsia="Calibri" w:hAnsi="Times New Roman" w:cs="Times New Roman"/>
          <w:kern w:val="0"/>
          <w:sz w:val="24"/>
          <w:szCs w:val="24"/>
          <w14:ligatures w14:val="none"/>
        </w:rPr>
        <w:t>-</w:t>
      </w:r>
      <w:r w:rsidRPr="00E4542E">
        <w:rPr>
          <w:rFonts w:ascii="Times New Roman" w:eastAsia="Calibri" w:hAnsi="Times New Roman" w:cs="Times New Roman"/>
          <w:kern w:val="0"/>
          <w:sz w:val="24"/>
          <w:szCs w:val="24"/>
          <w14:ligatures w14:val="none"/>
        </w:rPr>
        <w:t>ever CAD event during follow-up, matched dataset</w:t>
      </w:r>
    </w:p>
    <w:tbl>
      <w:tblPr>
        <w:tblStyle w:val="Listtabell1ljusdekorfrg31"/>
        <w:tblW w:w="5000" w:type="pct"/>
        <w:tblLook w:val="0600" w:firstRow="0" w:lastRow="0" w:firstColumn="0" w:lastColumn="0" w:noHBand="1" w:noVBand="1"/>
      </w:tblPr>
      <w:tblGrid>
        <w:gridCol w:w="3379"/>
        <w:gridCol w:w="867"/>
        <w:gridCol w:w="2050"/>
        <w:gridCol w:w="1932"/>
        <w:gridCol w:w="844"/>
      </w:tblGrid>
      <w:tr w:rsidR="006E5F1A" w:rsidRPr="00E4542E" w14:paraId="102ABE8A" w14:textId="77777777" w:rsidTr="006E5F1A">
        <w:trPr>
          <w:trHeight w:val="283"/>
        </w:trPr>
        <w:tc>
          <w:tcPr>
            <w:tcW w:w="1862" w:type="pct"/>
            <w:tcBorders>
              <w:top w:val="single" w:sz="4" w:space="0" w:color="auto"/>
              <w:bottom w:val="single" w:sz="4" w:space="0" w:color="auto"/>
            </w:tcBorders>
            <w:shd w:val="clear" w:color="auto" w:fill="FFFFFF"/>
            <w:vAlign w:val="center"/>
          </w:tcPr>
          <w:p w14:paraId="458D036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Variable</w:t>
            </w:r>
          </w:p>
        </w:tc>
        <w:tc>
          <w:tcPr>
            <w:tcW w:w="478" w:type="pct"/>
            <w:tcBorders>
              <w:top w:val="single" w:sz="4" w:space="0" w:color="auto"/>
            </w:tcBorders>
            <w:shd w:val="clear" w:color="auto" w:fill="FFFFFF"/>
            <w:vAlign w:val="center"/>
          </w:tcPr>
          <w:p w14:paraId="4DC8E3D5" w14:textId="1B7B19A8" w:rsidR="006E5F1A" w:rsidRPr="00E4542E" w:rsidRDefault="00C20CA1" w:rsidP="00DD65F7">
            <w:pPr>
              <w:spacing w:line="276" w:lineRule="auto"/>
              <w:rPr>
                <w:rFonts w:ascii="Times New Roman" w:eastAsia="Calibri" w:hAnsi="Times New Roman" w:cs="Times New Roman"/>
                <w:sz w:val="20"/>
                <w:szCs w:val="20"/>
              </w:rPr>
            </w:pPr>
            <w:r>
              <w:rPr>
                <w:rFonts w:ascii="Times New Roman" w:eastAsia="Calibri" w:hAnsi="Times New Roman" w:cs="Times New Roman"/>
                <w:sz w:val="20"/>
                <w:szCs w:val="20"/>
              </w:rPr>
              <w:t>N</w:t>
            </w:r>
          </w:p>
        </w:tc>
        <w:tc>
          <w:tcPr>
            <w:tcW w:w="1130" w:type="pct"/>
            <w:tcBorders>
              <w:top w:val="single" w:sz="4" w:space="0" w:color="auto"/>
              <w:bottom w:val="single" w:sz="4" w:space="0" w:color="auto"/>
            </w:tcBorders>
            <w:shd w:val="clear" w:color="auto" w:fill="FFFFFF"/>
            <w:vAlign w:val="center"/>
          </w:tcPr>
          <w:p w14:paraId="2ED9328E" w14:textId="35019998"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1,068</w:t>
            </w:r>
            <w:r w:rsidR="00B42B15" w:rsidRPr="00E4542E">
              <w:rPr>
                <w:rFonts w:ascii="Times New Roman" w:eastAsia="Calibri" w:hAnsi="Times New Roman" w:cs="Times New Roman"/>
                <w:sz w:val="20"/>
                <w:szCs w:val="20"/>
                <w:vertAlign w:val="superscript"/>
              </w:rPr>
              <w:t>a</w:t>
            </w:r>
          </w:p>
        </w:tc>
        <w:tc>
          <w:tcPr>
            <w:tcW w:w="1065" w:type="pct"/>
            <w:tcBorders>
              <w:top w:val="single" w:sz="4" w:space="0" w:color="auto"/>
              <w:bottom w:val="single" w:sz="4" w:space="0" w:color="auto"/>
            </w:tcBorders>
            <w:shd w:val="clear" w:color="auto" w:fill="FFFFFF"/>
            <w:vAlign w:val="center"/>
          </w:tcPr>
          <w:p w14:paraId="5D7532B2" w14:textId="34D1C6F9"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534</w:t>
            </w:r>
            <w:r w:rsidR="00B42B15" w:rsidRPr="00E4542E">
              <w:rPr>
                <w:rFonts w:ascii="Times New Roman" w:eastAsia="Calibri" w:hAnsi="Times New Roman" w:cs="Times New Roman"/>
                <w:sz w:val="20"/>
                <w:szCs w:val="20"/>
                <w:vertAlign w:val="superscript"/>
              </w:rPr>
              <w:t>a</w:t>
            </w:r>
          </w:p>
        </w:tc>
        <w:tc>
          <w:tcPr>
            <w:tcW w:w="465" w:type="pct"/>
            <w:tcBorders>
              <w:top w:val="single" w:sz="4" w:space="0" w:color="auto"/>
              <w:bottom w:val="single" w:sz="4" w:space="0" w:color="auto"/>
            </w:tcBorders>
            <w:shd w:val="clear" w:color="auto" w:fill="FFFFFF"/>
            <w:vAlign w:val="center"/>
          </w:tcPr>
          <w:p w14:paraId="7426D0F2" w14:textId="01B4BEAC" w:rsidR="006E5F1A" w:rsidRPr="00E4542E" w:rsidRDefault="00B42B15"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w:t>
            </w:r>
            <w:r w:rsidR="00C20CA1">
              <w:rPr>
                <w:rFonts w:ascii="Times New Roman" w:eastAsia="Calibri" w:hAnsi="Times New Roman" w:cs="Times New Roman"/>
                <w:sz w:val="20"/>
                <w:szCs w:val="20"/>
              </w:rPr>
              <w:t>-</w:t>
            </w:r>
            <w:r w:rsidR="006E5F1A" w:rsidRPr="00E4542E">
              <w:rPr>
                <w:rFonts w:ascii="Times New Roman" w:eastAsia="Calibri" w:hAnsi="Times New Roman" w:cs="Times New Roman"/>
                <w:sz w:val="20"/>
                <w:szCs w:val="20"/>
              </w:rPr>
              <w:t>value</w:t>
            </w:r>
          </w:p>
        </w:tc>
      </w:tr>
      <w:tr w:rsidR="006E5F1A" w:rsidRPr="00E4542E" w14:paraId="67449F7D" w14:textId="77777777" w:rsidTr="00E802F5">
        <w:trPr>
          <w:trHeight w:val="283"/>
        </w:trPr>
        <w:tc>
          <w:tcPr>
            <w:tcW w:w="1862" w:type="pct"/>
            <w:tcBorders>
              <w:top w:val="single" w:sz="4" w:space="0" w:color="auto"/>
            </w:tcBorders>
            <w:vAlign w:val="center"/>
          </w:tcPr>
          <w:p w14:paraId="52DC79E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Men (%)</w:t>
            </w:r>
          </w:p>
        </w:tc>
        <w:tc>
          <w:tcPr>
            <w:tcW w:w="478" w:type="pct"/>
            <w:tcBorders>
              <w:top w:val="single" w:sz="4" w:space="0" w:color="auto"/>
            </w:tcBorders>
            <w:vAlign w:val="center"/>
          </w:tcPr>
          <w:p w14:paraId="6F3CFDC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tcBorders>
              <w:top w:val="single" w:sz="4" w:space="0" w:color="auto"/>
            </w:tcBorders>
            <w:vAlign w:val="center"/>
          </w:tcPr>
          <w:p w14:paraId="11E0FFA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49</w:t>
            </w:r>
          </w:p>
        </w:tc>
        <w:tc>
          <w:tcPr>
            <w:tcW w:w="1065" w:type="pct"/>
            <w:tcBorders>
              <w:top w:val="single" w:sz="4" w:space="0" w:color="auto"/>
            </w:tcBorders>
            <w:vAlign w:val="center"/>
          </w:tcPr>
          <w:p w14:paraId="7FBD933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54</w:t>
            </w:r>
          </w:p>
        </w:tc>
        <w:tc>
          <w:tcPr>
            <w:tcW w:w="465" w:type="pct"/>
            <w:tcBorders>
              <w:top w:val="single" w:sz="4" w:space="0" w:color="auto"/>
            </w:tcBorders>
            <w:vAlign w:val="center"/>
          </w:tcPr>
          <w:p w14:paraId="26C4CEF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0.050</w:t>
            </w:r>
          </w:p>
        </w:tc>
      </w:tr>
      <w:tr w:rsidR="006E5F1A" w:rsidRPr="00E4542E" w14:paraId="5C92E7FA" w14:textId="77777777" w:rsidTr="00E802F5">
        <w:trPr>
          <w:trHeight w:val="283"/>
        </w:trPr>
        <w:tc>
          <w:tcPr>
            <w:tcW w:w="1862" w:type="pct"/>
            <w:vAlign w:val="center"/>
          </w:tcPr>
          <w:p w14:paraId="4EA75C5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Age (years)</w:t>
            </w:r>
          </w:p>
        </w:tc>
        <w:tc>
          <w:tcPr>
            <w:tcW w:w="478" w:type="pct"/>
            <w:vAlign w:val="center"/>
          </w:tcPr>
          <w:p w14:paraId="058F79D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6C40D71C" w14:textId="5581B300"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41.</w:t>
            </w:r>
            <w:r w:rsidR="00414DF9" w:rsidRPr="00E4542E">
              <w:rPr>
                <w:rFonts w:ascii="Times New Roman" w:eastAsia="Calibri" w:hAnsi="Times New Roman" w:cs="Times New Roman"/>
                <w:sz w:val="20"/>
                <w:szCs w:val="20"/>
              </w:rPr>
              <w:t>5</w:t>
            </w:r>
            <w:r w:rsidRPr="00E4542E">
              <w:rPr>
                <w:rFonts w:ascii="Times New Roman" w:eastAsia="Calibri" w:hAnsi="Times New Roman" w:cs="Times New Roman"/>
                <w:sz w:val="20"/>
                <w:szCs w:val="20"/>
              </w:rPr>
              <w:t xml:space="preserve"> ±11.1</w:t>
            </w:r>
          </w:p>
        </w:tc>
        <w:tc>
          <w:tcPr>
            <w:tcW w:w="1065" w:type="pct"/>
            <w:vAlign w:val="center"/>
          </w:tcPr>
          <w:p w14:paraId="0E893001" w14:textId="496BF9DF"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44.7 ±10.8</w:t>
            </w:r>
          </w:p>
        </w:tc>
        <w:tc>
          <w:tcPr>
            <w:tcW w:w="465" w:type="pct"/>
            <w:vAlign w:val="center"/>
          </w:tcPr>
          <w:p w14:paraId="4003605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5D23A3DD" w14:textId="77777777" w:rsidTr="00E802F5">
        <w:trPr>
          <w:trHeight w:val="283"/>
        </w:trPr>
        <w:tc>
          <w:tcPr>
            <w:tcW w:w="1862" w:type="pct"/>
            <w:vAlign w:val="center"/>
          </w:tcPr>
          <w:p w14:paraId="0ADA58E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Age at onset (years)</w:t>
            </w:r>
          </w:p>
        </w:tc>
        <w:tc>
          <w:tcPr>
            <w:tcW w:w="478" w:type="pct"/>
            <w:vAlign w:val="center"/>
          </w:tcPr>
          <w:p w14:paraId="7590A1A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48957AEC" w14:textId="1B85BA6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14.0 ±8.7</w:t>
            </w:r>
          </w:p>
        </w:tc>
        <w:tc>
          <w:tcPr>
            <w:tcW w:w="1065" w:type="pct"/>
            <w:vAlign w:val="center"/>
          </w:tcPr>
          <w:p w14:paraId="29999D0E" w14:textId="05E675D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16.1 ±9.</w:t>
            </w:r>
            <w:r w:rsidR="00414DF9" w:rsidRPr="00E4542E">
              <w:rPr>
                <w:rFonts w:ascii="Times New Roman" w:eastAsia="Calibri" w:hAnsi="Times New Roman" w:cs="Times New Roman"/>
                <w:sz w:val="20"/>
                <w:szCs w:val="20"/>
              </w:rPr>
              <w:t>5</w:t>
            </w:r>
          </w:p>
        </w:tc>
        <w:tc>
          <w:tcPr>
            <w:tcW w:w="465" w:type="pct"/>
            <w:vAlign w:val="center"/>
          </w:tcPr>
          <w:p w14:paraId="052AFC7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0325952F" w14:textId="77777777" w:rsidTr="00E802F5">
        <w:trPr>
          <w:trHeight w:val="283"/>
        </w:trPr>
        <w:tc>
          <w:tcPr>
            <w:tcW w:w="1862" w:type="pct"/>
            <w:vAlign w:val="center"/>
          </w:tcPr>
          <w:p w14:paraId="3B52383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Duration of diabetes (years)</w:t>
            </w:r>
          </w:p>
        </w:tc>
        <w:tc>
          <w:tcPr>
            <w:tcW w:w="478" w:type="pct"/>
            <w:vAlign w:val="center"/>
          </w:tcPr>
          <w:p w14:paraId="5C4280A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7E4E39C4" w14:textId="08998649"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27.</w:t>
            </w:r>
            <w:r w:rsidR="00414DF9" w:rsidRPr="00E4542E">
              <w:rPr>
                <w:rFonts w:ascii="Times New Roman" w:eastAsia="Calibri" w:hAnsi="Times New Roman" w:cs="Times New Roman"/>
                <w:sz w:val="20"/>
                <w:szCs w:val="20"/>
              </w:rPr>
              <w:t>5</w:t>
            </w:r>
            <w:r w:rsidRPr="00E4542E">
              <w:rPr>
                <w:rFonts w:ascii="Times New Roman" w:eastAsia="Calibri" w:hAnsi="Times New Roman" w:cs="Times New Roman"/>
                <w:sz w:val="20"/>
                <w:szCs w:val="20"/>
              </w:rPr>
              <w:t xml:space="preserve"> ±10.7</w:t>
            </w:r>
          </w:p>
        </w:tc>
        <w:tc>
          <w:tcPr>
            <w:tcW w:w="1065" w:type="pct"/>
            <w:vAlign w:val="center"/>
          </w:tcPr>
          <w:p w14:paraId="1A0B0FC3" w14:textId="4F368D3D"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28.</w:t>
            </w:r>
            <w:r w:rsidR="00414DF9" w:rsidRPr="00E4542E">
              <w:rPr>
                <w:rFonts w:ascii="Times New Roman" w:eastAsia="Calibri" w:hAnsi="Times New Roman" w:cs="Times New Roman"/>
                <w:sz w:val="20"/>
                <w:szCs w:val="20"/>
              </w:rPr>
              <w:t>7</w:t>
            </w:r>
            <w:r w:rsidRPr="00E4542E">
              <w:rPr>
                <w:rFonts w:ascii="Times New Roman" w:eastAsia="Calibri" w:hAnsi="Times New Roman" w:cs="Times New Roman"/>
                <w:sz w:val="20"/>
                <w:szCs w:val="20"/>
              </w:rPr>
              <w:t xml:space="preserve"> ±1</w:t>
            </w:r>
            <w:r w:rsidR="00414DF9" w:rsidRPr="00E4542E">
              <w:rPr>
                <w:rFonts w:ascii="Times New Roman" w:eastAsia="Calibri" w:hAnsi="Times New Roman" w:cs="Times New Roman"/>
                <w:sz w:val="20"/>
                <w:szCs w:val="20"/>
              </w:rPr>
              <w:t>1</w:t>
            </w:r>
            <w:r w:rsidRPr="00E4542E">
              <w:rPr>
                <w:rFonts w:ascii="Times New Roman" w:eastAsia="Calibri" w:hAnsi="Times New Roman" w:cs="Times New Roman"/>
                <w:sz w:val="20"/>
                <w:szCs w:val="20"/>
              </w:rPr>
              <w:t>.</w:t>
            </w:r>
            <w:r w:rsidR="00414DF9" w:rsidRPr="00E4542E">
              <w:rPr>
                <w:rFonts w:ascii="Times New Roman" w:eastAsia="Calibri" w:hAnsi="Times New Roman" w:cs="Times New Roman"/>
                <w:sz w:val="20"/>
                <w:szCs w:val="20"/>
              </w:rPr>
              <w:t>0</w:t>
            </w:r>
          </w:p>
        </w:tc>
        <w:tc>
          <w:tcPr>
            <w:tcW w:w="465" w:type="pct"/>
            <w:vAlign w:val="center"/>
          </w:tcPr>
          <w:p w14:paraId="3568738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0.038</w:t>
            </w:r>
          </w:p>
        </w:tc>
      </w:tr>
      <w:tr w:rsidR="006E5F1A" w:rsidRPr="00E4542E" w14:paraId="31768D8A" w14:textId="77777777" w:rsidTr="00E802F5">
        <w:trPr>
          <w:trHeight w:val="283"/>
        </w:trPr>
        <w:tc>
          <w:tcPr>
            <w:tcW w:w="1862" w:type="pct"/>
            <w:vAlign w:val="center"/>
          </w:tcPr>
          <w:p w14:paraId="53D8DEF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BMI (kg/m2)</w:t>
            </w:r>
          </w:p>
        </w:tc>
        <w:tc>
          <w:tcPr>
            <w:tcW w:w="478" w:type="pct"/>
            <w:vAlign w:val="center"/>
          </w:tcPr>
          <w:p w14:paraId="41EDF6E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1,590</w:t>
            </w:r>
          </w:p>
        </w:tc>
        <w:tc>
          <w:tcPr>
            <w:tcW w:w="1130" w:type="pct"/>
            <w:vAlign w:val="center"/>
          </w:tcPr>
          <w:p w14:paraId="6126F375" w14:textId="49DADC4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25.2 ±3.</w:t>
            </w:r>
            <w:r w:rsidR="00414DF9" w:rsidRPr="00E4542E">
              <w:rPr>
                <w:rFonts w:ascii="Times New Roman" w:eastAsia="Calibri" w:hAnsi="Times New Roman" w:cs="Times New Roman"/>
                <w:sz w:val="20"/>
                <w:szCs w:val="20"/>
              </w:rPr>
              <w:t>6</w:t>
            </w:r>
          </w:p>
        </w:tc>
        <w:tc>
          <w:tcPr>
            <w:tcW w:w="1065" w:type="pct"/>
            <w:vAlign w:val="center"/>
          </w:tcPr>
          <w:p w14:paraId="2E56B808" w14:textId="06E1BE9A"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25.</w:t>
            </w:r>
            <w:r w:rsidR="00414DF9" w:rsidRPr="00E4542E">
              <w:rPr>
                <w:rFonts w:ascii="Times New Roman" w:eastAsia="Calibri" w:hAnsi="Times New Roman" w:cs="Times New Roman"/>
                <w:sz w:val="20"/>
                <w:szCs w:val="20"/>
              </w:rPr>
              <w:t>8</w:t>
            </w:r>
            <w:r w:rsidRPr="00E4542E">
              <w:rPr>
                <w:rFonts w:ascii="Times New Roman" w:eastAsia="Calibri" w:hAnsi="Times New Roman" w:cs="Times New Roman"/>
                <w:sz w:val="20"/>
                <w:szCs w:val="20"/>
              </w:rPr>
              <w:t xml:space="preserve"> ±3.</w:t>
            </w:r>
            <w:r w:rsidR="00414DF9" w:rsidRPr="00E4542E">
              <w:rPr>
                <w:rFonts w:ascii="Times New Roman" w:eastAsia="Calibri" w:hAnsi="Times New Roman" w:cs="Times New Roman"/>
                <w:sz w:val="20"/>
                <w:szCs w:val="20"/>
              </w:rPr>
              <w:t>6</w:t>
            </w:r>
          </w:p>
        </w:tc>
        <w:tc>
          <w:tcPr>
            <w:tcW w:w="465" w:type="pct"/>
            <w:vAlign w:val="center"/>
          </w:tcPr>
          <w:p w14:paraId="4FDECD4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0.002</w:t>
            </w:r>
          </w:p>
        </w:tc>
      </w:tr>
      <w:tr w:rsidR="006E5F1A" w:rsidRPr="00E4542E" w14:paraId="3CB24913" w14:textId="77777777" w:rsidTr="00E802F5">
        <w:trPr>
          <w:trHeight w:val="283"/>
        </w:trPr>
        <w:tc>
          <w:tcPr>
            <w:tcW w:w="1862" w:type="pct"/>
            <w:vAlign w:val="center"/>
          </w:tcPr>
          <w:p w14:paraId="2C20B210" w14:textId="4354FC7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W</w:t>
            </w:r>
            <w:r w:rsidR="006651F0" w:rsidRPr="00E4542E">
              <w:rPr>
                <w:rFonts w:ascii="Times New Roman" w:eastAsia="Calibri" w:hAnsi="Times New Roman" w:cs="Times New Roman"/>
                <w:sz w:val="20"/>
                <w:szCs w:val="20"/>
              </w:rPr>
              <w:t>aist/Hip-ratio</w:t>
            </w:r>
          </w:p>
        </w:tc>
        <w:tc>
          <w:tcPr>
            <w:tcW w:w="478" w:type="pct"/>
            <w:vAlign w:val="center"/>
          </w:tcPr>
          <w:p w14:paraId="7D5BDBD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1,554</w:t>
            </w:r>
          </w:p>
        </w:tc>
        <w:tc>
          <w:tcPr>
            <w:tcW w:w="1130" w:type="pct"/>
            <w:vAlign w:val="center"/>
          </w:tcPr>
          <w:p w14:paraId="480E952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0.86 ±0.08</w:t>
            </w:r>
          </w:p>
        </w:tc>
        <w:tc>
          <w:tcPr>
            <w:tcW w:w="1065" w:type="pct"/>
            <w:vAlign w:val="center"/>
          </w:tcPr>
          <w:p w14:paraId="727C304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0.89 ±0.09</w:t>
            </w:r>
          </w:p>
        </w:tc>
        <w:tc>
          <w:tcPr>
            <w:tcW w:w="465" w:type="pct"/>
            <w:vAlign w:val="center"/>
          </w:tcPr>
          <w:p w14:paraId="21545E4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FB57068" w14:textId="77777777" w:rsidTr="00E802F5">
        <w:trPr>
          <w:trHeight w:val="283"/>
        </w:trPr>
        <w:tc>
          <w:tcPr>
            <w:tcW w:w="1862" w:type="pct"/>
            <w:vAlign w:val="center"/>
          </w:tcPr>
          <w:p w14:paraId="1EAA31F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Waist/Height-ratio</w:t>
            </w:r>
          </w:p>
        </w:tc>
        <w:tc>
          <w:tcPr>
            <w:tcW w:w="478" w:type="pct"/>
            <w:vAlign w:val="center"/>
          </w:tcPr>
          <w:p w14:paraId="024BEFA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1,553</w:t>
            </w:r>
          </w:p>
        </w:tc>
        <w:tc>
          <w:tcPr>
            <w:tcW w:w="1130" w:type="pct"/>
            <w:vAlign w:val="center"/>
          </w:tcPr>
          <w:p w14:paraId="3635BD7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0.50 ±0.06</w:t>
            </w:r>
          </w:p>
        </w:tc>
        <w:tc>
          <w:tcPr>
            <w:tcW w:w="1065" w:type="pct"/>
            <w:vAlign w:val="center"/>
          </w:tcPr>
          <w:p w14:paraId="46B2A2B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0.52 ±0.06</w:t>
            </w:r>
          </w:p>
        </w:tc>
        <w:tc>
          <w:tcPr>
            <w:tcW w:w="465" w:type="pct"/>
            <w:vAlign w:val="center"/>
          </w:tcPr>
          <w:p w14:paraId="4E18926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77FFC5C6" w14:textId="77777777" w:rsidTr="00E802F5">
        <w:trPr>
          <w:trHeight w:val="283"/>
        </w:trPr>
        <w:tc>
          <w:tcPr>
            <w:tcW w:w="1862" w:type="pct"/>
            <w:vAlign w:val="center"/>
          </w:tcPr>
          <w:p w14:paraId="0EA60A5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SBP (mmHg)</w:t>
            </w:r>
          </w:p>
        </w:tc>
        <w:tc>
          <w:tcPr>
            <w:tcW w:w="478" w:type="pct"/>
            <w:vAlign w:val="center"/>
          </w:tcPr>
          <w:p w14:paraId="12E78D2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1,587</w:t>
            </w:r>
          </w:p>
        </w:tc>
        <w:tc>
          <w:tcPr>
            <w:tcW w:w="1130" w:type="pct"/>
            <w:vAlign w:val="center"/>
          </w:tcPr>
          <w:p w14:paraId="581F4AC4" w14:textId="1DDECD30"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 ±17</w:t>
            </w:r>
          </w:p>
        </w:tc>
        <w:tc>
          <w:tcPr>
            <w:tcW w:w="1065" w:type="pct"/>
            <w:vAlign w:val="center"/>
          </w:tcPr>
          <w:p w14:paraId="4384181F" w14:textId="54E723B8"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141 ±18</w:t>
            </w:r>
          </w:p>
        </w:tc>
        <w:tc>
          <w:tcPr>
            <w:tcW w:w="465" w:type="pct"/>
            <w:vAlign w:val="center"/>
          </w:tcPr>
          <w:p w14:paraId="3D9E2BB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673DE398" w14:textId="77777777" w:rsidTr="00E802F5">
        <w:trPr>
          <w:trHeight w:val="283"/>
        </w:trPr>
        <w:tc>
          <w:tcPr>
            <w:tcW w:w="1862" w:type="pct"/>
            <w:vAlign w:val="center"/>
          </w:tcPr>
          <w:p w14:paraId="2A5322E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DBP (mmHg)</w:t>
            </w:r>
          </w:p>
        </w:tc>
        <w:tc>
          <w:tcPr>
            <w:tcW w:w="478" w:type="pct"/>
            <w:vAlign w:val="center"/>
          </w:tcPr>
          <w:p w14:paraId="526F005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1,587</w:t>
            </w:r>
          </w:p>
        </w:tc>
        <w:tc>
          <w:tcPr>
            <w:tcW w:w="1130" w:type="pct"/>
            <w:vAlign w:val="center"/>
          </w:tcPr>
          <w:p w14:paraId="076DC0B6" w14:textId="371DB9C1"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7</w:t>
            </w:r>
            <w:r w:rsidR="00414DF9" w:rsidRPr="00E4542E">
              <w:rPr>
                <w:rFonts w:ascii="Times New Roman" w:eastAsia="Calibri" w:hAnsi="Times New Roman" w:cs="Times New Roman"/>
                <w:sz w:val="20"/>
                <w:szCs w:val="20"/>
              </w:rPr>
              <w:t>9</w:t>
            </w:r>
            <w:r w:rsidRPr="00E4542E">
              <w:rPr>
                <w:rFonts w:ascii="Times New Roman" w:eastAsia="Calibri" w:hAnsi="Times New Roman" w:cs="Times New Roman"/>
                <w:sz w:val="20"/>
                <w:szCs w:val="20"/>
              </w:rPr>
              <w:t xml:space="preserve"> ±9</w:t>
            </w:r>
          </w:p>
        </w:tc>
        <w:tc>
          <w:tcPr>
            <w:tcW w:w="1065" w:type="pct"/>
            <w:vAlign w:val="center"/>
          </w:tcPr>
          <w:p w14:paraId="1886C030" w14:textId="74BC5EDD"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w:t>
            </w:r>
            <w:r w:rsidR="00414DF9" w:rsidRPr="00E4542E">
              <w:rPr>
                <w:rFonts w:ascii="Times New Roman" w:eastAsia="Calibri" w:hAnsi="Times New Roman" w:cs="Times New Roman"/>
                <w:sz w:val="20"/>
                <w:szCs w:val="20"/>
              </w:rPr>
              <w:t>1</w:t>
            </w:r>
            <w:r w:rsidRPr="00E4542E">
              <w:rPr>
                <w:rFonts w:ascii="Times New Roman" w:eastAsia="Calibri" w:hAnsi="Times New Roman" w:cs="Times New Roman"/>
                <w:sz w:val="20"/>
                <w:szCs w:val="20"/>
              </w:rPr>
              <w:t xml:space="preserve"> ±10</w:t>
            </w:r>
          </w:p>
        </w:tc>
        <w:tc>
          <w:tcPr>
            <w:tcW w:w="465" w:type="pct"/>
            <w:vAlign w:val="center"/>
          </w:tcPr>
          <w:p w14:paraId="0487C28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4E09239" w14:textId="77777777" w:rsidTr="00E802F5">
        <w:trPr>
          <w:trHeight w:val="283"/>
        </w:trPr>
        <w:tc>
          <w:tcPr>
            <w:tcW w:w="1862" w:type="pct"/>
            <w:vAlign w:val="center"/>
          </w:tcPr>
          <w:p w14:paraId="7D2F7DB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HbA</w:t>
            </w:r>
            <w:r w:rsidRPr="00E4542E">
              <w:rPr>
                <w:rFonts w:ascii="Times New Roman" w:eastAsia="Calibri" w:hAnsi="Times New Roman" w:cs="Times New Roman"/>
                <w:sz w:val="20"/>
                <w:szCs w:val="20"/>
                <w:vertAlign w:val="subscript"/>
              </w:rPr>
              <w:t>1c</w:t>
            </w:r>
            <w:r w:rsidRPr="00E4542E">
              <w:rPr>
                <w:rFonts w:ascii="Times New Roman" w:eastAsia="Calibri" w:hAnsi="Times New Roman" w:cs="Times New Roman"/>
                <w:sz w:val="20"/>
                <w:szCs w:val="20"/>
              </w:rPr>
              <w:t xml:space="preserve"> (mmol/mol)</w:t>
            </w:r>
          </w:p>
        </w:tc>
        <w:tc>
          <w:tcPr>
            <w:tcW w:w="478" w:type="pct"/>
            <w:vAlign w:val="center"/>
          </w:tcPr>
          <w:p w14:paraId="21F74AB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26FA6251" w14:textId="21392ACB"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67.2 ±14.</w:t>
            </w:r>
            <w:r w:rsidR="00414DF9" w:rsidRPr="00E4542E">
              <w:rPr>
                <w:rFonts w:ascii="Times New Roman" w:eastAsia="Calibri" w:hAnsi="Times New Roman" w:cs="Times New Roman"/>
                <w:sz w:val="20"/>
                <w:szCs w:val="20"/>
              </w:rPr>
              <w:t>4</w:t>
            </w:r>
          </w:p>
        </w:tc>
        <w:tc>
          <w:tcPr>
            <w:tcW w:w="1065" w:type="pct"/>
            <w:vAlign w:val="center"/>
          </w:tcPr>
          <w:p w14:paraId="6E9A7F5C" w14:textId="149F9D9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72.</w:t>
            </w:r>
            <w:r w:rsidR="00414DF9" w:rsidRPr="00E4542E">
              <w:rPr>
                <w:rFonts w:ascii="Times New Roman" w:eastAsia="Calibri" w:hAnsi="Times New Roman" w:cs="Times New Roman"/>
                <w:sz w:val="20"/>
                <w:szCs w:val="20"/>
              </w:rPr>
              <w:t>7</w:t>
            </w:r>
            <w:r w:rsidRPr="00E4542E">
              <w:rPr>
                <w:rFonts w:ascii="Times New Roman" w:eastAsia="Calibri" w:hAnsi="Times New Roman" w:cs="Times New Roman"/>
                <w:sz w:val="20"/>
                <w:szCs w:val="20"/>
              </w:rPr>
              <w:t xml:space="preserve"> ±15.4</w:t>
            </w:r>
          </w:p>
        </w:tc>
        <w:tc>
          <w:tcPr>
            <w:tcW w:w="465" w:type="pct"/>
            <w:vAlign w:val="center"/>
          </w:tcPr>
          <w:p w14:paraId="3814E6A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EE3FAE" w:rsidRPr="00E4542E" w14:paraId="213A9D7D" w14:textId="77777777" w:rsidTr="00E802F5">
        <w:trPr>
          <w:trHeight w:val="283"/>
        </w:trPr>
        <w:tc>
          <w:tcPr>
            <w:tcW w:w="1862" w:type="pct"/>
            <w:vAlign w:val="center"/>
          </w:tcPr>
          <w:p w14:paraId="7308E3AC" w14:textId="77777777" w:rsidR="00EE3FAE" w:rsidRPr="00E4542E" w:rsidRDefault="00EE3FAE"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HbA</w:t>
            </w:r>
            <w:r w:rsidRPr="00E4542E">
              <w:rPr>
                <w:rFonts w:ascii="Times New Roman" w:eastAsia="Calibri" w:hAnsi="Times New Roman" w:cs="Times New Roman"/>
                <w:sz w:val="20"/>
                <w:szCs w:val="20"/>
                <w:vertAlign w:val="subscript"/>
              </w:rPr>
              <w:t>1c</w:t>
            </w:r>
            <w:r w:rsidRPr="00E4542E">
              <w:rPr>
                <w:rFonts w:ascii="Times New Roman" w:eastAsia="Calibri" w:hAnsi="Times New Roman" w:cs="Times New Roman"/>
                <w:sz w:val="20"/>
                <w:szCs w:val="20"/>
              </w:rPr>
              <w:t xml:space="preserve"> (%)</w:t>
            </w:r>
          </w:p>
        </w:tc>
        <w:tc>
          <w:tcPr>
            <w:tcW w:w="478" w:type="pct"/>
            <w:vAlign w:val="center"/>
          </w:tcPr>
          <w:p w14:paraId="371322DD" w14:textId="77777777" w:rsidR="00EE3FAE" w:rsidRPr="00E4542E" w:rsidRDefault="00EE3FAE"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742D48FB" w14:textId="461C0451" w:rsidR="00EE3FAE" w:rsidRPr="00E4542E" w:rsidRDefault="00EE3FAE"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8.3 ±1.3</w:t>
            </w:r>
          </w:p>
        </w:tc>
        <w:tc>
          <w:tcPr>
            <w:tcW w:w="1065" w:type="pct"/>
            <w:vAlign w:val="center"/>
          </w:tcPr>
          <w:p w14:paraId="0855B714" w14:textId="44F8D828" w:rsidR="00EE3FAE" w:rsidRPr="00E4542E" w:rsidRDefault="00EE3FAE"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8.8 ±1.4</w:t>
            </w:r>
          </w:p>
        </w:tc>
        <w:tc>
          <w:tcPr>
            <w:tcW w:w="465" w:type="pct"/>
            <w:vAlign w:val="center"/>
          </w:tcPr>
          <w:p w14:paraId="5B5D3156" w14:textId="77777777" w:rsidR="00EE3FAE" w:rsidRPr="00E4542E" w:rsidRDefault="00EE3FAE"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5EDBACD6" w14:textId="77777777" w:rsidTr="00E802F5">
        <w:trPr>
          <w:trHeight w:val="283"/>
        </w:trPr>
        <w:tc>
          <w:tcPr>
            <w:tcW w:w="1862" w:type="pct"/>
            <w:vAlign w:val="center"/>
          </w:tcPr>
          <w:p w14:paraId="06563F1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Antihypertensive medication (%)</w:t>
            </w:r>
          </w:p>
        </w:tc>
        <w:tc>
          <w:tcPr>
            <w:tcW w:w="478" w:type="pct"/>
            <w:vAlign w:val="center"/>
          </w:tcPr>
          <w:p w14:paraId="35C0346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1,590</w:t>
            </w:r>
          </w:p>
        </w:tc>
        <w:tc>
          <w:tcPr>
            <w:tcW w:w="1130" w:type="pct"/>
            <w:vAlign w:val="center"/>
          </w:tcPr>
          <w:p w14:paraId="29A6E00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40</w:t>
            </w:r>
          </w:p>
        </w:tc>
        <w:tc>
          <w:tcPr>
            <w:tcW w:w="1065" w:type="pct"/>
            <w:vAlign w:val="center"/>
          </w:tcPr>
          <w:p w14:paraId="01EC73F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58</w:t>
            </w:r>
          </w:p>
        </w:tc>
        <w:tc>
          <w:tcPr>
            <w:tcW w:w="465" w:type="pct"/>
            <w:vAlign w:val="center"/>
          </w:tcPr>
          <w:p w14:paraId="672A5A6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45625C08" w14:textId="77777777" w:rsidTr="00E802F5">
        <w:trPr>
          <w:trHeight w:val="283"/>
        </w:trPr>
        <w:tc>
          <w:tcPr>
            <w:tcW w:w="1862" w:type="pct"/>
            <w:vAlign w:val="center"/>
          </w:tcPr>
          <w:p w14:paraId="2C82892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Lipid-lowering medication (%)</w:t>
            </w:r>
          </w:p>
        </w:tc>
        <w:tc>
          <w:tcPr>
            <w:tcW w:w="478" w:type="pct"/>
            <w:vAlign w:val="center"/>
          </w:tcPr>
          <w:p w14:paraId="26D456D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3B1530E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11</w:t>
            </w:r>
          </w:p>
        </w:tc>
        <w:tc>
          <w:tcPr>
            <w:tcW w:w="1065" w:type="pct"/>
            <w:vAlign w:val="center"/>
          </w:tcPr>
          <w:p w14:paraId="3701045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20</w:t>
            </w:r>
          </w:p>
        </w:tc>
        <w:tc>
          <w:tcPr>
            <w:tcW w:w="465" w:type="pct"/>
            <w:vAlign w:val="center"/>
          </w:tcPr>
          <w:p w14:paraId="3D10B7A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5CE2D905" w14:textId="77777777" w:rsidTr="00E802F5">
        <w:trPr>
          <w:trHeight w:val="283"/>
        </w:trPr>
        <w:tc>
          <w:tcPr>
            <w:tcW w:w="1862" w:type="pct"/>
            <w:vAlign w:val="center"/>
          </w:tcPr>
          <w:p w14:paraId="69717AF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Total cholesterol (mmol/L)</w:t>
            </w:r>
          </w:p>
        </w:tc>
        <w:tc>
          <w:tcPr>
            <w:tcW w:w="478" w:type="pct"/>
            <w:vAlign w:val="center"/>
          </w:tcPr>
          <w:p w14:paraId="4188452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23D2C690" w14:textId="6291AE0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4.9 ±0.9</w:t>
            </w:r>
          </w:p>
        </w:tc>
        <w:tc>
          <w:tcPr>
            <w:tcW w:w="1065" w:type="pct"/>
            <w:vAlign w:val="center"/>
          </w:tcPr>
          <w:p w14:paraId="68183569" w14:textId="5CC02ED1"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w:t>
            </w:r>
            <w:r w:rsidR="00414DF9" w:rsidRPr="00E4542E">
              <w:rPr>
                <w:rFonts w:ascii="Times New Roman" w:eastAsia="Calibri" w:hAnsi="Times New Roman" w:cs="Times New Roman"/>
                <w:sz w:val="20"/>
                <w:szCs w:val="20"/>
              </w:rPr>
              <w:t>3</w:t>
            </w:r>
            <w:r w:rsidRPr="00E4542E">
              <w:rPr>
                <w:rFonts w:ascii="Times New Roman" w:eastAsia="Calibri" w:hAnsi="Times New Roman" w:cs="Times New Roman"/>
                <w:sz w:val="20"/>
                <w:szCs w:val="20"/>
              </w:rPr>
              <w:t xml:space="preserve"> ±1.0</w:t>
            </w:r>
          </w:p>
        </w:tc>
        <w:tc>
          <w:tcPr>
            <w:tcW w:w="465" w:type="pct"/>
            <w:vAlign w:val="center"/>
          </w:tcPr>
          <w:p w14:paraId="03C5F8B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02108B7A" w14:textId="77777777" w:rsidTr="00E802F5">
        <w:trPr>
          <w:trHeight w:val="283"/>
        </w:trPr>
        <w:tc>
          <w:tcPr>
            <w:tcW w:w="1862" w:type="pct"/>
            <w:vAlign w:val="center"/>
          </w:tcPr>
          <w:p w14:paraId="05AC8789" w14:textId="4C4A71C2"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LDL (mmol/L)</w:t>
            </w:r>
          </w:p>
        </w:tc>
        <w:tc>
          <w:tcPr>
            <w:tcW w:w="478" w:type="pct"/>
            <w:vAlign w:val="center"/>
          </w:tcPr>
          <w:p w14:paraId="46D849C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7292CA7A" w14:textId="599D0FF3"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3.</w:t>
            </w:r>
            <w:r w:rsidR="00414DF9" w:rsidRPr="00E4542E">
              <w:rPr>
                <w:rFonts w:ascii="Times New Roman" w:eastAsia="Calibri" w:hAnsi="Times New Roman" w:cs="Times New Roman"/>
                <w:sz w:val="20"/>
                <w:szCs w:val="20"/>
              </w:rPr>
              <w:t>1</w:t>
            </w:r>
            <w:r w:rsidRPr="00E4542E">
              <w:rPr>
                <w:rFonts w:ascii="Times New Roman" w:eastAsia="Calibri" w:hAnsi="Times New Roman" w:cs="Times New Roman"/>
                <w:sz w:val="20"/>
                <w:szCs w:val="20"/>
              </w:rPr>
              <w:t xml:space="preserve"> ±0.</w:t>
            </w:r>
            <w:r w:rsidR="00414DF9" w:rsidRPr="00E4542E">
              <w:rPr>
                <w:rFonts w:ascii="Times New Roman" w:eastAsia="Calibri" w:hAnsi="Times New Roman" w:cs="Times New Roman"/>
                <w:sz w:val="20"/>
                <w:szCs w:val="20"/>
              </w:rPr>
              <w:t>9</w:t>
            </w:r>
          </w:p>
        </w:tc>
        <w:tc>
          <w:tcPr>
            <w:tcW w:w="1065" w:type="pct"/>
            <w:vAlign w:val="center"/>
          </w:tcPr>
          <w:p w14:paraId="046EA834" w14:textId="156C158A"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3.4 ±0.</w:t>
            </w:r>
            <w:r w:rsidR="00414DF9" w:rsidRPr="00E4542E">
              <w:rPr>
                <w:rFonts w:ascii="Times New Roman" w:eastAsia="Calibri" w:hAnsi="Times New Roman" w:cs="Times New Roman"/>
                <w:sz w:val="20"/>
                <w:szCs w:val="20"/>
              </w:rPr>
              <w:t>9</w:t>
            </w:r>
          </w:p>
        </w:tc>
        <w:tc>
          <w:tcPr>
            <w:tcW w:w="465" w:type="pct"/>
            <w:vAlign w:val="center"/>
          </w:tcPr>
          <w:p w14:paraId="24378C5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B5F6D38" w14:textId="77777777" w:rsidTr="00E802F5">
        <w:trPr>
          <w:trHeight w:val="283"/>
        </w:trPr>
        <w:tc>
          <w:tcPr>
            <w:tcW w:w="1862" w:type="pct"/>
            <w:vAlign w:val="center"/>
          </w:tcPr>
          <w:p w14:paraId="4FC389EE" w14:textId="5F970EF0"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HDL (mmol/L</w:t>
            </w:r>
          </w:p>
        </w:tc>
        <w:tc>
          <w:tcPr>
            <w:tcW w:w="478" w:type="pct"/>
            <w:vAlign w:val="center"/>
          </w:tcPr>
          <w:p w14:paraId="1B8F5BA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65BC37F6" w14:textId="27B52F85"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w:t>
            </w:r>
            <w:r w:rsidR="00414DF9" w:rsidRPr="00E4542E">
              <w:rPr>
                <w:rFonts w:ascii="Times New Roman" w:eastAsia="Calibri" w:hAnsi="Times New Roman" w:cs="Times New Roman"/>
                <w:sz w:val="20"/>
                <w:szCs w:val="20"/>
              </w:rPr>
              <w:t>4</w:t>
            </w:r>
            <w:r w:rsidRPr="00E4542E">
              <w:rPr>
                <w:rFonts w:ascii="Times New Roman" w:eastAsia="Calibri" w:hAnsi="Times New Roman" w:cs="Times New Roman"/>
                <w:sz w:val="20"/>
                <w:szCs w:val="20"/>
              </w:rPr>
              <w:t xml:space="preserve"> ±0.4</w:t>
            </w:r>
          </w:p>
        </w:tc>
        <w:tc>
          <w:tcPr>
            <w:tcW w:w="1065" w:type="pct"/>
            <w:vAlign w:val="center"/>
          </w:tcPr>
          <w:p w14:paraId="00BBC2D8" w14:textId="16F4F3C9"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w:t>
            </w:r>
            <w:r w:rsidR="00414DF9" w:rsidRPr="00E4542E">
              <w:rPr>
                <w:rFonts w:ascii="Times New Roman" w:eastAsia="Calibri" w:hAnsi="Times New Roman" w:cs="Times New Roman"/>
                <w:sz w:val="20"/>
                <w:szCs w:val="20"/>
              </w:rPr>
              <w:t>3</w:t>
            </w:r>
            <w:r w:rsidRPr="00E4542E">
              <w:rPr>
                <w:rFonts w:ascii="Times New Roman" w:eastAsia="Calibri" w:hAnsi="Times New Roman" w:cs="Times New Roman"/>
                <w:sz w:val="20"/>
                <w:szCs w:val="20"/>
              </w:rPr>
              <w:t xml:space="preserve"> ±0.</w:t>
            </w:r>
            <w:r w:rsidR="00414DF9" w:rsidRPr="00E4542E">
              <w:rPr>
                <w:rFonts w:ascii="Times New Roman" w:eastAsia="Calibri" w:hAnsi="Times New Roman" w:cs="Times New Roman"/>
                <w:sz w:val="20"/>
                <w:szCs w:val="20"/>
              </w:rPr>
              <w:t>4</w:t>
            </w:r>
          </w:p>
        </w:tc>
        <w:tc>
          <w:tcPr>
            <w:tcW w:w="465" w:type="pct"/>
            <w:vAlign w:val="center"/>
          </w:tcPr>
          <w:p w14:paraId="3E2E903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078CD390" w14:textId="77777777" w:rsidTr="00E802F5">
        <w:trPr>
          <w:trHeight w:val="283"/>
        </w:trPr>
        <w:tc>
          <w:tcPr>
            <w:tcW w:w="1862" w:type="pct"/>
            <w:vAlign w:val="center"/>
          </w:tcPr>
          <w:p w14:paraId="36EDB71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Triglycerides (mmol/L)</w:t>
            </w:r>
          </w:p>
        </w:tc>
        <w:tc>
          <w:tcPr>
            <w:tcW w:w="478" w:type="pct"/>
            <w:vAlign w:val="center"/>
          </w:tcPr>
          <w:p w14:paraId="5896AF1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27C82A93" w14:textId="33441438"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0.9 (0.7, 1.</w:t>
            </w:r>
            <w:r w:rsidR="00414DF9" w:rsidRPr="00E4542E">
              <w:rPr>
                <w:rFonts w:ascii="Times New Roman" w:eastAsia="Calibri" w:hAnsi="Times New Roman" w:cs="Times New Roman"/>
                <w:sz w:val="20"/>
                <w:szCs w:val="20"/>
              </w:rPr>
              <w:t>3</w:t>
            </w:r>
            <w:r w:rsidRPr="00E4542E">
              <w:rPr>
                <w:rFonts w:ascii="Times New Roman" w:eastAsia="Calibri" w:hAnsi="Times New Roman" w:cs="Times New Roman"/>
                <w:sz w:val="20"/>
                <w:szCs w:val="20"/>
              </w:rPr>
              <w:t>)</w:t>
            </w:r>
          </w:p>
        </w:tc>
        <w:tc>
          <w:tcPr>
            <w:tcW w:w="1065" w:type="pct"/>
            <w:vAlign w:val="center"/>
          </w:tcPr>
          <w:p w14:paraId="451610BC" w14:textId="516C7891"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w:t>
            </w:r>
            <w:r w:rsidR="00414DF9" w:rsidRPr="00E4542E">
              <w:rPr>
                <w:rFonts w:ascii="Times New Roman" w:eastAsia="Calibri" w:hAnsi="Times New Roman" w:cs="Times New Roman"/>
                <w:sz w:val="20"/>
                <w:szCs w:val="20"/>
              </w:rPr>
              <w:t>2</w:t>
            </w:r>
            <w:r w:rsidRPr="00E4542E">
              <w:rPr>
                <w:rFonts w:ascii="Times New Roman" w:eastAsia="Calibri" w:hAnsi="Times New Roman" w:cs="Times New Roman"/>
                <w:sz w:val="20"/>
                <w:szCs w:val="20"/>
              </w:rPr>
              <w:t xml:space="preserve"> (0.</w:t>
            </w:r>
            <w:r w:rsidR="00414DF9" w:rsidRPr="00E4542E">
              <w:rPr>
                <w:rFonts w:ascii="Times New Roman" w:eastAsia="Calibri" w:hAnsi="Times New Roman" w:cs="Times New Roman"/>
                <w:sz w:val="20"/>
                <w:szCs w:val="20"/>
              </w:rPr>
              <w:t>9</w:t>
            </w:r>
            <w:r w:rsidRPr="00E4542E">
              <w:rPr>
                <w:rFonts w:ascii="Times New Roman" w:eastAsia="Calibri" w:hAnsi="Times New Roman" w:cs="Times New Roman"/>
                <w:sz w:val="20"/>
                <w:szCs w:val="20"/>
              </w:rPr>
              <w:t>, 1.7)</w:t>
            </w:r>
          </w:p>
        </w:tc>
        <w:tc>
          <w:tcPr>
            <w:tcW w:w="465" w:type="pct"/>
            <w:vAlign w:val="center"/>
          </w:tcPr>
          <w:p w14:paraId="7A8CD32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606C0C2A" w14:textId="77777777" w:rsidTr="00E802F5">
        <w:trPr>
          <w:trHeight w:val="283"/>
        </w:trPr>
        <w:tc>
          <w:tcPr>
            <w:tcW w:w="1862" w:type="pct"/>
            <w:vAlign w:val="center"/>
          </w:tcPr>
          <w:p w14:paraId="409CF9E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ApoB (g/L)</w:t>
            </w:r>
          </w:p>
        </w:tc>
        <w:tc>
          <w:tcPr>
            <w:tcW w:w="478" w:type="pct"/>
            <w:vAlign w:val="center"/>
          </w:tcPr>
          <w:p w14:paraId="612AF9E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1,570</w:t>
            </w:r>
          </w:p>
        </w:tc>
        <w:tc>
          <w:tcPr>
            <w:tcW w:w="1130" w:type="pct"/>
            <w:vAlign w:val="center"/>
          </w:tcPr>
          <w:p w14:paraId="48C2634B" w14:textId="6833725E"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84.</w:t>
            </w:r>
            <w:r w:rsidR="00414DF9" w:rsidRPr="00E4542E">
              <w:rPr>
                <w:rFonts w:ascii="Times New Roman" w:eastAsia="Calibri" w:hAnsi="Times New Roman" w:cs="Times New Roman"/>
                <w:sz w:val="20"/>
                <w:szCs w:val="20"/>
              </w:rPr>
              <w:t>7</w:t>
            </w:r>
            <w:r w:rsidRPr="00E4542E">
              <w:rPr>
                <w:rFonts w:ascii="Times New Roman" w:eastAsia="Calibri" w:hAnsi="Times New Roman" w:cs="Times New Roman"/>
                <w:sz w:val="20"/>
                <w:szCs w:val="20"/>
              </w:rPr>
              <w:t xml:space="preserve"> ±21.8</w:t>
            </w:r>
          </w:p>
        </w:tc>
        <w:tc>
          <w:tcPr>
            <w:tcW w:w="1065" w:type="pct"/>
            <w:vAlign w:val="center"/>
          </w:tcPr>
          <w:p w14:paraId="6468138E" w14:textId="424D3DA4"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96.</w:t>
            </w:r>
            <w:r w:rsidR="00414DF9" w:rsidRPr="00E4542E">
              <w:rPr>
                <w:rFonts w:ascii="Times New Roman" w:eastAsia="Calibri" w:hAnsi="Times New Roman" w:cs="Times New Roman"/>
                <w:sz w:val="20"/>
                <w:szCs w:val="20"/>
              </w:rPr>
              <w:t>1</w:t>
            </w:r>
            <w:r w:rsidRPr="00E4542E">
              <w:rPr>
                <w:rFonts w:ascii="Times New Roman" w:eastAsia="Calibri" w:hAnsi="Times New Roman" w:cs="Times New Roman"/>
                <w:sz w:val="20"/>
                <w:szCs w:val="20"/>
              </w:rPr>
              <w:t xml:space="preserve"> ±22.</w:t>
            </w:r>
            <w:r w:rsidR="00414DF9" w:rsidRPr="00E4542E">
              <w:rPr>
                <w:rFonts w:ascii="Times New Roman" w:eastAsia="Calibri" w:hAnsi="Times New Roman" w:cs="Times New Roman"/>
                <w:sz w:val="20"/>
                <w:szCs w:val="20"/>
              </w:rPr>
              <w:t>7</w:t>
            </w:r>
          </w:p>
        </w:tc>
        <w:tc>
          <w:tcPr>
            <w:tcW w:w="465" w:type="pct"/>
            <w:vAlign w:val="center"/>
          </w:tcPr>
          <w:p w14:paraId="07C30A3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6181B793" w14:textId="77777777" w:rsidTr="00E802F5">
        <w:trPr>
          <w:trHeight w:val="283"/>
        </w:trPr>
        <w:tc>
          <w:tcPr>
            <w:tcW w:w="1862" w:type="pct"/>
            <w:vAlign w:val="center"/>
          </w:tcPr>
          <w:p w14:paraId="2C1B90D5" w14:textId="42382CC3"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Non–HDL (mmol/L)</w:t>
            </w:r>
          </w:p>
        </w:tc>
        <w:tc>
          <w:tcPr>
            <w:tcW w:w="478" w:type="pct"/>
            <w:vAlign w:val="center"/>
          </w:tcPr>
          <w:p w14:paraId="3890129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1,594</w:t>
            </w:r>
          </w:p>
        </w:tc>
        <w:tc>
          <w:tcPr>
            <w:tcW w:w="1130" w:type="pct"/>
            <w:vAlign w:val="center"/>
          </w:tcPr>
          <w:p w14:paraId="0A263B8C" w14:textId="388B8F7F"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3.5 ±</w:t>
            </w:r>
            <w:r w:rsidR="00414DF9" w:rsidRPr="00E4542E">
              <w:rPr>
                <w:rFonts w:ascii="Times New Roman" w:eastAsia="Calibri" w:hAnsi="Times New Roman" w:cs="Times New Roman"/>
                <w:sz w:val="20"/>
                <w:szCs w:val="20"/>
              </w:rPr>
              <w:t>1</w:t>
            </w:r>
            <w:r w:rsidRPr="00E4542E">
              <w:rPr>
                <w:rFonts w:ascii="Times New Roman" w:eastAsia="Calibri" w:hAnsi="Times New Roman" w:cs="Times New Roman"/>
                <w:sz w:val="20"/>
                <w:szCs w:val="20"/>
              </w:rPr>
              <w:t>.</w:t>
            </w:r>
            <w:r w:rsidR="00414DF9" w:rsidRPr="00E4542E">
              <w:rPr>
                <w:rFonts w:ascii="Times New Roman" w:eastAsia="Calibri" w:hAnsi="Times New Roman" w:cs="Times New Roman"/>
                <w:sz w:val="20"/>
                <w:szCs w:val="20"/>
              </w:rPr>
              <w:t>0</w:t>
            </w:r>
          </w:p>
        </w:tc>
        <w:tc>
          <w:tcPr>
            <w:tcW w:w="1065" w:type="pct"/>
            <w:vAlign w:val="center"/>
          </w:tcPr>
          <w:p w14:paraId="77C713AB" w14:textId="33D78D5E"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4.0 ±1.</w:t>
            </w:r>
            <w:r w:rsidR="00414DF9" w:rsidRPr="00E4542E">
              <w:rPr>
                <w:rFonts w:ascii="Times New Roman" w:eastAsia="Calibri" w:hAnsi="Times New Roman" w:cs="Times New Roman"/>
                <w:sz w:val="20"/>
                <w:szCs w:val="20"/>
              </w:rPr>
              <w:t>1</w:t>
            </w:r>
          </w:p>
        </w:tc>
        <w:tc>
          <w:tcPr>
            <w:tcW w:w="465" w:type="pct"/>
            <w:vAlign w:val="center"/>
          </w:tcPr>
          <w:p w14:paraId="2B4A6E9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42FBBBF" w14:textId="77777777" w:rsidTr="00E802F5">
        <w:trPr>
          <w:trHeight w:val="283"/>
        </w:trPr>
        <w:tc>
          <w:tcPr>
            <w:tcW w:w="1862" w:type="pct"/>
            <w:vAlign w:val="center"/>
          </w:tcPr>
          <w:p w14:paraId="486C73F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eGFR (mL/min/1.73 m2)</w:t>
            </w:r>
          </w:p>
        </w:tc>
        <w:tc>
          <w:tcPr>
            <w:tcW w:w="478" w:type="pct"/>
            <w:vAlign w:val="center"/>
          </w:tcPr>
          <w:p w14:paraId="03AABF3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4875DEE5" w14:textId="1064D745"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94.3 ±23.</w:t>
            </w:r>
            <w:r w:rsidR="00414DF9" w:rsidRPr="00E4542E">
              <w:rPr>
                <w:rFonts w:ascii="Times New Roman" w:eastAsia="Calibri" w:hAnsi="Times New Roman" w:cs="Times New Roman"/>
                <w:sz w:val="20"/>
                <w:szCs w:val="20"/>
              </w:rPr>
              <w:t>9</w:t>
            </w:r>
          </w:p>
        </w:tc>
        <w:tc>
          <w:tcPr>
            <w:tcW w:w="1065" w:type="pct"/>
            <w:vAlign w:val="center"/>
          </w:tcPr>
          <w:p w14:paraId="6CF4C916" w14:textId="0B9DA4BC"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84.</w:t>
            </w:r>
            <w:r w:rsidR="00414DF9" w:rsidRPr="00E4542E">
              <w:rPr>
                <w:rFonts w:ascii="Times New Roman" w:eastAsia="Calibri" w:hAnsi="Times New Roman" w:cs="Times New Roman"/>
                <w:sz w:val="20"/>
                <w:szCs w:val="20"/>
              </w:rPr>
              <w:t>5</w:t>
            </w:r>
            <w:r w:rsidRPr="00E4542E">
              <w:rPr>
                <w:rFonts w:ascii="Times New Roman" w:eastAsia="Calibri" w:hAnsi="Times New Roman" w:cs="Times New Roman"/>
                <w:sz w:val="20"/>
                <w:szCs w:val="20"/>
              </w:rPr>
              <w:t xml:space="preserve"> ±28.</w:t>
            </w:r>
            <w:r w:rsidR="00414DF9" w:rsidRPr="00E4542E">
              <w:rPr>
                <w:rFonts w:ascii="Times New Roman" w:eastAsia="Calibri" w:hAnsi="Times New Roman" w:cs="Times New Roman"/>
                <w:sz w:val="20"/>
                <w:szCs w:val="20"/>
              </w:rPr>
              <w:t>6</w:t>
            </w:r>
          </w:p>
        </w:tc>
        <w:tc>
          <w:tcPr>
            <w:tcW w:w="465" w:type="pct"/>
            <w:vAlign w:val="center"/>
          </w:tcPr>
          <w:p w14:paraId="05D33F4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1B1D3E4" w14:textId="77777777" w:rsidTr="00E802F5">
        <w:trPr>
          <w:trHeight w:val="283"/>
        </w:trPr>
        <w:tc>
          <w:tcPr>
            <w:tcW w:w="1862" w:type="pct"/>
            <w:vAlign w:val="center"/>
          </w:tcPr>
          <w:p w14:paraId="06425B4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eGDR (mg/kg/min)</w:t>
            </w:r>
          </w:p>
        </w:tc>
        <w:tc>
          <w:tcPr>
            <w:tcW w:w="478" w:type="pct"/>
            <w:vAlign w:val="center"/>
          </w:tcPr>
          <w:p w14:paraId="3AB4011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1,549</w:t>
            </w:r>
          </w:p>
        </w:tc>
        <w:tc>
          <w:tcPr>
            <w:tcW w:w="1130" w:type="pct"/>
            <w:vAlign w:val="center"/>
          </w:tcPr>
          <w:p w14:paraId="269BA554" w14:textId="08F095E5"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6.1 (4.5, 8.4)</w:t>
            </w:r>
          </w:p>
        </w:tc>
        <w:tc>
          <w:tcPr>
            <w:tcW w:w="1065" w:type="pct"/>
            <w:vAlign w:val="center"/>
          </w:tcPr>
          <w:p w14:paraId="3C2261A8" w14:textId="57AFFB08"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w:t>
            </w:r>
            <w:r w:rsidR="00414DF9" w:rsidRPr="00E4542E">
              <w:rPr>
                <w:rFonts w:ascii="Times New Roman" w:eastAsia="Calibri" w:hAnsi="Times New Roman" w:cs="Times New Roman"/>
                <w:sz w:val="20"/>
                <w:szCs w:val="20"/>
              </w:rPr>
              <w:t>8</w:t>
            </w:r>
            <w:r w:rsidRPr="00E4542E">
              <w:rPr>
                <w:rFonts w:ascii="Times New Roman" w:eastAsia="Calibri" w:hAnsi="Times New Roman" w:cs="Times New Roman"/>
                <w:sz w:val="20"/>
                <w:szCs w:val="20"/>
              </w:rPr>
              <w:t xml:space="preserve"> (3.5, 6.</w:t>
            </w:r>
            <w:r w:rsidR="00414DF9" w:rsidRPr="00E4542E">
              <w:rPr>
                <w:rFonts w:ascii="Times New Roman" w:eastAsia="Calibri" w:hAnsi="Times New Roman" w:cs="Times New Roman"/>
                <w:sz w:val="20"/>
                <w:szCs w:val="20"/>
              </w:rPr>
              <w:t>7</w:t>
            </w:r>
            <w:r w:rsidRPr="00E4542E">
              <w:rPr>
                <w:rFonts w:ascii="Times New Roman" w:eastAsia="Calibri" w:hAnsi="Times New Roman" w:cs="Times New Roman"/>
                <w:sz w:val="20"/>
                <w:szCs w:val="20"/>
              </w:rPr>
              <w:t>)</w:t>
            </w:r>
          </w:p>
        </w:tc>
        <w:tc>
          <w:tcPr>
            <w:tcW w:w="465" w:type="pct"/>
            <w:vAlign w:val="center"/>
          </w:tcPr>
          <w:p w14:paraId="0E09313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0431AE21" w14:textId="77777777" w:rsidTr="00E802F5">
        <w:trPr>
          <w:trHeight w:val="283"/>
        </w:trPr>
        <w:tc>
          <w:tcPr>
            <w:tcW w:w="1862" w:type="pct"/>
            <w:vAlign w:val="center"/>
          </w:tcPr>
          <w:p w14:paraId="6E1A7B30" w14:textId="59F010C5"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Norm</w:t>
            </w:r>
            <w:r w:rsidR="008E2EFE" w:rsidRPr="00E4542E">
              <w:rPr>
                <w:rFonts w:ascii="Times New Roman" w:eastAsia="Calibri" w:hAnsi="Times New Roman" w:cs="Times New Roman"/>
                <w:sz w:val="20"/>
                <w:szCs w:val="20"/>
              </w:rPr>
              <w:t>al AER</w:t>
            </w:r>
            <w:r w:rsidRPr="00E4542E">
              <w:rPr>
                <w:rFonts w:ascii="Times New Roman" w:eastAsia="Calibri" w:hAnsi="Times New Roman" w:cs="Times New Roman"/>
                <w:sz w:val="20"/>
                <w:szCs w:val="20"/>
              </w:rPr>
              <w:t xml:space="preserve"> (%)</w:t>
            </w:r>
          </w:p>
        </w:tc>
        <w:tc>
          <w:tcPr>
            <w:tcW w:w="478" w:type="pct"/>
            <w:vAlign w:val="center"/>
          </w:tcPr>
          <w:p w14:paraId="08F4C47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3121F5F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67</w:t>
            </w:r>
          </w:p>
        </w:tc>
        <w:tc>
          <w:tcPr>
            <w:tcW w:w="1065" w:type="pct"/>
            <w:vAlign w:val="center"/>
          </w:tcPr>
          <w:p w14:paraId="7EE55A9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49</w:t>
            </w:r>
          </w:p>
        </w:tc>
        <w:tc>
          <w:tcPr>
            <w:tcW w:w="465" w:type="pct"/>
            <w:vAlign w:val="center"/>
          </w:tcPr>
          <w:p w14:paraId="3FD25C7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0B4FF570" w14:textId="77777777" w:rsidTr="00E802F5">
        <w:trPr>
          <w:trHeight w:val="283"/>
        </w:trPr>
        <w:tc>
          <w:tcPr>
            <w:tcW w:w="1862" w:type="pct"/>
            <w:vAlign w:val="center"/>
          </w:tcPr>
          <w:p w14:paraId="00F1CF4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Moderate albuminuria (%)</w:t>
            </w:r>
          </w:p>
        </w:tc>
        <w:tc>
          <w:tcPr>
            <w:tcW w:w="478" w:type="pct"/>
            <w:vAlign w:val="center"/>
          </w:tcPr>
          <w:p w14:paraId="57A8AAF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7CB44C2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18</w:t>
            </w:r>
          </w:p>
        </w:tc>
        <w:tc>
          <w:tcPr>
            <w:tcW w:w="1065" w:type="pct"/>
            <w:vAlign w:val="center"/>
          </w:tcPr>
          <w:p w14:paraId="2BD9775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18</w:t>
            </w:r>
          </w:p>
        </w:tc>
        <w:tc>
          <w:tcPr>
            <w:tcW w:w="465" w:type="pct"/>
            <w:vAlign w:val="center"/>
          </w:tcPr>
          <w:p w14:paraId="50C4071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0.8</w:t>
            </w:r>
          </w:p>
        </w:tc>
      </w:tr>
      <w:tr w:rsidR="006E5F1A" w:rsidRPr="00E4542E" w14:paraId="7F511ABF" w14:textId="77777777" w:rsidTr="00E802F5">
        <w:trPr>
          <w:trHeight w:val="283"/>
        </w:trPr>
        <w:tc>
          <w:tcPr>
            <w:tcW w:w="1862" w:type="pct"/>
            <w:vAlign w:val="center"/>
          </w:tcPr>
          <w:p w14:paraId="1587907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Severe albuminuria (%)</w:t>
            </w:r>
          </w:p>
        </w:tc>
        <w:tc>
          <w:tcPr>
            <w:tcW w:w="478" w:type="pct"/>
            <w:vAlign w:val="center"/>
          </w:tcPr>
          <w:p w14:paraId="0CBF249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30" w:type="pct"/>
            <w:vAlign w:val="center"/>
          </w:tcPr>
          <w:p w14:paraId="1BEA8CA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w:t>
            </w:r>
          </w:p>
        </w:tc>
        <w:tc>
          <w:tcPr>
            <w:tcW w:w="1065" w:type="pct"/>
            <w:vAlign w:val="center"/>
          </w:tcPr>
          <w:p w14:paraId="102251B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33</w:t>
            </w:r>
          </w:p>
        </w:tc>
        <w:tc>
          <w:tcPr>
            <w:tcW w:w="465" w:type="pct"/>
            <w:vAlign w:val="center"/>
          </w:tcPr>
          <w:p w14:paraId="0FA6713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13AB9385" w14:textId="77777777" w:rsidTr="00E802F5">
        <w:trPr>
          <w:trHeight w:val="283"/>
        </w:trPr>
        <w:tc>
          <w:tcPr>
            <w:tcW w:w="1862" w:type="pct"/>
            <w:vAlign w:val="center"/>
          </w:tcPr>
          <w:p w14:paraId="657C093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Ever smoker (%)</w:t>
            </w:r>
          </w:p>
        </w:tc>
        <w:tc>
          <w:tcPr>
            <w:tcW w:w="478" w:type="pct"/>
            <w:vAlign w:val="center"/>
          </w:tcPr>
          <w:p w14:paraId="6279AE1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1,523</w:t>
            </w:r>
          </w:p>
        </w:tc>
        <w:tc>
          <w:tcPr>
            <w:tcW w:w="1130" w:type="pct"/>
            <w:vAlign w:val="center"/>
          </w:tcPr>
          <w:p w14:paraId="7118638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46</w:t>
            </w:r>
          </w:p>
        </w:tc>
        <w:tc>
          <w:tcPr>
            <w:tcW w:w="1065" w:type="pct"/>
            <w:vAlign w:val="center"/>
          </w:tcPr>
          <w:p w14:paraId="4FAFDEB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50</w:t>
            </w:r>
          </w:p>
        </w:tc>
        <w:tc>
          <w:tcPr>
            <w:tcW w:w="465" w:type="pct"/>
            <w:vAlign w:val="center"/>
          </w:tcPr>
          <w:p w14:paraId="290082E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0.14</w:t>
            </w:r>
          </w:p>
        </w:tc>
      </w:tr>
      <w:tr w:rsidR="006E5F1A" w:rsidRPr="00E4542E" w14:paraId="54EF9592" w14:textId="77777777" w:rsidTr="00E802F5">
        <w:trPr>
          <w:trHeight w:val="283"/>
        </w:trPr>
        <w:tc>
          <w:tcPr>
            <w:tcW w:w="1862" w:type="pct"/>
            <w:tcBorders>
              <w:bottom w:val="single" w:sz="4" w:space="0" w:color="auto"/>
            </w:tcBorders>
            <w:vAlign w:val="center"/>
          </w:tcPr>
          <w:p w14:paraId="38470B7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Retinal laser treatment (%)</w:t>
            </w:r>
          </w:p>
        </w:tc>
        <w:tc>
          <w:tcPr>
            <w:tcW w:w="478" w:type="pct"/>
            <w:tcBorders>
              <w:bottom w:val="single" w:sz="4" w:space="0" w:color="auto"/>
            </w:tcBorders>
            <w:vAlign w:val="center"/>
          </w:tcPr>
          <w:p w14:paraId="1890A0C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1,588</w:t>
            </w:r>
          </w:p>
        </w:tc>
        <w:tc>
          <w:tcPr>
            <w:tcW w:w="1130" w:type="pct"/>
            <w:tcBorders>
              <w:bottom w:val="single" w:sz="4" w:space="0" w:color="auto"/>
            </w:tcBorders>
            <w:vAlign w:val="center"/>
          </w:tcPr>
          <w:p w14:paraId="7F74375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37</w:t>
            </w:r>
          </w:p>
        </w:tc>
        <w:tc>
          <w:tcPr>
            <w:tcW w:w="1065" w:type="pct"/>
            <w:tcBorders>
              <w:bottom w:val="single" w:sz="4" w:space="0" w:color="auto"/>
            </w:tcBorders>
            <w:vAlign w:val="center"/>
          </w:tcPr>
          <w:p w14:paraId="287B46D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53</w:t>
            </w:r>
          </w:p>
        </w:tc>
        <w:tc>
          <w:tcPr>
            <w:tcW w:w="465" w:type="pct"/>
            <w:tcBorders>
              <w:bottom w:val="single" w:sz="4" w:space="0" w:color="auto"/>
            </w:tcBorders>
            <w:vAlign w:val="center"/>
          </w:tcPr>
          <w:p w14:paraId="1C5A72B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bl>
    <w:p w14:paraId="0649D9A2" w14:textId="4ACED9EE" w:rsidR="006E5F1A" w:rsidRPr="00E4542E" w:rsidRDefault="00B42B15" w:rsidP="00DD65F7">
      <w:pPr>
        <w:spacing w:line="276" w:lineRule="auto"/>
        <w:jc w:val="both"/>
        <w:rPr>
          <w:rFonts w:ascii="Times New Roman" w:eastAsia="Calibri" w:hAnsi="Times New Roman" w:cs="Times New Roman"/>
          <w:kern w:val="0"/>
          <w:sz w:val="20"/>
          <w:szCs w:val="20"/>
          <w14:ligatures w14:val="none"/>
        </w:rPr>
      </w:pPr>
      <w:r w:rsidRPr="00E4542E">
        <w:rPr>
          <w:rFonts w:ascii="Times New Roman" w:eastAsia="Calibri" w:hAnsi="Times New Roman" w:cs="Times New Roman"/>
          <w:kern w:val="0"/>
          <w:sz w:val="20"/>
          <w:szCs w:val="20"/>
          <w:vertAlign w:val="superscript"/>
          <w14:ligatures w14:val="none"/>
        </w:rPr>
        <w:t>a</w:t>
      </w:r>
      <w:r w:rsidR="006E5F1A" w:rsidRPr="00E4542E">
        <w:rPr>
          <w:rFonts w:ascii="Times New Roman" w:eastAsia="Calibri" w:hAnsi="Times New Roman" w:cs="Times New Roman"/>
          <w:kern w:val="0"/>
          <w:sz w:val="20"/>
          <w:szCs w:val="20"/>
          <w14:ligatures w14:val="none"/>
        </w:rPr>
        <w:t>%; Mean ±SD; Median (IQR)</w:t>
      </w:r>
    </w:p>
    <w:p w14:paraId="5127236F" w14:textId="6587376F" w:rsidR="00737960" w:rsidRDefault="00737960" w:rsidP="00DD65F7">
      <w:pPr>
        <w:spacing w:line="276"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br w:type="page"/>
      </w:r>
    </w:p>
    <w:p w14:paraId="52C5E4D0" w14:textId="3C650349" w:rsidR="006E5F1A" w:rsidRPr="00E4542E" w:rsidRDefault="006E5F1A" w:rsidP="00DD65F7">
      <w:pPr>
        <w:spacing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b/>
          <w:bCs/>
          <w:kern w:val="0"/>
          <w:sz w:val="24"/>
          <w:szCs w:val="24"/>
          <w14:ligatures w14:val="none"/>
        </w:rPr>
        <w:lastRenderedPageBreak/>
        <w:t xml:space="preserve">Table </w:t>
      </w:r>
      <w:r w:rsidR="00394AB7" w:rsidRPr="00E4542E">
        <w:rPr>
          <w:rFonts w:ascii="Times New Roman" w:eastAsia="Calibri" w:hAnsi="Times New Roman" w:cs="Times New Roman"/>
          <w:b/>
          <w:bCs/>
          <w:kern w:val="0"/>
          <w:sz w:val="24"/>
          <w:szCs w:val="24"/>
          <w14:ligatures w14:val="none"/>
        </w:rPr>
        <w:t>S</w:t>
      </w:r>
      <w:r w:rsidR="00D66E47" w:rsidRPr="00E4542E">
        <w:rPr>
          <w:rFonts w:ascii="Times New Roman" w:eastAsia="Calibri" w:hAnsi="Times New Roman" w:cs="Times New Roman"/>
          <w:b/>
          <w:bCs/>
          <w:kern w:val="0"/>
          <w:sz w:val="24"/>
          <w:szCs w:val="24"/>
          <w14:ligatures w14:val="none"/>
        </w:rPr>
        <w:t>3</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t xml:space="preserve">Cumulative </w:t>
      </w:r>
      <w:r w:rsidR="00265920" w:rsidRPr="00E4542E">
        <w:rPr>
          <w:rFonts w:ascii="Times New Roman" w:eastAsia="Calibri" w:hAnsi="Times New Roman" w:cs="Times New Roman"/>
          <w:kern w:val="0"/>
          <w:sz w:val="24"/>
          <w:szCs w:val="24"/>
          <w14:ligatures w14:val="none"/>
        </w:rPr>
        <w:t>glycaemic</w:t>
      </w:r>
      <w:r w:rsidRPr="00E4542E">
        <w:rPr>
          <w:rFonts w:ascii="Times New Roman" w:eastAsia="Calibri" w:hAnsi="Times New Roman" w:cs="Times New Roman"/>
          <w:kern w:val="0"/>
          <w:sz w:val="24"/>
          <w:szCs w:val="24"/>
          <w14:ligatures w14:val="none"/>
        </w:rPr>
        <w:t xml:space="preserve"> exposure and cumulative lipid exposure according to incident first</w:t>
      </w:r>
      <w:r w:rsidR="00353810" w:rsidRPr="00E4542E">
        <w:rPr>
          <w:rFonts w:ascii="Times New Roman" w:eastAsia="Calibri" w:hAnsi="Times New Roman" w:cs="Times New Roman"/>
          <w:kern w:val="0"/>
          <w:sz w:val="24"/>
          <w:szCs w:val="24"/>
          <w14:ligatures w14:val="none"/>
        </w:rPr>
        <w:t>-</w:t>
      </w:r>
      <w:r w:rsidRPr="00E4542E">
        <w:rPr>
          <w:rFonts w:ascii="Times New Roman" w:eastAsia="Calibri" w:hAnsi="Times New Roman" w:cs="Times New Roman"/>
          <w:kern w:val="0"/>
          <w:sz w:val="24"/>
          <w:szCs w:val="24"/>
          <w14:ligatures w14:val="none"/>
        </w:rPr>
        <w:t>ever CAD event during follow-up, matched dataset</w:t>
      </w:r>
    </w:p>
    <w:tbl>
      <w:tblPr>
        <w:tblStyle w:val="Listtabell1ljusdekorfrg31"/>
        <w:tblW w:w="5000" w:type="pct"/>
        <w:tblLook w:val="0600" w:firstRow="0" w:lastRow="0" w:firstColumn="0" w:lastColumn="0" w:noHBand="1" w:noVBand="1"/>
      </w:tblPr>
      <w:tblGrid>
        <w:gridCol w:w="3261"/>
        <w:gridCol w:w="710"/>
        <w:gridCol w:w="2126"/>
        <w:gridCol w:w="1983"/>
        <w:gridCol w:w="992"/>
      </w:tblGrid>
      <w:tr w:rsidR="006E5F1A" w:rsidRPr="00E4542E" w14:paraId="0959F6FF" w14:textId="77777777" w:rsidTr="00581D78">
        <w:trPr>
          <w:trHeight w:val="283"/>
        </w:trPr>
        <w:tc>
          <w:tcPr>
            <w:tcW w:w="1797" w:type="pct"/>
            <w:tcBorders>
              <w:top w:val="single" w:sz="4" w:space="0" w:color="auto"/>
              <w:bottom w:val="single" w:sz="4" w:space="0" w:color="auto"/>
            </w:tcBorders>
            <w:shd w:val="clear" w:color="auto" w:fill="auto"/>
            <w:vAlign w:val="center"/>
          </w:tcPr>
          <w:p w14:paraId="0CE7E8E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Variable</w:t>
            </w:r>
          </w:p>
        </w:tc>
        <w:tc>
          <w:tcPr>
            <w:tcW w:w="391" w:type="pct"/>
            <w:tcBorders>
              <w:top w:val="single" w:sz="4" w:space="0" w:color="auto"/>
              <w:bottom w:val="single" w:sz="4" w:space="0" w:color="auto"/>
            </w:tcBorders>
            <w:shd w:val="clear" w:color="auto" w:fill="auto"/>
            <w:vAlign w:val="center"/>
          </w:tcPr>
          <w:p w14:paraId="37DF1B52" w14:textId="36765BDF" w:rsidR="006E5F1A" w:rsidRPr="00E4542E" w:rsidRDefault="00C20CA1" w:rsidP="00DD65F7">
            <w:pPr>
              <w:spacing w:line="276" w:lineRule="auto"/>
              <w:rPr>
                <w:rFonts w:ascii="Times New Roman" w:eastAsia="Calibri" w:hAnsi="Times New Roman" w:cs="Times New Roman"/>
                <w:sz w:val="20"/>
                <w:szCs w:val="20"/>
              </w:rPr>
            </w:pPr>
            <w:r>
              <w:rPr>
                <w:rFonts w:ascii="Times New Roman" w:eastAsia="Calibri" w:hAnsi="Times New Roman" w:cs="Times New Roman"/>
                <w:sz w:val="20"/>
                <w:szCs w:val="20"/>
              </w:rPr>
              <w:t>N</w:t>
            </w:r>
          </w:p>
        </w:tc>
        <w:tc>
          <w:tcPr>
            <w:tcW w:w="1171" w:type="pct"/>
            <w:tcBorders>
              <w:top w:val="single" w:sz="4" w:space="0" w:color="auto"/>
              <w:bottom w:val="single" w:sz="4" w:space="0" w:color="auto"/>
            </w:tcBorders>
            <w:shd w:val="clear" w:color="auto" w:fill="auto"/>
            <w:vAlign w:val="center"/>
          </w:tcPr>
          <w:p w14:paraId="0527E91E" w14:textId="60C3944A"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w:t>
            </w:r>
            <w:r w:rsidRPr="00E4542E">
              <w:rPr>
                <w:rFonts w:ascii="Times New Roman" w:eastAsia="Cambria" w:hAnsi="Times New Roman" w:cs="Times New Roman"/>
                <w:color w:val="000000"/>
                <w:sz w:val="20"/>
                <w:szCs w:val="20"/>
              </w:rPr>
              <w:t>1,068</w:t>
            </w:r>
            <w:r w:rsidR="00B42B15" w:rsidRPr="00E4542E">
              <w:rPr>
                <w:rFonts w:ascii="Times New Roman" w:eastAsia="Cambria" w:hAnsi="Times New Roman" w:cs="Times New Roman"/>
                <w:color w:val="000000"/>
                <w:sz w:val="20"/>
                <w:szCs w:val="20"/>
                <w:vertAlign w:val="superscript"/>
              </w:rPr>
              <w:t>a</w:t>
            </w:r>
          </w:p>
        </w:tc>
        <w:tc>
          <w:tcPr>
            <w:tcW w:w="1093" w:type="pct"/>
            <w:tcBorders>
              <w:top w:val="single" w:sz="4" w:space="0" w:color="auto"/>
              <w:bottom w:val="single" w:sz="4" w:space="0" w:color="auto"/>
            </w:tcBorders>
            <w:shd w:val="clear" w:color="auto" w:fill="auto"/>
            <w:vAlign w:val="center"/>
          </w:tcPr>
          <w:p w14:paraId="6726CC95" w14:textId="7ED1CDF6"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 xml:space="preserve">N </w:t>
            </w:r>
            <w:r w:rsidRPr="00E4542E">
              <w:rPr>
                <w:rFonts w:ascii="Times New Roman" w:eastAsia="Calibri" w:hAnsi="Times New Roman" w:cs="Times New Roman"/>
                <w:sz w:val="20"/>
                <w:szCs w:val="20"/>
              </w:rPr>
              <w:t>= 534</w:t>
            </w:r>
            <w:r w:rsidR="00B42B15" w:rsidRPr="00E4542E">
              <w:rPr>
                <w:rFonts w:ascii="Times New Roman" w:eastAsia="Calibri" w:hAnsi="Times New Roman" w:cs="Times New Roman"/>
                <w:sz w:val="20"/>
                <w:szCs w:val="20"/>
                <w:vertAlign w:val="superscript"/>
              </w:rPr>
              <w:t>a</w:t>
            </w:r>
          </w:p>
        </w:tc>
        <w:tc>
          <w:tcPr>
            <w:tcW w:w="547" w:type="pct"/>
            <w:tcBorders>
              <w:top w:val="single" w:sz="4" w:space="0" w:color="auto"/>
              <w:bottom w:val="single" w:sz="4" w:space="0" w:color="auto"/>
            </w:tcBorders>
            <w:shd w:val="clear" w:color="auto" w:fill="auto"/>
            <w:vAlign w:val="center"/>
          </w:tcPr>
          <w:p w14:paraId="5683622B" w14:textId="4AD96AF7" w:rsidR="006E5F1A" w:rsidRPr="00E4542E" w:rsidRDefault="00B42B15"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w:t>
            </w:r>
            <w:r w:rsidR="00C20CA1">
              <w:rPr>
                <w:rFonts w:ascii="Times New Roman" w:eastAsia="Calibri" w:hAnsi="Times New Roman" w:cs="Times New Roman"/>
                <w:sz w:val="20"/>
                <w:szCs w:val="20"/>
              </w:rPr>
              <w:t>-</w:t>
            </w:r>
            <w:r w:rsidR="006E5F1A" w:rsidRPr="00E4542E">
              <w:rPr>
                <w:rFonts w:ascii="Times New Roman" w:eastAsia="Calibri" w:hAnsi="Times New Roman" w:cs="Times New Roman"/>
                <w:sz w:val="20"/>
                <w:szCs w:val="20"/>
              </w:rPr>
              <w:t>value</w:t>
            </w:r>
          </w:p>
        </w:tc>
      </w:tr>
      <w:tr w:rsidR="00737960" w:rsidRPr="00E4542E" w14:paraId="5D704119" w14:textId="77777777" w:rsidTr="00581D78">
        <w:trPr>
          <w:trHeight w:val="283"/>
        </w:trPr>
        <w:tc>
          <w:tcPr>
            <w:tcW w:w="1797" w:type="pct"/>
            <w:tcBorders>
              <w:top w:val="single" w:sz="4" w:space="0" w:color="auto"/>
            </w:tcBorders>
            <w:shd w:val="clear" w:color="auto" w:fill="auto"/>
            <w:vAlign w:val="center"/>
          </w:tcPr>
          <w:p w14:paraId="03D7F9B9" w14:textId="29469126" w:rsidR="00737960" w:rsidRPr="00E4542E" w:rsidRDefault="00737960"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Diabetes duration at end of follow-up</w:t>
            </w:r>
          </w:p>
        </w:tc>
        <w:tc>
          <w:tcPr>
            <w:tcW w:w="391" w:type="pct"/>
            <w:tcBorders>
              <w:top w:val="single" w:sz="4" w:space="0" w:color="auto"/>
            </w:tcBorders>
            <w:shd w:val="clear" w:color="auto" w:fill="auto"/>
            <w:vAlign w:val="center"/>
          </w:tcPr>
          <w:p w14:paraId="0F93E91B" w14:textId="4F813177" w:rsidR="00737960" w:rsidRPr="00E4542E" w:rsidRDefault="00737960"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tcBorders>
              <w:top w:val="single" w:sz="4" w:space="0" w:color="auto"/>
            </w:tcBorders>
            <w:shd w:val="clear" w:color="auto" w:fill="auto"/>
            <w:vAlign w:val="center"/>
          </w:tcPr>
          <w:p w14:paraId="38625B72" w14:textId="50A7127A" w:rsidR="00737960" w:rsidRPr="00E4542E" w:rsidRDefault="00737960"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45.35 ±11.07</w:t>
            </w:r>
          </w:p>
        </w:tc>
        <w:tc>
          <w:tcPr>
            <w:tcW w:w="1093" w:type="pct"/>
            <w:tcBorders>
              <w:top w:val="single" w:sz="4" w:space="0" w:color="auto"/>
            </w:tcBorders>
            <w:shd w:val="clear" w:color="auto" w:fill="auto"/>
            <w:vAlign w:val="center"/>
          </w:tcPr>
          <w:p w14:paraId="305AE574" w14:textId="6FA23291" w:rsidR="00737960" w:rsidRPr="00E4542E" w:rsidRDefault="00737960"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41.03 ±10.91</w:t>
            </w:r>
          </w:p>
        </w:tc>
        <w:tc>
          <w:tcPr>
            <w:tcW w:w="547" w:type="pct"/>
            <w:tcBorders>
              <w:top w:val="single" w:sz="4" w:space="0" w:color="auto"/>
            </w:tcBorders>
            <w:shd w:val="clear" w:color="auto" w:fill="auto"/>
            <w:vAlign w:val="center"/>
          </w:tcPr>
          <w:p w14:paraId="2A216018" w14:textId="18EB6F31" w:rsidR="00737960" w:rsidRPr="00E4542E" w:rsidRDefault="00737960"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5F52D4DB" w14:textId="77777777" w:rsidTr="00581D78">
        <w:trPr>
          <w:trHeight w:val="283"/>
        </w:trPr>
        <w:tc>
          <w:tcPr>
            <w:tcW w:w="1797" w:type="pct"/>
            <w:shd w:val="clear" w:color="auto" w:fill="auto"/>
            <w:vAlign w:val="center"/>
          </w:tcPr>
          <w:p w14:paraId="5B65534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Follow-up time (years)</w:t>
            </w:r>
          </w:p>
        </w:tc>
        <w:tc>
          <w:tcPr>
            <w:tcW w:w="391" w:type="pct"/>
            <w:shd w:val="clear" w:color="auto" w:fill="auto"/>
            <w:vAlign w:val="center"/>
          </w:tcPr>
          <w:p w14:paraId="59389EF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shd w:val="clear" w:color="auto" w:fill="auto"/>
            <w:vAlign w:val="center"/>
          </w:tcPr>
          <w:p w14:paraId="6C36365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19.61 (16.30, 21.61)</w:t>
            </w:r>
          </w:p>
        </w:tc>
        <w:tc>
          <w:tcPr>
            <w:tcW w:w="1093" w:type="pct"/>
            <w:shd w:val="clear" w:color="auto" w:fill="auto"/>
            <w:vAlign w:val="center"/>
          </w:tcPr>
          <w:p w14:paraId="76CFFA6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13.10 (7.83, 17.02)</w:t>
            </w:r>
          </w:p>
        </w:tc>
        <w:tc>
          <w:tcPr>
            <w:tcW w:w="547" w:type="pct"/>
            <w:shd w:val="clear" w:color="auto" w:fill="auto"/>
            <w:vAlign w:val="center"/>
          </w:tcPr>
          <w:p w14:paraId="23C5336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46C76BAD" w14:textId="77777777" w:rsidTr="00581D78">
        <w:trPr>
          <w:trHeight w:val="283"/>
        </w:trPr>
        <w:tc>
          <w:tcPr>
            <w:tcW w:w="1797" w:type="pct"/>
            <w:vAlign w:val="center"/>
          </w:tcPr>
          <w:p w14:paraId="07BCC3D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Time from diagnosis to first HbA</w:t>
            </w:r>
            <w:r w:rsidRPr="00E4542E">
              <w:rPr>
                <w:rFonts w:ascii="Times New Roman" w:eastAsia="Calibri" w:hAnsi="Times New Roman" w:cs="Times New Roman"/>
                <w:sz w:val="20"/>
                <w:szCs w:val="20"/>
                <w:vertAlign w:val="subscript"/>
              </w:rPr>
              <w:t>1c</w:t>
            </w:r>
            <w:r w:rsidRPr="00E4542E">
              <w:rPr>
                <w:rFonts w:ascii="Times New Roman" w:eastAsia="Calibri" w:hAnsi="Times New Roman" w:cs="Times New Roman"/>
                <w:sz w:val="20"/>
                <w:szCs w:val="20"/>
              </w:rPr>
              <w:t xml:space="preserve"> measurement (years)</w:t>
            </w:r>
          </w:p>
        </w:tc>
        <w:tc>
          <w:tcPr>
            <w:tcW w:w="391" w:type="pct"/>
            <w:vAlign w:val="center"/>
          </w:tcPr>
          <w:p w14:paraId="6FB26A6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vAlign w:val="center"/>
          </w:tcPr>
          <w:p w14:paraId="2AA97E1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26.51 (18.92, 33.20)</w:t>
            </w:r>
          </w:p>
        </w:tc>
        <w:tc>
          <w:tcPr>
            <w:tcW w:w="1093" w:type="pct"/>
            <w:vAlign w:val="center"/>
          </w:tcPr>
          <w:p w14:paraId="4357E01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26.48 (18.92, 34.54)</w:t>
            </w:r>
          </w:p>
        </w:tc>
        <w:tc>
          <w:tcPr>
            <w:tcW w:w="547" w:type="pct"/>
            <w:vAlign w:val="center"/>
          </w:tcPr>
          <w:p w14:paraId="1D3CF67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0.4</w:t>
            </w:r>
          </w:p>
        </w:tc>
      </w:tr>
      <w:tr w:rsidR="006E5F1A" w:rsidRPr="00E4542E" w14:paraId="29087295" w14:textId="77777777" w:rsidTr="00581D78">
        <w:trPr>
          <w:trHeight w:val="283"/>
        </w:trPr>
        <w:tc>
          <w:tcPr>
            <w:tcW w:w="1797" w:type="pct"/>
            <w:vAlign w:val="center"/>
          </w:tcPr>
          <w:p w14:paraId="6B7A93C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Number of HbA</w:t>
            </w:r>
            <w:r w:rsidRPr="00E4542E">
              <w:rPr>
                <w:rFonts w:ascii="Times New Roman" w:eastAsia="Calibri" w:hAnsi="Times New Roman" w:cs="Times New Roman"/>
                <w:sz w:val="20"/>
                <w:szCs w:val="20"/>
                <w:vertAlign w:val="subscript"/>
              </w:rPr>
              <w:t>1c</w:t>
            </w:r>
            <w:r w:rsidRPr="00E4542E">
              <w:rPr>
                <w:rFonts w:ascii="Times New Roman" w:eastAsia="Calibri" w:hAnsi="Times New Roman" w:cs="Times New Roman"/>
                <w:sz w:val="20"/>
                <w:szCs w:val="20"/>
              </w:rPr>
              <w:t xml:space="preserve"> measurements</w:t>
            </w:r>
          </w:p>
        </w:tc>
        <w:tc>
          <w:tcPr>
            <w:tcW w:w="391" w:type="pct"/>
            <w:vAlign w:val="center"/>
          </w:tcPr>
          <w:p w14:paraId="5884218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vAlign w:val="center"/>
          </w:tcPr>
          <w:p w14:paraId="6006B84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27.00 (15.00, 39.00)</w:t>
            </w:r>
          </w:p>
        </w:tc>
        <w:tc>
          <w:tcPr>
            <w:tcW w:w="1093" w:type="pct"/>
            <w:vAlign w:val="center"/>
          </w:tcPr>
          <w:p w14:paraId="7CD7F77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24.00 (13.00, 38.75)</w:t>
            </w:r>
          </w:p>
        </w:tc>
        <w:tc>
          <w:tcPr>
            <w:tcW w:w="547" w:type="pct"/>
            <w:vAlign w:val="center"/>
          </w:tcPr>
          <w:p w14:paraId="043CBC1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0.071</w:t>
            </w:r>
          </w:p>
        </w:tc>
      </w:tr>
      <w:tr w:rsidR="006E5F1A" w:rsidRPr="00E4542E" w14:paraId="389BB797" w14:textId="77777777" w:rsidTr="00581D78">
        <w:trPr>
          <w:trHeight w:val="283"/>
        </w:trPr>
        <w:tc>
          <w:tcPr>
            <w:tcW w:w="1797" w:type="pct"/>
            <w:vAlign w:val="center"/>
          </w:tcPr>
          <w:p w14:paraId="442088C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CGE</w:t>
            </w:r>
            <w:r w:rsidRPr="00E4542E">
              <w:rPr>
                <w:rFonts w:ascii="Times New Roman" w:eastAsia="Calibri" w:hAnsi="Times New Roman" w:cs="Times New Roman"/>
                <w:sz w:val="20"/>
                <w:szCs w:val="20"/>
                <w:vertAlign w:val="subscript"/>
              </w:rPr>
              <w:t>tot</w:t>
            </w:r>
          </w:p>
        </w:tc>
        <w:tc>
          <w:tcPr>
            <w:tcW w:w="391" w:type="pct"/>
            <w:vAlign w:val="center"/>
          </w:tcPr>
          <w:p w14:paraId="2F2B510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vAlign w:val="center"/>
          </w:tcPr>
          <w:p w14:paraId="2BCFFEC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4,523.38 ±1,182.57</w:t>
            </w:r>
          </w:p>
        </w:tc>
        <w:tc>
          <w:tcPr>
            <w:tcW w:w="1093" w:type="pct"/>
            <w:vAlign w:val="center"/>
          </w:tcPr>
          <w:p w14:paraId="656E5A4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4,349.04 ±1,193.63</w:t>
            </w:r>
          </w:p>
        </w:tc>
        <w:tc>
          <w:tcPr>
            <w:tcW w:w="547" w:type="pct"/>
            <w:vAlign w:val="center"/>
          </w:tcPr>
          <w:p w14:paraId="558A604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0.006</w:t>
            </w:r>
          </w:p>
        </w:tc>
      </w:tr>
      <w:tr w:rsidR="006E5F1A" w:rsidRPr="00E4542E" w14:paraId="10B676CB" w14:textId="77777777" w:rsidTr="00581D78">
        <w:trPr>
          <w:trHeight w:val="283"/>
        </w:trPr>
        <w:tc>
          <w:tcPr>
            <w:tcW w:w="1797" w:type="pct"/>
            <w:vAlign w:val="center"/>
          </w:tcPr>
          <w:p w14:paraId="48DF001C" w14:textId="77777777" w:rsidR="006E5F1A" w:rsidRPr="00E4542E" w:rsidRDefault="006E5F1A" w:rsidP="00DD65F7">
            <w:pPr>
              <w:spacing w:line="276" w:lineRule="auto"/>
              <w:rPr>
                <w:rFonts w:ascii="Times New Roman" w:eastAsia="Calibri" w:hAnsi="Times New Roman" w:cs="Times New Roman"/>
                <w:sz w:val="20"/>
                <w:szCs w:val="20"/>
                <w:vertAlign w:val="subscript"/>
              </w:rPr>
            </w:pPr>
            <w:r w:rsidRPr="00E4542E">
              <w:rPr>
                <w:rFonts w:ascii="Times New Roman" w:eastAsia="Calibri" w:hAnsi="Times New Roman" w:cs="Times New Roman"/>
                <w:sz w:val="20"/>
                <w:szCs w:val="20"/>
              </w:rPr>
              <w:t>CGE</w:t>
            </w:r>
            <w:r w:rsidRPr="00E4542E">
              <w:rPr>
                <w:rFonts w:ascii="Times New Roman" w:eastAsia="Calibri" w:hAnsi="Times New Roman" w:cs="Times New Roman"/>
                <w:sz w:val="20"/>
                <w:szCs w:val="20"/>
                <w:vertAlign w:val="subscript"/>
              </w:rPr>
              <w:t>hg</w:t>
            </w:r>
          </w:p>
        </w:tc>
        <w:tc>
          <w:tcPr>
            <w:tcW w:w="391" w:type="pct"/>
            <w:vAlign w:val="center"/>
          </w:tcPr>
          <w:p w14:paraId="2E140D5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1,602</w:t>
            </w:r>
          </w:p>
        </w:tc>
        <w:tc>
          <w:tcPr>
            <w:tcW w:w="1171" w:type="pct"/>
            <w:vAlign w:val="center"/>
          </w:tcPr>
          <w:p w14:paraId="52515E6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667.53 (334.92, 1,038.94)</w:t>
            </w:r>
          </w:p>
        </w:tc>
        <w:tc>
          <w:tcPr>
            <w:tcW w:w="1093" w:type="pct"/>
            <w:vAlign w:val="center"/>
          </w:tcPr>
          <w:p w14:paraId="16A0A44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843.57 (509.16, 1,268.72)</w:t>
            </w:r>
          </w:p>
        </w:tc>
        <w:tc>
          <w:tcPr>
            <w:tcW w:w="547" w:type="pct"/>
            <w:vAlign w:val="center"/>
          </w:tcPr>
          <w:p w14:paraId="2BCA734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52A7532D" w14:textId="77777777" w:rsidTr="00581D78">
        <w:trPr>
          <w:trHeight w:val="283"/>
        </w:trPr>
        <w:tc>
          <w:tcPr>
            <w:tcW w:w="1797" w:type="pct"/>
            <w:vAlign w:val="center"/>
          </w:tcPr>
          <w:p w14:paraId="42F7FC1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Time from diagnosis to first lipid measurement (years)</w:t>
            </w:r>
          </w:p>
        </w:tc>
        <w:tc>
          <w:tcPr>
            <w:tcW w:w="391" w:type="pct"/>
            <w:vAlign w:val="center"/>
          </w:tcPr>
          <w:p w14:paraId="3E8F275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1,347</w:t>
            </w:r>
          </w:p>
        </w:tc>
        <w:tc>
          <w:tcPr>
            <w:tcW w:w="1171" w:type="pct"/>
            <w:vAlign w:val="center"/>
          </w:tcPr>
          <w:p w14:paraId="14E43F4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27.37 (19.19, 33.17)</w:t>
            </w:r>
          </w:p>
        </w:tc>
        <w:tc>
          <w:tcPr>
            <w:tcW w:w="1093" w:type="pct"/>
            <w:vAlign w:val="center"/>
          </w:tcPr>
          <w:p w14:paraId="135C02A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27.31 (20.47, 34.90)</w:t>
            </w:r>
          </w:p>
        </w:tc>
        <w:tc>
          <w:tcPr>
            <w:tcW w:w="547" w:type="pct"/>
            <w:vAlign w:val="center"/>
          </w:tcPr>
          <w:p w14:paraId="4BDF5AB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0.2</w:t>
            </w:r>
          </w:p>
        </w:tc>
      </w:tr>
      <w:tr w:rsidR="006E5F1A" w:rsidRPr="00E4542E" w14:paraId="6F3CE408" w14:textId="77777777" w:rsidTr="00581D78">
        <w:trPr>
          <w:trHeight w:val="283"/>
        </w:trPr>
        <w:tc>
          <w:tcPr>
            <w:tcW w:w="1797" w:type="pct"/>
            <w:vAlign w:val="center"/>
          </w:tcPr>
          <w:p w14:paraId="782ED07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Number of lipid measurements</w:t>
            </w:r>
          </w:p>
        </w:tc>
        <w:tc>
          <w:tcPr>
            <w:tcW w:w="391" w:type="pct"/>
            <w:vAlign w:val="center"/>
          </w:tcPr>
          <w:p w14:paraId="3701683C"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1,347</w:t>
            </w:r>
          </w:p>
        </w:tc>
        <w:tc>
          <w:tcPr>
            <w:tcW w:w="1171" w:type="pct"/>
            <w:vAlign w:val="center"/>
          </w:tcPr>
          <w:p w14:paraId="4C08A66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11.00 (7.00, 17.00)</w:t>
            </w:r>
          </w:p>
        </w:tc>
        <w:tc>
          <w:tcPr>
            <w:tcW w:w="1093" w:type="pct"/>
            <w:vAlign w:val="center"/>
          </w:tcPr>
          <w:p w14:paraId="02E3B64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10.00 (7.00, 15.00)</w:t>
            </w:r>
          </w:p>
        </w:tc>
        <w:tc>
          <w:tcPr>
            <w:tcW w:w="547" w:type="pct"/>
            <w:vAlign w:val="center"/>
          </w:tcPr>
          <w:p w14:paraId="74D37503"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0.11</w:t>
            </w:r>
          </w:p>
        </w:tc>
      </w:tr>
      <w:tr w:rsidR="006E5F1A" w:rsidRPr="00E4542E" w14:paraId="0B4D48C2" w14:textId="77777777" w:rsidTr="00581D78">
        <w:trPr>
          <w:trHeight w:val="283"/>
        </w:trPr>
        <w:tc>
          <w:tcPr>
            <w:tcW w:w="1797" w:type="pct"/>
            <w:vAlign w:val="center"/>
          </w:tcPr>
          <w:p w14:paraId="0E05061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CLE</w:t>
            </w:r>
            <w:r w:rsidRPr="00E4542E">
              <w:rPr>
                <w:rFonts w:ascii="Times New Roman" w:eastAsia="Calibri" w:hAnsi="Times New Roman" w:cs="Times New Roman"/>
                <w:sz w:val="20"/>
                <w:szCs w:val="20"/>
                <w:vertAlign w:val="subscript"/>
              </w:rPr>
              <w:t>LDL</w:t>
            </w:r>
          </w:p>
        </w:tc>
        <w:tc>
          <w:tcPr>
            <w:tcW w:w="391" w:type="pct"/>
            <w:vAlign w:val="center"/>
          </w:tcPr>
          <w:p w14:paraId="71C650B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1,347</w:t>
            </w:r>
          </w:p>
        </w:tc>
        <w:tc>
          <w:tcPr>
            <w:tcW w:w="1171" w:type="pct"/>
            <w:vAlign w:val="center"/>
          </w:tcPr>
          <w:p w14:paraId="6013E34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1,552.27 ±536.04</w:t>
            </w:r>
          </w:p>
        </w:tc>
        <w:tc>
          <w:tcPr>
            <w:tcW w:w="1093" w:type="pct"/>
            <w:vAlign w:val="center"/>
          </w:tcPr>
          <w:p w14:paraId="7602463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1,582.28 ±550.96</w:t>
            </w:r>
          </w:p>
        </w:tc>
        <w:tc>
          <w:tcPr>
            <w:tcW w:w="547" w:type="pct"/>
            <w:vAlign w:val="center"/>
          </w:tcPr>
          <w:p w14:paraId="504BE99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0.3</w:t>
            </w:r>
          </w:p>
        </w:tc>
      </w:tr>
      <w:tr w:rsidR="006E5F1A" w:rsidRPr="00E4542E" w14:paraId="38011546" w14:textId="77777777" w:rsidTr="00581D78">
        <w:trPr>
          <w:trHeight w:val="283"/>
        </w:trPr>
        <w:tc>
          <w:tcPr>
            <w:tcW w:w="1797" w:type="pct"/>
            <w:vAlign w:val="center"/>
          </w:tcPr>
          <w:p w14:paraId="2EECFA7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CLE</w:t>
            </w:r>
            <w:r w:rsidRPr="00E4542E">
              <w:rPr>
                <w:rFonts w:ascii="Times New Roman" w:eastAsia="Calibri" w:hAnsi="Times New Roman" w:cs="Times New Roman"/>
                <w:sz w:val="20"/>
                <w:szCs w:val="20"/>
                <w:vertAlign w:val="subscript"/>
              </w:rPr>
              <w:t>tg</w:t>
            </w:r>
          </w:p>
        </w:tc>
        <w:tc>
          <w:tcPr>
            <w:tcW w:w="391" w:type="pct"/>
            <w:vAlign w:val="center"/>
          </w:tcPr>
          <w:p w14:paraId="545185B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1,347</w:t>
            </w:r>
          </w:p>
        </w:tc>
        <w:tc>
          <w:tcPr>
            <w:tcW w:w="1171" w:type="pct"/>
            <w:vAlign w:val="center"/>
          </w:tcPr>
          <w:p w14:paraId="5683993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500.99 (382.79, 690.13)</w:t>
            </w:r>
          </w:p>
        </w:tc>
        <w:tc>
          <w:tcPr>
            <w:tcW w:w="1093" w:type="pct"/>
            <w:vAlign w:val="center"/>
          </w:tcPr>
          <w:p w14:paraId="1198D33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565.67 (403.58, 824.12)</w:t>
            </w:r>
          </w:p>
        </w:tc>
        <w:tc>
          <w:tcPr>
            <w:tcW w:w="547" w:type="pct"/>
            <w:vAlign w:val="center"/>
          </w:tcPr>
          <w:p w14:paraId="2EEC3D8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4EB4DF99" w14:textId="77777777" w:rsidTr="00581D78">
        <w:trPr>
          <w:trHeight w:val="283"/>
        </w:trPr>
        <w:tc>
          <w:tcPr>
            <w:tcW w:w="1797" w:type="pct"/>
            <w:tcBorders>
              <w:bottom w:val="single" w:sz="4" w:space="0" w:color="auto"/>
            </w:tcBorders>
            <w:vAlign w:val="center"/>
          </w:tcPr>
          <w:p w14:paraId="1C99DED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CLE</w:t>
            </w:r>
            <w:r w:rsidRPr="00E4542E">
              <w:rPr>
                <w:rFonts w:ascii="Times New Roman" w:eastAsia="Calibri" w:hAnsi="Times New Roman" w:cs="Times New Roman"/>
                <w:sz w:val="20"/>
                <w:szCs w:val="20"/>
                <w:vertAlign w:val="subscript"/>
              </w:rPr>
              <w:t>non-HDL</w:t>
            </w:r>
          </w:p>
        </w:tc>
        <w:tc>
          <w:tcPr>
            <w:tcW w:w="391" w:type="pct"/>
            <w:tcBorders>
              <w:bottom w:val="single" w:sz="4" w:space="0" w:color="auto"/>
            </w:tcBorders>
            <w:vAlign w:val="center"/>
          </w:tcPr>
          <w:p w14:paraId="5607CC9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1,347</w:t>
            </w:r>
          </w:p>
        </w:tc>
        <w:tc>
          <w:tcPr>
            <w:tcW w:w="1171" w:type="pct"/>
            <w:tcBorders>
              <w:bottom w:val="single" w:sz="4" w:space="0" w:color="auto"/>
            </w:tcBorders>
            <w:vAlign w:val="center"/>
          </w:tcPr>
          <w:p w14:paraId="0440331E"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1,794.67 ±596.10</w:t>
            </w:r>
          </w:p>
        </w:tc>
        <w:tc>
          <w:tcPr>
            <w:tcW w:w="1093" w:type="pct"/>
            <w:tcBorders>
              <w:bottom w:val="single" w:sz="4" w:space="0" w:color="auto"/>
            </w:tcBorders>
            <w:vAlign w:val="center"/>
          </w:tcPr>
          <w:p w14:paraId="2DF5C83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1,859.71 ±625.30</w:t>
            </w:r>
          </w:p>
        </w:tc>
        <w:tc>
          <w:tcPr>
            <w:tcW w:w="547" w:type="pct"/>
            <w:tcBorders>
              <w:bottom w:val="single" w:sz="4" w:space="0" w:color="auto"/>
            </w:tcBorders>
            <w:vAlign w:val="center"/>
          </w:tcPr>
          <w:p w14:paraId="490E8FF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0.072</w:t>
            </w:r>
          </w:p>
        </w:tc>
      </w:tr>
    </w:tbl>
    <w:p w14:paraId="0BF2E2A0" w14:textId="0FEBE437" w:rsidR="006E5F1A" w:rsidRPr="00E4542E" w:rsidRDefault="00B42B15" w:rsidP="00DD65F7">
      <w:pPr>
        <w:spacing w:line="276" w:lineRule="auto"/>
        <w:jc w:val="both"/>
        <w:rPr>
          <w:rFonts w:ascii="Times New Roman" w:eastAsia="Calibri" w:hAnsi="Times New Roman" w:cs="Times New Roman"/>
          <w:kern w:val="0"/>
          <w:sz w:val="20"/>
          <w:szCs w:val="20"/>
          <w14:ligatures w14:val="none"/>
        </w:rPr>
      </w:pPr>
      <w:r w:rsidRPr="00E4542E">
        <w:rPr>
          <w:rFonts w:ascii="Times New Roman" w:eastAsia="Calibri" w:hAnsi="Times New Roman" w:cs="Times New Roman"/>
          <w:kern w:val="0"/>
          <w:sz w:val="20"/>
          <w:szCs w:val="20"/>
          <w:vertAlign w:val="superscript"/>
          <w14:ligatures w14:val="none"/>
        </w:rPr>
        <w:t>a</w:t>
      </w:r>
      <w:r w:rsidR="006E5F1A" w:rsidRPr="00E4542E">
        <w:rPr>
          <w:rFonts w:ascii="Times New Roman" w:eastAsia="Calibri" w:hAnsi="Times New Roman" w:cs="Times New Roman"/>
          <w:kern w:val="0"/>
          <w:sz w:val="20"/>
          <w:szCs w:val="20"/>
          <w14:ligatures w14:val="none"/>
        </w:rPr>
        <w:t xml:space="preserve">Median (IQR); Mean ±SD </w:t>
      </w:r>
    </w:p>
    <w:p w14:paraId="4D5AEE05" w14:textId="77777777" w:rsidR="00737960" w:rsidRDefault="00737960" w:rsidP="00DD65F7">
      <w:pPr>
        <w:spacing w:line="276" w:lineRule="auto"/>
        <w:jc w:val="both"/>
        <w:rPr>
          <w:rFonts w:ascii="Times New Roman" w:eastAsia="Calibri" w:hAnsi="Times New Roman" w:cs="Times New Roman"/>
          <w:kern w:val="0"/>
          <w:sz w:val="20"/>
          <w:szCs w:val="20"/>
          <w14:ligatures w14:val="none"/>
        </w:rPr>
      </w:pPr>
    </w:p>
    <w:p w14:paraId="6F3FF1FA" w14:textId="4FA1FE0E" w:rsidR="007A0587" w:rsidRPr="00A63E7D" w:rsidRDefault="007A0587" w:rsidP="007A0587">
      <w:pPr>
        <w:spacing w:line="240" w:lineRule="auto"/>
        <w:jc w:val="both"/>
        <w:rPr>
          <w:rFonts w:ascii="Times New Roman" w:eastAsia="Calibri" w:hAnsi="Times New Roman" w:cs="Times New Roman"/>
          <w:color w:val="000000" w:themeColor="text1"/>
          <w:sz w:val="24"/>
          <w:szCs w:val="24"/>
        </w:rPr>
      </w:pPr>
      <w:r w:rsidRPr="00A63E7D">
        <w:rPr>
          <w:rFonts w:ascii="Times New Roman" w:eastAsia="Calibri" w:hAnsi="Times New Roman" w:cs="Times New Roman"/>
          <w:b/>
          <w:bCs/>
          <w:color w:val="000000" w:themeColor="text1"/>
          <w:sz w:val="24"/>
          <w:szCs w:val="24"/>
        </w:rPr>
        <w:t>Table</w:t>
      </w:r>
      <w:r>
        <w:rPr>
          <w:rFonts w:ascii="Times New Roman" w:eastAsia="Calibri" w:hAnsi="Times New Roman" w:cs="Times New Roman"/>
          <w:b/>
          <w:bCs/>
          <w:color w:val="000000" w:themeColor="text1"/>
          <w:sz w:val="24"/>
          <w:szCs w:val="24"/>
        </w:rPr>
        <w:t xml:space="preserve"> </w:t>
      </w:r>
      <w:r w:rsidRPr="00141431">
        <w:rPr>
          <w:rFonts w:ascii="Times New Roman" w:eastAsia="Calibri" w:hAnsi="Times New Roman" w:cs="Times New Roman"/>
          <w:b/>
          <w:bCs/>
          <w:color w:val="000000" w:themeColor="text1"/>
          <w:sz w:val="24"/>
          <w:szCs w:val="24"/>
        </w:rPr>
        <w:t>S</w:t>
      </w:r>
      <w:r>
        <w:rPr>
          <w:rFonts w:ascii="Times New Roman" w:eastAsia="Calibri" w:hAnsi="Times New Roman" w:cs="Times New Roman"/>
          <w:b/>
          <w:bCs/>
          <w:color w:val="000000" w:themeColor="text1"/>
          <w:sz w:val="24"/>
          <w:szCs w:val="24"/>
        </w:rPr>
        <w:t>4</w:t>
      </w:r>
      <w:r w:rsidRPr="00A63E7D">
        <w:rPr>
          <w:rFonts w:ascii="Times New Roman" w:eastAsia="Calibri" w:hAnsi="Times New Roman" w:cs="Times New Roman"/>
          <w:color w:val="000000" w:themeColor="text1"/>
          <w:sz w:val="24"/>
          <w:szCs w:val="24"/>
        </w:rPr>
        <w:t xml:space="preserve"> Competing risk regression examining the association between before baseline cumulative glycaemic exposure and first ever CAD event during follow-up</w:t>
      </w:r>
    </w:p>
    <w:tbl>
      <w:tblPr>
        <w:tblStyle w:val="Listtabell2"/>
        <w:tblW w:w="5000" w:type="pct"/>
        <w:tblLook w:val="0600" w:firstRow="0" w:lastRow="0" w:firstColumn="0" w:lastColumn="0" w:noHBand="1" w:noVBand="1"/>
      </w:tblPr>
      <w:tblGrid>
        <w:gridCol w:w="4395"/>
        <w:gridCol w:w="1419"/>
        <w:gridCol w:w="2128"/>
        <w:gridCol w:w="1130"/>
      </w:tblGrid>
      <w:tr w:rsidR="007A0587" w:rsidRPr="00A63E7D" w14:paraId="63E4E9B0" w14:textId="77777777" w:rsidTr="007A0587">
        <w:trPr>
          <w:trHeight w:val="283"/>
        </w:trPr>
        <w:tc>
          <w:tcPr>
            <w:tcW w:w="2422" w:type="pct"/>
            <w:tcBorders>
              <w:bottom w:val="single" w:sz="4" w:space="0" w:color="666666" w:themeColor="text1" w:themeTint="99"/>
            </w:tcBorders>
          </w:tcPr>
          <w:p w14:paraId="033306F3" w14:textId="77777777" w:rsidR="007A0587" w:rsidRPr="007A0587" w:rsidRDefault="007A0587" w:rsidP="00030A84">
            <w:pPr>
              <w:jc w:val="right"/>
              <w:rPr>
                <w:rFonts w:ascii="Times New Roman" w:eastAsia="Calibri" w:hAnsi="Times New Roman" w:cs="Times New Roman"/>
                <w:i/>
                <w:sz w:val="20"/>
                <w:szCs w:val="20"/>
              </w:rPr>
            </w:pPr>
            <w:r w:rsidRPr="007A0587">
              <w:rPr>
                <w:rFonts w:ascii="Times New Roman" w:eastAsia="Calibri" w:hAnsi="Times New Roman" w:cs="Times New Roman"/>
                <w:sz w:val="20"/>
                <w:szCs w:val="20"/>
              </w:rPr>
              <w:t>Competing risk model, full follow-up, N = 174</w:t>
            </w:r>
          </w:p>
        </w:tc>
        <w:tc>
          <w:tcPr>
            <w:tcW w:w="782" w:type="pct"/>
            <w:tcBorders>
              <w:bottom w:val="single" w:sz="4" w:space="0" w:color="666666" w:themeColor="text1" w:themeTint="99"/>
            </w:tcBorders>
          </w:tcPr>
          <w:p w14:paraId="579E46F5" w14:textId="77777777" w:rsidR="007A0587" w:rsidRPr="007A0587" w:rsidRDefault="007A0587" w:rsidP="00030A84">
            <w:pPr>
              <w:jc w:val="both"/>
              <w:rPr>
                <w:rFonts w:ascii="Times New Roman" w:eastAsia="Calibri" w:hAnsi="Times New Roman" w:cs="Times New Roman"/>
                <w:sz w:val="20"/>
                <w:szCs w:val="20"/>
              </w:rPr>
            </w:pPr>
            <w:r w:rsidRPr="007A0587">
              <w:rPr>
                <w:rFonts w:ascii="Times New Roman" w:eastAsia="Calibri" w:hAnsi="Times New Roman" w:cs="Times New Roman"/>
                <w:sz w:val="20"/>
                <w:szCs w:val="20"/>
              </w:rPr>
              <w:t>Variable</w:t>
            </w:r>
          </w:p>
        </w:tc>
        <w:tc>
          <w:tcPr>
            <w:tcW w:w="1173" w:type="pct"/>
            <w:tcBorders>
              <w:bottom w:val="single" w:sz="4" w:space="0" w:color="666666" w:themeColor="text1" w:themeTint="99"/>
            </w:tcBorders>
          </w:tcPr>
          <w:p w14:paraId="6E150510" w14:textId="77777777" w:rsidR="007A0587" w:rsidRPr="007A0587" w:rsidRDefault="007A0587" w:rsidP="00030A84">
            <w:pPr>
              <w:jc w:val="both"/>
              <w:rPr>
                <w:rFonts w:ascii="Times New Roman" w:eastAsia="Calibri" w:hAnsi="Times New Roman" w:cs="Times New Roman"/>
                <w:sz w:val="20"/>
                <w:szCs w:val="20"/>
              </w:rPr>
            </w:pPr>
            <w:r w:rsidRPr="007A0587">
              <w:rPr>
                <w:rFonts w:ascii="Times New Roman" w:eastAsia="Calibri" w:hAnsi="Times New Roman" w:cs="Times New Roman"/>
                <w:sz w:val="20"/>
                <w:szCs w:val="20"/>
              </w:rPr>
              <w:t>HR (CI 95%)</w:t>
            </w:r>
          </w:p>
        </w:tc>
        <w:tc>
          <w:tcPr>
            <w:tcW w:w="623" w:type="pct"/>
            <w:tcBorders>
              <w:bottom w:val="single" w:sz="4" w:space="0" w:color="666666" w:themeColor="text1" w:themeTint="99"/>
            </w:tcBorders>
          </w:tcPr>
          <w:p w14:paraId="37702269" w14:textId="413098EC" w:rsidR="007A0587" w:rsidRPr="007A0587" w:rsidRDefault="007A0587" w:rsidP="00030A84">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C20CA1">
              <w:rPr>
                <w:rFonts w:ascii="Times New Roman" w:eastAsia="Calibri" w:hAnsi="Times New Roman" w:cs="Times New Roman"/>
                <w:sz w:val="20"/>
                <w:szCs w:val="20"/>
              </w:rPr>
              <w:t>-</w:t>
            </w:r>
            <w:r w:rsidRPr="007A0587">
              <w:rPr>
                <w:rFonts w:ascii="Times New Roman" w:eastAsia="Calibri" w:hAnsi="Times New Roman" w:cs="Times New Roman"/>
                <w:sz w:val="20"/>
                <w:szCs w:val="20"/>
              </w:rPr>
              <w:t>value</w:t>
            </w:r>
          </w:p>
        </w:tc>
      </w:tr>
      <w:tr w:rsidR="007A0587" w:rsidRPr="00A63E7D" w14:paraId="50453D29" w14:textId="77777777" w:rsidTr="007A0587">
        <w:trPr>
          <w:trHeight w:val="283"/>
        </w:trPr>
        <w:tc>
          <w:tcPr>
            <w:tcW w:w="2422" w:type="pct"/>
            <w:tcBorders>
              <w:bottom w:val="nil"/>
            </w:tcBorders>
          </w:tcPr>
          <w:p w14:paraId="5FE5F315" w14:textId="77777777" w:rsidR="007A0587" w:rsidRPr="007A0587" w:rsidRDefault="007A0587" w:rsidP="00030A84">
            <w:pPr>
              <w:jc w:val="right"/>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Model 4</w:t>
            </w:r>
          </w:p>
        </w:tc>
        <w:tc>
          <w:tcPr>
            <w:tcW w:w="782" w:type="pct"/>
            <w:tcBorders>
              <w:bottom w:val="nil"/>
            </w:tcBorders>
          </w:tcPr>
          <w:p w14:paraId="13AB46EC"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CGE</w:t>
            </w:r>
            <w:r w:rsidRPr="007A0587">
              <w:rPr>
                <w:rFonts w:ascii="Times New Roman" w:eastAsia="Calibri" w:hAnsi="Times New Roman" w:cs="Times New Roman"/>
                <w:color w:val="000000" w:themeColor="text1"/>
                <w:sz w:val="20"/>
                <w:szCs w:val="20"/>
                <w:vertAlign w:val="subscript"/>
              </w:rPr>
              <w:t>tot</w:t>
            </w:r>
          </w:p>
        </w:tc>
        <w:tc>
          <w:tcPr>
            <w:tcW w:w="1173" w:type="pct"/>
            <w:tcBorders>
              <w:bottom w:val="nil"/>
            </w:tcBorders>
          </w:tcPr>
          <w:p w14:paraId="2CCC7A7E"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1.03 (1.00-1.07)</w:t>
            </w:r>
          </w:p>
        </w:tc>
        <w:tc>
          <w:tcPr>
            <w:tcW w:w="623" w:type="pct"/>
            <w:tcBorders>
              <w:bottom w:val="nil"/>
            </w:tcBorders>
          </w:tcPr>
          <w:p w14:paraId="3B83F470"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0.075</w:t>
            </w:r>
          </w:p>
        </w:tc>
      </w:tr>
      <w:tr w:rsidR="007A0587" w:rsidRPr="00A63E7D" w14:paraId="365B5155" w14:textId="77777777" w:rsidTr="007A0587">
        <w:trPr>
          <w:trHeight w:val="283"/>
        </w:trPr>
        <w:tc>
          <w:tcPr>
            <w:tcW w:w="2422" w:type="pct"/>
            <w:tcBorders>
              <w:top w:val="nil"/>
            </w:tcBorders>
          </w:tcPr>
          <w:p w14:paraId="6AE5C81F" w14:textId="77777777" w:rsidR="007A0587" w:rsidRPr="007A0587" w:rsidRDefault="007A0587" w:rsidP="00030A84">
            <w:pPr>
              <w:jc w:val="right"/>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Model 4</w:t>
            </w:r>
          </w:p>
        </w:tc>
        <w:tc>
          <w:tcPr>
            <w:tcW w:w="782" w:type="pct"/>
            <w:tcBorders>
              <w:top w:val="nil"/>
            </w:tcBorders>
          </w:tcPr>
          <w:p w14:paraId="0C3B3018"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CGE</w:t>
            </w:r>
            <w:r w:rsidRPr="007A0587">
              <w:rPr>
                <w:rFonts w:ascii="Times New Roman" w:eastAsia="Calibri" w:hAnsi="Times New Roman" w:cs="Times New Roman"/>
                <w:color w:val="000000" w:themeColor="text1"/>
                <w:sz w:val="20"/>
                <w:szCs w:val="20"/>
                <w:vertAlign w:val="subscript"/>
              </w:rPr>
              <w:t>hg</w:t>
            </w:r>
          </w:p>
        </w:tc>
        <w:tc>
          <w:tcPr>
            <w:tcW w:w="1173" w:type="pct"/>
            <w:tcBorders>
              <w:top w:val="nil"/>
            </w:tcBorders>
          </w:tcPr>
          <w:p w14:paraId="55B0D2AC"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1.02 (1.00-1.04)</w:t>
            </w:r>
          </w:p>
        </w:tc>
        <w:tc>
          <w:tcPr>
            <w:tcW w:w="623" w:type="pct"/>
            <w:tcBorders>
              <w:top w:val="nil"/>
            </w:tcBorders>
          </w:tcPr>
          <w:p w14:paraId="7B8EF509" w14:textId="77777777" w:rsidR="007A0587" w:rsidRPr="007A0587" w:rsidRDefault="007A0587" w:rsidP="00030A84">
            <w:pPr>
              <w:jc w:val="both"/>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0.024</w:t>
            </w:r>
          </w:p>
        </w:tc>
      </w:tr>
    </w:tbl>
    <w:p w14:paraId="684BF57B" w14:textId="39551786" w:rsidR="007A0587" w:rsidRDefault="007A0587" w:rsidP="002B6018">
      <w:pPr>
        <w:spacing w:after="0"/>
        <w:rPr>
          <w:rFonts w:ascii="Times New Roman" w:eastAsia="Calibri" w:hAnsi="Times New Roman" w:cs="Times New Roman"/>
          <w:color w:val="000000" w:themeColor="text1"/>
          <w:sz w:val="20"/>
          <w:szCs w:val="20"/>
        </w:rPr>
      </w:pPr>
      <w:r w:rsidRPr="007A0587">
        <w:rPr>
          <w:rFonts w:ascii="Times New Roman" w:eastAsia="Calibri" w:hAnsi="Times New Roman" w:cs="Times New Roman"/>
          <w:color w:val="000000" w:themeColor="text1"/>
          <w:sz w:val="20"/>
          <w:szCs w:val="20"/>
        </w:rPr>
        <w:t>Model 4 adjusted for unmodifiable risk factors (sex, age, and diabetes duration), lipids (non-HDL cholesterol and triglycerides), hypertension, lipid-lowering medication, obesity, and kidney disease and further for CGE/month after baseline</w:t>
      </w:r>
    </w:p>
    <w:p w14:paraId="1023EC0B" w14:textId="77777777" w:rsidR="002B6018" w:rsidRPr="00FA30B8" w:rsidRDefault="002B6018" w:rsidP="002B6018">
      <w:pPr>
        <w:spacing w:after="0" w:line="240" w:lineRule="auto"/>
        <w:jc w:val="both"/>
        <w:rPr>
          <w:rFonts w:ascii="Times New Roman" w:eastAsia="Calibri" w:hAnsi="Times New Roman" w:cs="Times New Roman"/>
          <w:sz w:val="20"/>
          <w:szCs w:val="20"/>
        </w:rPr>
      </w:pPr>
      <w:r w:rsidRPr="002B6018">
        <w:rPr>
          <w:rFonts w:ascii="Times New Roman" w:eastAsia="Calibri" w:hAnsi="Times New Roman" w:cs="Times New Roman"/>
          <w:sz w:val="20"/>
          <w:szCs w:val="20"/>
          <w:vertAlign w:val="superscript"/>
        </w:rPr>
        <w:t>a</w:t>
      </w:r>
      <w:r w:rsidRPr="002B6018">
        <w:rPr>
          <w:rFonts w:ascii="Times New Roman" w:eastAsia="Calibri" w:hAnsi="Times New Roman" w:cs="Times New Roman"/>
          <w:sz w:val="20"/>
          <w:szCs w:val="20"/>
        </w:rPr>
        <w:t>CGE</w:t>
      </w:r>
      <w:r w:rsidRPr="00A63A39">
        <w:rPr>
          <w:rFonts w:ascii="Times New Roman" w:eastAsia="Calibri" w:hAnsi="Times New Roman" w:cs="Times New Roman"/>
          <w:sz w:val="20"/>
          <w:szCs w:val="20"/>
          <w:vertAlign w:val="subscript"/>
        </w:rPr>
        <w:t>tot</w:t>
      </w:r>
      <w:r w:rsidRPr="002B6018">
        <w:rPr>
          <w:rFonts w:ascii="Times New Roman" w:eastAsia="Calibri" w:hAnsi="Times New Roman" w:cs="Times New Roman"/>
          <w:sz w:val="20"/>
          <w:szCs w:val="20"/>
        </w:rPr>
        <w:t xml:space="preserve"> is reported per 100-units, CGE</w:t>
      </w:r>
      <w:r w:rsidRPr="0064592A">
        <w:rPr>
          <w:rFonts w:ascii="Times New Roman" w:eastAsia="Calibri" w:hAnsi="Times New Roman" w:cs="Times New Roman"/>
          <w:b/>
          <w:bCs/>
          <w:sz w:val="20"/>
          <w:szCs w:val="20"/>
          <w:vertAlign w:val="subscript"/>
        </w:rPr>
        <w:t>hg</w:t>
      </w:r>
      <w:r w:rsidRPr="002B6018">
        <w:rPr>
          <w:rFonts w:ascii="Times New Roman" w:eastAsia="Calibri" w:hAnsi="Times New Roman" w:cs="Times New Roman"/>
          <w:sz w:val="20"/>
          <w:szCs w:val="20"/>
        </w:rPr>
        <w:t xml:space="preserve"> by square root</w:t>
      </w:r>
    </w:p>
    <w:p w14:paraId="583544FD" w14:textId="77777777" w:rsidR="002B6018" w:rsidRPr="007A0587" w:rsidRDefault="002B6018" w:rsidP="007A0587">
      <w:pPr>
        <w:rPr>
          <w:rFonts w:ascii="Times New Roman" w:eastAsia="Calibri" w:hAnsi="Times New Roman" w:cs="Times New Roman"/>
          <w:color w:val="000000" w:themeColor="text1"/>
          <w:sz w:val="20"/>
          <w:szCs w:val="20"/>
        </w:rPr>
      </w:pPr>
    </w:p>
    <w:p w14:paraId="6FFF5D85" w14:textId="32B3AB9B" w:rsidR="007A0587" w:rsidRDefault="007A0587" w:rsidP="007A0587">
      <w:pPr>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br w:type="page"/>
      </w:r>
    </w:p>
    <w:p w14:paraId="2EBC7789" w14:textId="5AEC10AF" w:rsidR="006E5F1A" w:rsidRPr="00E4542E" w:rsidRDefault="006E5F1A" w:rsidP="00DD65F7">
      <w:pPr>
        <w:spacing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b/>
          <w:bCs/>
          <w:kern w:val="0"/>
          <w:sz w:val="24"/>
          <w:szCs w:val="24"/>
          <w14:ligatures w14:val="none"/>
        </w:rPr>
        <w:lastRenderedPageBreak/>
        <w:t xml:space="preserve">Table </w:t>
      </w:r>
      <w:r w:rsidR="00394AB7" w:rsidRPr="00E4542E">
        <w:rPr>
          <w:rFonts w:ascii="Times New Roman" w:eastAsia="Calibri" w:hAnsi="Times New Roman" w:cs="Times New Roman"/>
          <w:b/>
          <w:bCs/>
          <w:kern w:val="0"/>
          <w:sz w:val="24"/>
          <w:szCs w:val="24"/>
          <w14:ligatures w14:val="none"/>
        </w:rPr>
        <w:t>S</w:t>
      </w:r>
      <w:r w:rsidR="007A0587">
        <w:rPr>
          <w:rFonts w:ascii="Times New Roman" w:eastAsia="Calibri" w:hAnsi="Times New Roman" w:cs="Times New Roman"/>
          <w:b/>
          <w:bCs/>
          <w:kern w:val="0"/>
          <w:sz w:val="24"/>
          <w:szCs w:val="24"/>
          <w14:ligatures w14:val="none"/>
        </w:rPr>
        <w:t>5</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softHyphen/>
        <w:t>Difference in average CGE</w:t>
      </w:r>
      <w:r w:rsidRPr="00E4542E">
        <w:rPr>
          <w:rFonts w:ascii="Times New Roman" w:eastAsia="Calibri" w:hAnsi="Times New Roman" w:cs="Times New Roman"/>
          <w:kern w:val="0"/>
          <w:sz w:val="24"/>
          <w:szCs w:val="24"/>
          <w:vertAlign w:val="subscript"/>
          <w14:ligatures w14:val="none"/>
        </w:rPr>
        <w:t>tot</w:t>
      </w:r>
      <w:r w:rsidRPr="00E4542E">
        <w:rPr>
          <w:rFonts w:ascii="Times New Roman" w:eastAsia="Calibri" w:hAnsi="Times New Roman" w:cs="Times New Roman"/>
          <w:kern w:val="0"/>
          <w:sz w:val="24"/>
          <w:szCs w:val="24"/>
          <w14:ligatures w14:val="none"/>
        </w:rPr>
        <w:t xml:space="preserve"> per month before baseline, 5 years after baseline, 10 years after baseline and full follow-up</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t>compared between CAD- and CAD+</w:t>
      </w:r>
    </w:p>
    <w:tbl>
      <w:tblPr>
        <w:tblStyle w:val="Oformateradtabell51"/>
        <w:tblW w:w="5000" w:type="pct"/>
        <w:tblLayout w:type="fixed"/>
        <w:tblLook w:val="0600" w:firstRow="0" w:lastRow="0" w:firstColumn="0" w:lastColumn="0" w:noHBand="1" w:noVBand="1"/>
      </w:tblPr>
      <w:tblGrid>
        <w:gridCol w:w="3712"/>
        <w:gridCol w:w="2226"/>
        <w:gridCol w:w="1931"/>
        <w:gridCol w:w="1203"/>
      </w:tblGrid>
      <w:tr w:rsidR="006E5F1A" w:rsidRPr="00E4542E" w14:paraId="52D73757" w14:textId="77777777" w:rsidTr="006E5F1A">
        <w:trPr>
          <w:trHeight w:val="283"/>
        </w:trPr>
        <w:tc>
          <w:tcPr>
            <w:tcW w:w="2046" w:type="pct"/>
            <w:tcBorders>
              <w:top w:val="single" w:sz="4" w:space="0" w:color="auto"/>
              <w:bottom w:val="single" w:sz="4" w:space="0" w:color="auto"/>
            </w:tcBorders>
            <w:shd w:val="clear" w:color="auto" w:fill="auto"/>
            <w:vAlign w:val="center"/>
          </w:tcPr>
          <w:p w14:paraId="0F429F4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Variable</w:t>
            </w:r>
          </w:p>
        </w:tc>
        <w:tc>
          <w:tcPr>
            <w:tcW w:w="1227" w:type="pct"/>
            <w:tcBorders>
              <w:top w:val="single" w:sz="4" w:space="0" w:color="auto"/>
              <w:bottom w:val="single" w:sz="4" w:space="0" w:color="auto"/>
            </w:tcBorders>
            <w:shd w:val="clear" w:color="auto" w:fill="auto"/>
          </w:tcPr>
          <w:p w14:paraId="09E659B1" w14:textId="3FD6634A"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947</w:t>
            </w:r>
            <w:r w:rsidR="00B42B15" w:rsidRPr="00E4542E">
              <w:rPr>
                <w:rFonts w:ascii="Times New Roman" w:eastAsia="Calibri" w:hAnsi="Times New Roman" w:cs="Times New Roman"/>
                <w:sz w:val="20"/>
                <w:szCs w:val="20"/>
                <w:vertAlign w:val="superscript"/>
              </w:rPr>
              <w:t>a</w:t>
            </w:r>
          </w:p>
        </w:tc>
        <w:tc>
          <w:tcPr>
            <w:tcW w:w="1064" w:type="pct"/>
            <w:tcBorders>
              <w:top w:val="single" w:sz="4" w:space="0" w:color="auto"/>
              <w:bottom w:val="single" w:sz="4" w:space="0" w:color="auto"/>
            </w:tcBorders>
            <w:shd w:val="clear" w:color="auto" w:fill="auto"/>
          </w:tcPr>
          <w:p w14:paraId="650B936C" w14:textId="456F4429"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174</w:t>
            </w:r>
            <w:r w:rsidR="00B42B15" w:rsidRPr="00E4542E">
              <w:rPr>
                <w:rFonts w:ascii="Times New Roman" w:eastAsia="Calibri" w:hAnsi="Times New Roman" w:cs="Times New Roman"/>
                <w:sz w:val="20"/>
                <w:szCs w:val="20"/>
                <w:vertAlign w:val="superscript"/>
              </w:rPr>
              <w:t>a</w:t>
            </w:r>
          </w:p>
        </w:tc>
        <w:tc>
          <w:tcPr>
            <w:tcW w:w="663" w:type="pct"/>
            <w:tcBorders>
              <w:top w:val="single" w:sz="4" w:space="0" w:color="auto"/>
              <w:bottom w:val="single" w:sz="4" w:space="0" w:color="auto"/>
            </w:tcBorders>
            <w:shd w:val="clear" w:color="auto" w:fill="auto"/>
          </w:tcPr>
          <w:p w14:paraId="082371F3" w14:textId="29E335FE" w:rsidR="006E5F1A" w:rsidRPr="00E4542E" w:rsidRDefault="00B42B15"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w:t>
            </w:r>
            <w:r w:rsidR="00C20CA1">
              <w:rPr>
                <w:rFonts w:ascii="Times New Roman" w:eastAsia="Calibri" w:hAnsi="Times New Roman" w:cs="Times New Roman"/>
                <w:sz w:val="20"/>
                <w:szCs w:val="20"/>
              </w:rPr>
              <w:t>-</w:t>
            </w:r>
            <w:r w:rsidR="006E5F1A" w:rsidRPr="00E4542E">
              <w:rPr>
                <w:rFonts w:ascii="Times New Roman" w:eastAsia="Calibri" w:hAnsi="Times New Roman" w:cs="Times New Roman"/>
                <w:sz w:val="20"/>
                <w:szCs w:val="20"/>
              </w:rPr>
              <w:t>value</w:t>
            </w:r>
          </w:p>
        </w:tc>
      </w:tr>
      <w:tr w:rsidR="006E5F1A" w:rsidRPr="00E4542E" w14:paraId="253E2DF7" w14:textId="77777777" w:rsidTr="006E5F1A">
        <w:trPr>
          <w:trHeight w:val="283"/>
        </w:trPr>
        <w:tc>
          <w:tcPr>
            <w:tcW w:w="2046" w:type="pct"/>
            <w:tcBorders>
              <w:top w:val="single" w:sz="4" w:space="0" w:color="auto"/>
            </w:tcBorders>
            <w:shd w:val="clear" w:color="auto" w:fill="FFFFFF"/>
            <w:vAlign w:val="center"/>
          </w:tcPr>
          <w:p w14:paraId="2572EA0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Before baseline CGE</w:t>
            </w:r>
            <w:r w:rsidRPr="00E4542E">
              <w:rPr>
                <w:rFonts w:ascii="Times New Roman" w:eastAsia="Calibri" w:hAnsi="Times New Roman" w:cs="Times New Roman"/>
                <w:sz w:val="20"/>
                <w:szCs w:val="20"/>
                <w:vertAlign w:val="subscript"/>
              </w:rPr>
              <w:t>tot</w:t>
            </w:r>
            <w:r w:rsidRPr="00E4542E">
              <w:rPr>
                <w:rFonts w:ascii="Times New Roman" w:eastAsia="Calibri" w:hAnsi="Times New Roman" w:cs="Times New Roman"/>
                <w:sz w:val="20"/>
                <w:szCs w:val="20"/>
              </w:rPr>
              <w:t>/month</w:t>
            </w:r>
          </w:p>
        </w:tc>
        <w:tc>
          <w:tcPr>
            <w:tcW w:w="1227" w:type="pct"/>
            <w:tcBorders>
              <w:top w:val="single" w:sz="4" w:space="0" w:color="auto"/>
            </w:tcBorders>
            <w:shd w:val="clear" w:color="auto" w:fill="FFFFFF"/>
          </w:tcPr>
          <w:p w14:paraId="448A190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8.61 ±1.48</w:t>
            </w:r>
          </w:p>
        </w:tc>
        <w:tc>
          <w:tcPr>
            <w:tcW w:w="1064" w:type="pct"/>
            <w:tcBorders>
              <w:top w:val="single" w:sz="4" w:space="0" w:color="auto"/>
            </w:tcBorders>
            <w:shd w:val="clear" w:color="auto" w:fill="FFFFFF"/>
          </w:tcPr>
          <w:p w14:paraId="00EF7B7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9.17 ±1.60</w:t>
            </w:r>
          </w:p>
        </w:tc>
        <w:tc>
          <w:tcPr>
            <w:tcW w:w="663" w:type="pct"/>
            <w:tcBorders>
              <w:top w:val="single" w:sz="4" w:space="0" w:color="auto"/>
            </w:tcBorders>
            <w:shd w:val="clear" w:color="auto" w:fill="FFFFFF"/>
          </w:tcPr>
          <w:p w14:paraId="7E5F334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2484FEDB" w14:textId="77777777" w:rsidTr="006E5F1A">
        <w:trPr>
          <w:trHeight w:val="283"/>
        </w:trPr>
        <w:tc>
          <w:tcPr>
            <w:tcW w:w="2046" w:type="pct"/>
            <w:vAlign w:val="center"/>
          </w:tcPr>
          <w:p w14:paraId="5D762A9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Δ5 years</w:t>
            </w:r>
          </w:p>
        </w:tc>
        <w:tc>
          <w:tcPr>
            <w:tcW w:w="1227" w:type="pct"/>
          </w:tcPr>
          <w:p w14:paraId="194C6568"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-0.25 ±1.26</w:t>
            </w:r>
          </w:p>
        </w:tc>
        <w:tc>
          <w:tcPr>
            <w:tcW w:w="1064" w:type="pct"/>
          </w:tcPr>
          <w:p w14:paraId="22DB010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-0.42 ±1.47</w:t>
            </w:r>
          </w:p>
        </w:tc>
        <w:tc>
          <w:tcPr>
            <w:tcW w:w="663" w:type="pct"/>
          </w:tcPr>
          <w:p w14:paraId="46C23C02"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0.13</w:t>
            </w:r>
          </w:p>
        </w:tc>
      </w:tr>
      <w:tr w:rsidR="006E5F1A" w:rsidRPr="00E4542E" w14:paraId="5FA3DDE6" w14:textId="77777777" w:rsidTr="006E5F1A">
        <w:trPr>
          <w:trHeight w:val="283"/>
        </w:trPr>
        <w:tc>
          <w:tcPr>
            <w:tcW w:w="2046" w:type="pct"/>
            <w:shd w:val="clear" w:color="auto" w:fill="FFFFFF"/>
            <w:vAlign w:val="center"/>
          </w:tcPr>
          <w:p w14:paraId="1D31E124"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Δ10 years</w:t>
            </w:r>
          </w:p>
        </w:tc>
        <w:tc>
          <w:tcPr>
            <w:tcW w:w="1227" w:type="pct"/>
            <w:shd w:val="clear" w:color="auto" w:fill="FFFFFF"/>
          </w:tcPr>
          <w:p w14:paraId="1D96E3C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-0.30 ±1.27</w:t>
            </w:r>
          </w:p>
        </w:tc>
        <w:tc>
          <w:tcPr>
            <w:tcW w:w="1064" w:type="pct"/>
            <w:shd w:val="clear" w:color="auto" w:fill="FFFFFF"/>
          </w:tcPr>
          <w:p w14:paraId="40ADA1B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-0.51 ±1.52</w:t>
            </w:r>
          </w:p>
        </w:tc>
        <w:tc>
          <w:tcPr>
            <w:tcW w:w="663" w:type="pct"/>
            <w:shd w:val="clear" w:color="auto" w:fill="FFFFFF"/>
          </w:tcPr>
          <w:p w14:paraId="6020A697"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0.092</w:t>
            </w:r>
          </w:p>
        </w:tc>
      </w:tr>
      <w:tr w:rsidR="006E5F1A" w:rsidRPr="00E4542E" w14:paraId="536A5030" w14:textId="77777777" w:rsidTr="006E5F1A">
        <w:trPr>
          <w:trHeight w:val="283"/>
        </w:trPr>
        <w:tc>
          <w:tcPr>
            <w:tcW w:w="2046" w:type="pct"/>
            <w:tcBorders>
              <w:bottom w:val="single" w:sz="4" w:space="0" w:color="auto"/>
            </w:tcBorders>
            <w:vAlign w:val="center"/>
          </w:tcPr>
          <w:p w14:paraId="2C84A1B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 follow-up</w:t>
            </w:r>
          </w:p>
        </w:tc>
        <w:tc>
          <w:tcPr>
            <w:tcW w:w="1227" w:type="pct"/>
            <w:tcBorders>
              <w:bottom w:val="single" w:sz="4" w:space="0" w:color="auto"/>
            </w:tcBorders>
          </w:tcPr>
          <w:p w14:paraId="773D99B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-0.36 ±1.31</w:t>
            </w:r>
          </w:p>
        </w:tc>
        <w:tc>
          <w:tcPr>
            <w:tcW w:w="1064" w:type="pct"/>
            <w:tcBorders>
              <w:bottom w:val="single" w:sz="4" w:space="0" w:color="auto"/>
            </w:tcBorders>
          </w:tcPr>
          <w:p w14:paraId="113DE07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-0.53 ±1.57</w:t>
            </w:r>
          </w:p>
        </w:tc>
        <w:tc>
          <w:tcPr>
            <w:tcW w:w="663" w:type="pct"/>
            <w:tcBorders>
              <w:bottom w:val="single" w:sz="4" w:space="0" w:color="auto"/>
            </w:tcBorders>
          </w:tcPr>
          <w:p w14:paraId="0DD8DB8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0.2</w:t>
            </w:r>
          </w:p>
        </w:tc>
      </w:tr>
    </w:tbl>
    <w:p w14:paraId="3093173B" w14:textId="49DC3E31" w:rsidR="006E5F1A" w:rsidRPr="00E4542E" w:rsidRDefault="00B42B15" w:rsidP="00DD65F7">
      <w:pPr>
        <w:spacing w:line="276" w:lineRule="auto"/>
        <w:jc w:val="both"/>
        <w:rPr>
          <w:rFonts w:ascii="Times New Roman" w:eastAsia="Calibri" w:hAnsi="Times New Roman" w:cs="Times New Roman"/>
          <w:kern w:val="0"/>
          <w:sz w:val="20"/>
          <w:szCs w:val="20"/>
          <w14:ligatures w14:val="none"/>
        </w:rPr>
      </w:pPr>
      <w:r w:rsidRPr="00E4542E">
        <w:rPr>
          <w:rFonts w:ascii="Times New Roman" w:eastAsia="Calibri" w:hAnsi="Times New Roman" w:cs="Times New Roman"/>
          <w:kern w:val="0"/>
          <w:sz w:val="20"/>
          <w:szCs w:val="20"/>
          <w:vertAlign w:val="superscript"/>
          <w14:ligatures w14:val="none"/>
        </w:rPr>
        <w:t>a</w:t>
      </w:r>
      <w:r w:rsidR="006E5F1A" w:rsidRPr="00E4542E">
        <w:rPr>
          <w:rFonts w:ascii="Times New Roman" w:eastAsia="Calibri" w:hAnsi="Times New Roman" w:cs="Times New Roman"/>
          <w:kern w:val="0"/>
          <w:sz w:val="20"/>
          <w:szCs w:val="20"/>
          <w14:ligatures w14:val="none"/>
        </w:rPr>
        <w:t>Mean ±SD</w:t>
      </w:r>
    </w:p>
    <w:p w14:paraId="15EF0B74" w14:textId="77777777" w:rsidR="006E5F1A" w:rsidRPr="00B56247" w:rsidRDefault="006E5F1A" w:rsidP="00DD65F7">
      <w:pPr>
        <w:spacing w:line="276" w:lineRule="auto"/>
        <w:jc w:val="both"/>
        <w:rPr>
          <w:rFonts w:ascii="Times New Roman" w:eastAsia="Calibri" w:hAnsi="Times New Roman" w:cs="Times New Roman"/>
          <w:kern w:val="0"/>
          <w:sz w:val="20"/>
          <w:szCs w:val="20"/>
          <w14:ligatures w14:val="none"/>
        </w:rPr>
      </w:pPr>
    </w:p>
    <w:p w14:paraId="0E970C87" w14:textId="611DE19C" w:rsidR="006E5F1A" w:rsidRPr="00E4542E" w:rsidRDefault="006E5F1A" w:rsidP="00DD65F7">
      <w:pPr>
        <w:spacing w:after="0" w:line="276" w:lineRule="auto"/>
        <w:jc w:val="both"/>
        <w:rPr>
          <w:rFonts w:ascii="Times New Roman" w:eastAsia="Calibri" w:hAnsi="Times New Roman" w:cs="Times New Roman"/>
          <w:kern w:val="0"/>
          <w:sz w:val="24"/>
          <w:szCs w:val="24"/>
          <w14:ligatures w14:val="none"/>
        </w:rPr>
      </w:pPr>
      <w:r w:rsidRPr="00E4542E">
        <w:rPr>
          <w:rFonts w:ascii="Times New Roman" w:eastAsia="Calibri" w:hAnsi="Times New Roman" w:cs="Times New Roman"/>
          <w:b/>
          <w:bCs/>
          <w:kern w:val="0"/>
          <w:sz w:val="24"/>
          <w:szCs w:val="24"/>
          <w14:ligatures w14:val="none"/>
        </w:rPr>
        <w:t xml:space="preserve">Table </w:t>
      </w:r>
      <w:r w:rsidR="00394AB7" w:rsidRPr="00E4542E">
        <w:rPr>
          <w:rFonts w:ascii="Times New Roman" w:eastAsia="Calibri" w:hAnsi="Times New Roman" w:cs="Times New Roman"/>
          <w:b/>
          <w:bCs/>
          <w:kern w:val="0"/>
          <w:sz w:val="24"/>
          <w:szCs w:val="24"/>
          <w14:ligatures w14:val="none"/>
        </w:rPr>
        <w:t>S</w:t>
      </w:r>
      <w:r w:rsidR="007A0587">
        <w:rPr>
          <w:rFonts w:ascii="Times New Roman" w:eastAsia="Calibri" w:hAnsi="Times New Roman" w:cs="Times New Roman"/>
          <w:b/>
          <w:bCs/>
          <w:kern w:val="0"/>
          <w:sz w:val="24"/>
          <w:szCs w:val="24"/>
          <w14:ligatures w14:val="none"/>
        </w:rPr>
        <w:t>6</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softHyphen/>
        <w:t>Difference in average CGE</w:t>
      </w:r>
      <w:r w:rsidRPr="00E4542E">
        <w:rPr>
          <w:rFonts w:ascii="Times New Roman" w:eastAsia="Calibri" w:hAnsi="Times New Roman" w:cs="Times New Roman"/>
          <w:kern w:val="0"/>
          <w:sz w:val="24"/>
          <w:szCs w:val="24"/>
          <w:vertAlign w:val="subscript"/>
          <w14:ligatures w14:val="none"/>
        </w:rPr>
        <w:t>hg</w:t>
      </w:r>
      <w:r w:rsidRPr="00E4542E">
        <w:rPr>
          <w:rFonts w:ascii="Times New Roman" w:eastAsia="Calibri" w:hAnsi="Times New Roman" w:cs="Times New Roman"/>
          <w:kern w:val="0"/>
          <w:sz w:val="24"/>
          <w:szCs w:val="24"/>
          <w14:ligatures w14:val="none"/>
        </w:rPr>
        <w:t xml:space="preserve"> per month before baseline, 5 years after baseline, 10 years after baseline and full follow-up</w:t>
      </w:r>
      <w:r w:rsidR="00B42B15" w:rsidRPr="00E4542E">
        <w:rPr>
          <w:rFonts w:ascii="Times New Roman" w:eastAsia="Calibri" w:hAnsi="Times New Roman" w:cs="Times New Roman"/>
          <w:kern w:val="0"/>
          <w:sz w:val="24"/>
          <w:szCs w:val="24"/>
          <w14:ligatures w14:val="none"/>
        </w:rPr>
        <w:t xml:space="preserve">, </w:t>
      </w:r>
      <w:r w:rsidRPr="00E4542E">
        <w:rPr>
          <w:rFonts w:ascii="Times New Roman" w:eastAsia="Calibri" w:hAnsi="Times New Roman" w:cs="Times New Roman"/>
          <w:kern w:val="0"/>
          <w:sz w:val="24"/>
          <w:szCs w:val="24"/>
          <w14:ligatures w14:val="none"/>
        </w:rPr>
        <w:t>compared between CAD- and CAD+.</w:t>
      </w:r>
    </w:p>
    <w:tbl>
      <w:tblPr>
        <w:tblStyle w:val="Oformateradtabell51"/>
        <w:tblW w:w="5000" w:type="pct"/>
        <w:tblLayout w:type="fixed"/>
        <w:tblLook w:val="0600" w:firstRow="0" w:lastRow="0" w:firstColumn="0" w:lastColumn="0" w:noHBand="1" w:noVBand="1"/>
      </w:tblPr>
      <w:tblGrid>
        <w:gridCol w:w="3712"/>
        <w:gridCol w:w="2226"/>
        <w:gridCol w:w="1931"/>
        <w:gridCol w:w="1203"/>
      </w:tblGrid>
      <w:tr w:rsidR="006E5F1A" w:rsidRPr="00E4542E" w14:paraId="689DD961" w14:textId="77777777" w:rsidTr="006E5F1A">
        <w:trPr>
          <w:trHeight w:val="283"/>
        </w:trPr>
        <w:tc>
          <w:tcPr>
            <w:tcW w:w="2046" w:type="pct"/>
            <w:tcBorders>
              <w:top w:val="single" w:sz="4" w:space="0" w:color="auto"/>
              <w:bottom w:val="single" w:sz="4" w:space="0" w:color="auto"/>
            </w:tcBorders>
            <w:shd w:val="clear" w:color="auto" w:fill="auto"/>
            <w:vAlign w:val="center"/>
          </w:tcPr>
          <w:p w14:paraId="53C8510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Variable</w:t>
            </w:r>
          </w:p>
        </w:tc>
        <w:tc>
          <w:tcPr>
            <w:tcW w:w="1227" w:type="pct"/>
            <w:tcBorders>
              <w:top w:val="single" w:sz="4" w:space="0" w:color="auto"/>
              <w:bottom w:val="single" w:sz="4" w:space="0" w:color="auto"/>
            </w:tcBorders>
            <w:shd w:val="clear" w:color="auto" w:fill="auto"/>
          </w:tcPr>
          <w:p w14:paraId="46D9B6BD" w14:textId="38252575"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947</w:t>
            </w:r>
            <w:r w:rsidR="00581D78" w:rsidRPr="00E4542E">
              <w:rPr>
                <w:rFonts w:ascii="Times New Roman" w:eastAsia="Calibri" w:hAnsi="Times New Roman" w:cs="Times New Roman"/>
                <w:sz w:val="20"/>
                <w:szCs w:val="20"/>
                <w:vertAlign w:val="superscript"/>
              </w:rPr>
              <w:t>a</w:t>
            </w:r>
          </w:p>
        </w:tc>
        <w:tc>
          <w:tcPr>
            <w:tcW w:w="1064" w:type="pct"/>
            <w:tcBorders>
              <w:top w:val="single" w:sz="4" w:space="0" w:color="auto"/>
              <w:bottom w:val="single" w:sz="4" w:space="0" w:color="auto"/>
            </w:tcBorders>
            <w:shd w:val="clear" w:color="auto" w:fill="auto"/>
          </w:tcPr>
          <w:p w14:paraId="29443CCA" w14:textId="136FD10D" w:rsidR="006E5F1A" w:rsidRPr="00E4542E" w:rsidRDefault="006E5F1A" w:rsidP="00DD65F7">
            <w:pPr>
              <w:spacing w:line="276" w:lineRule="auto"/>
              <w:rPr>
                <w:rFonts w:ascii="Times New Roman" w:eastAsia="Calibri" w:hAnsi="Times New Roman" w:cs="Times New Roman"/>
                <w:sz w:val="20"/>
                <w:szCs w:val="20"/>
                <w:vertAlign w:val="superscript"/>
              </w:rPr>
            </w:pPr>
            <w:r w:rsidRPr="00E4542E">
              <w:rPr>
                <w:rFonts w:ascii="Times New Roman" w:eastAsia="Calibri" w:hAnsi="Times New Roman" w:cs="Times New Roman"/>
                <w:sz w:val="20"/>
                <w:szCs w:val="20"/>
              </w:rPr>
              <w:t xml:space="preserve">CAD+, </w:t>
            </w:r>
            <w:r w:rsidR="00C20CA1">
              <w:rPr>
                <w:rFonts w:ascii="Times New Roman" w:eastAsia="Calibri" w:hAnsi="Times New Roman" w:cs="Times New Roman"/>
                <w:sz w:val="20"/>
                <w:szCs w:val="20"/>
              </w:rPr>
              <w:t>N</w:t>
            </w:r>
            <w:r w:rsidRPr="00E4542E">
              <w:rPr>
                <w:rFonts w:ascii="Times New Roman" w:eastAsia="Calibri" w:hAnsi="Times New Roman" w:cs="Times New Roman"/>
                <w:sz w:val="20"/>
                <w:szCs w:val="20"/>
              </w:rPr>
              <w:t xml:space="preserve"> = 174</w:t>
            </w:r>
            <w:r w:rsidR="00581D78" w:rsidRPr="00E4542E">
              <w:rPr>
                <w:rFonts w:ascii="Times New Roman" w:eastAsia="Calibri" w:hAnsi="Times New Roman" w:cs="Times New Roman"/>
                <w:sz w:val="20"/>
                <w:szCs w:val="20"/>
                <w:vertAlign w:val="superscript"/>
              </w:rPr>
              <w:t>b</w:t>
            </w:r>
          </w:p>
        </w:tc>
        <w:tc>
          <w:tcPr>
            <w:tcW w:w="663" w:type="pct"/>
            <w:tcBorders>
              <w:top w:val="single" w:sz="4" w:space="0" w:color="auto"/>
              <w:bottom w:val="single" w:sz="4" w:space="0" w:color="auto"/>
            </w:tcBorders>
            <w:shd w:val="clear" w:color="auto" w:fill="auto"/>
          </w:tcPr>
          <w:p w14:paraId="39DCD9D7" w14:textId="5AF7BF23" w:rsidR="006E5F1A" w:rsidRPr="00E4542E" w:rsidRDefault="00B42B15"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w:t>
            </w:r>
            <w:r w:rsidR="00C20CA1">
              <w:rPr>
                <w:rFonts w:ascii="Times New Roman" w:eastAsia="Calibri" w:hAnsi="Times New Roman" w:cs="Times New Roman"/>
                <w:sz w:val="20"/>
                <w:szCs w:val="20"/>
              </w:rPr>
              <w:t>-</w:t>
            </w:r>
            <w:r w:rsidR="006E5F1A" w:rsidRPr="00E4542E">
              <w:rPr>
                <w:rFonts w:ascii="Times New Roman" w:eastAsia="Calibri" w:hAnsi="Times New Roman" w:cs="Times New Roman"/>
                <w:sz w:val="20"/>
                <w:szCs w:val="20"/>
              </w:rPr>
              <w:t>value</w:t>
            </w:r>
          </w:p>
        </w:tc>
      </w:tr>
      <w:tr w:rsidR="006E5F1A" w:rsidRPr="00E4542E" w14:paraId="67532CFA" w14:textId="77777777" w:rsidTr="006E5F1A">
        <w:trPr>
          <w:trHeight w:val="283"/>
        </w:trPr>
        <w:tc>
          <w:tcPr>
            <w:tcW w:w="2046" w:type="pct"/>
            <w:tcBorders>
              <w:top w:val="single" w:sz="4" w:space="0" w:color="auto"/>
            </w:tcBorders>
            <w:shd w:val="clear" w:color="auto" w:fill="FFFFFF"/>
            <w:vAlign w:val="center"/>
          </w:tcPr>
          <w:p w14:paraId="0AA95AFF"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Before baseline CGE</w:t>
            </w:r>
            <w:r w:rsidRPr="00E4542E">
              <w:rPr>
                <w:rFonts w:ascii="Times New Roman" w:eastAsia="Calibri" w:hAnsi="Times New Roman" w:cs="Times New Roman"/>
                <w:sz w:val="20"/>
                <w:szCs w:val="20"/>
                <w:vertAlign w:val="subscript"/>
              </w:rPr>
              <w:t>hg</w:t>
            </w:r>
            <w:r w:rsidRPr="00E4542E">
              <w:rPr>
                <w:rFonts w:ascii="Times New Roman" w:eastAsia="Calibri" w:hAnsi="Times New Roman" w:cs="Times New Roman"/>
                <w:sz w:val="20"/>
                <w:szCs w:val="20"/>
              </w:rPr>
              <w:t>/month</w:t>
            </w:r>
          </w:p>
        </w:tc>
        <w:tc>
          <w:tcPr>
            <w:tcW w:w="1227" w:type="pct"/>
            <w:tcBorders>
              <w:top w:val="single" w:sz="4" w:space="0" w:color="auto"/>
            </w:tcBorders>
            <w:shd w:val="clear" w:color="auto" w:fill="FFFFFF"/>
          </w:tcPr>
          <w:p w14:paraId="1E14ACA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1.46 (0.63, 2.31)</w:t>
            </w:r>
          </w:p>
        </w:tc>
        <w:tc>
          <w:tcPr>
            <w:tcW w:w="1064" w:type="pct"/>
            <w:tcBorders>
              <w:top w:val="single" w:sz="4" w:space="0" w:color="auto"/>
            </w:tcBorders>
            <w:shd w:val="clear" w:color="auto" w:fill="FFFFFF"/>
          </w:tcPr>
          <w:p w14:paraId="1A3119A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2.00 (1.23, 3.03)</w:t>
            </w:r>
          </w:p>
        </w:tc>
        <w:tc>
          <w:tcPr>
            <w:tcW w:w="663" w:type="pct"/>
            <w:tcBorders>
              <w:top w:val="single" w:sz="4" w:space="0" w:color="auto"/>
            </w:tcBorders>
            <w:shd w:val="clear" w:color="auto" w:fill="FFFFFF"/>
          </w:tcPr>
          <w:p w14:paraId="68B0F27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&lt;0.001</w:t>
            </w:r>
          </w:p>
        </w:tc>
      </w:tr>
      <w:tr w:rsidR="006E5F1A" w:rsidRPr="00E4542E" w14:paraId="7C4735DF" w14:textId="77777777" w:rsidTr="006E5F1A">
        <w:trPr>
          <w:trHeight w:val="283"/>
        </w:trPr>
        <w:tc>
          <w:tcPr>
            <w:tcW w:w="2046" w:type="pct"/>
            <w:vAlign w:val="center"/>
          </w:tcPr>
          <w:p w14:paraId="7CF159E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Δ5 years</w:t>
            </w:r>
          </w:p>
        </w:tc>
        <w:tc>
          <w:tcPr>
            <w:tcW w:w="1227" w:type="pct"/>
          </w:tcPr>
          <w:p w14:paraId="52138A2D"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-0.24 ±1.16</w:t>
            </w:r>
          </w:p>
        </w:tc>
        <w:tc>
          <w:tcPr>
            <w:tcW w:w="1064" w:type="pct"/>
          </w:tcPr>
          <w:p w14:paraId="52A8B949"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-0.43 ±1.43</w:t>
            </w:r>
          </w:p>
        </w:tc>
        <w:tc>
          <w:tcPr>
            <w:tcW w:w="663" w:type="pct"/>
          </w:tcPr>
          <w:p w14:paraId="2DD916A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0.095</w:t>
            </w:r>
          </w:p>
        </w:tc>
      </w:tr>
      <w:tr w:rsidR="006E5F1A" w:rsidRPr="00E4542E" w14:paraId="76802843" w14:textId="77777777" w:rsidTr="006E5F1A">
        <w:trPr>
          <w:trHeight w:val="283"/>
        </w:trPr>
        <w:tc>
          <w:tcPr>
            <w:tcW w:w="2046" w:type="pct"/>
            <w:shd w:val="clear" w:color="auto" w:fill="FFFFFF"/>
            <w:vAlign w:val="center"/>
          </w:tcPr>
          <w:p w14:paraId="52EA9C1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Δ10 years</w:t>
            </w:r>
          </w:p>
        </w:tc>
        <w:tc>
          <w:tcPr>
            <w:tcW w:w="1227" w:type="pct"/>
            <w:shd w:val="clear" w:color="auto" w:fill="FFFFFF"/>
          </w:tcPr>
          <w:p w14:paraId="0D738776"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-0.29 ±1.18</w:t>
            </w:r>
          </w:p>
        </w:tc>
        <w:tc>
          <w:tcPr>
            <w:tcW w:w="1064" w:type="pct"/>
            <w:shd w:val="clear" w:color="auto" w:fill="FFFFFF"/>
          </w:tcPr>
          <w:p w14:paraId="2420709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-0.51 ±1.47</w:t>
            </w:r>
          </w:p>
        </w:tc>
        <w:tc>
          <w:tcPr>
            <w:tcW w:w="663" w:type="pct"/>
            <w:shd w:val="clear" w:color="auto" w:fill="FFFFFF"/>
          </w:tcPr>
          <w:p w14:paraId="0B8B3515"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0.064</w:t>
            </w:r>
          </w:p>
        </w:tc>
      </w:tr>
      <w:tr w:rsidR="006E5F1A" w:rsidRPr="00E4542E" w14:paraId="3545A999" w14:textId="77777777" w:rsidTr="006E5F1A">
        <w:trPr>
          <w:trHeight w:val="283"/>
        </w:trPr>
        <w:tc>
          <w:tcPr>
            <w:tcW w:w="2046" w:type="pct"/>
            <w:tcBorders>
              <w:bottom w:val="single" w:sz="4" w:space="0" w:color="auto"/>
            </w:tcBorders>
            <w:vAlign w:val="center"/>
          </w:tcPr>
          <w:p w14:paraId="2D95970A"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Δ follow-up</w:t>
            </w:r>
          </w:p>
        </w:tc>
        <w:tc>
          <w:tcPr>
            <w:tcW w:w="1227" w:type="pct"/>
            <w:tcBorders>
              <w:bottom w:val="single" w:sz="4" w:space="0" w:color="auto"/>
            </w:tcBorders>
          </w:tcPr>
          <w:p w14:paraId="5ED0287B"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-0.35 ±1.20</w:t>
            </w:r>
          </w:p>
        </w:tc>
        <w:tc>
          <w:tcPr>
            <w:tcW w:w="1064" w:type="pct"/>
            <w:tcBorders>
              <w:bottom w:val="single" w:sz="4" w:space="0" w:color="auto"/>
            </w:tcBorders>
          </w:tcPr>
          <w:p w14:paraId="72ADEC51"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-0.54 ±1.51</w:t>
            </w:r>
          </w:p>
        </w:tc>
        <w:tc>
          <w:tcPr>
            <w:tcW w:w="663" w:type="pct"/>
            <w:tcBorders>
              <w:bottom w:val="single" w:sz="4" w:space="0" w:color="auto"/>
            </w:tcBorders>
          </w:tcPr>
          <w:p w14:paraId="154FE660" w14:textId="77777777" w:rsidR="006E5F1A" w:rsidRPr="00E4542E" w:rsidRDefault="006E5F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0.13</w:t>
            </w:r>
          </w:p>
        </w:tc>
      </w:tr>
    </w:tbl>
    <w:p w14:paraId="4C881950" w14:textId="0FC50C75" w:rsidR="006E5F1A" w:rsidRPr="00E4542E" w:rsidRDefault="006E5F1A" w:rsidP="00DD65F7">
      <w:pPr>
        <w:spacing w:line="276" w:lineRule="auto"/>
        <w:jc w:val="both"/>
        <w:rPr>
          <w:rFonts w:ascii="Times New Roman" w:eastAsia="Calibri" w:hAnsi="Times New Roman" w:cs="Times New Roman"/>
          <w:kern w:val="0"/>
          <w:sz w:val="20"/>
          <w:szCs w:val="20"/>
          <w14:ligatures w14:val="none"/>
        </w:rPr>
      </w:pPr>
      <w:r w:rsidRPr="00394AB7">
        <w:rPr>
          <w:rFonts w:ascii="Times New Roman" w:eastAsia="Calibri" w:hAnsi="Times New Roman" w:cs="Times New Roman"/>
          <w:kern w:val="0"/>
          <w:sz w:val="16"/>
          <w:szCs w:val="16"/>
          <w14:ligatures w14:val="none"/>
        </w:rPr>
        <w:t xml:space="preserve"> </w:t>
      </w:r>
      <w:r w:rsidR="00B42B15" w:rsidRPr="00E4542E">
        <w:rPr>
          <w:rFonts w:ascii="Times New Roman" w:eastAsia="Calibri" w:hAnsi="Times New Roman" w:cs="Times New Roman"/>
          <w:kern w:val="0"/>
          <w:sz w:val="20"/>
          <w:szCs w:val="20"/>
          <w:vertAlign w:val="superscript"/>
          <w14:ligatures w14:val="none"/>
        </w:rPr>
        <w:t>a</w:t>
      </w:r>
      <w:r w:rsidRPr="00E4542E">
        <w:rPr>
          <w:rFonts w:ascii="Times New Roman" w:eastAsia="Calibri" w:hAnsi="Times New Roman" w:cs="Times New Roman"/>
          <w:kern w:val="0"/>
          <w:sz w:val="20"/>
          <w:szCs w:val="20"/>
          <w14:ligatures w14:val="none"/>
        </w:rPr>
        <w:t>Median (IQR); Mean ±SD</w:t>
      </w:r>
    </w:p>
    <w:p w14:paraId="7ED1576D" w14:textId="11475965" w:rsidR="00FA30B8" w:rsidRPr="00FA30B8" w:rsidRDefault="00737960" w:rsidP="00FA30B8">
      <w:pPr>
        <w:spacing w:line="276"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br w:type="page"/>
      </w:r>
      <w:r w:rsidR="00FA30B8" w:rsidRPr="00141431">
        <w:rPr>
          <w:rFonts w:ascii="Times New Roman" w:eastAsia="Calibri" w:hAnsi="Times New Roman" w:cs="Times New Roman"/>
          <w:b/>
          <w:sz w:val="24"/>
          <w:szCs w:val="24"/>
        </w:rPr>
        <w:lastRenderedPageBreak/>
        <w:t>Table S</w:t>
      </w:r>
      <w:r w:rsidR="00FA30B8">
        <w:rPr>
          <w:rFonts w:ascii="Times New Roman" w:eastAsia="Calibri" w:hAnsi="Times New Roman" w:cs="Times New Roman"/>
          <w:b/>
          <w:sz w:val="24"/>
          <w:szCs w:val="24"/>
        </w:rPr>
        <w:t>7</w:t>
      </w:r>
      <w:r w:rsidR="00FA30B8" w:rsidRPr="00141431">
        <w:rPr>
          <w:rFonts w:ascii="Times New Roman" w:eastAsia="Calibri" w:hAnsi="Times New Roman" w:cs="Times New Roman"/>
          <w:b/>
          <w:sz w:val="24"/>
          <w:szCs w:val="24"/>
        </w:rPr>
        <w:t xml:space="preserve"> </w:t>
      </w:r>
      <w:r w:rsidR="00FA30B8" w:rsidRPr="00141431">
        <w:rPr>
          <w:rFonts w:ascii="Times New Roman" w:eastAsia="Calibri" w:hAnsi="Times New Roman" w:cs="Times New Roman"/>
          <w:sz w:val="24"/>
          <w:szCs w:val="24"/>
        </w:rPr>
        <w:t xml:space="preserve">Competing risk regression examining the association between before </w:t>
      </w:r>
      <w:proofErr w:type="gramStart"/>
      <w:r w:rsidR="00FA30B8" w:rsidRPr="00141431">
        <w:rPr>
          <w:rFonts w:ascii="Times New Roman" w:eastAsia="Calibri" w:hAnsi="Times New Roman" w:cs="Times New Roman"/>
          <w:sz w:val="24"/>
          <w:szCs w:val="24"/>
        </w:rPr>
        <w:t>baseline</w:t>
      </w:r>
      <w:proofErr w:type="gramEnd"/>
      <w:r w:rsidR="00FA30B8" w:rsidRPr="00141431">
        <w:rPr>
          <w:rFonts w:ascii="Times New Roman" w:eastAsia="Calibri" w:hAnsi="Times New Roman" w:cs="Times New Roman"/>
          <w:sz w:val="24"/>
          <w:szCs w:val="24"/>
        </w:rPr>
        <w:t xml:space="preserve"> cumulative glycaemic exposure and first ever CAD event during follow-up, matched dataset (N = 522)</w:t>
      </w:r>
    </w:p>
    <w:tbl>
      <w:tblPr>
        <w:tblStyle w:val="Oformateradtabell2"/>
        <w:tblW w:w="5000" w:type="pct"/>
        <w:tblLook w:val="0600" w:firstRow="0" w:lastRow="0" w:firstColumn="0" w:lastColumn="0" w:noHBand="1" w:noVBand="1"/>
      </w:tblPr>
      <w:tblGrid>
        <w:gridCol w:w="4395"/>
        <w:gridCol w:w="1419"/>
        <w:gridCol w:w="2128"/>
        <w:gridCol w:w="1130"/>
      </w:tblGrid>
      <w:tr w:rsidR="00FA30B8" w:rsidRPr="00FA30B8" w14:paraId="7553A91C" w14:textId="77777777" w:rsidTr="00FA30B8">
        <w:trPr>
          <w:trHeight w:val="283"/>
        </w:trPr>
        <w:tc>
          <w:tcPr>
            <w:tcW w:w="2422" w:type="pct"/>
            <w:tcBorders>
              <w:top w:val="single" w:sz="4" w:space="0" w:color="auto"/>
              <w:bottom w:val="single" w:sz="4" w:space="0" w:color="auto"/>
            </w:tcBorders>
          </w:tcPr>
          <w:p w14:paraId="4013DBE5"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5 years, N = 35</w:t>
            </w:r>
          </w:p>
        </w:tc>
        <w:tc>
          <w:tcPr>
            <w:tcW w:w="782" w:type="pct"/>
            <w:tcBorders>
              <w:top w:val="single" w:sz="4" w:space="0" w:color="auto"/>
              <w:bottom w:val="single" w:sz="4" w:space="0" w:color="auto"/>
            </w:tcBorders>
          </w:tcPr>
          <w:p w14:paraId="54E7BE3A"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59798F56" w14:textId="77777777" w:rsidR="00FA30B8" w:rsidRPr="00FA30B8" w:rsidRDefault="00FA30B8" w:rsidP="00970A6E">
            <w:pPr>
              <w:jc w:val="both"/>
              <w:rPr>
                <w:rFonts w:ascii="Times New Roman" w:eastAsia="Calibri" w:hAnsi="Times New Roman" w:cs="Times New Roman"/>
                <w:sz w:val="20"/>
                <w:szCs w:val="20"/>
                <w:vertAlign w:val="superscript"/>
              </w:rPr>
            </w:pPr>
            <w:r w:rsidRPr="00FA30B8">
              <w:rPr>
                <w:rFonts w:ascii="Times New Roman" w:eastAsia="Calibri" w:hAnsi="Times New Roman" w:cs="Times New Roman"/>
                <w:sz w:val="20"/>
                <w:szCs w:val="20"/>
              </w:rPr>
              <w:t>HR (CI 95%)</w:t>
            </w:r>
            <w:r w:rsidRPr="00FA30B8">
              <w:rPr>
                <w:rFonts w:ascii="Times New Roman" w:eastAsia="Calibri" w:hAnsi="Times New Roman" w:cs="Times New Roman"/>
                <w:sz w:val="20"/>
                <w:szCs w:val="20"/>
                <w:vertAlign w:val="superscript"/>
              </w:rPr>
              <w:t>a</w:t>
            </w:r>
          </w:p>
        </w:tc>
        <w:tc>
          <w:tcPr>
            <w:tcW w:w="623" w:type="pct"/>
            <w:tcBorders>
              <w:top w:val="single" w:sz="4" w:space="0" w:color="auto"/>
              <w:bottom w:val="single" w:sz="4" w:space="0" w:color="auto"/>
            </w:tcBorders>
          </w:tcPr>
          <w:p w14:paraId="277CAF09" w14:textId="2C63A392"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5529D814" w14:textId="77777777" w:rsidTr="00FA30B8">
        <w:trPr>
          <w:trHeight w:val="283"/>
        </w:trPr>
        <w:tc>
          <w:tcPr>
            <w:tcW w:w="2422" w:type="pct"/>
            <w:tcBorders>
              <w:top w:val="single" w:sz="4" w:space="0" w:color="auto"/>
            </w:tcBorders>
          </w:tcPr>
          <w:p w14:paraId="258B83E5"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744FB13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top w:val="single" w:sz="4" w:space="0" w:color="auto"/>
            </w:tcBorders>
          </w:tcPr>
          <w:p w14:paraId="304F9B8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1.08 (1.03-1.13)</w:t>
            </w:r>
          </w:p>
        </w:tc>
        <w:tc>
          <w:tcPr>
            <w:tcW w:w="623" w:type="pct"/>
            <w:tcBorders>
              <w:top w:val="single" w:sz="4" w:space="0" w:color="auto"/>
            </w:tcBorders>
          </w:tcPr>
          <w:p w14:paraId="790F25CB"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0.002</w:t>
            </w:r>
          </w:p>
        </w:tc>
      </w:tr>
      <w:tr w:rsidR="00FA30B8" w:rsidRPr="00FA30B8" w14:paraId="7ED4A7C9" w14:textId="77777777" w:rsidTr="00FA30B8">
        <w:trPr>
          <w:trHeight w:val="283"/>
        </w:trPr>
        <w:tc>
          <w:tcPr>
            <w:tcW w:w="2422" w:type="pct"/>
            <w:tcBorders>
              <w:bottom w:val="nil"/>
            </w:tcBorders>
          </w:tcPr>
          <w:p w14:paraId="41535081" w14:textId="77777777" w:rsidR="00FA30B8" w:rsidRPr="00FA30B8" w:rsidRDefault="00FA30B8" w:rsidP="00970A6E">
            <w:pPr>
              <w:jc w:val="right"/>
              <w:rPr>
                <w:rFonts w:ascii="Times New Roman" w:eastAsia="Calibri" w:hAnsi="Times New Roman" w:cs="Times New Roman"/>
                <w:i/>
                <w:sz w:val="20"/>
                <w:szCs w:val="20"/>
                <w:vertAlign w:val="superscript"/>
              </w:rPr>
            </w:pPr>
            <w:r w:rsidRPr="00FA30B8">
              <w:rPr>
                <w:rFonts w:ascii="Times New Roman" w:eastAsia="Calibri" w:hAnsi="Times New Roman" w:cs="Times New Roman"/>
                <w:sz w:val="20"/>
                <w:szCs w:val="20"/>
              </w:rPr>
              <w:t>Model 2</w:t>
            </w:r>
          </w:p>
        </w:tc>
        <w:tc>
          <w:tcPr>
            <w:tcW w:w="782" w:type="pct"/>
            <w:tcBorders>
              <w:bottom w:val="nil"/>
            </w:tcBorders>
          </w:tcPr>
          <w:p w14:paraId="34444B84"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bottom w:val="nil"/>
            </w:tcBorders>
          </w:tcPr>
          <w:p w14:paraId="3B11DAF3"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1.07 (1.02-1.12)</w:t>
            </w:r>
          </w:p>
        </w:tc>
        <w:tc>
          <w:tcPr>
            <w:tcW w:w="623" w:type="pct"/>
            <w:tcBorders>
              <w:bottom w:val="nil"/>
            </w:tcBorders>
          </w:tcPr>
          <w:p w14:paraId="3709678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0.010</w:t>
            </w:r>
          </w:p>
        </w:tc>
      </w:tr>
      <w:tr w:rsidR="00FA30B8" w:rsidRPr="00FA30B8" w14:paraId="47183389" w14:textId="77777777" w:rsidTr="00FA30B8">
        <w:trPr>
          <w:trHeight w:val="283"/>
        </w:trPr>
        <w:tc>
          <w:tcPr>
            <w:tcW w:w="2422" w:type="pct"/>
            <w:tcBorders>
              <w:top w:val="nil"/>
              <w:bottom w:val="single" w:sz="4" w:space="0" w:color="auto"/>
            </w:tcBorders>
          </w:tcPr>
          <w:p w14:paraId="3F35C7C0" w14:textId="77777777" w:rsidR="00FA30B8" w:rsidRPr="00FA30B8" w:rsidRDefault="00FA30B8" w:rsidP="00970A6E">
            <w:pPr>
              <w:jc w:val="right"/>
              <w:rPr>
                <w:rFonts w:ascii="Times New Roman" w:eastAsia="Calibri" w:hAnsi="Times New Roman" w:cs="Times New Roman"/>
                <w:i/>
                <w:sz w:val="20"/>
                <w:szCs w:val="20"/>
                <w:vertAlign w:val="superscript"/>
              </w:rPr>
            </w:pPr>
            <w:r w:rsidRPr="00FA30B8">
              <w:rPr>
                <w:rFonts w:ascii="Times New Roman" w:eastAsia="Calibri" w:hAnsi="Times New Roman" w:cs="Times New Roman"/>
                <w:sz w:val="20"/>
                <w:szCs w:val="20"/>
              </w:rPr>
              <w:t>Model 3</w:t>
            </w:r>
          </w:p>
        </w:tc>
        <w:tc>
          <w:tcPr>
            <w:tcW w:w="782" w:type="pct"/>
            <w:tcBorders>
              <w:top w:val="nil"/>
              <w:bottom w:val="single" w:sz="4" w:space="0" w:color="auto"/>
            </w:tcBorders>
          </w:tcPr>
          <w:p w14:paraId="0D3CE2CD"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top w:val="nil"/>
              <w:bottom w:val="single" w:sz="4" w:space="0" w:color="auto"/>
            </w:tcBorders>
          </w:tcPr>
          <w:p w14:paraId="73D581F9"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1.06 (1.00-1.11)</w:t>
            </w:r>
          </w:p>
        </w:tc>
        <w:tc>
          <w:tcPr>
            <w:tcW w:w="623" w:type="pct"/>
            <w:tcBorders>
              <w:top w:val="nil"/>
              <w:bottom w:val="single" w:sz="4" w:space="0" w:color="auto"/>
            </w:tcBorders>
          </w:tcPr>
          <w:p w14:paraId="60E833CD"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0.036</w:t>
            </w:r>
          </w:p>
        </w:tc>
      </w:tr>
      <w:tr w:rsidR="00FA30B8" w:rsidRPr="00FA30B8" w14:paraId="61719D52" w14:textId="77777777" w:rsidTr="00FA30B8">
        <w:trPr>
          <w:trHeight w:val="283"/>
        </w:trPr>
        <w:tc>
          <w:tcPr>
            <w:tcW w:w="2422" w:type="pct"/>
            <w:tcBorders>
              <w:top w:val="single" w:sz="4" w:space="0" w:color="auto"/>
              <w:bottom w:val="single" w:sz="4" w:space="0" w:color="auto"/>
            </w:tcBorders>
          </w:tcPr>
          <w:p w14:paraId="067DF679"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5 years, N = 35</w:t>
            </w:r>
          </w:p>
        </w:tc>
        <w:tc>
          <w:tcPr>
            <w:tcW w:w="782" w:type="pct"/>
            <w:tcBorders>
              <w:top w:val="single" w:sz="4" w:space="0" w:color="auto"/>
              <w:bottom w:val="single" w:sz="4" w:space="0" w:color="auto"/>
            </w:tcBorders>
          </w:tcPr>
          <w:p w14:paraId="2965426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2CB1E12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HR (CI 95%)</w:t>
            </w:r>
          </w:p>
        </w:tc>
        <w:tc>
          <w:tcPr>
            <w:tcW w:w="623" w:type="pct"/>
            <w:tcBorders>
              <w:top w:val="single" w:sz="4" w:space="0" w:color="auto"/>
              <w:bottom w:val="single" w:sz="4" w:space="0" w:color="auto"/>
            </w:tcBorders>
          </w:tcPr>
          <w:p w14:paraId="3F169C29" w14:textId="25CA9BB9"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35404CCD" w14:textId="77777777" w:rsidTr="00FA30B8">
        <w:trPr>
          <w:trHeight w:val="283"/>
        </w:trPr>
        <w:tc>
          <w:tcPr>
            <w:tcW w:w="2422" w:type="pct"/>
            <w:tcBorders>
              <w:top w:val="single" w:sz="4" w:space="0" w:color="auto"/>
            </w:tcBorders>
          </w:tcPr>
          <w:p w14:paraId="5EAD371E"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36285C0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top w:val="single" w:sz="4" w:space="0" w:color="auto"/>
            </w:tcBorders>
          </w:tcPr>
          <w:p w14:paraId="45605CFA"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1.06 (1.02-1.09)</w:t>
            </w:r>
          </w:p>
        </w:tc>
        <w:tc>
          <w:tcPr>
            <w:tcW w:w="623" w:type="pct"/>
            <w:tcBorders>
              <w:top w:val="single" w:sz="4" w:space="0" w:color="auto"/>
            </w:tcBorders>
          </w:tcPr>
          <w:p w14:paraId="1CDBBF2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0.001</w:t>
            </w:r>
          </w:p>
        </w:tc>
      </w:tr>
      <w:tr w:rsidR="00FA30B8" w:rsidRPr="00FA30B8" w14:paraId="0251F3BE" w14:textId="77777777" w:rsidTr="00FA30B8">
        <w:trPr>
          <w:trHeight w:val="283"/>
        </w:trPr>
        <w:tc>
          <w:tcPr>
            <w:tcW w:w="2422" w:type="pct"/>
          </w:tcPr>
          <w:p w14:paraId="7ECF18F4" w14:textId="77777777" w:rsidR="00FA30B8" w:rsidRPr="00FA30B8" w:rsidRDefault="00FA30B8" w:rsidP="00970A6E">
            <w:pPr>
              <w:jc w:val="right"/>
              <w:rPr>
                <w:rFonts w:ascii="Times New Roman" w:eastAsia="Calibri" w:hAnsi="Times New Roman" w:cs="Times New Roman"/>
                <w:i/>
                <w:sz w:val="20"/>
                <w:szCs w:val="20"/>
                <w:vertAlign w:val="superscript"/>
              </w:rPr>
            </w:pPr>
            <w:r w:rsidRPr="00FA30B8">
              <w:rPr>
                <w:rFonts w:ascii="Times New Roman" w:eastAsia="Calibri" w:hAnsi="Times New Roman" w:cs="Times New Roman"/>
                <w:sz w:val="20"/>
                <w:szCs w:val="20"/>
              </w:rPr>
              <w:t>Model 2</w:t>
            </w:r>
          </w:p>
        </w:tc>
        <w:tc>
          <w:tcPr>
            <w:tcW w:w="782" w:type="pct"/>
          </w:tcPr>
          <w:p w14:paraId="69FD4997"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Pr>
          <w:p w14:paraId="34FD16E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1.05 (1.02-1.08)</w:t>
            </w:r>
          </w:p>
        </w:tc>
        <w:tc>
          <w:tcPr>
            <w:tcW w:w="623" w:type="pct"/>
          </w:tcPr>
          <w:p w14:paraId="6C65393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0.004</w:t>
            </w:r>
          </w:p>
        </w:tc>
      </w:tr>
      <w:tr w:rsidR="00FA30B8" w:rsidRPr="00FA30B8" w14:paraId="4AA64EF9" w14:textId="77777777" w:rsidTr="00FA30B8">
        <w:trPr>
          <w:trHeight w:val="283"/>
        </w:trPr>
        <w:tc>
          <w:tcPr>
            <w:tcW w:w="2422" w:type="pct"/>
            <w:tcBorders>
              <w:bottom w:val="single" w:sz="4" w:space="0" w:color="auto"/>
            </w:tcBorders>
          </w:tcPr>
          <w:p w14:paraId="1D006903"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3</w:t>
            </w:r>
          </w:p>
        </w:tc>
        <w:tc>
          <w:tcPr>
            <w:tcW w:w="782" w:type="pct"/>
            <w:tcBorders>
              <w:bottom w:val="single" w:sz="4" w:space="0" w:color="auto"/>
            </w:tcBorders>
          </w:tcPr>
          <w:p w14:paraId="33C95948"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bottom w:val="single" w:sz="4" w:space="0" w:color="auto"/>
            </w:tcBorders>
          </w:tcPr>
          <w:p w14:paraId="4E72EAAF"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1.04 (1.01-1.08)</w:t>
            </w:r>
          </w:p>
        </w:tc>
        <w:tc>
          <w:tcPr>
            <w:tcW w:w="623" w:type="pct"/>
            <w:tcBorders>
              <w:bottom w:val="single" w:sz="4" w:space="0" w:color="auto"/>
            </w:tcBorders>
          </w:tcPr>
          <w:p w14:paraId="29A21903"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0.016</w:t>
            </w:r>
          </w:p>
        </w:tc>
      </w:tr>
      <w:tr w:rsidR="00FA30B8" w:rsidRPr="00FA30B8" w14:paraId="1A034704" w14:textId="77777777" w:rsidTr="00FA30B8">
        <w:trPr>
          <w:trHeight w:val="283"/>
        </w:trPr>
        <w:tc>
          <w:tcPr>
            <w:tcW w:w="2422" w:type="pct"/>
            <w:tcBorders>
              <w:top w:val="single" w:sz="4" w:space="0" w:color="auto"/>
              <w:bottom w:val="single" w:sz="4" w:space="0" w:color="auto"/>
            </w:tcBorders>
          </w:tcPr>
          <w:p w14:paraId="693079DA"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10 years, N = 75</w:t>
            </w:r>
          </w:p>
        </w:tc>
        <w:tc>
          <w:tcPr>
            <w:tcW w:w="782" w:type="pct"/>
            <w:tcBorders>
              <w:top w:val="single" w:sz="4" w:space="0" w:color="auto"/>
              <w:bottom w:val="single" w:sz="4" w:space="0" w:color="auto"/>
            </w:tcBorders>
          </w:tcPr>
          <w:p w14:paraId="03BF8068"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64ADD1F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HR (CI 95%)</w:t>
            </w:r>
          </w:p>
        </w:tc>
        <w:tc>
          <w:tcPr>
            <w:tcW w:w="623" w:type="pct"/>
            <w:tcBorders>
              <w:top w:val="single" w:sz="4" w:space="0" w:color="auto"/>
              <w:bottom w:val="single" w:sz="4" w:space="0" w:color="auto"/>
            </w:tcBorders>
          </w:tcPr>
          <w:p w14:paraId="7B5C2BA5" w14:textId="25CE32EC"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7A08406A" w14:textId="77777777" w:rsidTr="00FA30B8">
        <w:trPr>
          <w:trHeight w:val="283"/>
        </w:trPr>
        <w:tc>
          <w:tcPr>
            <w:tcW w:w="2422" w:type="pct"/>
            <w:tcBorders>
              <w:top w:val="single" w:sz="4" w:space="0" w:color="auto"/>
            </w:tcBorders>
          </w:tcPr>
          <w:p w14:paraId="0AC8117D"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3853A241"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top w:val="single" w:sz="4" w:space="0" w:color="auto"/>
            </w:tcBorders>
          </w:tcPr>
          <w:p w14:paraId="7B847A24"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1.06 (1.02-1.10)</w:t>
            </w:r>
          </w:p>
        </w:tc>
        <w:tc>
          <w:tcPr>
            <w:tcW w:w="623" w:type="pct"/>
            <w:tcBorders>
              <w:top w:val="single" w:sz="4" w:space="0" w:color="auto"/>
            </w:tcBorders>
          </w:tcPr>
          <w:p w14:paraId="244EB1D0"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0.001</w:t>
            </w:r>
          </w:p>
        </w:tc>
      </w:tr>
      <w:tr w:rsidR="00FA30B8" w:rsidRPr="00FA30B8" w14:paraId="434FC938" w14:textId="77777777" w:rsidTr="00FA30B8">
        <w:trPr>
          <w:trHeight w:val="283"/>
        </w:trPr>
        <w:tc>
          <w:tcPr>
            <w:tcW w:w="2422" w:type="pct"/>
          </w:tcPr>
          <w:p w14:paraId="299C2A21"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2</w:t>
            </w:r>
          </w:p>
        </w:tc>
        <w:tc>
          <w:tcPr>
            <w:tcW w:w="782" w:type="pct"/>
          </w:tcPr>
          <w:p w14:paraId="6709052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Pr>
          <w:p w14:paraId="6016DEB0"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1.06 (1.02-1.10)</w:t>
            </w:r>
          </w:p>
        </w:tc>
        <w:tc>
          <w:tcPr>
            <w:tcW w:w="623" w:type="pct"/>
          </w:tcPr>
          <w:p w14:paraId="6869F10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0.004</w:t>
            </w:r>
          </w:p>
        </w:tc>
      </w:tr>
      <w:tr w:rsidR="00FA30B8" w:rsidRPr="00FA30B8" w14:paraId="4F033634" w14:textId="77777777" w:rsidTr="00FA30B8">
        <w:trPr>
          <w:trHeight w:val="283"/>
        </w:trPr>
        <w:tc>
          <w:tcPr>
            <w:tcW w:w="2422" w:type="pct"/>
            <w:tcBorders>
              <w:bottom w:val="single" w:sz="4" w:space="0" w:color="auto"/>
            </w:tcBorders>
          </w:tcPr>
          <w:p w14:paraId="66E74DF8"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3</w:t>
            </w:r>
          </w:p>
        </w:tc>
        <w:tc>
          <w:tcPr>
            <w:tcW w:w="782" w:type="pct"/>
            <w:tcBorders>
              <w:bottom w:val="single" w:sz="4" w:space="0" w:color="auto"/>
            </w:tcBorders>
          </w:tcPr>
          <w:p w14:paraId="52A7211F"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bottom w:val="single" w:sz="4" w:space="0" w:color="auto"/>
            </w:tcBorders>
          </w:tcPr>
          <w:p w14:paraId="70AE9007"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1.05 (1.01-1.09)</w:t>
            </w:r>
          </w:p>
        </w:tc>
        <w:tc>
          <w:tcPr>
            <w:tcW w:w="623" w:type="pct"/>
            <w:tcBorders>
              <w:bottom w:val="single" w:sz="4" w:space="0" w:color="auto"/>
            </w:tcBorders>
          </w:tcPr>
          <w:p w14:paraId="73D860B7"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0.017</w:t>
            </w:r>
          </w:p>
        </w:tc>
      </w:tr>
      <w:tr w:rsidR="00FA30B8" w:rsidRPr="00FA30B8" w14:paraId="2C76E674" w14:textId="77777777" w:rsidTr="00FA30B8">
        <w:trPr>
          <w:trHeight w:val="283"/>
        </w:trPr>
        <w:tc>
          <w:tcPr>
            <w:tcW w:w="2422" w:type="pct"/>
            <w:tcBorders>
              <w:top w:val="single" w:sz="4" w:space="0" w:color="auto"/>
              <w:bottom w:val="single" w:sz="4" w:space="0" w:color="auto"/>
            </w:tcBorders>
          </w:tcPr>
          <w:p w14:paraId="49434E1E"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10 years, N = 75</w:t>
            </w:r>
          </w:p>
        </w:tc>
        <w:tc>
          <w:tcPr>
            <w:tcW w:w="782" w:type="pct"/>
            <w:tcBorders>
              <w:top w:val="single" w:sz="4" w:space="0" w:color="auto"/>
              <w:bottom w:val="single" w:sz="4" w:space="0" w:color="auto"/>
            </w:tcBorders>
          </w:tcPr>
          <w:p w14:paraId="3618BDF3"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6E3BE014"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HR (CI 95%)</w:t>
            </w:r>
          </w:p>
        </w:tc>
        <w:tc>
          <w:tcPr>
            <w:tcW w:w="623" w:type="pct"/>
            <w:tcBorders>
              <w:top w:val="single" w:sz="4" w:space="0" w:color="auto"/>
              <w:bottom w:val="single" w:sz="4" w:space="0" w:color="auto"/>
            </w:tcBorders>
          </w:tcPr>
          <w:p w14:paraId="0A104014" w14:textId="1373CC6E"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3B5F5A53" w14:textId="77777777" w:rsidTr="00FA30B8">
        <w:trPr>
          <w:trHeight w:val="283"/>
        </w:trPr>
        <w:tc>
          <w:tcPr>
            <w:tcW w:w="2422" w:type="pct"/>
            <w:tcBorders>
              <w:top w:val="single" w:sz="4" w:space="0" w:color="auto"/>
            </w:tcBorders>
          </w:tcPr>
          <w:p w14:paraId="6873C9E7"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3D1593F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top w:val="single" w:sz="4" w:space="0" w:color="auto"/>
            </w:tcBorders>
          </w:tcPr>
          <w:p w14:paraId="7FDB080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1.04 (1.02-1.07)</w:t>
            </w:r>
          </w:p>
        </w:tc>
        <w:tc>
          <w:tcPr>
            <w:tcW w:w="623" w:type="pct"/>
            <w:tcBorders>
              <w:top w:val="single" w:sz="4" w:space="0" w:color="auto"/>
            </w:tcBorders>
          </w:tcPr>
          <w:p w14:paraId="10D0F54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202872AB" w14:textId="77777777" w:rsidTr="00FA30B8">
        <w:trPr>
          <w:trHeight w:val="283"/>
        </w:trPr>
        <w:tc>
          <w:tcPr>
            <w:tcW w:w="2422" w:type="pct"/>
          </w:tcPr>
          <w:p w14:paraId="5418E357"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2</w:t>
            </w:r>
          </w:p>
        </w:tc>
        <w:tc>
          <w:tcPr>
            <w:tcW w:w="782" w:type="pct"/>
          </w:tcPr>
          <w:p w14:paraId="59D65B7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Pr>
          <w:p w14:paraId="0F80D747"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1.04 (1.01-1.06)</w:t>
            </w:r>
          </w:p>
        </w:tc>
        <w:tc>
          <w:tcPr>
            <w:tcW w:w="623" w:type="pct"/>
          </w:tcPr>
          <w:p w14:paraId="5CCF84D9"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0.002</w:t>
            </w:r>
          </w:p>
        </w:tc>
      </w:tr>
      <w:tr w:rsidR="00FA30B8" w:rsidRPr="00FA30B8" w14:paraId="5EE0674A" w14:textId="77777777" w:rsidTr="00FA30B8">
        <w:trPr>
          <w:trHeight w:val="283"/>
        </w:trPr>
        <w:tc>
          <w:tcPr>
            <w:tcW w:w="2422" w:type="pct"/>
            <w:tcBorders>
              <w:bottom w:val="single" w:sz="4" w:space="0" w:color="auto"/>
            </w:tcBorders>
          </w:tcPr>
          <w:p w14:paraId="4AC3CAEF"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3</w:t>
            </w:r>
          </w:p>
        </w:tc>
        <w:tc>
          <w:tcPr>
            <w:tcW w:w="782" w:type="pct"/>
            <w:tcBorders>
              <w:bottom w:val="single" w:sz="4" w:space="0" w:color="auto"/>
            </w:tcBorders>
          </w:tcPr>
          <w:p w14:paraId="544D113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bottom w:val="single" w:sz="4" w:space="0" w:color="auto"/>
            </w:tcBorders>
          </w:tcPr>
          <w:p w14:paraId="2B9AFF8B"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1.03 (1.01-1.06)</w:t>
            </w:r>
          </w:p>
        </w:tc>
        <w:tc>
          <w:tcPr>
            <w:tcW w:w="623" w:type="pct"/>
            <w:tcBorders>
              <w:bottom w:val="single" w:sz="4" w:space="0" w:color="auto"/>
            </w:tcBorders>
          </w:tcPr>
          <w:p w14:paraId="744A3BA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0.007</w:t>
            </w:r>
          </w:p>
        </w:tc>
      </w:tr>
      <w:tr w:rsidR="00FA30B8" w:rsidRPr="00FA30B8" w14:paraId="470CC460" w14:textId="77777777" w:rsidTr="00FA30B8">
        <w:trPr>
          <w:trHeight w:val="283"/>
        </w:trPr>
        <w:tc>
          <w:tcPr>
            <w:tcW w:w="2422" w:type="pct"/>
            <w:tcBorders>
              <w:top w:val="single" w:sz="4" w:space="0" w:color="auto"/>
              <w:bottom w:val="single" w:sz="4" w:space="0" w:color="auto"/>
            </w:tcBorders>
          </w:tcPr>
          <w:p w14:paraId="61E75D12"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full follow-up, N = 174</w:t>
            </w:r>
          </w:p>
        </w:tc>
        <w:tc>
          <w:tcPr>
            <w:tcW w:w="782" w:type="pct"/>
            <w:tcBorders>
              <w:top w:val="single" w:sz="4" w:space="0" w:color="auto"/>
              <w:bottom w:val="single" w:sz="4" w:space="0" w:color="auto"/>
            </w:tcBorders>
          </w:tcPr>
          <w:p w14:paraId="03EA578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502D9829"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HR (CI 95%)</w:t>
            </w:r>
          </w:p>
        </w:tc>
        <w:tc>
          <w:tcPr>
            <w:tcW w:w="623" w:type="pct"/>
            <w:tcBorders>
              <w:top w:val="single" w:sz="4" w:space="0" w:color="auto"/>
              <w:bottom w:val="single" w:sz="4" w:space="0" w:color="auto"/>
            </w:tcBorders>
          </w:tcPr>
          <w:p w14:paraId="003331DE" w14:textId="25BB9FB4"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45F53D3D" w14:textId="77777777" w:rsidTr="00FA30B8">
        <w:trPr>
          <w:trHeight w:val="283"/>
        </w:trPr>
        <w:tc>
          <w:tcPr>
            <w:tcW w:w="2422" w:type="pct"/>
            <w:tcBorders>
              <w:top w:val="single" w:sz="4" w:space="0" w:color="auto"/>
            </w:tcBorders>
          </w:tcPr>
          <w:p w14:paraId="4FD66F97"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7083DE7A"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top w:val="single" w:sz="4" w:space="0" w:color="auto"/>
            </w:tcBorders>
          </w:tcPr>
          <w:p w14:paraId="0DFADA5F"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1.08 (1.05-1.10)</w:t>
            </w:r>
          </w:p>
        </w:tc>
        <w:tc>
          <w:tcPr>
            <w:tcW w:w="623" w:type="pct"/>
            <w:tcBorders>
              <w:top w:val="single" w:sz="4" w:space="0" w:color="auto"/>
            </w:tcBorders>
          </w:tcPr>
          <w:p w14:paraId="6B981F4A"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28A066EA" w14:textId="77777777" w:rsidTr="00FA30B8">
        <w:trPr>
          <w:trHeight w:val="283"/>
        </w:trPr>
        <w:tc>
          <w:tcPr>
            <w:tcW w:w="2422" w:type="pct"/>
          </w:tcPr>
          <w:p w14:paraId="6C3B219A"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2</w:t>
            </w:r>
          </w:p>
        </w:tc>
        <w:tc>
          <w:tcPr>
            <w:tcW w:w="782" w:type="pct"/>
          </w:tcPr>
          <w:p w14:paraId="338505F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Pr>
          <w:p w14:paraId="114363E6"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1.07 (1.04-1.10)</w:t>
            </w:r>
          </w:p>
        </w:tc>
        <w:tc>
          <w:tcPr>
            <w:tcW w:w="623" w:type="pct"/>
          </w:tcPr>
          <w:p w14:paraId="615C2FBE"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137BF71D" w14:textId="77777777" w:rsidTr="00FA30B8">
        <w:trPr>
          <w:trHeight w:val="283"/>
        </w:trPr>
        <w:tc>
          <w:tcPr>
            <w:tcW w:w="2422" w:type="pct"/>
            <w:tcBorders>
              <w:bottom w:val="single" w:sz="4" w:space="0" w:color="auto"/>
            </w:tcBorders>
          </w:tcPr>
          <w:p w14:paraId="2C98DF26"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3</w:t>
            </w:r>
          </w:p>
        </w:tc>
        <w:tc>
          <w:tcPr>
            <w:tcW w:w="782" w:type="pct"/>
            <w:tcBorders>
              <w:bottom w:val="single" w:sz="4" w:space="0" w:color="auto"/>
            </w:tcBorders>
          </w:tcPr>
          <w:p w14:paraId="7FB57AD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tot</w:t>
            </w:r>
          </w:p>
        </w:tc>
        <w:tc>
          <w:tcPr>
            <w:tcW w:w="1173" w:type="pct"/>
            <w:tcBorders>
              <w:bottom w:val="single" w:sz="4" w:space="0" w:color="auto"/>
            </w:tcBorders>
          </w:tcPr>
          <w:p w14:paraId="703743C1"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1.07 (1.04-1.10)</w:t>
            </w:r>
          </w:p>
        </w:tc>
        <w:tc>
          <w:tcPr>
            <w:tcW w:w="623" w:type="pct"/>
            <w:tcBorders>
              <w:bottom w:val="single" w:sz="4" w:space="0" w:color="auto"/>
            </w:tcBorders>
          </w:tcPr>
          <w:p w14:paraId="132F2A71"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20B47AC9" w14:textId="77777777" w:rsidTr="00FA30B8">
        <w:trPr>
          <w:trHeight w:val="283"/>
        </w:trPr>
        <w:tc>
          <w:tcPr>
            <w:tcW w:w="2422" w:type="pct"/>
            <w:tcBorders>
              <w:top w:val="single" w:sz="4" w:space="0" w:color="auto"/>
              <w:bottom w:val="single" w:sz="4" w:space="0" w:color="auto"/>
            </w:tcBorders>
          </w:tcPr>
          <w:p w14:paraId="15C3C0A5"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Competing risk model, full follow-up, N = 174</w:t>
            </w:r>
          </w:p>
        </w:tc>
        <w:tc>
          <w:tcPr>
            <w:tcW w:w="782" w:type="pct"/>
            <w:tcBorders>
              <w:top w:val="single" w:sz="4" w:space="0" w:color="auto"/>
              <w:bottom w:val="single" w:sz="4" w:space="0" w:color="auto"/>
            </w:tcBorders>
          </w:tcPr>
          <w:p w14:paraId="11C23AC2"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Variable</w:t>
            </w:r>
          </w:p>
        </w:tc>
        <w:tc>
          <w:tcPr>
            <w:tcW w:w="1173" w:type="pct"/>
            <w:tcBorders>
              <w:top w:val="single" w:sz="4" w:space="0" w:color="auto"/>
              <w:bottom w:val="single" w:sz="4" w:space="0" w:color="auto"/>
            </w:tcBorders>
          </w:tcPr>
          <w:p w14:paraId="6354DC85"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HR (CI 95%)</w:t>
            </w:r>
          </w:p>
        </w:tc>
        <w:tc>
          <w:tcPr>
            <w:tcW w:w="623" w:type="pct"/>
            <w:tcBorders>
              <w:top w:val="single" w:sz="4" w:space="0" w:color="auto"/>
              <w:bottom w:val="single" w:sz="4" w:space="0" w:color="auto"/>
            </w:tcBorders>
          </w:tcPr>
          <w:p w14:paraId="499CD56C" w14:textId="1A8DAD98" w:rsidR="00FA30B8" w:rsidRPr="00FA30B8" w:rsidRDefault="00C20CA1" w:rsidP="00970A6E">
            <w:pPr>
              <w:jc w:val="both"/>
              <w:rPr>
                <w:rFonts w:ascii="Times New Roman" w:eastAsia="Calibri" w:hAnsi="Times New Roman" w:cs="Times New Roman"/>
                <w:sz w:val="20"/>
                <w:szCs w:val="20"/>
              </w:rPr>
            </w:pPr>
            <w:r>
              <w:rPr>
                <w:rFonts w:ascii="Times New Roman" w:eastAsia="Calibri" w:hAnsi="Times New Roman" w:cs="Times New Roman"/>
                <w:sz w:val="20"/>
                <w:szCs w:val="20"/>
              </w:rPr>
              <w:t>p-</w:t>
            </w:r>
            <w:r w:rsidR="00FA30B8" w:rsidRPr="00FA30B8">
              <w:rPr>
                <w:rFonts w:ascii="Times New Roman" w:eastAsia="Calibri" w:hAnsi="Times New Roman" w:cs="Times New Roman"/>
                <w:sz w:val="20"/>
                <w:szCs w:val="20"/>
              </w:rPr>
              <w:t>value</w:t>
            </w:r>
          </w:p>
        </w:tc>
      </w:tr>
      <w:tr w:rsidR="00FA30B8" w:rsidRPr="00FA30B8" w14:paraId="1F4664BC" w14:textId="77777777" w:rsidTr="00FA30B8">
        <w:trPr>
          <w:trHeight w:val="283"/>
        </w:trPr>
        <w:tc>
          <w:tcPr>
            <w:tcW w:w="2422" w:type="pct"/>
            <w:tcBorders>
              <w:top w:val="single" w:sz="4" w:space="0" w:color="auto"/>
            </w:tcBorders>
          </w:tcPr>
          <w:p w14:paraId="46D72FBC"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1</w:t>
            </w:r>
          </w:p>
        </w:tc>
        <w:tc>
          <w:tcPr>
            <w:tcW w:w="782" w:type="pct"/>
            <w:tcBorders>
              <w:top w:val="single" w:sz="4" w:space="0" w:color="auto"/>
            </w:tcBorders>
          </w:tcPr>
          <w:p w14:paraId="484F1A69"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top w:val="single" w:sz="4" w:space="0" w:color="auto"/>
            </w:tcBorders>
          </w:tcPr>
          <w:p w14:paraId="1DB50331"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1.05 (1.03-1.06)</w:t>
            </w:r>
          </w:p>
        </w:tc>
        <w:tc>
          <w:tcPr>
            <w:tcW w:w="623" w:type="pct"/>
            <w:tcBorders>
              <w:top w:val="single" w:sz="4" w:space="0" w:color="auto"/>
            </w:tcBorders>
          </w:tcPr>
          <w:p w14:paraId="4448287F"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3D555E00" w14:textId="77777777" w:rsidTr="00FA30B8">
        <w:trPr>
          <w:trHeight w:val="283"/>
        </w:trPr>
        <w:tc>
          <w:tcPr>
            <w:tcW w:w="2422" w:type="pct"/>
            <w:tcBorders>
              <w:bottom w:val="nil"/>
            </w:tcBorders>
          </w:tcPr>
          <w:p w14:paraId="6A93368B"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2</w:t>
            </w:r>
          </w:p>
        </w:tc>
        <w:tc>
          <w:tcPr>
            <w:tcW w:w="782" w:type="pct"/>
            <w:tcBorders>
              <w:bottom w:val="nil"/>
            </w:tcBorders>
          </w:tcPr>
          <w:p w14:paraId="2CA05FD1"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bottom w:val="nil"/>
            </w:tcBorders>
          </w:tcPr>
          <w:p w14:paraId="1F88AF4B"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1.04 (1.03-1.06)</w:t>
            </w:r>
          </w:p>
        </w:tc>
        <w:tc>
          <w:tcPr>
            <w:tcW w:w="623" w:type="pct"/>
            <w:tcBorders>
              <w:bottom w:val="nil"/>
            </w:tcBorders>
          </w:tcPr>
          <w:p w14:paraId="59B985F8"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r w:rsidR="00FA30B8" w:rsidRPr="00FA30B8" w14:paraId="7182B9F1" w14:textId="77777777" w:rsidTr="00FA30B8">
        <w:trPr>
          <w:trHeight w:val="283"/>
        </w:trPr>
        <w:tc>
          <w:tcPr>
            <w:tcW w:w="2422" w:type="pct"/>
            <w:tcBorders>
              <w:top w:val="nil"/>
              <w:bottom w:val="single" w:sz="4" w:space="0" w:color="auto"/>
            </w:tcBorders>
          </w:tcPr>
          <w:p w14:paraId="0F03F6DA" w14:textId="77777777" w:rsidR="00FA30B8" w:rsidRPr="00FA30B8" w:rsidRDefault="00FA30B8" w:rsidP="00970A6E">
            <w:pPr>
              <w:jc w:val="right"/>
              <w:rPr>
                <w:rFonts w:ascii="Times New Roman" w:eastAsia="Calibri" w:hAnsi="Times New Roman" w:cs="Times New Roman"/>
                <w:i/>
                <w:sz w:val="20"/>
                <w:szCs w:val="20"/>
              </w:rPr>
            </w:pPr>
            <w:r w:rsidRPr="00FA30B8">
              <w:rPr>
                <w:rFonts w:ascii="Times New Roman" w:eastAsia="Calibri" w:hAnsi="Times New Roman" w:cs="Times New Roman"/>
                <w:sz w:val="20"/>
                <w:szCs w:val="20"/>
              </w:rPr>
              <w:t>Model 3</w:t>
            </w:r>
          </w:p>
        </w:tc>
        <w:tc>
          <w:tcPr>
            <w:tcW w:w="782" w:type="pct"/>
            <w:tcBorders>
              <w:top w:val="nil"/>
              <w:bottom w:val="single" w:sz="4" w:space="0" w:color="auto"/>
            </w:tcBorders>
          </w:tcPr>
          <w:p w14:paraId="2621BC4C"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CGE</w:t>
            </w:r>
            <w:r w:rsidRPr="00FA30B8">
              <w:rPr>
                <w:rFonts w:ascii="Times New Roman" w:eastAsia="Calibri" w:hAnsi="Times New Roman" w:cs="Times New Roman"/>
                <w:sz w:val="20"/>
                <w:szCs w:val="20"/>
                <w:vertAlign w:val="subscript"/>
              </w:rPr>
              <w:t>hg</w:t>
            </w:r>
          </w:p>
        </w:tc>
        <w:tc>
          <w:tcPr>
            <w:tcW w:w="1173" w:type="pct"/>
            <w:tcBorders>
              <w:top w:val="nil"/>
              <w:bottom w:val="single" w:sz="4" w:space="0" w:color="auto"/>
            </w:tcBorders>
          </w:tcPr>
          <w:p w14:paraId="774184CD"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1.04 (1.02-1.06)</w:t>
            </w:r>
          </w:p>
        </w:tc>
        <w:tc>
          <w:tcPr>
            <w:tcW w:w="623" w:type="pct"/>
            <w:tcBorders>
              <w:top w:val="nil"/>
              <w:bottom w:val="single" w:sz="4" w:space="0" w:color="auto"/>
            </w:tcBorders>
          </w:tcPr>
          <w:p w14:paraId="27909A78" w14:textId="77777777" w:rsidR="00FA30B8" w:rsidRPr="00FA30B8" w:rsidRDefault="00FA30B8" w:rsidP="00970A6E">
            <w:pPr>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&lt;0.001</w:t>
            </w:r>
          </w:p>
        </w:tc>
      </w:tr>
    </w:tbl>
    <w:p w14:paraId="3F245646" w14:textId="37FE8797" w:rsidR="00FA30B8" w:rsidRDefault="00FA30B8" w:rsidP="00FA30B8">
      <w:pPr>
        <w:spacing w:after="0" w:line="240" w:lineRule="auto"/>
        <w:jc w:val="both"/>
        <w:rPr>
          <w:rFonts w:ascii="Times New Roman" w:eastAsia="Calibri" w:hAnsi="Times New Roman" w:cs="Times New Roman"/>
          <w:sz w:val="20"/>
          <w:szCs w:val="20"/>
        </w:rPr>
      </w:pPr>
      <w:r w:rsidRPr="00FA30B8">
        <w:rPr>
          <w:rFonts w:ascii="Times New Roman" w:eastAsia="Calibri" w:hAnsi="Times New Roman" w:cs="Times New Roman"/>
          <w:sz w:val="20"/>
          <w:szCs w:val="20"/>
        </w:rPr>
        <w:t xml:space="preserve">Model 1 adjusted for unmodifiable risk factors sex, age, and diabetes duration; model 2 adjusted for unmodifiable </w:t>
      </w:r>
      <w:r w:rsidR="00546A26">
        <w:rPr>
          <w:rFonts w:ascii="Times New Roman" w:eastAsia="Calibri" w:hAnsi="Times New Roman" w:cs="Times New Roman"/>
          <w:sz w:val="20"/>
          <w:szCs w:val="20"/>
        </w:rPr>
        <w:t xml:space="preserve">risk factors </w:t>
      </w:r>
      <w:r w:rsidRPr="00FA30B8">
        <w:rPr>
          <w:rFonts w:ascii="Times New Roman" w:eastAsia="Calibri" w:hAnsi="Times New Roman" w:cs="Times New Roman"/>
          <w:sz w:val="20"/>
          <w:szCs w:val="20"/>
        </w:rPr>
        <w:t>and lipids: non-HDL cholesterol and triglycerides; model 3 adjusted for unmodifiable risk factors, lipids and hypertension, lipid-lowering medication, obesity, and kidney disease</w:t>
      </w:r>
    </w:p>
    <w:p w14:paraId="2D535F17" w14:textId="7079E940" w:rsidR="002B6018" w:rsidRPr="00FA30B8" w:rsidRDefault="002B6018" w:rsidP="00FA30B8">
      <w:pPr>
        <w:spacing w:after="0" w:line="240" w:lineRule="auto"/>
        <w:jc w:val="both"/>
        <w:rPr>
          <w:rFonts w:ascii="Times New Roman" w:eastAsia="Calibri" w:hAnsi="Times New Roman" w:cs="Times New Roman"/>
          <w:sz w:val="20"/>
          <w:szCs w:val="20"/>
        </w:rPr>
      </w:pPr>
      <w:r w:rsidRPr="002B6018">
        <w:rPr>
          <w:rFonts w:ascii="Times New Roman" w:eastAsia="Calibri" w:hAnsi="Times New Roman" w:cs="Times New Roman"/>
          <w:sz w:val="20"/>
          <w:szCs w:val="20"/>
          <w:vertAlign w:val="superscript"/>
        </w:rPr>
        <w:t>a</w:t>
      </w:r>
      <w:r w:rsidRPr="002B6018">
        <w:rPr>
          <w:rFonts w:ascii="Times New Roman" w:eastAsia="Calibri" w:hAnsi="Times New Roman" w:cs="Times New Roman"/>
          <w:sz w:val="20"/>
          <w:szCs w:val="20"/>
        </w:rPr>
        <w:t>CGE</w:t>
      </w:r>
      <w:r w:rsidRPr="0064592A">
        <w:rPr>
          <w:rFonts w:ascii="Times New Roman" w:eastAsia="Calibri" w:hAnsi="Times New Roman" w:cs="Times New Roman"/>
          <w:sz w:val="20"/>
          <w:szCs w:val="20"/>
          <w:vertAlign w:val="subscript"/>
        </w:rPr>
        <w:t>tot</w:t>
      </w:r>
      <w:r w:rsidRPr="002B6018">
        <w:rPr>
          <w:rFonts w:ascii="Times New Roman" w:eastAsia="Calibri" w:hAnsi="Times New Roman" w:cs="Times New Roman"/>
          <w:sz w:val="20"/>
          <w:szCs w:val="20"/>
        </w:rPr>
        <w:t xml:space="preserve"> is reported per 100-units, CGE</w:t>
      </w:r>
      <w:r w:rsidRPr="0064592A">
        <w:rPr>
          <w:rFonts w:ascii="Times New Roman" w:eastAsia="Calibri" w:hAnsi="Times New Roman" w:cs="Times New Roman"/>
          <w:sz w:val="20"/>
          <w:szCs w:val="20"/>
          <w:vertAlign w:val="subscript"/>
        </w:rPr>
        <w:t>hg</w:t>
      </w:r>
      <w:r w:rsidRPr="002B6018">
        <w:rPr>
          <w:rFonts w:ascii="Times New Roman" w:eastAsia="Calibri" w:hAnsi="Times New Roman" w:cs="Times New Roman"/>
          <w:sz w:val="20"/>
          <w:szCs w:val="20"/>
        </w:rPr>
        <w:t xml:space="preserve"> by square root</w:t>
      </w:r>
    </w:p>
    <w:p w14:paraId="18548DD1" w14:textId="578C496D" w:rsidR="00FA30B8" w:rsidRDefault="00FA30B8">
      <w:pPr>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br w:type="page"/>
      </w:r>
    </w:p>
    <w:p w14:paraId="16A5647E" w14:textId="27A5A410" w:rsidR="00722E53" w:rsidRPr="00E4542E" w:rsidRDefault="00722E53" w:rsidP="00DD65F7">
      <w:pPr>
        <w:spacing w:line="276" w:lineRule="auto"/>
        <w:rPr>
          <w:rFonts w:ascii="Times New Roman" w:eastAsia="Calibri" w:hAnsi="Times New Roman" w:cs="Times New Roman"/>
          <w:kern w:val="0"/>
          <w:sz w:val="24"/>
          <w:szCs w:val="24"/>
          <w14:ligatures w14:val="none"/>
        </w:rPr>
      </w:pPr>
      <w:r w:rsidRPr="00E4542E">
        <w:rPr>
          <w:rFonts w:ascii="Times New Roman" w:eastAsia="Calibri" w:hAnsi="Times New Roman" w:cs="Times New Roman"/>
          <w:b/>
          <w:bCs/>
          <w:kern w:val="0"/>
          <w:sz w:val="24"/>
          <w:szCs w:val="24"/>
          <w14:ligatures w14:val="none"/>
        </w:rPr>
        <w:lastRenderedPageBreak/>
        <w:t xml:space="preserve">Table </w:t>
      </w:r>
      <w:r w:rsidR="00394AB7" w:rsidRPr="00E4542E">
        <w:rPr>
          <w:rFonts w:ascii="Times New Roman" w:eastAsia="Calibri" w:hAnsi="Times New Roman" w:cs="Times New Roman"/>
          <w:b/>
          <w:bCs/>
          <w:kern w:val="0"/>
          <w:sz w:val="24"/>
          <w:szCs w:val="24"/>
          <w14:ligatures w14:val="none"/>
        </w:rPr>
        <w:t>S</w:t>
      </w:r>
      <w:r w:rsidR="00FA30B8">
        <w:rPr>
          <w:rFonts w:ascii="Times New Roman" w:eastAsia="Calibri" w:hAnsi="Times New Roman" w:cs="Times New Roman"/>
          <w:b/>
          <w:bCs/>
          <w:kern w:val="0"/>
          <w:sz w:val="24"/>
          <w:szCs w:val="24"/>
          <w14:ligatures w14:val="none"/>
        </w:rPr>
        <w:t>8</w:t>
      </w:r>
      <w:r w:rsidR="00B42B15" w:rsidRPr="00E4542E">
        <w:rPr>
          <w:rFonts w:ascii="Times New Roman" w:eastAsia="Calibri" w:hAnsi="Times New Roman" w:cs="Times New Roman"/>
          <w:kern w:val="0"/>
          <w:sz w:val="24"/>
          <w:szCs w:val="24"/>
          <w14:ligatures w14:val="none"/>
        </w:rPr>
        <w:t xml:space="preserve"> </w:t>
      </w:r>
      <w:r w:rsidR="0B952002" w:rsidRPr="00E4542E">
        <w:rPr>
          <w:rFonts w:ascii="Times New Roman" w:eastAsia="Calibri" w:hAnsi="Times New Roman" w:cs="Times New Roman"/>
          <w:kern w:val="0"/>
          <w:sz w:val="24"/>
          <w:szCs w:val="24"/>
          <w14:ligatures w14:val="none"/>
        </w:rPr>
        <w:t>FinnDiane physicians and nurses at the p</w:t>
      </w:r>
      <w:r w:rsidR="00BD4319" w:rsidRPr="00E4542E">
        <w:rPr>
          <w:rFonts w:ascii="Times New Roman" w:eastAsia="Calibri" w:hAnsi="Times New Roman" w:cs="Times New Roman"/>
          <w:kern w:val="0"/>
          <w:sz w:val="24"/>
          <w:szCs w:val="24"/>
          <w14:ligatures w14:val="none"/>
        </w:rPr>
        <w:t xml:space="preserve">articipating </w:t>
      </w:r>
      <w:r w:rsidR="3B1E431B" w:rsidRPr="00E4542E">
        <w:rPr>
          <w:rFonts w:ascii="Times New Roman" w:eastAsia="Calibri" w:hAnsi="Times New Roman" w:cs="Times New Roman"/>
          <w:kern w:val="0"/>
          <w:sz w:val="24"/>
          <w:szCs w:val="24"/>
          <w14:ligatures w14:val="none"/>
        </w:rPr>
        <w:t xml:space="preserve">study </w:t>
      </w:r>
      <w:r w:rsidR="00265920" w:rsidRPr="00E4542E">
        <w:rPr>
          <w:rFonts w:ascii="Times New Roman" w:eastAsia="Calibri" w:hAnsi="Times New Roman" w:cs="Times New Roman"/>
          <w:kern w:val="0"/>
          <w:sz w:val="24"/>
          <w:szCs w:val="24"/>
          <w14:ligatures w14:val="none"/>
        </w:rPr>
        <w:t>centres</w:t>
      </w:r>
    </w:p>
    <w:tbl>
      <w:tblPr>
        <w:tblStyle w:val="Tabellrutnt"/>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15"/>
        <w:gridCol w:w="5545"/>
      </w:tblGrid>
      <w:tr w:rsidR="7EC33A1A" w:rsidRPr="00394AB7" w14:paraId="69D428B4"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FB9ADEF" w14:textId="363F69E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Anjalankoski Health Center</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C64B037" w14:textId="75C3C98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S.Koivula, T.Uggeldahl</w:t>
            </w:r>
          </w:p>
        </w:tc>
      </w:tr>
      <w:tr w:rsidR="7EC33A1A" w:rsidRPr="00394AB7" w14:paraId="47B81BCD"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20A29C0" w14:textId="72F3A43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Finland Central Hospital, Jyväskylä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9737F04" w14:textId="2DDC5C5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T.Forslund, A.Halonen, A.Koistinen, P.Koskiaho, M.Laukkanen, J.Saltevo, M.Tiihonen</w:t>
            </w:r>
          </w:p>
        </w:tc>
      </w:tr>
      <w:tr w:rsidR="7EC33A1A" w:rsidRPr="00394AB7" w14:paraId="334EC111"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9A298AC" w14:textId="2C795B3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Hospital of Åland Islands, Mariehamn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02311F6" w14:textId="43C4B31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M.Forsen, H.Granlund, A.-C.Jonsson, B.Nyroos</w:t>
            </w:r>
          </w:p>
        </w:tc>
      </w:tr>
      <w:tr w:rsidR="7EC33A1A" w:rsidRPr="00394AB7" w14:paraId="3DB7814C"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38A96DA" w14:textId="2F6FA98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Hospital of Kanta-Häme, Hämeenlinna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1A79F1B" w14:textId="43F5955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P.Kinnunen, A.Orvola, T.Salonen, A.Vähänen</w:t>
            </w:r>
          </w:p>
        </w:tc>
      </w:tr>
      <w:tr w:rsidR="7EC33A1A" w:rsidRPr="00394AB7" w14:paraId="02541E75"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9964170" w14:textId="38DB087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Hospital of Kymenlaakso, Kotka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2B6131D" w14:textId="5B06A2B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R.Paldanius, M.Riihelä, L.Ryysy</w:t>
            </w:r>
          </w:p>
        </w:tc>
      </w:tr>
      <w:tr w:rsidR="7EC33A1A" w:rsidRPr="00394AB7" w14:paraId="6A29DB82"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0562A90" w14:textId="3DF2024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Hospital of Länsi-Pohja, Kemi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49C88D9" w14:textId="2E77486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H.Laukkanen, P.Nyländen, A.Sademies</w:t>
            </w:r>
          </w:p>
        </w:tc>
      </w:tr>
      <w:tr w:rsidR="7EC33A1A" w:rsidRPr="00394AB7" w14:paraId="22857762"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6488616" w14:textId="7EBC243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Central Ostrobothnian Hospital District, Kokkola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D880E80" w14:textId="62C9130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S.Anderson, B.Asplund, U.Byskata, P.Liedes, M.Kuusela, T.Virkkala</w:t>
            </w:r>
          </w:p>
        </w:tc>
      </w:tr>
      <w:tr w:rsidR="7EC33A1A" w:rsidRPr="00394AB7" w14:paraId="5A12FB01"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5B7DBD3" w14:textId="6FC23B8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City of Espoo Health Center:</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6B289A4" w14:textId="272FF7B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w:t>
            </w:r>
          </w:p>
        </w:tc>
      </w:tr>
      <w:tr w:rsidR="7EC33A1A" w:rsidRPr="00394AB7" w14:paraId="475CA8EE"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2993F28" w14:textId="429B3ED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Espoonlahti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5A88025" w14:textId="561B46D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A.Nikkola, E.Ritola</w:t>
            </w:r>
          </w:p>
        </w:tc>
      </w:tr>
      <w:tr w:rsidR="7EC33A1A" w:rsidRPr="00394AB7" w14:paraId="6CF63BAD"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89AD0BE" w14:textId="1CC0E6B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Tapiola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5DEA669" w14:textId="1CD2108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M.Niska, H.Saarinen</w:t>
            </w:r>
          </w:p>
        </w:tc>
      </w:tr>
      <w:tr w:rsidR="7EC33A1A" w:rsidRPr="00394AB7" w14:paraId="1CA9804B"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E9F7BCF" w14:textId="390B09B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Samaria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E370FD9" w14:textId="77CC155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E.Oukko-Ruponen, T.Virtanen</w:t>
            </w:r>
          </w:p>
        </w:tc>
      </w:tr>
      <w:tr w:rsidR="7EC33A1A" w:rsidRPr="00394AB7" w14:paraId="06A272A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56E78D8" w14:textId="5E8C8EF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Viherlaakso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58FADC0" w14:textId="01DE762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A.Lyytinen</w:t>
            </w:r>
          </w:p>
        </w:tc>
      </w:tr>
      <w:tr w:rsidR="7EC33A1A" w:rsidRPr="00394AB7" w14:paraId="1305F61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F5E8A01" w14:textId="08CAC5E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City of Helsinki Health Center:</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2B02D93" w14:textId="4CDCDE4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w:t>
            </w:r>
          </w:p>
        </w:tc>
      </w:tr>
      <w:tr w:rsidR="7EC33A1A" w:rsidRPr="00394AB7" w14:paraId="02229240"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397998F" w14:textId="7337F34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Puistola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961580A" w14:textId="18FE3DF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H.Kari, T.Simonen</w:t>
            </w:r>
          </w:p>
        </w:tc>
      </w:tr>
      <w:tr w:rsidR="7EC33A1A" w:rsidRPr="00394AB7" w14:paraId="624E618B"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98A873D" w14:textId="550D403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Suutarila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CAE4E76" w14:textId="2399B28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A.Kaprio, J.Kärkkäinen, B.Rantaeskola</w:t>
            </w:r>
          </w:p>
        </w:tc>
      </w:tr>
      <w:tr w:rsidR="7EC33A1A" w:rsidRPr="00394AB7" w14:paraId="7FDDF495"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C237378" w14:textId="508B9EC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Töölö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FA4E6B7" w14:textId="70C7004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P.Kääriäinen, J.Haaga, A-L.Pietiläinen</w:t>
            </w:r>
          </w:p>
        </w:tc>
      </w:tr>
      <w:tr w:rsidR="7EC33A1A" w:rsidRPr="00394AB7" w14:paraId="57470570"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FE64EA0" w14:textId="5558085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City of Hyvinkää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96610C2" w14:textId="4A6B984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S.Klemetti, T.Nyandoto, E.Rontu, S.Satuli-Autere</w:t>
            </w:r>
          </w:p>
        </w:tc>
      </w:tr>
      <w:tr w:rsidR="7EC33A1A" w:rsidRPr="00394AB7" w14:paraId="5C11AD72"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3DCB422A" w14:textId="7880DDC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City of Vantaa Health Center:</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F2F60EB" w14:textId="3C23F58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w:t>
            </w:r>
          </w:p>
        </w:tc>
      </w:tr>
      <w:tr w:rsidR="7EC33A1A" w:rsidRPr="00394AB7" w14:paraId="4DD864A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486ECA4" w14:textId="3C155B6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Korso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6DA8DC6" w14:textId="3663B80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R.Toivonen, H.Virtanen</w:t>
            </w:r>
          </w:p>
        </w:tc>
      </w:tr>
      <w:tr w:rsidR="7EC33A1A" w:rsidRPr="00394AB7" w14:paraId="3928532F"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905AC80" w14:textId="373395C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Länsimäki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A310207" w14:textId="03C92F5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R.Ahonen, M.Ivaska-Suomela, A.Jauhiainen</w:t>
            </w:r>
          </w:p>
        </w:tc>
      </w:tr>
      <w:tr w:rsidR="7EC33A1A" w:rsidRPr="00394AB7" w14:paraId="78F4613D"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BA7B1DE" w14:textId="6113733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Martinlaakso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63DEDAE" w14:textId="04FCF25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M.Laine, T.Pellonpää, R.Puranen</w:t>
            </w:r>
          </w:p>
        </w:tc>
      </w:tr>
      <w:tr w:rsidR="7EC33A1A" w:rsidRPr="00394AB7" w14:paraId="1956C040"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EB7211C" w14:textId="00412B0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Myyrmäki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7C200CA" w14:textId="48DCEED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A.Airas, J.Laakso, K.Rautavaara</w:t>
            </w:r>
          </w:p>
        </w:tc>
      </w:tr>
      <w:tr w:rsidR="7EC33A1A" w:rsidRPr="00394AB7" w14:paraId="414AA69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C395026" w14:textId="11BEDB2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Rekola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76D54DE" w14:textId="3A9BEF4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M.Erola, E.Jatkola</w:t>
            </w:r>
          </w:p>
        </w:tc>
      </w:tr>
      <w:tr w:rsidR="7EC33A1A" w:rsidRPr="00394AB7" w14:paraId="08952F41"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AEAC1F4" w14:textId="5A842A5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    Tikkurila</w:t>
            </w:r>
            <w:r w:rsidRPr="00E4542E">
              <w:rPr>
                <w:rFonts w:ascii="Times New Roman" w:eastAsia="Calibri" w:hAnsi="Times New Roman" w:cs="Times New Roman"/>
                <w:i/>
                <w:iCs/>
                <w:sz w:val="20"/>
                <w:szCs w:val="20"/>
              </w:rPr>
              <w:t xml:space="preserve">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1DD9118" w14:textId="3663A8F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R.Lönnblad, A.Malm, J.Mäkelä, E.Rautamo</w:t>
            </w:r>
          </w:p>
        </w:tc>
      </w:tr>
      <w:tr w:rsidR="7EC33A1A" w:rsidRPr="00394AB7" w14:paraId="0D009B33"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06634A3" w14:textId="6C650EF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Heinola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5F0353D" w14:textId="7975385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P.Hentunen, J.Lagerstam</w:t>
            </w:r>
          </w:p>
        </w:tc>
      </w:tr>
      <w:tr w:rsidR="7EC33A1A" w:rsidRPr="00394AB7" w14:paraId="654C605B" w14:textId="77777777" w:rsidTr="00363CCC">
        <w:trPr>
          <w:trHeight w:val="9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8F18067" w14:textId="7260A58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Helsinki University Central Hospital, Department of Medicine, Division of Nephrology</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560E544" w14:textId="232EBFA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A.Ahola, M.Feodoroff, D.Gordin, O.Heikkilä, K.Hietala, M.Korolainen J.Kytö, S.Lindh, K.Pettersson-Fernholm, A.Sandelin, L.Thorn, J.Tuomikangas, T.Vesisenaho, J.Wadén</w:t>
            </w:r>
          </w:p>
        </w:tc>
      </w:tr>
      <w:tr w:rsidR="7EC33A1A" w:rsidRPr="00394AB7" w14:paraId="79C99487"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74B9E7B" w14:textId="6A4F750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Herttoniemi Hospital, Helsinki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1E96DA7" w14:textId="3896CF7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V.Sipilä</w:t>
            </w:r>
          </w:p>
        </w:tc>
      </w:tr>
      <w:tr w:rsidR="7EC33A1A" w:rsidRPr="00394AB7" w14:paraId="0131BB2A"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814CC9C" w14:textId="4B6AF56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Hospital of Lounais-Häme, Forssa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CCAE455" w14:textId="3D135D0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T.Kalliomäki, J.Koskelainen, R.Nikkanen, N.Savolainen, H.Sulonen, E.Valtonen</w:t>
            </w:r>
          </w:p>
        </w:tc>
      </w:tr>
      <w:tr w:rsidR="7EC33A1A" w:rsidRPr="00394AB7" w14:paraId="4BECDF6F"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A1177B1" w14:textId="6A4876F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Hyvinkää Hospital</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08BF823" w14:textId="2AA8632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 Norvio, A. Hämäläinen</w:t>
            </w:r>
          </w:p>
        </w:tc>
      </w:tr>
      <w:tr w:rsidR="7EC33A1A" w:rsidRPr="00394AB7" w14:paraId="1E521D8E"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AB9CCDC" w14:textId="06A34A2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Iisalmi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E05A25A" w14:textId="59ADC19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E.Toivanen</w:t>
            </w:r>
          </w:p>
        </w:tc>
      </w:tr>
      <w:tr w:rsidR="7EC33A1A" w:rsidRPr="00394AB7" w14:paraId="0762B804"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369401DA" w14:textId="67A0400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Jokilaakso Hospital, Jämsä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8A08285" w14:textId="074BB9E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A.Parta, I.Pirttiniemi</w:t>
            </w:r>
          </w:p>
        </w:tc>
      </w:tr>
      <w:tr w:rsidR="7EC33A1A" w:rsidRPr="00394AB7" w14:paraId="33C3C7A4"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C66FD87" w14:textId="0E6161B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Jorvi Hospital, Helsinki University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985E1AC" w14:textId="1DF2350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S.Aranko, S.Ervasti, R.Kauppinen-Mäkelin, A.Kuusisto, T.Leppälä, K.Nikkilä, L.Pekkonen</w:t>
            </w:r>
          </w:p>
        </w:tc>
      </w:tr>
      <w:tr w:rsidR="7EC33A1A" w:rsidRPr="00394AB7" w14:paraId="332ED282"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45DC9BE" w14:textId="4557175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Jyväskylä Health Center, Kyllö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FB08094" w14:textId="56FA704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K.Nuorva, M.Tiihonen</w:t>
            </w:r>
          </w:p>
        </w:tc>
      </w:tr>
      <w:tr w:rsidR="7EC33A1A" w:rsidRPr="00394AB7" w14:paraId="49BADE24"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5ECE997" w14:textId="2BC1B24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Kainuu Central Hospital, Kajaani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0CF8C91" w14:textId="6FB45BD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S.Jokelainen, K.Kananen, M.Karjalainen, P.Kemppainen, A-M.Mankinen, A.Reponen, M.Sankari</w:t>
            </w:r>
          </w:p>
        </w:tc>
      </w:tr>
      <w:tr w:rsidR="7EC33A1A" w:rsidRPr="00394AB7" w14:paraId="56BDD55A"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6095610" w14:textId="772F143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Kerava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0DAF2DC" w14:textId="25F4038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H.Stuckey, P.Suominen</w:t>
            </w:r>
          </w:p>
        </w:tc>
      </w:tr>
      <w:tr w:rsidR="7EC33A1A" w:rsidRPr="00394AB7" w14:paraId="1F38C2B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41914F8" w14:textId="4B9E5A5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lastRenderedPageBreak/>
              <w:t xml:space="preserve">Kirkkonummi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70435BC" w14:textId="022AE5B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A.Lappalainen, M.Liimatainen, J.Santaholma</w:t>
            </w:r>
          </w:p>
        </w:tc>
      </w:tr>
      <w:tr w:rsidR="7EC33A1A" w:rsidRPr="00394AB7" w14:paraId="5B384272"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C4B0D2B" w14:textId="6EA355E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Kivelä Hospital, Helsinki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74E2BD0" w14:textId="3D289F5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A.Aimolahti, E.Huovinen</w:t>
            </w:r>
          </w:p>
        </w:tc>
      </w:tr>
      <w:tr w:rsidR="7EC33A1A" w:rsidRPr="00394AB7" w14:paraId="28C173E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5CA287C" w14:textId="7DCDBC3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Koskela Hospital, Helsinki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3D90647A" w14:textId="2E68383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V.Ilkka, M.Lehtimäki</w:t>
            </w:r>
          </w:p>
        </w:tc>
      </w:tr>
      <w:tr w:rsidR="7EC33A1A" w:rsidRPr="00394AB7" w14:paraId="04DFE5B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B017AE0" w14:textId="1E13C97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Kotka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B69557A" w14:textId="4474EC9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E.Pälikkö-Kontinen, A.Vanhanen</w:t>
            </w:r>
          </w:p>
        </w:tc>
      </w:tr>
      <w:tr w:rsidR="7EC33A1A" w:rsidRPr="00394AB7" w14:paraId="6A676DCA"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6CA034C" w14:textId="37A4E0E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Kouvola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06E322E" w14:textId="2716027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E.Koskinen, T.Siitonen</w:t>
            </w:r>
          </w:p>
        </w:tc>
      </w:tr>
      <w:tr w:rsidR="7EC33A1A" w:rsidRPr="00394AB7" w14:paraId="42A02DC3" w14:textId="77777777" w:rsidTr="00363CCC">
        <w:trPr>
          <w:trHeight w:val="9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7E6DD8D" w14:textId="785F818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Kuopio University Hospital</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52E817E" w14:textId="14BE1F4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E.Huttunen, R.Ikäheimo, P.Karhapää, P.Kekäläinen, M.Laakso, T.Lakka, E.Lampainen, L.Moilanen, L.Niskanen, U.Tuovinen, I.Vauhkonen, E.Voutilainen</w:t>
            </w:r>
          </w:p>
        </w:tc>
      </w:tr>
      <w:tr w:rsidR="7EC33A1A" w:rsidRPr="00394AB7" w14:paraId="6DC08BFB"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868F603" w14:textId="1131EAB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Kuusamo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10EDBD9" w14:textId="2E4D2FC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T.Kääriäinen, E.Isopoussu</w:t>
            </w:r>
          </w:p>
        </w:tc>
      </w:tr>
      <w:tr w:rsidR="7EC33A1A" w:rsidRPr="00394AB7" w14:paraId="064C0F73"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0F16DDC" w14:textId="25549EF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Kuusankoski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165FF4C" w14:textId="55184FF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E.Kilkki, I.Koskinen, L.Riihelä</w:t>
            </w:r>
          </w:p>
        </w:tc>
      </w:tr>
      <w:tr w:rsidR="7EC33A1A" w:rsidRPr="00394AB7" w14:paraId="16C830F4"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D243E5C" w14:textId="079042C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Laakso Hospital, Helsinki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90FE96F" w14:textId="30C50FE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T.Meriläinen, P.Poukka, R.Savolainen, N.Uhlenius</w:t>
            </w:r>
          </w:p>
        </w:tc>
      </w:tr>
      <w:tr w:rsidR="7EC33A1A" w:rsidRPr="00394AB7" w14:paraId="413727C8"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30F35DD" w14:textId="519D21E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Lahti City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FD6D19E" w14:textId="64C1005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A.Mäkelä, M.Tanner</w:t>
            </w:r>
          </w:p>
        </w:tc>
      </w:tr>
      <w:tr w:rsidR="7EC33A1A" w:rsidRPr="00394AB7" w14:paraId="25EDE636"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DE0F7E0" w14:textId="29D903F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Lapland Central Hospital, Rovaniemi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3B8DD53" w14:textId="743C96D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L.Hyvärinen, K.Lampela, S.Pöykkö, T.Rompasaari, S.Severinkangas, T.Tulokas</w:t>
            </w:r>
          </w:p>
        </w:tc>
      </w:tr>
      <w:tr w:rsidR="7EC33A1A" w:rsidRPr="00394AB7" w14:paraId="7FCD46BC"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C82A698" w14:textId="49F2842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Lappeenranta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C3947DB" w14:textId="70589F7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 Erola, L. Härkönen, P.Linkola, I.Pulli, E.Repo </w:t>
            </w:r>
          </w:p>
        </w:tc>
      </w:tr>
      <w:tr w:rsidR="7EC33A1A" w:rsidRPr="00394AB7" w14:paraId="3F6C5D5C"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F3A4F05" w14:textId="6B08E63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Lohja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6717B86" w14:textId="57780E6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T.Granlund, K.Hietanen, M.Porrassalmi, M.Saari, T.Salonen, M.Tiikkainen, </w:t>
            </w:r>
          </w:p>
        </w:tc>
      </w:tr>
      <w:tr w:rsidR="7EC33A1A" w:rsidRPr="00394AB7" w14:paraId="633E6FE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5C6DA4F" w14:textId="1EEDC08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Länsi-Uusimaa Hospital, Tammisaari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4C8B7E5" w14:textId="3DBA270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I.-M.Jousmaa, J.Rinne</w:t>
            </w:r>
          </w:p>
        </w:tc>
      </w:tr>
      <w:tr w:rsidR="7EC33A1A" w:rsidRPr="00394AB7" w14:paraId="70F89DFA"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01669D0" w14:textId="27B53A5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Loimaa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10A43A0" w14:textId="1DB1AE3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A.Mäkelä, P.Eloranta</w:t>
            </w:r>
          </w:p>
        </w:tc>
      </w:tr>
      <w:tr w:rsidR="7EC33A1A" w:rsidRPr="00394AB7" w14:paraId="7B140B2C"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FF8AB2B" w14:textId="60F7869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Malmi Hospital, Helsinki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813A4A9" w14:textId="6DA0755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H.Lanki, S.Moilanen, M.Tilly-Kiesi</w:t>
            </w:r>
          </w:p>
        </w:tc>
      </w:tr>
      <w:tr w:rsidR="7EC33A1A" w:rsidRPr="00394AB7" w14:paraId="082C4351"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C3F1A7D" w14:textId="0B72B94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Mikkeli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6FC4A9F" w14:textId="2F786E3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A.Gynther, R.Manninen, P.Nironen, M.Salminen, T.Vänttinen</w:t>
            </w:r>
          </w:p>
        </w:tc>
      </w:tr>
      <w:tr w:rsidR="7EC33A1A" w:rsidRPr="00394AB7" w14:paraId="270D363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9D50335" w14:textId="4A6B896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Mänttä Regional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C3EF407" w14:textId="7FB46F3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I.Pirttiniemi, A-M.Hänninen</w:t>
            </w:r>
          </w:p>
        </w:tc>
      </w:tr>
      <w:tr w:rsidR="7EC33A1A" w:rsidRPr="00394AB7" w14:paraId="484DE2BD"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38E02C9" w14:textId="32111DF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North Karelian Hospital, Joensuu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842179F" w14:textId="3A66588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U-M.Henttula, P.Kekäläinen, M.Pietarinen, A.Rissanen, M.Voutilainen</w:t>
            </w:r>
          </w:p>
        </w:tc>
      </w:tr>
      <w:tr w:rsidR="7EC33A1A" w:rsidRPr="00394AB7" w14:paraId="350698A0"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5E9C6B8" w14:textId="700BCC2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Nurmijärvi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9511163" w14:textId="760D9EB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A.Burgos, K.Urtamo</w:t>
            </w:r>
          </w:p>
        </w:tc>
      </w:tr>
      <w:tr w:rsidR="7EC33A1A" w:rsidRPr="00394AB7" w14:paraId="0E28C148"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D1CCEBF" w14:textId="76B1F39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Oulaskangas Hospital, Oulainen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67A0FA1" w14:textId="57007AA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E.Jokelainen, P-L.Jylkkä, E.Kaarlela, J.Vuolaspuro</w:t>
            </w:r>
          </w:p>
        </w:tc>
      </w:tr>
      <w:tr w:rsidR="7EC33A1A" w:rsidRPr="00394AB7" w14:paraId="69437B47"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5322EEB" w14:textId="2DDC539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Oulu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DCECB1A" w14:textId="1DF02A9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L.Hiltunen, R.Häkkinen, S.Keinänen-Kiukaanniemi</w:t>
            </w:r>
          </w:p>
        </w:tc>
      </w:tr>
      <w:tr w:rsidR="7EC33A1A" w:rsidRPr="00394AB7" w14:paraId="7792B54D"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3E3F9DC" w14:textId="4085FB3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Oulu University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3E242BA" w14:textId="58475E2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R.Ikäheimo</w:t>
            </w:r>
          </w:p>
        </w:tc>
      </w:tr>
      <w:tr w:rsidR="7EC33A1A" w:rsidRPr="00394AB7" w14:paraId="696CEF4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9749A06" w14:textId="1F1AD75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Päijät-Häme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72EA15B" w14:textId="42EB4D9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H.Haapamäki, A.Helanterä, S.Hämäläinen, V.Ilvesmäki, H.Miettinen</w:t>
            </w:r>
          </w:p>
        </w:tc>
      </w:tr>
      <w:tr w:rsidR="7EC33A1A" w:rsidRPr="00394AB7" w14:paraId="575CA4B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295440F" w14:textId="6A98B78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Palokka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8514567" w14:textId="1A580672"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P.Sopanen, L.Welling</w:t>
            </w:r>
          </w:p>
        </w:tc>
      </w:tr>
      <w:tr w:rsidR="7EC33A1A" w:rsidRPr="00394AB7" w14:paraId="0B8405AC"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61F28D3" w14:textId="2062A1C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Pieksämäki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A303220" w14:textId="21800F3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V.Sevtsenko, M.Tamminen</w:t>
            </w:r>
          </w:p>
        </w:tc>
      </w:tr>
      <w:tr w:rsidR="7EC33A1A" w:rsidRPr="00394AB7" w14:paraId="5029B92C"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E414AD7" w14:textId="40D943C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Pietarsaari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1815E39" w14:textId="173F798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M-L.Holmbäck, B.Isomaa, L.Sarelin</w:t>
            </w:r>
          </w:p>
        </w:tc>
      </w:tr>
      <w:tr w:rsidR="7EC33A1A" w:rsidRPr="00394AB7" w14:paraId="0D830AC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F5231B2" w14:textId="640CBC5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Pori City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D2C01A3" w14:textId="341A322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P.Ahonen, P.Merisalo, E.Muurinen, K.Sävelä</w:t>
            </w:r>
          </w:p>
        </w:tc>
      </w:tr>
      <w:tr w:rsidR="7EC33A1A" w:rsidRPr="00394AB7" w14:paraId="4316D8B9"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E903CCA" w14:textId="170CF1D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Porvoo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80A8E50" w14:textId="364F1B2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M.Kallio, B.Rask, S.Rämö</w:t>
            </w:r>
          </w:p>
        </w:tc>
      </w:tr>
      <w:tr w:rsidR="7EC33A1A" w:rsidRPr="00394AB7" w14:paraId="59882922"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00E70FD" w14:textId="7C025F0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Raahe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8DC339E" w14:textId="2CA404D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A.Holma, M.Honkala, A.Tuomivaara, R.Vainionpää</w:t>
            </w:r>
          </w:p>
        </w:tc>
      </w:tr>
      <w:tr w:rsidR="7EC33A1A" w:rsidRPr="00394AB7" w14:paraId="7093D360"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76E7F41" w14:textId="0484717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Rauma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4450FAF" w14:textId="5F9C8CB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K.Laine, K.Saarinen, T.Salminen</w:t>
            </w:r>
          </w:p>
        </w:tc>
      </w:tr>
      <w:tr w:rsidR="7EC33A1A" w:rsidRPr="00394AB7" w14:paraId="268588DA"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D7AC1E1" w14:textId="57BB32D7"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Riihimäki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96EF0A9" w14:textId="1C42D89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P.Aalto, E.Immonen, L.Juurinen</w:t>
            </w:r>
          </w:p>
        </w:tc>
      </w:tr>
      <w:tr w:rsidR="7EC33A1A" w:rsidRPr="00394AB7" w14:paraId="45BD653E"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54CBD9F1" w14:textId="648B366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Salo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5380EC6" w14:textId="6B7761C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A.Alanko, J.Lapinleimu, P.Rautio, M.Virtanen</w:t>
            </w:r>
          </w:p>
        </w:tc>
      </w:tr>
      <w:tr w:rsidR="7EC33A1A" w:rsidRPr="00394AB7" w14:paraId="2B8C0374"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09FA5B2" w14:textId="387E30CD"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Satakunta Central Hospital, Pori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5B1F367F" w14:textId="1CE4EC99"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M.Asola, M.Juhola, P.Kunelius, M.-L.Lahdenmäki, P.Pääkkönen, M.Rautavirta</w:t>
            </w:r>
          </w:p>
        </w:tc>
      </w:tr>
      <w:tr w:rsidR="7EC33A1A" w:rsidRPr="00394AB7" w14:paraId="45356055"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4CBB3F1" w14:textId="3D76D8C0"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Savonlinna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27B9BF1" w14:textId="41AE646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T.Pulli, P.Sallinen, M.Taskinen, E.Tolvanen, T.Tuominen, H.Valtonen, A.Vartia, S-L.Viitanen</w:t>
            </w:r>
          </w:p>
        </w:tc>
      </w:tr>
      <w:tr w:rsidR="7EC33A1A" w:rsidRPr="00394AB7" w14:paraId="54A9FE1C"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6CB2C5BB" w14:textId="05790CF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Seinäjoki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19CB0E1" w14:textId="67A02D2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O.Antila, E.Korpi-Hyövälti, T.Latvala, E.Leijala, T.Leikkari, M.Punkari N.Rantamäki, H.Vähävuori</w:t>
            </w:r>
          </w:p>
        </w:tc>
      </w:tr>
      <w:tr w:rsidR="7EC33A1A" w:rsidRPr="00394AB7" w14:paraId="149B4B4E"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E308D9E" w14:textId="09721F31"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lastRenderedPageBreak/>
              <w:t xml:space="preserve">South Karelia Central Hospital, Lappeenranta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0730903A" w14:textId="1B67A7E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T.Ensala, E.Hussi, R.Härkönen, U.Nyholm, J.Toivanen</w:t>
            </w:r>
          </w:p>
        </w:tc>
      </w:tr>
      <w:tr w:rsidR="7EC33A1A" w:rsidRPr="00394AB7" w14:paraId="29ECDB4B"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8C81AFE" w14:textId="424421A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Tampere Health Center</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6B099D07" w14:textId="3DF9E1C3"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A.Vaden, P.Alarotu, E.Kujansuu, H.Kirkkopelto-Jokinen, M.Helin, S.Gummerus, L.Calonius, T.Niskanen, T.Kaitala, T.Vatanen</w:t>
            </w:r>
          </w:p>
        </w:tc>
      </w:tr>
      <w:tr w:rsidR="7EC33A1A" w:rsidRPr="00394AB7" w14:paraId="6C191284" w14:textId="77777777" w:rsidTr="00363CCC">
        <w:trPr>
          <w:trHeight w:val="9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7067AF1" w14:textId="1B315CC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Tampere University Hospital</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749345A" w14:textId="2E2C7E7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I.Ala-Houhala, R.Kannisto, T.Kuningas, P.Lampinen, M.Määttä, H.Oksala, T.Oksanen, A.Putila, H.Saha, K.Salonen, H.Tauriainen, S.Tulokas</w:t>
            </w:r>
          </w:p>
        </w:tc>
      </w:tr>
      <w:tr w:rsidR="7EC33A1A" w:rsidRPr="00394AB7" w14:paraId="1602C1C5"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0FA04982" w14:textId="72C43CD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Tiirismaa Health Center, Hollola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2E8A6E39" w14:textId="449595AB"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T.Kivelä, L.Petlin, L.Savolainen</w:t>
            </w:r>
          </w:p>
        </w:tc>
      </w:tr>
      <w:tr w:rsidR="7EC33A1A" w:rsidRPr="00394AB7" w14:paraId="6B4CF111"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41780D7A" w14:textId="0A33D1D5"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Turku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796B397" w14:textId="43278FE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A.Artukka, I.Hämäläinen, L.Lehtinen, E.Pyysalo, H.Virtamo, M.Viinikkala, M.Vähätalo</w:t>
            </w:r>
          </w:p>
        </w:tc>
      </w:tr>
      <w:tr w:rsidR="7EC33A1A" w:rsidRPr="00394AB7" w14:paraId="2B890E48" w14:textId="77777777" w:rsidTr="00363CCC">
        <w:trPr>
          <w:trHeight w:val="585"/>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29653E0A" w14:textId="4DB4AE2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Turku University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15DA9B90" w14:textId="6AAADAD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K.Breitholz, R.Eskola, K.Metsärinne, U.Pietilä, P.Saarinen, R.Tuominen, S.Äyräpää</w:t>
            </w:r>
          </w:p>
        </w:tc>
      </w:tr>
      <w:tr w:rsidR="7EC33A1A" w:rsidRPr="00394AB7" w14:paraId="382F0805"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1518B2D9" w14:textId="74E19664"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Vaajakoski Health Center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C1B2783" w14:textId="7FCE384F"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K.Mäkinen, P.Sopanen</w:t>
            </w:r>
          </w:p>
        </w:tc>
      </w:tr>
      <w:tr w:rsidR="7EC33A1A" w:rsidRPr="00394AB7" w14:paraId="6770C037"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781A36C" w14:textId="69806E8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Valkeakoski Regional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C07A835" w14:textId="1A34E33C"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S.Ojanen, E.Valtonen, H.Ylönen, M.Rautiainen, T.Immonen</w:t>
            </w:r>
          </w:p>
        </w:tc>
      </w:tr>
      <w:tr w:rsidR="7EC33A1A" w:rsidRPr="00394AB7" w14:paraId="2DDE49D6"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3DF039DB" w14:textId="63C8AD9E"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Vammala Regional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7F7B9CF7" w14:textId="3D94B868"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I.Isomäki, R.Kroneld, L.Mustaniemi, M.Tapiolinna-Mäkelä</w:t>
            </w:r>
          </w:p>
        </w:tc>
      </w:tr>
      <w:tr w:rsidR="7EC33A1A" w:rsidRPr="00394AB7" w14:paraId="136DA77E" w14:textId="77777777" w:rsidTr="00363CCC">
        <w:trPr>
          <w:trHeight w:val="300"/>
        </w:trPr>
        <w:tc>
          <w:tcPr>
            <w:tcW w:w="3515" w:type="dxa"/>
            <w:tcBorders>
              <w:top w:val="single" w:sz="6" w:space="0" w:color="auto"/>
              <w:left w:val="single" w:sz="6" w:space="0" w:color="auto"/>
              <w:bottom w:val="single" w:sz="6" w:space="0" w:color="auto"/>
              <w:right w:val="single" w:sz="6" w:space="0" w:color="auto"/>
            </w:tcBorders>
            <w:tcMar>
              <w:left w:w="105" w:type="dxa"/>
              <w:right w:w="105" w:type="dxa"/>
            </w:tcMar>
          </w:tcPr>
          <w:p w14:paraId="7A658503" w14:textId="4A6B15A6"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 xml:space="preserve">Vasa Central Hospital </w:t>
            </w:r>
          </w:p>
        </w:tc>
        <w:tc>
          <w:tcPr>
            <w:tcW w:w="5545" w:type="dxa"/>
            <w:tcBorders>
              <w:top w:val="single" w:sz="6" w:space="0" w:color="auto"/>
              <w:left w:val="single" w:sz="6" w:space="0" w:color="auto"/>
              <w:bottom w:val="single" w:sz="6" w:space="0" w:color="auto"/>
              <w:right w:val="single" w:sz="6" w:space="0" w:color="auto"/>
            </w:tcBorders>
            <w:tcMar>
              <w:left w:w="105" w:type="dxa"/>
              <w:right w:w="105" w:type="dxa"/>
            </w:tcMar>
          </w:tcPr>
          <w:p w14:paraId="4C1750F6" w14:textId="4B4ED4DA" w:rsidR="7EC33A1A" w:rsidRPr="00E4542E" w:rsidRDefault="7EC33A1A" w:rsidP="00DD65F7">
            <w:pPr>
              <w:spacing w:line="276" w:lineRule="auto"/>
              <w:rPr>
                <w:rFonts w:ascii="Times New Roman" w:eastAsia="Calibri" w:hAnsi="Times New Roman" w:cs="Times New Roman"/>
                <w:sz w:val="20"/>
                <w:szCs w:val="20"/>
              </w:rPr>
            </w:pPr>
            <w:r w:rsidRPr="00E4542E">
              <w:rPr>
                <w:rFonts w:ascii="Times New Roman" w:eastAsia="Calibri" w:hAnsi="Times New Roman" w:cs="Times New Roman"/>
                <w:sz w:val="20"/>
                <w:szCs w:val="20"/>
              </w:rPr>
              <w:t>S.Bergkulla, U.Hautamäki, V-A.Myllyniemi, I.Rusk</w:t>
            </w:r>
          </w:p>
        </w:tc>
      </w:tr>
    </w:tbl>
    <w:p w14:paraId="61021783" w14:textId="2463200D" w:rsidR="00C0703F" w:rsidRPr="00394AB7" w:rsidRDefault="00C0703F" w:rsidP="00DD65F7">
      <w:pPr>
        <w:spacing w:line="276" w:lineRule="auto"/>
        <w:rPr>
          <w:rFonts w:ascii="Times New Roman" w:hAnsi="Times New Roman" w:cs="Times New Roman"/>
          <w:sz w:val="16"/>
          <w:szCs w:val="16"/>
        </w:rPr>
      </w:pPr>
    </w:p>
    <w:sectPr w:rsidR="00C0703F" w:rsidRPr="00394AB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0C145" w14:textId="77777777" w:rsidR="00D42CA0" w:rsidRDefault="00D42CA0" w:rsidP="00BE32A4">
      <w:pPr>
        <w:spacing w:after="0" w:line="240" w:lineRule="auto"/>
      </w:pPr>
      <w:r>
        <w:separator/>
      </w:r>
    </w:p>
  </w:endnote>
  <w:endnote w:type="continuationSeparator" w:id="0">
    <w:p w14:paraId="295B9C76" w14:textId="77777777" w:rsidR="00D42CA0" w:rsidRDefault="00D42CA0" w:rsidP="00BE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490199"/>
      <w:docPartObj>
        <w:docPartGallery w:val="Page Numbers (Bottom of Page)"/>
        <w:docPartUnique/>
      </w:docPartObj>
    </w:sdtPr>
    <w:sdtContent>
      <w:p w14:paraId="0CA58344" w14:textId="383D1EF9" w:rsidR="00BE32A4" w:rsidRDefault="00BE32A4">
        <w:pPr>
          <w:pStyle w:val="Sidfot"/>
          <w:jc w:val="center"/>
        </w:pPr>
        <w:r>
          <w:fldChar w:fldCharType="begin"/>
        </w:r>
        <w:r>
          <w:instrText>PAGE   \* MERGEFORMAT</w:instrText>
        </w:r>
        <w:r>
          <w:fldChar w:fldCharType="separate"/>
        </w:r>
        <w:r>
          <w:rPr>
            <w:lang w:val="sv-SE"/>
          </w:rPr>
          <w:t>2</w:t>
        </w:r>
        <w:r>
          <w:fldChar w:fldCharType="end"/>
        </w:r>
      </w:p>
    </w:sdtContent>
  </w:sdt>
  <w:p w14:paraId="53FAD17B" w14:textId="77777777" w:rsidR="00BE32A4" w:rsidRDefault="00BE32A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E3FF5" w14:textId="77777777" w:rsidR="00D42CA0" w:rsidRDefault="00D42CA0" w:rsidP="00BE32A4">
      <w:pPr>
        <w:spacing w:after="0" w:line="240" w:lineRule="auto"/>
      </w:pPr>
      <w:r>
        <w:separator/>
      </w:r>
    </w:p>
  </w:footnote>
  <w:footnote w:type="continuationSeparator" w:id="0">
    <w:p w14:paraId="2B468B60" w14:textId="77777777" w:rsidR="00D42CA0" w:rsidRDefault="00D42CA0" w:rsidP="00BE3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536"/>
    <w:multiLevelType w:val="hybridMultilevel"/>
    <w:tmpl w:val="FDAE9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1240B"/>
    <w:multiLevelType w:val="hybridMultilevel"/>
    <w:tmpl w:val="ED9C26C8"/>
    <w:lvl w:ilvl="0" w:tplc="254C20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A33D5"/>
    <w:multiLevelType w:val="hybridMultilevel"/>
    <w:tmpl w:val="2826B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33254"/>
    <w:multiLevelType w:val="hybridMultilevel"/>
    <w:tmpl w:val="6A04B9E0"/>
    <w:lvl w:ilvl="0" w:tplc="254C20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5450818">
    <w:abstractNumId w:val="3"/>
  </w:num>
  <w:num w:numId="2" w16cid:durableId="77215297">
    <w:abstractNumId w:val="1"/>
  </w:num>
  <w:num w:numId="3" w16cid:durableId="598374828">
    <w:abstractNumId w:val="0"/>
  </w:num>
  <w:num w:numId="4" w16cid:durableId="1209302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1A"/>
    <w:rsid w:val="00014956"/>
    <w:rsid w:val="00022F50"/>
    <w:rsid w:val="000938AB"/>
    <w:rsid w:val="000A428A"/>
    <w:rsid w:val="000B5C6C"/>
    <w:rsid w:val="001777B1"/>
    <w:rsid w:val="001A0727"/>
    <w:rsid w:val="001B390B"/>
    <w:rsid w:val="00232DBC"/>
    <w:rsid w:val="002502D4"/>
    <w:rsid w:val="00252BB0"/>
    <w:rsid w:val="00265920"/>
    <w:rsid w:val="002B6018"/>
    <w:rsid w:val="002F46DE"/>
    <w:rsid w:val="00353810"/>
    <w:rsid w:val="00363CCC"/>
    <w:rsid w:val="00392C46"/>
    <w:rsid w:val="00394AB7"/>
    <w:rsid w:val="003B2066"/>
    <w:rsid w:val="003B3256"/>
    <w:rsid w:val="004064EC"/>
    <w:rsid w:val="00414DF9"/>
    <w:rsid w:val="00426A2D"/>
    <w:rsid w:val="004338EC"/>
    <w:rsid w:val="004C0176"/>
    <w:rsid w:val="00505995"/>
    <w:rsid w:val="00513641"/>
    <w:rsid w:val="00546A26"/>
    <w:rsid w:val="00581D78"/>
    <w:rsid w:val="005A0EC6"/>
    <w:rsid w:val="005C6D7C"/>
    <w:rsid w:val="00605606"/>
    <w:rsid w:val="006253C6"/>
    <w:rsid w:val="0063500D"/>
    <w:rsid w:val="0064592A"/>
    <w:rsid w:val="006651F0"/>
    <w:rsid w:val="006917DC"/>
    <w:rsid w:val="006E5F1A"/>
    <w:rsid w:val="0070096B"/>
    <w:rsid w:val="00714A25"/>
    <w:rsid w:val="00722E53"/>
    <w:rsid w:val="00737960"/>
    <w:rsid w:val="00764647"/>
    <w:rsid w:val="007A0587"/>
    <w:rsid w:val="00864B92"/>
    <w:rsid w:val="00865057"/>
    <w:rsid w:val="008E067F"/>
    <w:rsid w:val="008E2EFE"/>
    <w:rsid w:val="00900C23"/>
    <w:rsid w:val="00900E3A"/>
    <w:rsid w:val="0090173A"/>
    <w:rsid w:val="00940BB8"/>
    <w:rsid w:val="0094477B"/>
    <w:rsid w:val="009836C7"/>
    <w:rsid w:val="009C4353"/>
    <w:rsid w:val="009F5641"/>
    <w:rsid w:val="00A473E4"/>
    <w:rsid w:val="00A52909"/>
    <w:rsid w:val="00A63A39"/>
    <w:rsid w:val="00AB58FD"/>
    <w:rsid w:val="00AE4769"/>
    <w:rsid w:val="00B051E0"/>
    <w:rsid w:val="00B21773"/>
    <w:rsid w:val="00B42B15"/>
    <w:rsid w:val="00B56247"/>
    <w:rsid w:val="00BD2B1A"/>
    <w:rsid w:val="00BD4319"/>
    <w:rsid w:val="00BE2B4F"/>
    <w:rsid w:val="00BE32A4"/>
    <w:rsid w:val="00BE63A6"/>
    <w:rsid w:val="00C03E05"/>
    <w:rsid w:val="00C0703F"/>
    <w:rsid w:val="00C20CA1"/>
    <w:rsid w:val="00C6251B"/>
    <w:rsid w:val="00C97FB2"/>
    <w:rsid w:val="00CD0C06"/>
    <w:rsid w:val="00CE32DE"/>
    <w:rsid w:val="00D039AF"/>
    <w:rsid w:val="00D42CA0"/>
    <w:rsid w:val="00D5279B"/>
    <w:rsid w:val="00D66E47"/>
    <w:rsid w:val="00DA0DE8"/>
    <w:rsid w:val="00DC3AEC"/>
    <w:rsid w:val="00DC72CD"/>
    <w:rsid w:val="00DD3ECC"/>
    <w:rsid w:val="00DD65F7"/>
    <w:rsid w:val="00E27C0D"/>
    <w:rsid w:val="00E4542E"/>
    <w:rsid w:val="00E94359"/>
    <w:rsid w:val="00EE3FAE"/>
    <w:rsid w:val="00F04AFA"/>
    <w:rsid w:val="00F17060"/>
    <w:rsid w:val="00F24609"/>
    <w:rsid w:val="00F30BA0"/>
    <w:rsid w:val="00FA30B8"/>
    <w:rsid w:val="00FA3B99"/>
    <w:rsid w:val="00FB3EF3"/>
    <w:rsid w:val="0B952002"/>
    <w:rsid w:val="2284CABF"/>
    <w:rsid w:val="364AD1F8"/>
    <w:rsid w:val="3B1E431B"/>
    <w:rsid w:val="3CCBC1C2"/>
    <w:rsid w:val="4AA227D5"/>
    <w:rsid w:val="50E2729E"/>
    <w:rsid w:val="5AC3198C"/>
    <w:rsid w:val="6539C87B"/>
    <w:rsid w:val="7EC33A1A"/>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8439B"/>
  <w15:chartTrackingRefBased/>
  <w15:docId w15:val="{E3571E9B-5595-4F8B-89EA-5598E84B7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Rubrik1">
    <w:name w:val="heading 1"/>
    <w:basedOn w:val="Normal"/>
    <w:next w:val="Normal"/>
    <w:link w:val="Rubrik1Char"/>
    <w:uiPriority w:val="9"/>
    <w:qFormat/>
    <w:rsid w:val="006E5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E5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E5F1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E5F1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E5F1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E5F1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E5F1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E5F1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E5F1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E5F1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E5F1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E5F1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E5F1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E5F1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E5F1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E5F1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E5F1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E5F1A"/>
    <w:rPr>
      <w:rFonts w:eastAsiaTheme="majorEastAsia" w:cstheme="majorBidi"/>
      <w:color w:val="272727" w:themeColor="text1" w:themeTint="D8"/>
    </w:rPr>
  </w:style>
  <w:style w:type="paragraph" w:styleId="Rubrik">
    <w:name w:val="Title"/>
    <w:basedOn w:val="Normal"/>
    <w:next w:val="Normal"/>
    <w:link w:val="RubrikChar"/>
    <w:uiPriority w:val="10"/>
    <w:qFormat/>
    <w:rsid w:val="006E5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E5F1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E5F1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E5F1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E5F1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E5F1A"/>
    <w:rPr>
      <w:i/>
      <w:iCs/>
      <w:color w:val="404040" w:themeColor="text1" w:themeTint="BF"/>
    </w:rPr>
  </w:style>
  <w:style w:type="paragraph" w:styleId="Liststycke">
    <w:name w:val="List Paragraph"/>
    <w:basedOn w:val="Normal"/>
    <w:uiPriority w:val="34"/>
    <w:qFormat/>
    <w:rsid w:val="006E5F1A"/>
    <w:pPr>
      <w:ind w:left="720"/>
      <w:contextualSpacing/>
    </w:pPr>
  </w:style>
  <w:style w:type="character" w:styleId="Starkbetoning">
    <w:name w:val="Intense Emphasis"/>
    <w:basedOn w:val="Standardstycketeckensnitt"/>
    <w:uiPriority w:val="21"/>
    <w:qFormat/>
    <w:rsid w:val="006E5F1A"/>
    <w:rPr>
      <w:i/>
      <w:iCs/>
      <w:color w:val="0F4761" w:themeColor="accent1" w:themeShade="BF"/>
    </w:rPr>
  </w:style>
  <w:style w:type="paragraph" w:styleId="Starktcitat">
    <w:name w:val="Intense Quote"/>
    <w:basedOn w:val="Normal"/>
    <w:next w:val="Normal"/>
    <w:link w:val="StarktcitatChar"/>
    <w:uiPriority w:val="30"/>
    <w:qFormat/>
    <w:rsid w:val="006E5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E5F1A"/>
    <w:rPr>
      <w:i/>
      <w:iCs/>
      <w:color w:val="0F4761" w:themeColor="accent1" w:themeShade="BF"/>
    </w:rPr>
  </w:style>
  <w:style w:type="character" w:styleId="Starkreferens">
    <w:name w:val="Intense Reference"/>
    <w:basedOn w:val="Standardstycketeckensnitt"/>
    <w:uiPriority w:val="32"/>
    <w:qFormat/>
    <w:rsid w:val="006E5F1A"/>
    <w:rPr>
      <w:b/>
      <w:bCs/>
      <w:smallCaps/>
      <w:color w:val="0F4761" w:themeColor="accent1" w:themeShade="BF"/>
      <w:spacing w:val="5"/>
    </w:rPr>
  </w:style>
  <w:style w:type="table" w:customStyle="1" w:styleId="Tabellrutnt1">
    <w:name w:val="Tabellrutnät1"/>
    <w:basedOn w:val="Normaltabell"/>
    <w:next w:val="Tabellrutnt"/>
    <w:uiPriority w:val="59"/>
    <w:rsid w:val="006E5F1A"/>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ell1ljusdekorfrg31">
    <w:name w:val="Listtabell 1 ljus – dekorfärg 31"/>
    <w:basedOn w:val="Normaltabell"/>
    <w:next w:val="Listtabell1ljusdekorfrg3"/>
    <w:uiPriority w:val="46"/>
    <w:rsid w:val="006E5F1A"/>
    <w:pPr>
      <w:spacing w:after="0" w:line="240" w:lineRule="auto"/>
    </w:pPr>
    <w:rPr>
      <w:kern w:val="0"/>
      <w14:ligatures w14:val="non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Oformateradtabell51">
    <w:name w:val="Oformaterad tabell 51"/>
    <w:basedOn w:val="Normaltabell"/>
    <w:next w:val="Oformateradtabell5"/>
    <w:uiPriority w:val="45"/>
    <w:rsid w:val="006E5F1A"/>
    <w:pPr>
      <w:spacing w:after="0" w:line="240" w:lineRule="auto"/>
    </w:pPr>
    <w:rPr>
      <w:kern w:val="0"/>
      <w14:ligatures w14:val="none"/>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F7F7F"/>
        </w:tcBorders>
        <w:shd w:val="clear" w:color="auto" w:fill="FFFFFF"/>
      </w:tcPr>
    </w:tblStylePr>
    <w:tblStylePr w:type="lastRow">
      <w:rPr>
        <w:rFonts w:ascii="Calibri Light" w:eastAsia="Yu Gothic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F7F7F"/>
        </w:tcBorders>
        <w:shd w:val="clear" w:color="auto" w:fill="FFFFFF"/>
      </w:tcPr>
    </w:tblStylePr>
    <w:tblStylePr w:type="lastCol">
      <w:rPr>
        <w:rFonts w:ascii="Calibri Light" w:eastAsia="Yu Gothic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rutnt">
    <w:name w:val="Table Grid"/>
    <w:basedOn w:val="Normaltabell"/>
    <w:uiPriority w:val="39"/>
    <w:rsid w:val="006E5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ell1ljusdekorfrg3">
    <w:name w:val="List Table 1 Light Accent 3"/>
    <w:basedOn w:val="Normaltabell"/>
    <w:uiPriority w:val="46"/>
    <w:rsid w:val="006E5F1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Oformateradtabell5">
    <w:name w:val="Plain Table 5"/>
    <w:basedOn w:val="Normaltabell"/>
    <w:uiPriority w:val="45"/>
    <w:rsid w:val="006E5F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rutnt2">
    <w:name w:val="Tabellrutnät2"/>
    <w:basedOn w:val="Normaltabell"/>
    <w:next w:val="Tabellrutnt"/>
    <w:uiPriority w:val="59"/>
    <w:rsid w:val="0094477B"/>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tteraturfrteckning">
    <w:name w:val="Bibliography"/>
    <w:basedOn w:val="Normal"/>
    <w:next w:val="Normal"/>
    <w:uiPriority w:val="37"/>
    <w:unhideWhenUsed/>
    <w:rsid w:val="00605606"/>
    <w:pPr>
      <w:spacing w:after="240" w:line="240" w:lineRule="auto"/>
    </w:pPr>
  </w:style>
  <w:style w:type="table" w:customStyle="1" w:styleId="Oformateradtabell52">
    <w:name w:val="Oformaterad tabell 52"/>
    <w:basedOn w:val="Normaltabell"/>
    <w:next w:val="Oformateradtabell5"/>
    <w:uiPriority w:val="45"/>
    <w:rsid w:val="00581D78"/>
    <w:pPr>
      <w:spacing w:after="0" w:line="240" w:lineRule="auto"/>
    </w:pPr>
    <w:rPr>
      <w:kern w:val="0"/>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dhuvud">
    <w:name w:val="header"/>
    <w:basedOn w:val="Normal"/>
    <w:link w:val="SidhuvudChar"/>
    <w:uiPriority w:val="99"/>
    <w:unhideWhenUsed/>
    <w:rsid w:val="00BE32A4"/>
    <w:pPr>
      <w:tabs>
        <w:tab w:val="center" w:pos="4703"/>
        <w:tab w:val="right" w:pos="9406"/>
      </w:tabs>
      <w:spacing w:after="0" w:line="240" w:lineRule="auto"/>
    </w:pPr>
  </w:style>
  <w:style w:type="character" w:customStyle="1" w:styleId="SidhuvudChar">
    <w:name w:val="Sidhuvud Char"/>
    <w:basedOn w:val="Standardstycketeckensnitt"/>
    <w:link w:val="Sidhuvud"/>
    <w:uiPriority w:val="99"/>
    <w:rsid w:val="00BE32A4"/>
    <w:rPr>
      <w:lang w:val="en-GB"/>
    </w:rPr>
  </w:style>
  <w:style w:type="paragraph" w:styleId="Sidfot">
    <w:name w:val="footer"/>
    <w:basedOn w:val="Normal"/>
    <w:link w:val="SidfotChar"/>
    <w:uiPriority w:val="99"/>
    <w:unhideWhenUsed/>
    <w:rsid w:val="00BE32A4"/>
    <w:pPr>
      <w:tabs>
        <w:tab w:val="center" w:pos="4703"/>
        <w:tab w:val="right" w:pos="9406"/>
      </w:tabs>
      <w:spacing w:after="0" w:line="240" w:lineRule="auto"/>
    </w:pPr>
  </w:style>
  <w:style w:type="character" w:customStyle="1" w:styleId="SidfotChar">
    <w:name w:val="Sidfot Char"/>
    <w:basedOn w:val="Standardstycketeckensnitt"/>
    <w:link w:val="Sidfot"/>
    <w:uiPriority w:val="99"/>
    <w:rsid w:val="00BE32A4"/>
    <w:rPr>
      <w:lang w:val="en-GB"/>
    </w:rPr>
  </w:style>
  <w:style w:type="table" w:styleId="Oformateradtabell2">
    <w:name w:val="Plain Table 2"/>
    <w:basedOn w:val="Normaltabell"/>
    <w:uiPriority w:val="42"/>
    <w:rsid w:val="007A05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utntstabell2">
    <w:name w:val="Grid Table 2"/>
    <w:basedOn w:val="Normaltabell"/>
    <w:uiPriority w:val="47"/>
    <w:rsid w:val="007A05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
    <w:name w:val="List Table 2"/>
    <w:basedOn w:val="Normaltabell"/>
    <w:uiPriority w:val="47"/>
    <w:rsid w:val="007A05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C308DB8710CB4A8E0EAFCDFBDA6E59" ma:contentTypeVersion="10" ma:contentTypeDescription="Create a new document." ma:contentTypeScope="" ma:versionID="3885249296d7f6428b3da946aabbf5bb">
  <xsd:schema xmlns:xsd="http://www.w3.org/2001/XMLSchema" xmlns:xs="http://www.w3.org/2001/XMLSchema" xmlns:p="http://schemas.microsoft.com/office/2006/metadata/properties" xmlns:ns3="520ca43e-6ad4-41c5-a881-f91d5e2b9074" xmlns:ns4="65b085c3-5392-4c71-bfc7-d7fd26d73016" targetNamespace="http://schemas.microsoft.com/office/2006/metadata/properties" ma:root="true" ma:fieldsID="108b493dd3e768217508f12e3876e898" ns3:_="" ns4:_="">
    <xsd:import namespace="520ca43e-6ad4-41c5-a881-f91d5e2b9074"/>
    <xsd:import namespace="65b085c3-5392-4c71-bfc7-d7fd26d730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ca43e-6ad4-41c5-a881-f91d5e2b9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b085c3-5392-4c71-bfc7-d7fd26d73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20ca43e-6ad4-41c5-a881-f91d5e2b90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3BAA82-7530-47F9-9694-7E2440938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ca43e-6ad4-41c5-a881-f91d5e2b9074"/>
    <ds:schemaRef ds:uri="65b085c3-5392-4c71-bfc7-d7fd26d73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C7DF0D-7AAD-4F17-B8B4-CCA54481775D}">
  <ds:schemaRefs>
    <ds:schemaRef ds:uri="http://schemas.microsoft.com/office/2006/metadata/properties"/>
    <ds:schemaRef ds:uri="http://schemas.microsoft.com/office/infopath/2007/PartnerControls"/>
    <ds:schemaRef ds:uri="520ca43e-6ad4-41c5-a881-f91d5e2b9074"/>
  </ds:schemaRefs>
</ds:datastoreItem>
</file>

<file path=customXml/itemProps3.xml><?xml version="1.0" encoding="utf-8"?>
<ds:datastoreItem xmlns:ds="http://schemas.openxmlformats.org/officeDocument/2006/customXml" ds:itemID="{C7ADEC25-B211-4BBB-A27D-A4EB74D6FE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11</Pages>
  <Words>3213</Words>
  <Characters>18317</Characters>
  <Application>Microsoft Office Word</Application>
  <DocSecurity>0</DocSecurity>
  <Lines>152</Lines>
  <Paragraphs>42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Bergdal, Rebecka J</dc:creator>
  <cp:keywords/>
  <dc:description/>
  <cp:lastModifiedBy>Bergdal, Rebecka J</cp:lastModifiedBy>
  <cp:revision>34</cp:revision>
  <cp:lastPrinted>2024-10-27T16:25:00Z</cp:lastPrinted>
  <dcterms:created xsi:type="dcterms:W3CDTF">2024-01-23T07:57:00Z</dcterms:created>
  <dcterms:modified xsi:type="dcterms:W3CDTF">2025-06-07T10:15:00Z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0x010100D6C308DB8710CB4A8E0EAFCDFBDA6E59</vt:lpwstr>
  </property>
  <property fmtid="{D5CDD505-2E9C-101B-9397-08002B2CF9AE}" pid="3" name="ZOTERO_PREF_1">
    <vt:lpwstr>&lt;data data-version="3" zotero-version="6.0.36"&gt;&lt;session id="rUIVrfJ9"/&gt;&lt;style id="http://www.zotero.org/styles/cardiovascular-diabetology" hasBibliography="1" bibliographyStyleHasBeenSet="1"/&gt;&lt;prefs&gt;&lt;pref name="fieldType" value="Field"/&gt;&lt;pref name="automa</vt:lpwstr>
  </property>
  <property fmtid="{D5CDD505-2E9C-101B-9397-08002B2CF9AE}" pid="4" name="ZOTERO_PREF_2">
    <vt:lpwstr>ticJournalAbbreviations" value="true"/&gt;&lt;/prefs&gt;&lt;/data&gt;</vt:lpwstr>
  </property>
</Properties>
</file>