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C4DF8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Association between trajectory of triglyceride-glucose index and all-cause mortality in critically ill patients with Atrial fibrillation: a retrospective cohort study</w:t>
      </w:r>
    </w:p>
    <w:p w14:paraId="60FD0333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65709B6F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materials</w:t>
      </w:r>
    </w:p>
    <w:p w14:paraId="2C07DE5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1. </w:t>
      </w:r>
      <w:r>
        <w:rPr>
          <w:rFonts w:ascii="Times New Roman" w:hAnsi="Times New Roman" w:cs="Times New Roman"/>
          <w:sz w:val="24"/>
        </w:rPr>
        <w:t>Missing variables and the situation of treatment</w:t>
      </w:r>
    </w:p>
    <w:p w14:paraId="44E9BA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2. </w:t>
      </w:r>
      <w:r>
        <w:rPr>
          <w:rFonts w:ascii="Times New Roman" w:hAnsi="Times New Roman" w:cs="Times New Roman"/>
          <w:sz w:val="24"/>
        </w:rPr>
        <w:t>Univariate analysis at 365-day mortality</w:t>
      </w:r>
    </w:p>
    <w:p w14:paraId="55B0F6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 3.</w:t>
      </w:r>
      <w:r>
        <w:rPr>
          <w:rFonts w:ascii="Times New Roman" w:hAnsi="Times New Roman" w:cs="Times New Roman"/>
          <w:sz w:val="24"/>
        </w:rPr>
        <w:t xml:space="preserve"> Hazard ratios (95% confidence intervals) of 90-day and 180-day mortality risk in patients with atrial fibrillation by trajectory groups of triglyceride-glucose index</w:t>
      </w:r>
    </w:p>
    <w:p w14:paraId="10FE5A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Fig.1   </w:t>
      </w:r>
      <w:r>
        <w:rPr>
          <w:rFonts w:ascii="Times New Roman" w:hAnsi="Times New Roman" w:cs="Times New Roman"/>
          <w:sz w:val="24"/>
        </w:rPr>
        <w:t>the figures of Schoenfeld residual tests</w:t>
      </w:r>
    </w:p>
    <w:p w14:paraId="7AD7C7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Fig.2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Subgroup analysis of the associations between TyG index trajectories and 90-day all-cause mortality.</w:t>
      </w:r>
    </w:p>
    <w:p w14:paraId="3DFEB6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Fig.3 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Subgroup analysis of the associations between TyG index trajectories and 180-day all-cause mortality.</w:t>
      </w:r>
    </w:p>
    <w:p w14:paraId="4019EF50">
      <w:pPr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Fig.4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Kaplan–Meier survival analysis for all-cause mortality at 90-day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among each triglyceride-glucose (TyG) index trajectory.</w:t>
      </w:r>
    </w:p>
    <w:p w14:paraId="5BDB7F0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Fig.5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Kaplan–Meier survival analysis for all-cause mortality at 180-day among each triglyceride-glucose (TyG) index trajectory.</w:t>
      </w:r>
    </w:p>
    <w:p w14:paraId="55879B0C">
      <w:pPr>
        <w:spacing w:line="240" w:lineRule="auto"/>
        <w:rPr>
          <w:rFonts w:hint="default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Part relevant code</w:t>
      </w:r>
    </w:p>
    <w:p w14:paraId="6333F8C5">
      <w:pPr>
        <w:rPr>
          <w:rFonts w:hint="eastAsia"/>
        </w:rPr>
      </w:pPr>
    </w:p>
    <w:p w14:paraId="578DED5C"/>
    <w:p w14:paraId="4D9B85F7">
      <w:pPr>
        <w:rPr>
          <w:b/>
          <w:bCs/>
        </w:rPr>
      </w:pPr>
    </w:p>
    <w:p w14:paraId="452F62FD">
      <w:pPr>
        <w:rPr>
          <w:b/>
          <w:bCs/>
        </w:rPr>
      </w:pPr>
    </w:p>
    <w:p w14:paraId="0094CAF1">
      <w:pPr>
        <w:rPr>
          <w:b/>
          <w:bCs/>
        </w:rPr>
      </w:pPr>
    </w:p>
    <w:p w14:paraId="3EAA8661">
      <w:pPr>
        <w:rPr>
          <w:b/>
          <w:bCs/>
        </w:rPr>
      </w:pPr>
    </w:p>
    <w:p w14:paraId="18FBAD21">
      <w:pPr>
        <w:rPr>
          <w:b/>
          <w:bCs/>
        </w:rPr>
      </w:pPr>
    </w:p>
    <w:p w14:paraId="0E7BEB5B">
      <w:pPr>
        <w:rPr>
          <w:b/>
          <w:bCs/>
        </w:rPr>
      </w:pPr>
    </w:p>
    <w:p w14:paraId="0B866E5C">
      <w:pPr>
        <w:rPr>
          <w:b/>
          <w:bCs/>
        </w:rPr>
      </w:pPr>
    </w:p>
    <w:p w14:paraId="10ED7228">
      <w:pPr>
        <w:rPr>
          <w:rFonts w:hint="eastAsia"/>
        </w:rPr>
      </w:pPr>
    </w:p>
    <w:p w14:paraId="336BB15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table.1 Missing variables and the situation of treatment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6A9D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FE64F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Missing variables</w:t>
            </w:r>
          </w:p>
        </w:tc>
        <w:tc>
          <w:tcPr>
            <w:tcW w:w="2765" w:type="dxa"/>
          </w:tcPr>
          <w:p w14:paraId="317747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Missing value</w:t>
            </w:r>
          </w:p>
        </w:tc>
        <w:tc>
          <w:tcPr>
            <w:tcW w:w="2766" w:type="dxa"/>
          </w:tcPr>
          <w:p w14:paraId="47ED03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treatment</w:t>
            </w:r>
          </w:p>
        </w:tc>
      </w:tr>
      <w:tr w14:paraId="442B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5D473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RBC</w:t>
            </w:r>
          </w:p>
        </w:tc>
        <w:tc>
          <w:tcPr>
            <w:tcW w:w="2765" w:type="dxa"/>
          </w:tcPr>
          <w:p w14:paraId="02610FB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1.5%</w:t>
            </w:r>
          </w:p>
        </w:tc>
        <w:tc>
          <w:tcPr>
            <w:tcW w:w="2766" w:type="dxa"/>
          </w:tcPr>
          <w:p w14:paraId="60A5654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16F5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B68FA5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WBC</w:t>
            </w:r>
          </w:p>
        </w:tc>
        <w:tc>
          <w:tcPr>
            <w:tcW w:w="2765" w:type="dxa"/>
          </w:tcPr>
          <w:p w14:paraId="155863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1.4%</w:t>
            </w:r>
          </w:p>
        </w:tc>
        <w:tc>
          <w:tcPr>
            <w:tcW w:w="2766" w:type="dxa"/>
          </w:tcPr>
          <w:p w14:paraId="7AFB54E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5DE3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BFEAA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hematocrit</w:t>
            </w:r>
          </w:p>
        </w:tc>
        <w:tc>
          <w:tcPr>
            <w:tcW w:w="2765" w:type="dxa"/>
          </w:tcPr>
          <w:p w14:paraId="23CD25E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1.4%</w:t>
            </w:r>
          </w:p>
        </w:tc>
        <w:tc>
          <w:tcPr>
            <w:tcW w:w="2766" w:type="dxa"/>
          </w:tcPr>
          <w:p w14:paraId="10350A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5B4F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413784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hemoglobin</w:t>
            </w:r>
          </w:p>
        </w:tc>
        <w:tc>
          <w:tcPr>
            <w:tcW w:w="2765" w:type="dxa"/>
          </w:tcPr>
          <w:p w14:paraId="79FA27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1.5%</w:t>
            </w:r>
          </w:p>
        </w:tc>
        <w:tc>
          <w:tcPr>
            <w:tcW w:w="2766" w:type="dxa"/>
          </w:tcPr>
          <w:p w14:paraId="0CD17A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01268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056988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platelet</w:t>
            </w:r>
          </w:p>
        </w:tc>
        <w:tc>
          <w:tcPr>
            <w:tcW w:w="2765" w:type="dxa"/>
          </w:tcPr>
          <w:p w14:paraId="35254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1.6%</w:t>
            </w:r>
          </w:p>
        </w:tc>
        <w:tc>
          <w:tcPr>
            <w:tcW w:w="2766" w:type="dxa"/>
          </w:tcPr>
          <w:p w14:paraId="737240A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71A6B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D48FF2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MCH</w:t>
            </w:r>
          </w:p>
        </w:tc>
        <w:tc>
          <w:tcPr>
            <w:tcW w:w="2765" w:type="dxa"/>
          </w:tcPr>
          <w:p w14:paraId="3471049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1.5%</w:t>
            </w:r>
          </w:p>
        </w:tc>
        <w:tc>
          <w:tcPr>
            <w:tcW w:w="2766" w:type="dxa"/>
          </w:tcPr>
          <w:p w14:paraId="6ECAB5A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76B74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4AC946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MCHC</w:t>
            </w:r>
          </w:p>
        </w:tc>
        <w:tc>
          <w:tcPr>
            <w:tcW w:w="2765" w:type="dxa"/>
          </w:tcPr>
          <w:p w14:paraId="0BC69F5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1.5%</w:t>
            </w:r>
          </w:p>
        </w:tc>
        <w:tc>
          <w:tcPr>
            <w:tcW w:w="2766" w:type="dxa"/>
          </w:tcPr>
          <w:p w14:paraId="5DDCB27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1CD9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017F94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MCV</w:t>
            </w:r>
          </w:p>
        </w:tc>
        <w:tc>
          <w:tcPr>
            <w:tcW w:w="2765" w:type="dxa"/>
          </w:tcPr>
          <w:p w14:paraId="62C331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1.5%</w:t>
            </w:r>
          </w:p>
        </w:tc>
        <w:tc>
          <w:tcPr>
            <w:tcW w:w="2766" w:type="dxa"/>
          </w:tcPr>
          <w:p w14:paraId="7546167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1AEC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88CDC5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RDW</w:t>
            </w:r>
          </w:p>
        </w:tc>
        <w:tc>
          <w:tcPr>
            <w:tcW w:w="2765" w:type="dxa"/>
          </w:tcPr>
          <w:p w14:paraId="2EECF36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1.6%</w:t>
            </w:r>
          </w:p>
        </w:tc>
        <w:tc>
          <w:tcPr>
            <w:tcW w:w="2766" w:type="dxa"/>
          </w:tcPr>
          <w:p w14:paraId="5341B5E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06C2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755354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PTT</w:t>
            </w:r>
          </w:p>
        </w:tc>
        <w:tc>
          <w:tcPr>
            <w:tcW w:w="2765" w:type="dxa"/>
          </w:tcPr>
          <w:p w14:paraId="6AEAA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5.2%</w:t>
            </w:r>
          </w:p>
        </w:tc>
        <w:tc>
          <w:tcPr>
            <w:tcW w:w="2766" w:type="dxa"/>
          </w:tcPr>
          <w:p w14:paraId="4823215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deletion</w:t>
            </w:r>
          </w:p>
        </w:tc>
      </w:tr>
      <w:tr w14:paraId="4C4F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AA25C7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height</w:t>
            </w:r>
          </w:p>
        </w:tc>
        <w:tc>
          <w:tcPr>
            <w:tcW w:w="2765" w:type="dxa"/>
          </w:tcPr>
          <w:p w14:paraId="71C270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26.8%</w:t>
            </w:r>
          </w:p>
        </w:tc>
        <w:tc>
          <w:tcPr>
            <w:tcW w:w="2766" w:type="dxa"/>
          </w:tcPr>
          <w:p w14:paraId="4B6DBF4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deletion</w:t>
            </w:r>
          </w:p>
        </w:tc>
      </w:tr>
      <w:tr w14:paraId="781C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8FFFA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Anion gap</w:t>
            </w:r>
          </w:p>
        </w:tc>
        <w:tc>
          <w:tcPr>
            <w:tcW w:w="2765" w:type="dxa"/>
          </w:tcPr>
          <w:p w14:paraId="2F3FE8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1.6%</w:t>
            </w:r>
          </w:p>
        </w:tc>
        <w:tc>
          <w:tcPr>
            <w:tcW w:w="2766" w:type="dxa"/>
          </w:tcPr>
          <w:p w14:paraId="41BFDA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7061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F1039B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bicarbonate</w:t>
            </w:r>
          </w:p>
        </w:tc>
        <w:tc>
          <w:tcPr>
            <w:tcW w:w="2765" w:type="dxa"/>
          </w:tcPr>
          <w:p w14:paraId="2C8363E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1.3%</w:t>
            </w:r>
          </w:p>
        </w:tc>
        <w:tc>
          <w:tcPr>
            <w:tcW w:w="2766" w:type="dxa"/>
          </w:tcPr>
          <w:p w14:paraId="479D15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3E41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015F92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BUN</w:t>
            </w:r>
          </w:p>
        </w:tc>
        <w:tc>
          <w:tcPr>
            <w:tcW w:w="2765" w:type="dxa"/>
          </w:tcPr>
          <w:p w14:paraId="16043A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1.3%</w:t>
            </w:r>
          </w:p>
        </w:tc>
        <w:tc>
          <w:tcPr>
            <w:tcW w:w="2766" w:type="dxa"/>
          </w:tcPr>
          <w:p w14:paraId="3B3368A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74F9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55F8C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calcium</w:t>
            </w:r>
          </w:p>
        </w:tc>
        <w:tc>
          <w:tcPr>
            <w:tcW w:w="2765" w:type="dxa"/>
          </w:tcPr>
          <w:p w14:paraId="6D8BF54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5.3%</w:t>
            </w:r>
          </w:p>
        </w:tc>
        <w:tc>
          <w:tcPr>
            <w:tcW w:w="2766" w:type="dxa"/>
          </w:tcPr>
          <w:p w14:paraId="2D4CC39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6956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48304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chloride</w:t>
            </w:r>
          </w:p>
        </w:tc>
        <w:tc>
          <w:tcPr>
            <w:tcW w:w="2765" w:type="dxa"/>
          </w:tcPr>
          <w:p w14:paraId="015DB4B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1.3%</w:t>
            </w:r>
          </w:p>
        </w:tc>
        <w:tc>
          <w:tcPr>
            <w:tcW w:w="2766" w:type="dxa"/>
          </w:tcPr>
          <w:p w14:paraId="02EA15E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6F0C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61F735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creatinine</w:t>
            </w:r>
          </w:p>
        </w:tc>
        <w:tc>
          <w:tcPr>
            <w:tcW w:w="2765" w:type="dxa"/>
          </w:tcPr>
          <w:p w14:paraId="6F9922B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1.3%</w:t>
            </w:r>
          </w:p>
        </w:tc>
        <w:tc>
          <w:tcPr>
            <w:tcW w:w="2766" w:type="dxa"/>
          </w:tcPr>
          <w:p w14:paraId="60D5398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0DB8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ABD552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potassium</w:t>
            </w:r>
          </w:p>
        </w:tc>
        <w:tc>
          <w:tcPr>
            <w:tcW w:w="2765" w:type="dxa"/>
          </w:tcPr>
          <w:p w14:paraId="5C7801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1.3%</w:t>
            </w:r>
          </w:p>
        </w:tc>
        <w:tc>
          <w:tcPr>
            <w:tcW w:w="2766" w:type="dxa"/>
          </w:tcPr>
          <w:p w14:paraId="02CD015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4F9FD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01555FA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sodium</w:t>
            </w:r>
          </w:p>
        </w:tc>
        <w:tc>
          <w:tcPr>
            <w:tcW w:w="2765" w:type="dxa"/>
          </w:tcPr>
          <w:p w14:paraId="434365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1.3%</w:t>
            </w:r>
          </w:p>
        </w:tc>
        <w:tc>
          <w:tcPr>
            <w:tcW w:w="2766" w:type="dxa"/>
          </w:tcPr>
          <w:p w14:paraId="0B9AE06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imputation</w:t>
            </w:r>
          </w:p>
        </w:tc>
      </w:tr>
      <w:tr w14:paraId="3A1C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325FE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lymphocytes</w:t>
            </w:r>
          </w:p>
        </w:tc>
        <w:tc>
          <w:tcPr>
            <w:tcW w:w="2765" w:type="dxa"/>
          </w:tcPr>
          <w:p w14:paraId="23ADDA1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52.3%</w:t>
            </w:r>
          </w:p>
        </w:tc>
        <w:tc>
          <w:tcPr>
            <w:tcW w:w="2766" w:type="dxa"/>
          </w:tcPr>
          <w:p w14:paraId="5F9389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deletion</w:t>
            </w:r>
          </w:p>
        </w:tc>
      </w:tr>
      <w:tr w14:paraId="1FDE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CF1AE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neutrophils</w:t>
            </w:r>
          </w:p>
        </w:tc>
        <w:tc>
          <w:tcPr>
            <w:tcW w:w="2765" w:type="dxa"/>
          </w:tcPr>
          <w:p w14:paraId="0EC71D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52.3%</w:t>
            </w:r>
          </w:p>
        </w:tc>
        <w:tc>
          <w:tcPr>
            <w:tcW w:w="2766" w:type="dxa"/>
          </w:tcPr>
          <w:p w14:paraId="07BE054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deletion</w:t>
            </w:r>
          </w:p>
        </w:tc>
      </w:tr>
      <w:tr w14:paraId="39BE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6C8AD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weight</w:t>
            </w:r>
          </w:p>
        </w:tc>
        <w:tc>
          <w:tcPr>
            <w:tcW w:w="2765" w:type="dxa"/>
          </w:tcPr>
          <w:p w14:paraId="7BAE87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2.7%</w:t>
            </w:r>
          </w:p>
        </w:tc>
        <w:tc>
          <w:tcPr>
            <w:tcW w:w="2766" w:type="dxa"/>
          </w:tcPr>
          <w:p w14:paraId="718FEE8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deletion</w:t>
            </w:r>
          </w:p>
        </w:tc>
      </w:tr>
    </w:tbl>
    <w:p w14:paraId="63C68C9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BUN, blood urea nitrogen; INR, International Normalized Ratio; PTT, partial prothrombin time; WBC, white blood cell; MCH, mean corpuscular hemoglobin; MCHC, mean corpuscular hemoglobin concentration; MCV, mean corpuscular volume; RBC, red blood cell; RDW, red cell distribution width; </w:t>
      </w:r>
    </w:p>
    <w:p w14:paraId="52075A6A"/>
    <w:p w14:paraId="3D4168B9"/>
    <w:p w14:paraId="776A9C6B"/>
    <w:p w14:paraId="1E821ADC"/>
    <w:p w14:paraId="28F7C908"/>
    <w:p w14:paraId="127FB4AB"/>
    <w:p w14:paraId="4419C847"/>
    <w:p w14:paraId="2874E5C6"/>
    <w:p w14:paraId="0A399D5D">
      <w:pPr>
        <w:rPr>
          <w:rFonts w:hint="eastAsia"/>
        </w:rPr>
      </w:pPr>
    </w:p>
    <w:p w14:paraId="583235F0">
      <w:pPr>
        <w:ind w:firstLine="240" w:firstLineChars="1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table.2 Univariate analysis at 365-day mortality</w:t>
      </w:r>
    </w:p>
    <w:tbl>
      <w:tblPr>
        <w:tblStyle w:val="15"/>
        <w:tblpPr w:leftFromText="180" w:rightFromText="180" w:vertAnchor="text" w:horzAnchor="page" w:tblpXSpec="center" w:tblpY="512"/>
        <w:tblOverlap w:val="never"/>
        <w:tblW w:w="8522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6"/>
        <w:gridCol w:w="946"/>
        <w:gridCol w:w="907"/>
        <w:gridCol w:w="985"/>
        <w:gridCol w:w="946"/>
        <w:gridCol w:w="946"/>
        <w:gridCol w:w="946"/>
        <w:gridCol w:w="954"/>
      </w:tblGrid>
      <w:tr w14:paraId="48306F0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94C2E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Variable</w:t>
            </w:r>
          </w:p>
        </w:tc>
        <w:tc>
          <w:tcPr>
            <w:tcW w:w="9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AA396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n_contrast</w:t>
            </w:r>
          </w:p>
        </w:tc>
        <w:tc>
          <w:tcPr>
            <w:tcW w:w="9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0E277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n_ref</w:t>
            </w:r>
          </w:p>
        </w:tc>
        <w:tc>
          <w:tcPr>
            <w:tcW w:w="90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B176A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beta</w:t>
            </w:r>
          </w:p>
        </w:tc>
        <w:tc>
          <w:tcPr>
            <w:tcW w:w="98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C705F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HR</w:t>
            </w:r>
          </w:p>
        </w:tc>
        <w:tc>
          <w:tcPr>
            <w:tcW w:w="9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DF95C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lower_95</w:t>
            </w:r>
          </w:p>
        </w:tc>
        <w:tc>
          <w:tcPr>
            <w:tcW w:w="9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26B75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upper_95</w:t>
            </w:r>
          </w:p>
        </w:tc>
        <w:tc>
          <w:tcPr>
            <w:tcW w:w="9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F922C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p.value</w:t>
            </w:r>
          </w:p>
        </w:tc>
        <w:tc>
          <w:tcPr>
            <w:tcW w:w="954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5CEC3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global.pval</w:t>
            </w:r>
          </w:p>
        </w:tc>
      </w:tr>
      <w:tr w14:paraId="0A65014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F6C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acei</w:t>
            </w:r>
          </w:p>
        </w:tc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077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7A9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1065</w:t>
            </w:r>
          </w:p>
        </w:tc>
        <w:tc>
          <w:tcPr>
            <w:tcW w:w="90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C0F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-0.761</w:t>
            </w:r>
          </w:p>
        </w:tc>
        <w:tc>
          <w:tcPr>
            <w:tcW w:w="98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CAB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0.467</w:t>
            </w:r>
          </w:p>
        </w:tc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C3F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0.264</w:t>
            </w:r>
          </w:p>
        </w:tc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15C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0.828</w:t>
            </w:r>
          </w:p>
        </w:tc>
        <w:tc>
          <w:tcPr>
            <w:tcW w:w="9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1AF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95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079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</w:t>
            </w:r>
          </w:p>
        </w:tc>
      </w:tr>
      <w:tr w14:paraId="2FE0227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EF2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amiodarone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FC1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A1B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889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2C0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0.281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4FC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E88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2DC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631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C8D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14:paraId="3C07B0A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602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aspirin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B8E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195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2B2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-0.335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517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0.716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0CA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0.604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56D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0.847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197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74D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0.0001</w:t>
            </w:r>
          </w:p>
        </w:tc>
      </w:tr>
      <w:tr w14:paraId="293B8E4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FD3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Beta_blocker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951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EA1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3D2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0.0345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C57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2BE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0.867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0F4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14F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0.70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51A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0.703</w:t>
            </w:r>
          </w:p>
        </w:tc>
      </w:tr>
      <w:tr w14:paraId="39F4660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DC9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clopidogrel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BFF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DE5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1011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065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0.101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627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982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CB4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D29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0.49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2EB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3212E3C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B8A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digoxin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D01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DC6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AD8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0.356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9CE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38B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A33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2.06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12E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8B96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0.072</w:t>
            </w:r>
          </w:p>
        </w:tc>
      </w:tr>
      <w:tr w14:paraId="5799252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99CF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myocardial_infarct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78E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BCE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826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8E4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0.144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4A4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88E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0.958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107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C31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F54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0.136</w:t>
            </w:r>
          </w:p>
        </w:tc>
      </w:tr>
      <w:tr w14:paraId="16B704C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267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congestive_heart_failure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999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C1D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ABE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BBF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D5C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0.962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290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34F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0FF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</w:t>
            </w:r>
          </w:p>
        </w:tc>
      </w:tr>
      <w:tr w14:paraId="545847D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01F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peripheral_vascular_disease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330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D9E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948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2B0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0.0681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286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BAC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0.846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89A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4B8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055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0.573</w:t>
            </w:r>
          </w:p>
        </w:tc>
      </w:tr>
      <w:tr w14:paraId="418CBEF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960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cerebrovascular_disease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13E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846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7B0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0.0416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DE0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0.959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3F1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38B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E26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ADF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0.63</w:t>
            </w:r>
          </w:p>
        </w:tc>
      </w:tr>
      <w:tr w14:paraId="5EBA03E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869B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chronic_pulmonary_disease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365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DC1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870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5B9B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0.211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0C3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FE4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51D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581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DCD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0.0398</w:t>
            </w:r>
          </w:p>
        </w:tc>
      </w:tr>
      <w:tr w14:paraId="5CCC175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3A8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rheumatic_disease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5C8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EB1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545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0.319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F6F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E24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0.913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E3D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2.07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4A0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B55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0.146</w:t>
            </w:r>
          </w:p>
        </w:tc>
      </w:tr>
      <w:tr w14:paraId="60CD077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74E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liver_disease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F2B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3B2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979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EAA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0.684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A33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DC4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1.58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77C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D94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7B2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04D1282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3F1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diabetes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4D4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C8D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D48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0.0508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18B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460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0.883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23D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093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22A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0.57</w:t>
            </w:r>
          </w:p>
        </w:tc>
      </w:tr>
      <w:tr w14:paraId="28C45D8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E62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renal_disease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32B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274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784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B39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0.309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9B7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CB0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B24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1.63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4428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847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14:paraId="532BD2B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4A4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heparin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85B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A40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606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0.159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401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4B6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3DD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5C1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8C9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0.0674</w:t>
            </w:r>
          </w:p>
        </w:tc>
      </w:tr>
      <w:tr w14:paraId="6A1F30D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F96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statin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AE1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ED6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8EC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-0.297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A0F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0.743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8A5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0.628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DCB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7A8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FF0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0.000573</w:t>
            </w:r>
          </w:p>
        </w:tc>
      </w:tr>
      <w:tr w14:paraId="78ECA2D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1BE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sepsis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6C9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5F0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6DA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491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2.41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3B7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1.93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256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15B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65D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7801C2C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F50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warfarin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081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AFB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1096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2AB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-0.307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18BD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0.736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C56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CB4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1.77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5F6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0.49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8E9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0.472</w:t>
            </w:r>
          </w:p>
        </w:tc>
      </w:tr>
      <w:tr w14:paraId="563BD0C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A66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CCB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948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9D9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872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883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-0.241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EB7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0.786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D31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0.633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601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0.975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C6C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76E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0.0246</w:t>
            </w:r>
          </w:p>
        </w:tc>
      </w:tr>
      <w:tr w14:paraId="7D14D4E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4BE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hypertension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EB1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91A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A31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72E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86D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0.696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F21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1E4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410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0.0494</w:t>
            </w:r>
          </w:p>
        </w:tc>
      </w:tr>
      <w:tr w14:paraId="142FC5D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81A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insulin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D7B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7EB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4F9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0.223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4B9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69A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478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A00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171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0.00957</w:t>
            </w:r>
          </w:p>
        </w:tc>
      </w:tr>
      <w:tr w14:paraId="4E54751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63B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gender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E07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B18D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F47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115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B4D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0.704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B76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5D7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F93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0.0396</w:t>
            </w:r>
          </w:p>
        </w:tc>
      </w:tr>
      <w:tr w14:paraId="79050EF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D81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SOFA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851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E6F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D56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0.0873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271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480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EA6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159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764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1D9DDA4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D3E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APSIII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63F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369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5B5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1F7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199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45D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22F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C3C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17FEDB6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B8B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RBC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B8A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370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5047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-0.312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0D9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0.732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7DB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0.655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6E0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0.817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D13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AA9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5BCA14D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2ED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WBC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702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564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D6A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0.0197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131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998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D63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507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DD2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0.0003</w:t>
            </w:r>
          </w:p>
        </w:tc>
      </w:tr>
      <w:tr w14:paraId="72DD44A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F66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hematocrit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31F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954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A1B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0.0346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009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0.966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DAA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0.954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6EA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0.978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93C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AA2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45DE242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FE1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hemoglobin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797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A8C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C20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-0.123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59F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0.885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407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0.851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30A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0.919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9BE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B8D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2B3EF4B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EBB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platelet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F03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275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513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0.000438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E1E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A12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6F0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F50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0.38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006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0.374</w:t>
            </w:r>
          </w:p>
        </w:tc>
      </w:tr>
      <w:tr w14:paraId="5A9CDFF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EFF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MCH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D98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E20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A88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0.00978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6AF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71F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CDD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8C48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181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0.532</w:t>
            </w:r>
          </w:p>
        </w:tc>
      </w:tr>
      <w:tr w14:paraId="6818231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939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MCHC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1B9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394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BFE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-0.139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0CA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9BF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0.827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080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0.916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71C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834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3CCA90E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6B5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MCV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20D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B60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344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0.0149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5ED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443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BD6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340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9C3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0.0146</w:t>
            </w:r>
          </w:p>
        </w:tc>
      </w:tr>
      <w:tr w14:paraId="26D7CB6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670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RDW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4EB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231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ECC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639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83B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D46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1FD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113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7D84E9C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316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INR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A25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C1C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48A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0.304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DEC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9F1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6D3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1.47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F89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882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2CFFDE2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A58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PT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0F1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2CC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E98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0.0326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595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2DA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259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E84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AF6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367BD7F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B5C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PTT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254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A94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E085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0.00731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B76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309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708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535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FFE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191730C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912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GCS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D1D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973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F2D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0.0194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EC0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43F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0.945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4C04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71A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0FA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0.323</w:t>
            </w:r>
          </w:p>
        </w:tc>
      </w:tr>
      <w:tr w14:paraId="4182AD1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715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aniongap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AC1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B94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AB7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0.0644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C72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1C1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69A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26F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042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465B9F8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664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bicarbonate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F4D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1A0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8DC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-0.02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EB0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A6E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73D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2AC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272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0.058</w:t>
            </w:r>
          </w:p>
        </w:tc>
      </w:tr>
      <w:tr w14:paraId="4C78496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3012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BUN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F7D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B6C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51D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0.0141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85C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D7F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256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A53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B3F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06F270B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449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calcium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591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A30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61A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0.0655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649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0.937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CF3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C6B9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8F6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BAD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0.265</w:t>
            </w:r>
          </w:p>
        </w:tc>
      </w:tr>
      <w:tr w14:paraId="281B926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DAA5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chloride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384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36A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901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0.0155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92C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0FF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0.971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CEF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D48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D4F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0.0272</w:t>
            </w:r>
          </w:p>
        </w:tc>
      </w:tr>
      <w:tr w14:paraId="19E37C5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CCBA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creatinine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1AA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A76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CC3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FAE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C95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EEF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840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03E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50142BB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567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potassium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724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D35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A49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F4B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603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7E0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1.34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253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D4C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0.0262</w:t>
            </w:r>
          </w:p>
        </w:tc>
      </w:tr>
      <w:tr w14:paraId="618A7FD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E10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sodium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0C1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439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DDB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0.00786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6C7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089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7C6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322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0.32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254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0.315</w:t>
            </w:r>
          </w:p>
        </w:tc>
      </w:tr>
      <w:tr w14:paraId="09D5C6E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867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OASIS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7C7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672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3E3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0.0342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064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748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5AD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E53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770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0A97B0F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C84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charlson_comorbidity_index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4C0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431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BAA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928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47A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496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1.15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17F6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BFF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39E3134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BFC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493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52F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ADA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0.0243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491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A82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BBC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114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3B0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54AE26C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70C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SAPS II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C85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9C13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513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0.0241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9ED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AB1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3C5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85B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884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5E26C29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314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heart_rate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A32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1FA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E4F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0.00497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F61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D56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2DD3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97A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0B4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0.0446</w:t>
            </w:r>
          </w:p>
        </w:tc>
      </w:tr>
      <w:tr w14:paraId="2EDDC37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4DB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SBP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CAC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CBA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38C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0.0034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476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7BF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8A8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4C7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0.16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586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0.159</w:t>
            </w:r>
          </w:p>
        </w:tc>
      </w:tr>
      <w:tr w14:paraId="64E5E95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093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DBP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23A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CCC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13F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CF5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5FF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0.978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486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BA80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962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0A536D0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6D5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MBP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914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993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99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0.0153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95C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0.985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C7C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0.977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DE2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FA27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940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043378E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9CC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RR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DF8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B65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514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0.048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044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966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752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E290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99B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4D8EDB3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114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spo2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E68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8B6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083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0.0262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A72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0.974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643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0.937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1ED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680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3F0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0.197</w:t>
            </w:r>
          </w:p>
        </w:tc>
      </w:tr>
      <w:tr w14:paraId="52988AD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C37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weight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A57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663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1108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CA1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0.00342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6B7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670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0.993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19C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7E4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82A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0.0274</w:t>
            </w:r>
          </w:p>
        </w:tc>
      </w:tr>
      <w:tr w14:paraId="1133467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28A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race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681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45B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BA4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0.012</w:t>
            </w:r>
          </w:p>
        </w:tc>
        <w:tc>
          <w:tcPr>
            <w:tcW w:w="9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BF8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7FF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0.855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42D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A05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0.89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467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0.889</w:t>
            </w:r>
          </w:p>
        </w:tc>
      </w:tr>
    </w:tbl>
    <w:p w14:paraId="6ACB75C9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SBP, systolic blood pressure; DBP, diastolic blood pressure; MBP, mean blood pressure; RR, respiratory rate; Spo2, oxygen saturation; SOFA, sequential organ failure assessment; APSIII, acute physiology score III; GCS, Glasgow coma scale; OASIS, oxford acute severity of illness score; SAPS II, simplified acute physiology score; BUN, blood urea nitrogen; INR, International Normalized Ratio; PT, prothrombin time; PTT, partial prothrombin time; WBC, white blood cell; MCH, mean corpuscular hemoglobin; MCHC, mean corpuscular hemoglobin concentration; MCV, mean corpuscular volume; RBC, red blood cell; RDW, red cell distribution width; </w:t>
      </w:r>
    </w:p>
    <w:p w14:paraId="7723F22A">
      <w:pPr>
        <w:rPr>
          <w:rFonts w:hint="eastAsia"/>
        </w:rPr>
      </w:pPr>
    </w:p>
    <w:p w14:paraId="0026630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5757DDEB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76DFB120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EE650D5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ADA9E43">
      <w:pPr>
        <w:jc w:val="both"/>
        <w:rPr>
          <w:rFonts w:hint="eastAsia" w:ascii="Times New Roman" w:hAnsi="Times New Roman" w:cs="Times New Roman"/>
          <w:b/>
          <w:bCs/>
          <w:sz w:val="24"/>
        </w:rPr>
      </w:pPr>
    </w:p>
    <w:p w14:paraId="7F2485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</w:rPr>
        <w:t>Supplementary table.3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0" w:name="OLE_LINK20"/>
      <w:r>
        <w:rPr>
          <w:rFonts w:ascii="Times New Roman" w:hAnsi="Times New Roman" w:cs="Times New Roman"/>
          <w:sz w:val="24"/>
        </w:rPr>
        <w:t>Hazard ratios (95% confidence intervals) of 90-day and 180-day mortality risk in patients with atrial fibrillation by trajectory groups of triglyceride-glucose index</w:t>
      </w:r>
      <w:bookmarkEnd w:id="0"/>
    </w:p>
    <w:tbl>
      <w:tblPr>
        <w:tblStyle w:val="3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21"/>
        <w:gridCol w:w="1119"/>
        <w:gridCol w:w="222"/>
        <w:gridCol w:w="934"/>
        <w:gridCol w:w="222"/>
        <w:gridCol w:w="1119"/>
        <w:gridCol w:w="222"/>
        <w:gridCol w:w="934"/>
        <w:gridCol w:w="222"/>
        <w:gridCol w:w="1119"/>
        <w:gridCol w:w="222"/>
        <w:gridCol w:w="934"/>
      </w:tblGrid>
      <w:tr w14:paraId="4AA97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72815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D889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2C3A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Crude Model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0C442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42511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D1D66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EC07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Model 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8F02D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1522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2EBEE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3991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Model II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B8623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FAE1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31B4F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EF77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C5A6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9DF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Crude 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AB32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C453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B957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A6065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Adjusted 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1A69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54E8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6F95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D1FE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Adjusted 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1ACD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5AE2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P-value</w:t>
            </w:r>
          </w:p>
        </w:tc>
      </w:tr>
      <w:tr w14:paraId="6E79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F0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90-day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CD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B96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F6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FD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BA8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CA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39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BC3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01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A3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0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8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</w:p>
        </w:tc>
      </w:tr>
      <w:tr w14:paraId="32729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8D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66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19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51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5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AF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08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A1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3B1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A10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02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C0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5B3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3D0A9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4FE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A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6B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1.18 [0.92, 1.50]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3DF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09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97A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17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1.23 [0.96, 1.57]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CFD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F05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3C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1D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1.06 [0.83, 1.36]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85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BBC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0.644</w:t>
            </w:r>
          </w:p>
        </w:tc>
      </w:tr>
      <w:tr w14:paraId="6B16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C1B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F4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69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1.20 [0.92, 1.58]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12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79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8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7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1.42 [1.07, 1.88]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72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1A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8C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92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1.16 [0.87, 1.56]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B3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D5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0.311</w:t>
            </w:r>
          </w:p>
        </w:tc>
      </w:tr>
      <w:tr w14:paraId="1365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E1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0EF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EC9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1.71 [1.24, 2.35]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93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8BB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9C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B4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2.29 [1.63, 3.22]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CD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A3F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E1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E5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1.67 [1.17, 2.39]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AE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09A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&lt;0.01</w:t>
            </w:r>
          </w:p>
        </w:tc>
      </w:tr>
      <w:tr w14:paraId="6B043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24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180-day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C9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BEE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CC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E95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109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3F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A91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27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D6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B1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E52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63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</w:pPr>
          </w:p>
        </w:tc>
      </w:tr>
      <w:tr w14:paraId="5C5B4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36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7EC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D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D6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530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DB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72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40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EAB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746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855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33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762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20967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57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60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BF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1.16 [0.92, 1.46]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16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BA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968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27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1.22 [0.97, 1.53]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B12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B73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B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37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1.04 [0.82, 1.31]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6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9E0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0.749</w:t>
            </w:r>
          </w:p>
        </w:tc>
      </w:tr>
      <w:tr w14:paraId="6786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E5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6D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FB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1.16 [0.89, 1.49]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26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4B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D7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881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1.37 [1.06, 1.79]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69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BA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44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9D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1.11 [0.84, 1.47]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2B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EB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0.450</w:t>
            </w:r>
          </w:p>
        </w:tc>
      </w:tr>
      <w:tr w14:paraId="20EF1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855C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traj4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2DA1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99C1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1.53 [1.12, 2.09]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9E84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503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2110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92E1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2.05 [1.47, 2.86]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E7E5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5F99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901C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AC42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1.44 [1.03, 2.06]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7484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17AA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0"/>
                <w14:ligatures w14:val="none"/>
              </w:rPr>
              <w:t>&lt;0.05</w:t>
            </w:r>
          </w:p>
        </w:tc>
      </w:tr>
    </w:tbl>
    <w:p w14:paraId="1073071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Note: traj1, stable-low group; traj2, slowly ascend group; traj3, ascend-descend group; traj4, fluctuate-high group; </w:t>
      </w:r>
    </w:p>
    <w:p w14:paraId="27E40CB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Crude Model</w:t>
      </w:r>
      <w:r>
        <w:rPr>
          <w:rFonts w:ascii="Times New Roman" w:hAnsi="Times New Roman" w:cs="Times New Roman"/>
          <w:sz w:val="24"/>
        </w:rPr>
        <w:t xml:space="preserve">: unadjusted; </w:t>
      </w:r>
      <w:r>
        <w:rPr>
          <w:rFonts w:ascii="Times New Roman" w:hAnsi="Times New Roman" w:cs="Times New Roman"/>
          <w:b/>
          <w:bCs/>
          <w:sz w:val="24"/>
        </w:rPr>
        <w:t>Model Ⅰ</w:t>
      </w:r>
      <w:r>
        <w:rPr>
          <w:rFonts w:ascii="Times New Roman" w:hAnsi="Times New Roman" w:cs="Times New Roman"/>
          <w:sz w:val="24"/>
        </w:rPr>
        <w:t xml:space="preserve">: adjusted for Age, Gender, Race, Heart rate, Weight; </w:t>
      </w:r>
      <w:r>
        <w:rPr>
          <w:rFonts w:ascii="Times New Roman" w:hAnsi="Times New Roman" w:cs="Times New Roman"/>
          <w:b/>
          <w:bCs/>
          <w:sz w:val="24"/>
        </w:rPr>
        <w:t>Model Ⅱ</w:t>
      </w:r>
      <w:r>
        <w:rPr>
          <w:rFonts w:ascii="Times New Roman" w:hAnsi="Times New Roman" w:cs="Times New Roman"/>
          <w:sz w:val="24"/>
        </w:rPr>
        <w:t>: adjusted for Amiodarone, Congestive heart failure, Liver disease, Diabetes, Statin, Sepsis3, Hypertension, Beta-blocker, WBC, RBC, BUN, RDW, Creatinine and all variables in Model Ⅰ;</w:t>
      </w:r>
    </w:p>
    <w:p w14:paraId="72C7CE7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HR, hazard ratio; CI, confidence interval; WBC, white blood cell; RBC, red blood cell; BUN, </w:t>
      </w:r>
      <w:bookmarkStart w:id="1" w:name="OLE_LINK6"/>
      <w:r>
        <w:rPr>
          <w:rFonts w:ascii="Times New Roman" w:hAnsi="Times New Roman" w:cs="Times New Roman"/>
          <w:sz w:val="24"/>
        </w:rPr>
        <w:t>blood urea nitrogen</w:t>
      </w:r>
      <w:bookmarkEnd w:id="1"/>
      <w:r>
        <w:rPr>
          <w:rFonts w:ascii="Times New Roman" w:hAnsi="Times New Roman" w:cs="Times New Roman"/>
          <w:sz w:val="24"/>
        </w:rPr>
        <w:t>; RDW, red cell distribution width;</w:t>
      </w:r>
    </w:p>
    <w:p w14:paraId="7649C310"/>
    <w:p w14:paraId="2024BACF">
      <w:pPr>
        <w:rPr>
          <w:rFonts w:hint="eastAsia"/>
        </w:rPr>
      </w:pPr>
    </w:p>
    <w:p w14:paraId="0E4A00A0">
      <w:pPr>
        <w:rPr>
          <w:b/>
          <w:bCs/>
        </w:rPr>
      </w:pPr>
      <w:r>
        <w:rPr>
          <w:rFonts w:hint="eastAsia"/>
          <w:b/>
          <w:bCs/>
        </w:rPr>
        <w:t>Supplementary Fig.1 the figures of Schoenfeld residual tests</w:t>
      </w:r>
    </w:p>
    <w:p w14:paraId="58D5C03E"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20" name="图片 20" descr="sta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tati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E6C6D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9" name="图片 19" descr="diabe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iabet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B7601"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8" name="图片 18" descr="liver dise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liver diseas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225EC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7" name="图片 17" descr="heart fail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eart fail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C422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6" name="图片 16" descr="amiodar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miodaron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D306E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5" name="图片 15" descr="we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weigh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4" name="图片 14" descr="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rac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3" name="图片 13" descr="g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ender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2" name="图片 12" descr="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g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0" name="图片 10" descr="r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dw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9" name="图片 9" descr="r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rb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8" name="图片 8" descr="heart 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eart rat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7" name="图片 7" descr="creat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reatin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6" name="图片 6" descr="b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un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5" name="图片 5" descr="w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bc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4" name="图片 4" descr="bblo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bloker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3" name="图片 3" descr="hyper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ypertension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2" name="图片 2" descr="sep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epsi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271770" cy="2860040"/>
            <wp:effectExtent l="0" t="0" r="1270" b="5080"/>
            <wp:docPr id="1" name="图片 1" descr="t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raj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3A1D1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All adjusted covariates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Amiodarone, Congestive heart failure, Liver disease, Diabetes, Statin, Sepsis3, Hypertension, Beta-blocker, WBC, RBC, BUN, RDW, Creatinine</w:t>
      </w:r>
      <w:r>
        <w:rPr>
          <w:rFonts w:hint="eastAsia" w:ascii="Times New Roman" w:hAnsi="Times New Roman" w:cs="Times New Roman"/>
          <w:sz w:val="24"/>
        </w:rPr>
        <w:t>, traj</w:t>
      </w:r>
    </w:p>
    <w:p w14:paraId="3AAB35CE">
      <w:pPr>
        <w:rPr>
          <w:rFonts w:ascii="Times New Roman" w:hAnsi="Times New Roman" w:cs="Times New Roman"/>
          <w:sz w:val="24"/>
        </w:rPr>
      </w:pPr>
    </w:p>
    <w:p w14:paraId="7919F130">
      <w:pPr>
        <w:rPr>
          <w:rFonts w:ascii="Times New Roman" w:hAnsi="Times New Roman" w:cs="Times New Roman"/>
          <w:sz w:val="24"/>
        </w:rPr>
      </w:pPr>
    </w:p>
    <w:p w14:paraId="7C5CE7B3">
      <w:pPr>
        <w:rPr>
          <w:rFonts w:ascii="Times New Roman" w:hAnsi="Times New Roman" w:cs="Times New Roman"/>
          <w:sz w:val="24"/>
        </w:rPr>
      </w:pPr>
    </w:p>
    <w:p w14:paraId="774D2450">
      <w:pPr>
        <w:rPr>
          <w:rFonts w:ascii="Times New Roman" w:hAnsi="Times New Roman" w:cs="Times New Roman"/>
          <w:sz w:val="24"/>
        </w:rPr>
      </w:pPr>
    </w:p>
    <w:p w14:paraId="24B5C5D4">
      <w:pPr>
        <w:rPr>
          <w:rFonts w:ascii="Times New Roman" w:hAnsi="Times New Roman" w:cs="Times New Roman"/>
          <w:sz w:val="24"/>
        </w:rPr>
      </w:pPr>
    </w:p>
    <w:p w14:paraId="15F204EC">
      <w:pPr>
        <w:rPr>
          <w:rFonts w:ascii="Times New Roman" w:hAnsi="Times New Roman" w:cs="Times New Roman"/>
          <w:sz w:val="24"/>
        </w:rPr>
      </w:pPr>
    </w:p>
    <w:p w14:paraId="00B7098E">
      <w:pPr>
        <w:rPr>
          <w:rFonts w:ascii="Times New Roman" w:hAnsi="Times New Roman" w:cs="Times New Roman"/>
          <w:sz w:val="24"/>
        </w:rPr>
      </w:pPr>
    </w:p>
    <w:p w14:paraId="6816193A">
      <w:pPr>
        <w:rPr>
          <w:rFonts w:ascii="Times New Roman" w:hAnsi="Times New Roman" w:cs="Times New Roman"/>
          <w:sz w:val="24"/>
        </w:rPr>
      </w:pPr>
    </w:p>
    <w:p w14:paraId="56B97AEE">
      <w:pPr>
        <w:rPr>
          <w:rFonts w:ascii="Times New Roman" w:hAnsi="Times New Roman" w:cs="Times New Roman"/>
          <w:sz w:val="24"/>
        </w:rPr>
      </w:pPr>
    </w:p>
    <w:p w14:paraId="3E19C197">
      <w:pPr>
        <w:rPr>
          <w:rFonts w:ascii="Times New Roman" w:hAnsi="Times New Roman" w:cs="Times New Roman"/>
          <w:sz w:val="24"/>
        </w:rPr>
      </w:pPr>
    </w:p>
    <w:p w14:paraId="7FE7D8D1">
      <w:pPr>
        <w:rPr>
          <w:rFonts w:ascii="Times New Roman" w:hAnsi="Times New Roman" w:cs="Times New Roman"/>
          <w:sz w:val="24"/>
        </w:rPr>
      </w:pPr>
    </w:p>
    <w:p w14:paraId="4B5442B4">
      <w:pPr>
        <w:rPr>
          <w:rFonts w:ascii="Times New Roman" w:hAnsi="Times New Roman" w:cs="Times New Roman"/>
          <w:sz w:val="24"/>
        </w:rPr>
      </w:pPr>
    </w:p>
    <w:p w14:paraId="7B1A1295">
      <w:pPr>
        <w:rPr>
          <w:rFonts w:ascii="Times New Roman" w:hAnsi="Times New Roman" w:cs="Times New Roman"/>
          <w:sz w:val="24"/>
        </w:rPr>
      </w:pPr>
    </w:p>
    <w:p w14:paraId="0ABEADE8">
      <w:pPr>
        <w:rPr>
          <w:rFonts w:ascii="Times New Roman" w:hAnsi="Times New Roman" w:cs="Times New Roman"/>
          <w:sz w:val="24"/>
        </w:rPr>
      </w:pPr>
    </w:p>
    <w:p w14:paraId="4D1CAFB2">
      <w:pPr>
        <w:rPr>
          <w:rFonts w:ascii="Times New Roman" w:hAnsi="Times New Roman" w:cs="Times New Roman"/>
          <w:sz w:val="24"/>
        </w:rPr>
      </w:pPr>
    </w:p>
    <w:p w14:paraId="1F57A434">
      <w:pPr>
        <w:rPr>
          <w:rFonts w:hint="eastAsia" w:ascii="Times New Roman" w:hAnsi="Times New Roman" w:cs="Times New Roman"/>
          <w:sz w:val="24"/>
        </w:rPr>
      </w:pPr>
    </w:p>
    <w:p w14:paraId="58A571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Fig.2 </w:t>
      </w:r>
      <w:r>
        <w:rPr>
          <w:rFonts w:ascii="Times New Roman" w:hAnsi="Times New Roman" w:cs="Times New Roman"/>
          <w:sz w:val="24"/>
        </w:rPr>
        <w:t>Subgroup analysis of the associations between TyG index trajectories and 90-day all-cause mortality.</w:t>
      </w:r>
    </w:p>
    <w:p w14:paraId="6ECECB40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3515" cy="6192520"/>
            <wp:effectExtent l="0" t="0" r="9525" b="10160"/>
            <wp:docPr id="21" name="图片 21" descr="FIG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IG.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19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85482">
      <w:r>
        <w:rPr>
          <w:rFonts w:ascii="Times New Roman" w:hAnsi="Times New Roman" w:cs="Times New Roman"/>
          <w:sz w:val="24"/>
        </w:rPr>
        <w:t>Note: traj1, stable-low group; traj2, slowly ascend group; traj3, ascend-descend group; traj4, fluctuate-high group;</w:t>
      </w:r>
    </w:p>
    <w:p w14:paraId="15AFFAB6"/>
    <w:p w14:paraId="621CC3B7"/>
    <w:p w14:paraId="35FDD534"/>
    <w:p w14:paraId="3399D621"/>
    <w:p w14:paraId="546728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Fig.3 </w:t>
      </w:r>
      <w:r>
        <w:rPr>
          <w:rFonts w:ascii="Times New Roman" w:hAnsi="Times New Roman" w:cs="Times New Roman"/>
          <w:sz w:val="24"/>
        </w:rPr>
        <w:t>Subgroup analysis of the associations between TyG index trajectories and 180-day all-cause mortality.</w:t>
      </w:r>
    </w:p>
    <w:p w14:paraId="6DAEB53F">
      <w:r>
        <w:rPr>
          <w:rFonts w:hint="eastAsia"/>
        </w:rPr>
        <w:drawing>
          <wp:inline distT="0" distB="0" distL="114300" distR="114300">
            <wp:extent cx="5263515" cy="6192520"/>
            <wp:effectExtent l="0" t="0" r="9525" b="10160"/>
            <wp:docPr id="22" name="图片 22" descr="Fig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.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19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2529B">
      <w:r>
        <w:rPr>
          <w:rFonts w:ascii="Times New Roman" w:hAnsi="Times New Roman" w:cs="Times New Roman"/>
          <w:sz w:val="24"/>
        </w:rPr>
        <w:t>Note: traj1, stable-low group; traj2, slowly ascend group; traj3, ascend-descend group; traj4, fluctuate-high group;</w:t>
      </w:r>
    </w:p>
    <w:p w14:paraId="195C8071"/>
    <w:p w14:paraId="12C31C2B"/>
    <w:p w14:paraId="771772F2"/>
    <w:p w14:paraId="275D0C35"/>
    <w:p w14:paraId="744CB6C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bookmarkStart w:id="2" w:name="OLE_LINK19"/>
      <w:r>
        <w:rPr>
          <w:rFonts w:ascii="Times New Roman" w:hAnsi="Times New Roman" w:cs="Times New Roman"/>
          <w:b/>
          <w:bCs/>
          <w:sz w:val="24"/>
        </w:rPr>
        <w:t>Supplementary Fig.4</w:t>
      </w:r>
      <w:r>
        <w:rPr>
          <w:rFonts w:ascii="Times New Roman" w:hAnsi="Times New Roman" w:cs="Times New Roman"/>
          <w:sz w:val="24"/>
        </w:rPr>
        <w:t xml:space="preserve"> Kaplan–Meier survival analysis for all-cause mortality at 90-day among each triglyceride-glucose (TyG) index trajectory.</w:t>
      </w:r>
    </w:p>
    <w:bookmarkEnd w:id="2"/>
    <w:p w14:paraId="1157E72F">
      <w:pPr>
        <w:rPr>
          <w:rFonts w:hint="eastAsia"/>
        </w:rPr>
      </w:pPr>
    </w:p>
    <w:p w14:paraId="626C30AA">
      <w:r>
        <w:rPr>
          <w:rFonts w:hint="eastAsia"/>
        </w:rPr>
        <w:drawing>
          <wp:inline distT="0" distB="0" distL="114300" distR="114300">
            <wp:extent cx="5266055" cy="4779645"/>
            <wp:effectExtent l="0" t="0" r="6985" b="5715"/>
            <wp:docPr id="23" name="图片 23" descr="survival_90d_optimiz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survival_90d_optimized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F90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traj1, stable-low group; traj2, slowly ascend group; traj3, ascend-descend group; traj4, fluctuate-high group;</w:t>
      </w:r>
    </w:p>
    <w:p w14:paraId="25A2A8FB">
      <w:pPr>
        <w:rPr>
          <w:rFonts w:ascii="Times New Roman" w:hAnsi="Times New Roman" w:cs="Times New Roman"/>
          <w:sz w:val="24"/>
        </w:rPr>
      </w:pPr>
    </w:p>
    <w:p w14:paraId="6F307B62">
      <w:pPr>
        <w:rPr>
          <w:rFonts w:ascii="Times New Roman" w:hAnsi="Times New Roman" w:cs="Times New Roman"/>
          <w:sz w:val="24"/>
        </w:rPr>
      </w:pPr>
    </w:p>
    <w:p w14:paraId="6ABDF17B">
      <w:pPr>
        <w:rPr>
          <w:rFonts w:ascii="Times New Roman" w:hAnsi="Times New Roman" w:cs="Times New Roman"/>
          <w:sz w:val="24"/>
        </w:rPr>
      </w:pPr>
    </w:p>
    <w:p w14:paraId="76314556">
      <w:pPr>
        <w:rPr>
          <w:rFonts w:ascii="Times New Roman" w:hAnsi="Times New Roman" w:cs="Times New Roman"/>
          <w:sz w:val="24"/>
        </w:rPr>
      </w:pPr>
    </w:p>
    <w:p w14:paraId="71537C8B">
      <w:pPr>
        <w:rPr>
          <w:rFonts w:ascii="Times New Roman" w:hAnsi="Times New Roman" w:cs="Times New Roman"/>
          <w:sz w:val="24"/>
        </w:rPr>
      </w:pPr>
    </w:p>
    <w:p w14:paraId="1A13C69B">
      <w:pPr>
        <w:rPr>
          <w:rFonts w:ascii="Times New Roman" w:hAnsi="Times New Roman" w:cs="Times New Roman"/>
          <w:sz w:val="24"/>
        </w:rPr>
      </w:pPr>
    </w:p>
    <w:p w14:paraId="1B5685F5">
      <w:pPr>
        <w:rPr>
          <w:rFonts w:ascii="Times New Roman" w:hAnsi="Times New Roman" w:cs="Times New Roman"/>
          <w:sz w:val="24"/>
        </w:rPr>
      </w:pPr>
      <w:bookmarkStart w:id="3" w:name="OLE_LINK21"/>
    </w:p>
    <w:p w14:paraId="6771E6E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Fig.5</w:t>
      </w:r>
      <w:r>
        <w:rPr>
          <w:rFonts w:ascii="Times New Roman" w:hAnsi="Times New Roman" w:cs="Times New Roman"/>
          <w:sz w:val="24"/>
        </w:rPr>
        <w:t xml:space="preserve"> Kaplan–Meier survival analysis for all-cause mortality at 180-day among each triglyceride-glucose (TyG) index trajectory.</w:t>
      </w:r>
      <w:bookmarkEnd w:id="3"/>
    </w:p>
    <w:p w14:paraId="6B93D07B">
      <w:r>
        <w:rPr>
          <w:rFonts w:hint="eastAsia"/>
        </w:rPr>
        <w:drawing>
          <wp:inline distT="0" distB="0" distL="114300" distR="114300">
            <wp:extent cx="5266055" cy="4779645"/>
            <wp:effectExtent l="0" t="0" r="6985" b="5715"/>
            <wp:docPr id="24" name="图片 24" descr="survival_180d_optimiz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urvival_180d_optimized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DE7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traj1, stable-low group; traj2, slowly ascend group; traj3, ascend-descend group; traj4, fluctuate-high group;</w:t>
      </w:r>
    </w:p>
    <w:p w14:paraId="71899AD3">
      <w:pPr>
        <w:rPr>
          <w:rFonts w:ascii="Times New Roman" w:hAnsi="Times New Roman" w:cs="Times New Roman"/>
          <w:sz w:val="24"/>
        </w:rPr>
      </w:pPr>
    </w:p>
    <w:p w14:paraId="04536B00">
      <w:pPr>
        <w:rPr>
          <w:rFonts w:ascii="Times New Roman" w:hAnsi="Times New Roman" w:cs="Times New Roman"/>
          <w:sz w:val="24"/>
        </w:rPr>
      </w:pPr>
    </w:p>
    <w:p w14:paraId="567D48BC">
      <w:pPr>
        <w:rPr>
          <w:rFonts w:ascii="Times New Roman" w:hAnsi="Times New Roman" w:cs="Times New Roman"/>
          <w:sz w:val="24"/>
        </w:rPr>
      </w:pPr>
    </w:p>
    <w:p w14:paraId="6179B087">
      <w:pPr>
        <w:rPr>
          <w:rFonts w:ascii="Times New Roman" w:hAnsi="Times New Roman" w:cs="Times New Roman"/>
          <w:sz w:val="24"/>
        </w:rPr>
      </w:pPr>
    </w:p>
    <w:p w14:paraId="08726BD0">
      <w:pPr>
        <w:rPr>
          <w:rFonts w:ascii="Times New Roman" w:hAnsi="Times New Roman" w:cs="Times New Roman"/>
          <w:sz w:val="24"/>
        </w:rPr>
      </w:pPr>
    </w:p>
    <w:p w14:paraId="25FEBDDF">
      <w:pPr>
        <w:rPr>
          <w:rFonts w:ascii="Times New Roman" w:hAnsi="Times New Roman" w:cs="Times New Roman"/>
          <w:sz w:val="24"/>
        </w:rPr>
      </w:pPr>
    </w:p>
    <w:p w14:paraId="6F02D509">
      <w:pPr>
        <w:rPr>
          <w:rFonts w:ascii="Times New Roman" w:hAnsi="Times New Roman" w:cs="Times New Roman"/>
          <w:sz w:val="24"/>
        </w:rPr>
      </w:pPr>
    </w:p>
    <w:p w14:paraId="57C38D2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  <w14:ligatures w14:val="standardContextual"/>
        </w:rPr>
        <w:t>Relevant code:</w:t>
      </w:r>
    </w:p>
    <w:p w14:paraId="112836F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  <w14:ligatures w14:val="standardContextual"/>
        </w:rPr>
        <w:t>Sepsis:</w:t>
      </w:r>
    </w:p>
    <w:p w14:paraId="3052B87F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CREATE TABLE spesis3_min_af AS(</w:t>
      </w:r>
    </w:p>
    <w:p w14:paraId="15119AE1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SELECT i.subject_id,i.icu_intime,i.stay_id,c.sepsis3</w:t>
      </w:r>
    </w:p>
    <w:p w14:paraId="5B99D349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FROM base_min_icu_af i</w:t>
      </w:r>
    </w:p>
    <w:p w14:paraId="7791EA5B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INNER JOIN mimiciv_derived.sepsis3 c ON i.subject_id=c.subject_id AND i.stay_id=c.stay_id</w:t>
      </w:r>
    </w:p>
    <w:p w14:paraId="1C857B6E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WHERE c.sepsis3='t'</w:t>
      </w:r>
    </w:p>
    <w:p w14:paraId="2C69282C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)</w:t>
      </w:r>
    </w:p>
    <w:p w14:paraId="1938D242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DA1CAE4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  <w14:ligatures w14:val="standardContextual"/>
        </w:rPr>
        <w:t>Warfarin:</w:t>
      </w:r>
    </w:p>
    <w:p w14:paraId="2B97F70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CREATE TABLE warfarin_min_af AS(</w:t>
      </w:r>
    </w:p>
    <w:p w14:paraId="30DD1820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SELECT i.subject_id,i.hadm_id,i.icu_intime,i.stay_id,</w:t>
      </w:r>
    </w:p>
    <w:p w14:paraId="5DFB0960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CASE WHEN sum(c.amount) is not NULL THEN 1</w:t>
      </w:r>
    </w:p>
    <w:p w14:paraId="2625C895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ELSE 0</w:t>
      </w:r>
    </w:p>
    <w:p w14:paraId="60837262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END AS war</w:t>
      </w:r>
    </w:p>
    <w:p w14:paraId="31320BD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FROM base_min_icu_af i</w:t>
      </w:r>
    </w:p>
    <w:p w14:paraId="449D234A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LEFT JOIN mimiciv_icu.inputevents c on i.subject_id=c.subject_id AND i.stay_id=c.stay_id</w:t>
      </w:r>
    </w:p>
    <w:p w14:paraId="3B34E8B9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WHERE c.itemid in('225913')</w:t>
      </w:r>
    </w:p>
    <w:p w14:paraId="3B80C34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AND c.starttime BETWEEN i.icu_intime AND i.icu_outtime</w:t>
      </w:r>
    </w:p>
    <w:p w14:paraId="34586D9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GROUP BY i.subject_id,i.hadm_id,i.stay_id,i.icu_intime</w:t>
      </w:r>
    </w:p>
    <w:p w14:paraId="637C405B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)</w:t>
      </w:r>
    </w:p>
    <w:p w14:paraId="64A5553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3F9BEBF5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  <w14:ligatures w14:val="standardContextual"/>
        </w:rPr>
        <w:t>Insulin:</w:t>
      </w:r>
    </w:p>
    <w:p w14:paraId="5BF11B12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CREATE TABLE insulin_min_af AS(</w:t>
      </w:r>
    </w:p>
    <w:p w14:paraId="6C6EEB0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SELECT i.subject_id,i.hadm_id,i.icu_intime,i.stay_id,</w:t>
      </w:r>
    </w:p>
    <w:p w14:paraId="61E19792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CASE WHEN sum(c.amount) is not NULL THEN 1</w:t>
      </w:r>
    </w:p>
    <w:p w14:paraId="4E8D9E6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ELSE 0</w:t>
      </w:r>
    </w:p>
    <w:p w14:paraId="4E715BC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END AS insulin</w:t>
      </w:r>
    </w:p>
    <w:p w14:paraId="15382767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FROM base_min_icu_af i</w:t>
      </w:r>
    </w:p>
    <w:p w14:paraId="56D05AD8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LEFT JOIN mimiciv_icu.inputevents c on i.subject_id=c.subject_id AND i.stay_id=c.stay_id</w:t>
      </w:r>
    </w:p>
    <w:p w14:paraId="34CFFC9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WHERE c.itemid in('223257','223258','223259','223260','223261','223262','226222','229299','229619')</w:t>
      </w:r>
    </w:p>
    <w:p w14:paraId="10ED5D6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AND c.starttime BETWEEN i.icu_intime AND i.icu_outtime</w:t>
      </w:r>
    </w:p>
    <w:p w14:paraId="6A6A9B2F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GROUP BY i.subject_id,i.hadm_id,i.stay_id,i.icu_intime</w:t>
      </w:r>
    </w:p>
    <w:p w14:paraId="0029F9BE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)</w:t>
      </w:r>
    </w:p>
    <w:p w14:paraId="7E492B4F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p w14:paraId="2677983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  <w14:ligatures w14:val="standardContextual"/>
        </w:rPr>
        <w:t>Hypertension:</w:t>
      </w:r>
    </w:p>
    <w:p w14:paraId="58A4363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CREATE TABLE hypertension_af AS</w:t>
      </w:r>
    </w:p>
    <w:p w14:paraId="04F041D5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WITH t1 AS (</w:t>
      </w:r>
    </w:p>
    <w:p w14:paraId="38D00EE9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SELECT d.subject_id, d.hadm_id</w:t>
      </w:r>
    </w:p>
    <w:p w14:paraId="65451039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FROM mimiciv_hosp.diagnoses_icd d</w:t>
      </w:r>
    </w:p>
    <w:p w14:paraId="0ABAC267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WHERE d.icd_code IN ('I15', 'I10', '4011', '4019')</w:t>
      </w:r>
    </w:p>
    <w:p w14:paraId="4BE5D85A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)</w:t>
      </w:r>
    </w:p>
    <w:p w14:paraId="73182207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SELECT </w:t>
      </w:r>
    </w:p>
    <w:p w14:paraId="3040EC8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t1.subject_id,</w:t>
      </w:r>
    </w:p>
    <w:p w14:paraId="2F11CDFC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t1.hadm_id,</w:t>
      </w:r>
    </w:p>
    <w:p w14:paraId="134AB79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i.stay_id,</w:t>
      </w:r>
    </w:p>
    <w:p w14:paraId="30E0A066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CASE </w:t>
      </w:r>
    </w:p>
    <w:p w14:paraId="54C2FDEF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    WHEN t1.subject_id IS NOT NULL THEN 1 </w:t>
      </w:r>
    </w:p>
    <w:p w14:paraId="53F184D3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    ELSE 0 </w:t>
      </w:r>
    </w:p>
    <w:p w14:paraId="715319C6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END AS hypertension_with_icu_flag </w:t>
      </w:r>
    </w:p>
    <w:p w14:paraId="04175D28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>FROM t1</w:t>
      </w:r>
    </w:p>
    <w:p w14:paraId="511546FD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inner JOIN base_min_icu_af i </w:t>
      </w:r>
    </w:p>
    <w:p w14:paraId="64CBCE9E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  <w14:ligatures w14:val="standardContextual"/>
        </w:rPr>
        <w:t xml:space="preserve">    ON t1.subject_id = i.subject_id AND t1.hadm_id = i.hadm_id;</w:t>
      </w:r>
    </w:p>
    <w:p w14:paraId="55B37BBD">
      <w:pPr>
        <w:rPr>
          <w:rFonts w:hint="eastAsia" w:ascii="Times New Roman" w:hAnsi="Times New Roman" w:cs="Times New Roman"/>
          <w:sz w:val="24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F1"/>
    <w:rsid w:val="000269D0"/>
    <w:rsid w:val="001C59C7"/>
    <w:rsid w:val="001D225D"/>
    <w:rsid w:val="002D47B3"/>
    <w:rsid w:val="00340C6C"/>
    <w:rsid w:val="00355102"/>
    <w:rsid w:val="004563E7"/>
    <w:rsid w:val="004C0DF4"/>
    <w:rsid w:val="005647D9"/>
    <w:rsid w:val="0072710F"/>
    <w:rsid w:val="007D14F1"/>
    <w:rsid w:val="00957D71"/>
    <w:rsid w:val="009F6574"/>
    <w:rsid w:val="00A05246"/>
    <w:rsid w:val="00A91B44"/>
    <w:rsid w:val="00AB4235"/>
    <w:rsid w:val="00B832A2"/>
    <w:rsid w:val="00BC0C25"/>
    <w:rsid w:val="00CA7885"/>
    <w:rsid w:val="00CF3721"/>
    <w:rsid w:val="00F67739"/>
    <w:rsid w:val="4F552716"/>
    <w:rsid w:val="7793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2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  <w:style w:type="table" w:customStyle="1" w:styleId="38">
    <w:name w:val="网格型1"/>
    <w:basedOn w:val="15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image" Target="media/image23.tiff"/><Relationship Id="rId27" Type="http://schemas.openxmlformats.org/officeDocument/2006/relationships/image" Target="media/image22.tiff"/><Relationship Id="rId26" Type="http://schemas.openxmlformats.org/officeDocument/2006/relationships/image" Target="media/image21.tiff"/><Relationship Id="rId25" Type="http://schemas.openxmlformats.org/officeDocument/2006/relationships/image" Target="media/image20.tiff"/><Relationship Id="rId24" Type="http://schemas.openxmlformats.org/officeDocument/2006/relationships/image" Target="media/image19.tiff"/><Relationship Id="rId23" Type="http://schemas.openxmlformats.org/officeDocument/2006/relationships/image" Target="media/image18.tiff"/><Relationship Id="rId22" Type="http://schemas.openxmlformats.org/officeDocument/2006/relationships/image" Target="media/image17.tiff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921</Words>
  <Characters>5240</Characters>
  <Lines>62</Lines>
  <Paragraphs>17</Paragraphs>
  <TotalTime>275</TotalTime>
  <ScaleCrop>false</ScaleCrop>
  <LinksUpToDate>false</LinksUpToDate>
  <CharactersWithSpaces>5550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2025-06-19T04:26:00Z</dcterms:created>
  <dc:creator>SS S</dc:creator>
  <cp:lastModifiedBy>一折</cp:lastModifiedBy>
  <dcterms:modified xsi:type="dcterms:W3CDTF">2025-06-22T18:56:38Z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eyJoZGlkIjoiNGRiNzkwYzk1MmM5ZTRhOTgyZTI5NDM5NGQ5MzEwNmUiLCJ1c2VySWQiOiI2NjYzNjc1OTkifQ==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62156999CA514C578770176EC80DCBBE_12</vt:lpwstr>
  </property>
</Properties>
</file>