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FF9053" w14:textId="069CF761" w:rsidR="00407214" w:rsidRDefault="00407214" w:rsidP="00BE0FCF">
      <w:pPr>
        <w:spacing w:line="360" w:lineRule="auto"/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Research </w:t>
      </w:r>
      <w:r w:rsidR="004F48BC">
        <w:rPr>
          <w:rFonts w:hint="eastAsia"/>
          <w:b/>
          <w:bCs/>
        </w:rPr>
        <w:t>I</w:t>
      </w:r>
      <w:r>
        <w:rPr>
          <w:rFonts w:hint="eastAsia"/>
          <w:b/>
          <w:bCs/>
        </w:rPr>
        <w:t>nsights</w:t>
      </w:r>
    </w:p>
    <w:p w14:paraId="3F2B93DE" w14:textId="5E40CCD9" w:rsidR="00F81659" w:rsidRPr="00BE0FCF" w:rsidRDefault="00BE0FCF" w:rsidP="00BE0FCF">
      <w:pPr>
        <w:spacing w:line="360" w:lineRule="auto"/>
        <w:rPr>
          <w:b/>
          <w:bCs/>
        </w:rPr>
      </w:pPr>
      <w:r w:rsidRPr="00BE0FCF">
        <w:rPr>
          <w:b/>
          <w:bCs/>
        </w:rPr>
        <w:t>What is currently known about this topic?</w:t>
      </w:r>
    </w:p>
    <w:p w14:paraId="281B136E" w14:textId="166E516B" w:rsidR="00BE0FCF" w:rsidRDefault="00BE0FCF" w:rsidP="00BE0FCF">
      <w:pPr>
        <w:pStyle w:val="a3"/>
        <w:numPr>
          <w:ilvl w:val="0"/>
          <w:numId w:val="2"/>
        </w:numPr>
        <w:spacing w:line="360" w:lineRule="auto"/>
        <w:ind w:leftChars="-6" w:left="-2" w:hangingChars="5" w:hanging="12"/>
      </w:pPr>
      <w:r w:rsidRPr="00BE0FCF">
        <w:t>Dysregulation of metabolism and insulin resistance are key drivers of CVD</w:t>
      </w:r>
      <w:r>
        <w:rPr>
          <w:rFonts w:hint="eastAsia"/>
        </w:rPr>
        <w:t>s</w:t>
      </w:r>
      <w:r w:rsidRPr="00BE0FCF">
        <w:t>.</w:t>
      </w:r>
    </w:p>
    <w:p w14:paraId="31E1F5DD" w14:textId="34C422D1" w:rsidR="00BE0FCF" w:rsidRDefault="00BE0FCF" w:rsidP="00BE0FCF">
      <w:pPr>
        <w:pStyle w:val="a3"/>
        <w:numPr>
          <w:ilvl w:val="0"/>
          <w:numId w:val="2"/>
        </w:numPr>
        <w:spacing w:line="360" w:lineRule="auto"/>
        <w:ind w:firstLineChars="0"/>
      </w:pPr>
      <w:r>
        <w:rPr>
          <w:rFonts w:hint="eastAsia"/>
        </w:rPr>
        <w:t>TyG</w:t>
      </w:r>
      <w:r w:rsidRPr="00BE0FCF">
        <w:t xml:space="preserve"> and AIP are established metabolic indicators individually associated with CVD</w:t>
      </w:r>
      <w:r>
        <w:rPr>
          <w:rFonts w:hint="eastAsia"/>
        </w:rPr>
        <w:t>s</w:t>
      </w:r>
    </w:p>
    <w:p w14:paraId="2D374F7F" w14:textId="701A3917" w:rsidR="00BE0FCF" w:rsidRDefault="00BE0FCF" w:rsidP="00BE0FCF">
      <w:pPr>
        <w:pStyle w:val="a3"/>
        <w:numPr>
          <w:ilvl w:val="0"/>
          <w:numId w:val="2"/>
        </w:numPr>
        <w:spacing w:line="360" w:lineRule="auto"/>
        <w:ind w:firstLineChars="0"/>
      </w:pPr>
      <w:r w:rsidRPr="00BE0FCF">
        <w:t>Evidence on whether combining TyG and AIP enhances CVD</w:t>
      </w:r>
      <w:r>
        <w:rPr>
          <w:rFonts w:hint="eastAsia"/>
        </w:rPr>
        <w:t>s</w:t>
      </w:r>
      <w:r w:rsidRPr="00BE0FCF">
        <w:t xml:space="preserve"> risk, particularly in community-based populations, remains limited</w:t>
      </w:r>
    </w:p>
    <w:p w14:paraId="477FEF63" w14:textId="77777777" w:rsidR="00BE0FCF" w:rsidRPr="00BE0FCF" w:rsidRDefault="00BE0FCF" w:rsidP="00BE0FCF">
      <w:pPr>
        <w:pStyle w:val="a3"/>
        <w:ind w:left="-2" w:firstLineChars="0" w:firstLine="0"/>
        <w:rPr>
          <w:rFonts w:hint="eastAsia"/>
        </w:rPr>
      </w:pPr>
    </w:p>
    <w:p w14:paraId="6CFA026A" w14:textId="37CCE025" w:rsidR="00BE0FCF" w:rsidRPr="00BE0FCF" w:rsidRDefault="00BE0FCF">
      <w:pPr>
        <w:rPr>
          <w:b/>
          <w:bCs/>
        </w:rPr>
      </w:pPr>
      <w:r w:rsidRPr="00BE0FCF">
        <w:rPr>
          <w:b/>
          <w:bCs/>
        </w:rPr>
        <w:t>What is the key res</w:t>
      </w:r>
      <w:r w:rsidRPr="00BE0FCF">
        <w:rPr>
          <w:rFonts w:hint="eastAsia"/>
          <w:b/>
          <w:bCs/>
        </w:rPr>
        <w:t>e</w:t>
      </w:r>
      <w:r w:rsidRPr="00BE0FCF">
        <w:rPr>
          <w:b/>
          <w:bCs/>
        </w:rPr>
        <w:t>arch question?</w:t>
      </w:r>
    </w:p>
    <w:p w14:paraId="4920027C" w14:textId="313C1155" w:rsidR="00BE0FCF" w:rsidRDefault="00BE0FCF" w:rsidP="00BE0FCF">
      <w:pPr>
        <w:pStyle w:val="a3"/>
        <w:numPr>
          <w:ilvl w:val="0"/>
          <w:numId w:val="6"/>
        </w:numPr>
        <w:spacing w:line="360" w:lineRule="auto"/>
        <w:ind w:firstLineChars="0"/>
      </w:pPr>
      <w:r w:rsidRPr="00BE0FCF">
        <w:t>What are the associations between both baseline levels and longitudinal changes of a composite TyG-AIP index and the incidence of CVDs, including stroke and heart disease, in middle-aged and older adults?</w:t>
      </w:r>
    </w:p>
    <w:p w14:paraId="78F65874" w14:textId="77777777" w:rsidR="00BE0FCF" w:rsidRPr="00BE0FCF" w:rsidRDefault="00BE0FCF" w:rsidP="00BE0FCF">
      <w:pPr>
        <w:pStyle w:val="a3"/>
        <w:spacing w:line="360" w:lineRule="auto"/>
        <w:ind w:left="440" w:firstLineChars="0" w:firstLine="0"/>
        <w:rPr>
          <w:rFonts w:hint="eastAsia"/>
        </w:rPr>
      </w:pPr>
    </w:p>
    <w:p w14:paraId="5DEC9B66" w14:textId="77777777" w:rsidR="00BE0FCF" w:rsidRDefault="00BE0FCF">
      <w:pPr>
        <w:rPr>
          <w:b/>
          <w:bCs/>
        </w:rPr>
      </w:pPr>
      <w:r w:rsidRPr="00BE0FCF">
        <w:rPr>
          <w:b/>
          <w:bCs/>
        </w:rPr>
        <w:t>What is new?</w:t>
      </w:r>
    </w:p>
    <w:p w14:paraId="031826AD" w14:textId="0C02284D" w:rsidR="00BE0FCF" w:rsidRPr="00BE0FCF" w:rsidRDefault="00BE0FCF" w:rsidP="00BE0FCF">
      <w:pPr>
        <w:pStyle w:val="a3"/>
        <w:numPr>
          <w:ilvl w:val="0"/>
          <w:numId w:val="6"/>
        </w:numPr>
        <w:spacing w:line="360" w:lineRule="auto"/>
        <w:ind w:firstLineChars="0"/>
        <w:rPr>
          <w:rFonts w:hint="eastAsia"/>
        </w:rPr>
      </w:pPr>
      <w:r w:rsidRPr="00BE0FCF">
        <w:t>Higher baseline TyG-AIP values and persistently elevated or rising TyG-AIP trajectories were strongly associated with increased risks of CVDs, especially for stroke.</w:t>
      </w:r>
    </w:p>
    <w:p w14:paraId="2AB450B0" w14:textId="148E8729" w:rsidR="00BE0FCF" w:rsidRDefault="00F048F8" w:rsidP="00F048F8">
      <w:pPr>
        <w:pStyle w:val="a3"/>
        <w:numPr>
          <w:ilvl w:val="0"/>
          <w:numId w:val="6"/>
        </w:numPr>
        <w:spacing w:line="360" w:lineRule="auto"/>
        <w:ind w:firstLineChars="0"/>
      </w:pPr>
      <w:r w:rsidRPr="00F048F8">
        <w:t>The TyG-AIP index provided modest but consistently better discrimination for predicting CVDs than TyG or AIP considered separately.</w:t>
      </w:r>
    </w:p>
    <w:p w14:paraId="0F76DE74" w14:textId="77777777" w:rsidR="00407214" w:rsidRDefault="00407214" w:rsidP="00407214">
      <w:pPr>
        <w:pStyle w:val="a3"/>
        <w:spacing w:line="360" w:lineRule="auto"/>
        <w:ind w:left="440" w:firstLineChars="0" w:firstLine="0"/>
        <w:rPr>
          <w:rFonts w:hint="eastAsia"/>
        </w:rPr>
      </w:pPr>
    </w:p>
    <w:p w14:paraId="19CF5301" w14:textId="4E3B8F13" w:rsidR="00BE0FCF" w:rsidRPr="00F048F8" w:rsidRDefault="00BE0FCF" w:rsidP="00F048F8">
      <w:pPr>
        <w:spacing w:line="360" w:lineRule="auto"/>
        <w:rPr>
          <w:b/>
          <w:bCs/>
        </w:rPr>
      </w:pPr>
      <w:r w:rsidRPr="00F048F8">
        <w:rPr>
          <w:b/>
          <w:bCs/>
        </w:rPr>
        <w:t>How might this study influence clinical practice?</w:t>
      </w:r>
    </w:p>
    <w:p w14:paraId="5EBE5562" w14:textId="77777777" w:rsidR="00F048F8" w:rsidRPr="00F048F8" w:rsidRDefault="00F048F8" w:rsidP="00F048F8">
      <w:pPr>
        <w:pStyle w:val="a3"/>
        <w:numPr>
          <w:ilvl w:val="0"/>
          <w:numId w:val="7"/>
        </w:numPr>
        <w:spacing w:line="360" w:lineRule="auto"/>
        <w:ind w:firstLineChars="0"/>
      </w:pPr>
      <w:r w:rsidRPr="00F048F8">
        <w:t>By incorporating both baseline levels and longitudinal changes of TyG-AIP into routine cardiovascular risk assessment, clinicians may better identify individuals at elevated risk earlier and with greater precision. </w:t>
      </w:r>
    </w:p>
    <w:p w14:paraId="55E19719" w14:textId="77777777" w:rsidR="00F048F8" w:rsidRPr="00F048F8" w:rsidRDefault="00F048F8">
      <w:pPr>
        <w:rPr>
          <w:rFonts w:hint="eastAsia"/>
        </w:rPr>
      </w:pPr>
    </w:p>
    <w:sectPr w:rsidR="00F048F8" w:rsidRPr="00F048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B1B0E"/>
    <w:multiLevelType w:val="multilevel"/>
    <w:tmpl w:val="43A6C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6F7BAF"/>
    <w:multiLevelType w:val="multilevel"/>
    <w:tmpl w:val="6B808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0F2A80"/>
    <w:multiLevelType w:val="hybridMultilevel"/>
    <w:tmpl w:val="CF8A79EA"/>
    <w:lvl w:ilvl="0" w:tplc="473E6C30">
      <w:start w:val="1"/>
      <w:numFmt w:val="bullet"/>
      <w:lvlText w:val="•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3C98426B"/>
    <w:multiLevelType w:val="hybridMultilevel"/>
    <w:tmpl w:val="88189B26"/>
    <w:lvl w:ilvl="0" w:tplc="473E6C30">
      <w:start w:val="1"/>
      <w:numFmt w:val="bullet"/>
      <w:lvlText w:val="•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43F37855"/>
    <w:multiLevelType w:val="multilevel"/>
    <w:tmpl w:val="00AAF7DE"/>
    <w:lvl w:ilvl="0">
      <w:start w:val="1"/>
      <w:numFmt w:val="decimal"/>
      <w:pStyle w:val="1"/>
      <w:lvlText w:val="%1"/>
      <w:lvlJc w:val="left"/>
      <w:pPr>
        <w:ind w:left="440" w:hanging="44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5" w15:restartNumberingAfterBreak="0">
    <w:nsid w:val="47652376"/>
    <w:multiLevelType w:val="hybridMultilevel"/>
    <w:tmpl w:val="3A6EECDA"/>
    <w:lvl w:ilvl="0" w:tplc="473E6C30">
      <w:start w:val="1"/>
      <w:numFmt w:val="bullet"/>
      <w:lvlText w:val="•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5ADB5503"/>
    <w:multiLevelType w:val="hybridMultilevel"/>
    <w:tmpl w:val="3522B3AE"/>
    <w:lvl w:ilvl="0" w:tplc="473E6C30">
      <w:start w:val="1"/>
      <w:numFmt w:val="bullet"/>
      <w:lvlText w:val="•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894342589">
    <w:abstractNumId w:val="4"/>
  </w:num>
  <w:num w:numId="2" w16cid:durableId="1105930617">
    <w:abstractNumId w:val="3"/>
  </w:num>
  <w:num w:numId="3" w16cid:durableId="361126284">
    <w:abstractNumId w:val="0"/>
  </w:num>
  <w:num w:numId="4" w16cid:durableId="120197547">
    <w:abstractNumId w:val="1"/>
  </w:num>
  <w:num w:numId="5" w16cid:durableId="1191648730">
    <w:abstractNumId w:val="6"/>
  </w:num>
  <w:num w:numId="6" w16cid:durableId="543248880">
    <w:abstractNumId w:val="2"/>
  </w:num>
  <w:num w:numId="7" w16cid:durableId="14238671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433"/>
    <w:rsid w:val="00030384"/>
    <w:rsid w:val="00045927"/>
    <w:rsid w:val="000559F8"/>
    <w:rsid w:val="00064FC2"/>
    <w:rsid w:val="00076FCB"/>
    <w:rsid w:val="00085645"/>
    <w:rsid w:val="000951E6"/>
    <w:rsid w:val="0009671F"/>
    <w:rsid w:val="000A6BE1"/>
    <w:rsid w:val="000C7391"/>
    <w:rsid w:val="000D1544"/>
    <w:rsid w:val="000D17C0"/>
    <w:rsid w:val="000D69B5"/>
    <w:rsid w:val="000E3FEB"/>
    <w:rsid w:val="000F3A47"/>
    <w:rsid w:val="000F6182"/>
    <w:rsid w:val="00137E02"/>
    <w:rsid w:val="001573E9"/>
    <w:rsid w:val="00184C21"/>
    <w:rsid w:val="00185EE7"/>
    <w:rsid w:val="001E3670"/>
    <w:rsid w:val="001E7C53"/>
    <w:rsid w:val="0021035D"/>
    <w:rsid w:val="00216FCC"/>
    <w:rsid w:val="00221995"/>
    <w:rsid w:val="00224658"/>
    <w:rsid w:val="002303DB"/>
    <w:rsid w:val="002410EA"/>
    <w:rsid w:val="002518FA"/>
    <w:rsid w:val="00252E4A"/>
    <w:rsid w:val="002746FA"/>
    <w:rsid w:val="00277D08"/>
    <w:rsid w:val="00281F3F"/>
    <w:rsid w:val="0029331F"/>
    <w:rsid w:val="002A6592"/>
    <w:rsid w:val="002A67CB"/>
    <w:rsid w:val="002E528C"/>
    <w:rsid w:val="002F06A3"/>
    <w:rsid w:val="002F4BDA"/>
    <w:rsid w:val="0032234B"/>
    <w:rsid w:val="003269E8"/>
    <w:rsid w:val="0033097E"/>
    <w:rsid w:val="00343431"/>
    <w:rsid w:val="00363ED5"/>
    <w:rsid w:val="00367835"/>
    <w:rsid w:val="00372DAA"/>
    <w:rsid w:val="0038521B"/>
    <w:rsid w:val="003904F3"/>
    <w:rsid w:val="0039763E"/>
    <w:rsid w:val="003A0384"/>
    <w:rsid w:val="003A5603"/>
    <w:rsid w:val="003C0E3F"/>
    <w:rsid w:val="003C72FB"/>
    <w:rsid w:val="003D70EC"/>
    <w:rsid w:val="003E267E"/>
    <w:rsid w:val="003E4D0D"/>
    <w:rsid w:val="00403C38"/>
    <w:rsid w:val="00407214"/>
    <w:rsid w:val="004123BE"/>
    <w:rsid w:val="00415DE4"/>
    <w:rsid w:val="00440F0F"/>
    <w:rsid w:val="00480F6A"/>
    <w:rsid w:val="00492BD7"/>
    <w:rsid w:val="004D302F"/>
    <w:rsid w:val="004E401F"/>
    <w:rsid w:val="004F48BC"/>
    <w:rsid w:val="004F4FF8"/>
    <w:rsid w:val="004F5FE0"/>
    <w:rsid w:val="005137B4"/>
    <w:rsid w:val="00515972"/>
    <w:rsid w:val="00541D5D"/>
    <w:rsid w:val="005526DD"/>
    <w:rsid w:val="00562339"/>
    <w:rsid w:val="00583AE3"/>
    <w:rsid w:val="00587C06"/>
    <w:rsid w:val="005944F9"/>
    <w:rsid w:val="005A0553"/>
    <w:rsid w:val="005A1C6F"/>
    <w:rsid w:val="005B619D"/>
    <w:rsid w:val="005D195E"/>
    <w:rsid w:val="005E5B72"/>
    <w:rsid w:val="00613A14"/>
    <w:rsid w:val="0062188E"/>
    <w:rsid w:val="006265E6"/>
    <w:rsid w:val="006414A6"/>
    <w:rsid w:val="00645DAE"/>
    <w:rsid w:val="006507A2"/>
    <w:rsid w:val="00655D7D"/>
    <w:rsid w:val="006645E7"/>
    <w:rsid w:val="006659EA"/>
    <w:rsid w:val="00675FCF"/>
    <w:rsid w:val="00686A37"/>
    <w:rsid w:val="00686B3D"/>
    <w:rsid w:val="00694D12"/>
    <w:rsid w:val="006A0D05"/>
    <w:rsid w:val="006A7B87"/>
    <w:rsid w:val="006B73EA"/>
    <w:rsid w:val="006C716E"/>
    <w:rsid w:val="006D02D6"/>
    <w:rsid w:val="006D39BA"/>
    <w:rsid w:val="006D59E3"/>
    <w:rsid w:val="006D7474"/>
    <w:rsid w:val="006E0D91"/>
    <w:rsid w:val="00726760"/>
    <w:rsid w:val="00735029"/>
    <w:rsid w:val="00735ECD"/>
    <w:rsid w:val="007509A6"/>
    <w:rsid w:val="00751FAD"/>
    <w:rsid w:val="0075736F"/>
    <w:rsid w:val="00792C9B"/>
    <w:rsid w:val="00796282"/>
    <w:rsid w:val="007A5879"/>
    <w:rsid w:val="007A6732"/>
    <w:rsid w:val="007B41A4"/>
    <w:rsid w:val="007C7B6A"/>
    <w:rsid w:val="007D0A98"/>
    <w:rsid w:val="007D3E5B"/>
    <w:rsid w:val="008031E2"/>
    <w:rsid w:val="00807601"/>
    <w:rsid w:val="00815262"/>
    <w:rsid w:val="00821013"/>
    <w:rsid w:val="0084515A"/>
    <w:rsid w:val="0086338D"/>
    <w:rsid w:val="00894089"/>
    <w:rsid w:val="008A2E7B"/>
    <w:rsid w:val="008B01B8"/>
    <w:rsid w:val="008B7DA8"/>
    <w:rsid w:val="008C3485"/>
    <w:rsid w:val="008C6160"/>
    <w:rsid w:val="008D30CA"/>
    <w:rsid w:val="008E2069"/>
    <w:rsid w:val="008F1F50"/>
    <w:rsid w:val="008F7FD9"/>
    <w:rsid w:val="00900157"/>
    <w:rsid w:val="00910C53"/>
    <w:rsid w:val="009117EF"/>
    <w:rsid w:val="00914CC5"/>
    <w:rsid w:val="0091799C"/>
    <w:rsid w:val="00957E9F"/>
    <w:rsid w:val="0096657D"/>
    <w:rsid w:val="00974F2F"/>
    <w:rsid w:val="0097783E"/>
    <w:rsid w:val="00983521"/>
    <w:rsid w:val="009A331A"/>
    <w:rsid w:val="009C57BD"/>
    <w:rsid w:val="009F34FB"/>
    <w:rsid w:val="00A06F7B"/>
    <w:rsid w:val="00A44A8B"/>
    <w:rsid w:val="00A86248"/>
    <w:rsid w:val="00A9077A"/>
    <w:rsid w:val="00AB4006"/>
    <w:rsid w:val="00AB7A17"/>
    <w:rsid w:val="00AC46D1"/>
    <w:rsid w:val="00AD4788"/>
    <w:rsid w:val="00AF7B98"/>
    <w:rsid w:val="00B17FD6"/>
    <w:rsid w:val="00B25109"/>
    <w:rsid w:val="00B272F0"/>
    <w:rsid w:val="00B3098F"/>
    <w:rsid w:val="00B35C8B"/>
    <w:rsid w:val="00B60FD1"/>
    <w:rsid w:val="00B6782E"/>
    <w:rsid w:val="00B74721"/>
    <w:rsid w:val="00B77CCA"/>
    <w:rsid w:val="00B81C90"/>
    <w:rsid w:val="00B9279E"/>
    <w:rsid w:val="00BD3EBF"/>
    <w:rsid w:val="00BE0FCF"/>
    <w:rsid w:val="00BF3608"/>
    <w:rsid w:val="00C00D4D"/>
    <w:rsid w:val="00C00EBF"/>
    <w:rsid w:val="00C04483"/>
    <w:rsid w:val="00C07E70"/>
    <w:rsid w:val="00C10D65"/>
    <w:rsid w:val="00C4548C"/>
    <w:rsid w:val="00C60D7F"/>
    <w:rsid w:val="00C67A9B"/>
    <w:rsid w:val="00C727C9"/>
    <w:rsid w:val="00CA7F31"/>
    <w:rsid w:val="00CB797E"/>
    <w:rsid w:val="00CC589A"/>
    <w:rsid w:val="00CE482E"/>
    <w:rsid w:val="00CE4FBD"/>
    <w:rsid w:val="00CE59EC"/>
    <w:rsid w:val="00CF2187"/>
    <w:rsid w:val="00CF3664"/>
    <w:rsid w:val="00D44433"/>
    <w:rsid w:val="00D46B66"/>
    <w:rsid w:val="00D75A45"/>
    <w:rsid w:val="00D80AC9"/>
    <w:rsid w:val="00DB037B"/>
    <w:rsid w:val="00DB2B1D"/>
    <w:rsid w:val="00DB5CC8"/>
    <w:rsid w:val="00DB6082"/>
    <w:rsid w:val="00DB68CD"/>
    <w:rsid w:val="00DC229E"/>
    <w:rsid w:val="00DF4E2D"/>
    <w:rsid w:val="00DF66C1"/>
    <w:rsid w:val="00E0350F"/>
    <w:rsid w:val="00E614EA"/>
    <w:rsid w:val="00E73B33"/>
    <w:rsid w:val="00EA58C7"/>
    <w:rsid w:val="00EC7D21"/>
    <w:rsid w:val="00ED0CD6"/>
    <w:rsid w:val="00ED21D6"/>
    <w:rsid w:val="00ED311C"/>
    <w:rsid w:val="00EE55A9"/>
    <w:rsid w:val="00EE58B9"/>
    <w:rsid w:val="00EF1A33"/>
    <w:rsid w:val="00EF5AE5"/>
    <w:rsid w:val="00EF6FFD"/>
    <w:rsid w:val="00F0145F"/>
    <w:rsid w:val="00F048F8"/>
    <w:rsid w:val="00F05F78"/>
    <w:rsid w:val="00F113BB"/>
    <w:rsid w:val="00F261C0"/>
    <w:rsid w:val="00F268BE"/>
    <w:rsid w:val="00F42D13"/>
    <w:rsid w:val="00F475CB"/>
    <w:rsid w:val="00F63365"/>
    <w:rsid w:val="00F636C5"/>
    <w:rsid w:val="00F704A5"/>
    <w:rsid w:val="00F73515"/>
    <w:rsid w:val="00F7483C"/>
    <w:rsid w:val="00F77CC1"/>
    <w:rsid w:val="00F81659"/>
    <w:rsid w:val="00F82770"/>
    <w:rsid w:val="00FB1B9F"/>
    <w:rsid w:val="00FB7F91"/>
    <w:rsid w:val="00FC60ED"/>
    <w:rsid w:val="00FC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FA724D"/>
  <w15:chartTrackingRefBased/>
  <w15:docId w15:val="{AE24C53E-E5AF-1C49-B498-51B153990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color w:val="0D0D0D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1FAD"/>
    <w:pPr>
      <w:keepNext/>
      <w:keepLines/>
      <w:numPr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1FAD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751FAD"/>
    <w:pPr>
      <w:widowControl/>
      <w:spacing w:before="480" w:after="0" w:line="276" w:lineRule="auto"/>
      <w:jc w:val="left"/>
      <w:outlineLvl w:val="9"/>
    </w:pPr>
    <w:rPr>
      <w:rFonts w:asciiTheme="majorHAnsi" w:eastAsia="Times New Roman" w:hAnsiTheme="majorHAnsi" w:cstheme="majorBidi"/>
      <w:color w:val="2F5496" w:themeColor="accent1" w:themeShade="BF"/>
      <w:kern w:val="0"/>
      <w:sz w:val="28"/>
      <w:szCs w:val="28"/>
      <w14:ligatures w14:val="none"/>
    </w:rPr>
  </w:style>
  <w:style w:type="paragraph" w:styleId="TOC2">
    <w:name w:val="toc 2"/>
    <w:basedOn w:val="a"/>
    <w:next w:val="a"/>
    <w:autoRedefine/>
    <w:uiPriority w:val="39"/>
    <w:unhideWhenUsed/>
    <w:rsid w:val="00751FAD"/>
    <w:pPr>
      <w:widowControl/>
      <w:spacing w:before="120"/>
      <w:ind w:leftChars="200" w:left="200"/>
    </w:pPr>
    <w:rPr>
      <w:rFonts w:cs="宋体"/>
      <w:color w:val="auto"/>
      <w:kern w:val="0"/>
      <w:szCs w:val="20"/>
      <w14:ligatures w14:val="none"/>
    </w:rPr>
  </w:style>
  <w:style w:type="paragraph" w:styleId="TOC1">
    <w:name w:val="toc 1"/>
    <w:basedOn w:val="a"/>
    <w:next w:val="a"/>
    <w:autoRedefine/>
    <w:uiPriority w:val="39"/>
    <w:unhideWhenUsed/>
    <w:rsid w:val="00751FAD"/>
    <w:pPr>
      <w:widowControl/>
      <w:tabs>
        <w:tab w:val="decimal" w:leader="dot" w:pos="8297"/>
        <w:tab w:val="left" w:leader="dot" w:pos="8640"/>
      </w:tabs>
      <w:kinsoku w:val="0"/>
      <w:overflowPunct w:val="0"/>
      <w:autoSpaceDE w:val="0"/>
      <w:adjustRightInd w:val="0"/>
      <w:snapToGrid w:val="0"/>
      <w:spacing w:before="120"/>
    </w:pPr>
    <w:rPr>
      <w:rFonts w:cs="宋体"/>
      <w:bCs/>
      <w:caps/>
      <w:color w:val="auto"/>
      <w:kern w:val="0"/>
      <w:szCs w:val="20"/>
      <w14:ligatures w14:val="none"/>
    </w:rPr>
  </w:style>
  <w:style w:type="paragraph" w:styleId="a3">
    <w:name w:val="List Paragraph"/>
    <w:basedOn w:val="a"/>
    <w:uiPriority w:val="34"/>
    <w:qFormat/>
    <w:rsid w:val="00BE0F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学禹 陈</dc:creator>
  <cp:keywords/>
  <dc:description/>
  <cp:lastModifiedBy>学禹 陈</cp:lastModifiedBy>
  <cp:revision>5</cp:revision>
  <dcterms:created xsi:type="dcterms:W3CDTF">2025-11-23T08:28:00Z</dcterms:created>
  <dcterms:modified xsi:type="dcterms:W3CDTF">2025-11-23T08:53:00Z</dcterms:modified>
</cp:coreProperties>
</file>