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709E" w14:textId="77777777" w:rsidR="00F4150E" w:rsidRPr="00287518" w:rsidRDefault="00F4150E" w:rsidP="00F4150E">
      <w:pPr>
        <w:spacing w:line="480" w:lineRule="auto"/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t>Online-Only Supplemental Material</w:t>
      </w:r>
    </w:p>
    <w:p w14:paraId="5355647E" w14:textId="77777777" w:rsidR="00F4150E" w:rsidRPr="00287518" w:rsidRDefault="00F4150E" w:rsidP="00F4150E">
      <w:pPr>
        <w:spacing w:line="480" w:lineRule="auto"/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t>Method</w:t>
      </w:r>
    </w:p>
    <w:p w14:paraId="0DFD22CC" w14:textId="77777777" w:rsidR="00F4150E" w:rsidRPr="00287518" w:rsidRDefault="00F4150E" w:rsidP="00F4150E">
      <w:pPr>
        <w:spacing w:line="480" w:lineRule="auto"/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t>Untargeted metabolomic profiles</w:t>
      </w:r>
    </w:p>
    <w:p w14:paraId="432CAA9A" w14:textId="77777777" w:rsidR="00F4150E" w:rsidRPr="00287518" w:rsidRDefault="00F4150E" w:rsidP="00F4150E">
      <w:pPr>
        <w:spacing w:line="480" w:lineRule="auto"/>
        <w:rPr>
          <w:rFonts w:ascii="Arial" w:hAnsi="Arial" w:cs="Arial"/>
        </w:rPr>
      </w:pPr>
      <w:r w:rsidRPr="00287518">
        <w:rPr>
          <w:rFonts w:ascii="Arial" w:hAnsi="Arial" w:cs="Arial"/>
        </w:rPr>
        <w:t xml:space="preserve">Before conducting high-resolution metabolomic analysis, plasma samples were taken out from storage at -80°C and thawed on ice. To eliminate any precipitate proteins, a sample of 50 </w:t>
      </w:r>
      <w:proofErr w:type="spellStart"/>
      <w:r w:rsidRPr="00287518">
        <w:rPr>
          <w:rFonts w:ascii="Arial" w:hAnsi="Arial" w:cs="Arial"/>
        </w:rPr>
        <w:t>μL</w:t>
      </w:r>
      <w:proofErr w:type="spellEnd"/>
      <w:r w:rsidRPr="00287518">
        <w:rPr>
          <w:rFonts w:ascii="Arial" w:hAnsi="Arial" w:cs="Arial"/>
        </w:rPr>
        <w:t xml:space="preserve"> was treated with 100 </w:t>
      </w:r>
      <w:proofErr w:type="spellStart"/>
      <w:r w:rsidRPr="00287518">
        <w:rPr>
          <w:rFonts w:ascii="Arial" w:hAnsi="Arial" w:cs="Arial"/>
        </w:rPr>
        <w:t>μL</w:t>
      </w:r>
      <w:proofErr w:type="spellEnd"/>
      <w:r w:rsidRPr="00287518">
        <w:rPr>
          <w:rFonts w:ascii="Arial" w:hAnsi="Arial" w:cs="Arial"/>
        </w:rPr>
        <w:t xml:space="preserve"> of ice-cold LC-MS grade acetonitrile, left to stabilize for 30 minutes on ice, and then spun in a centrifuge (16.1×</w:t>
      </w:r>
      <w:r w:rsidRPr="00287518">
        <w:rPr>
          <w:rFonts w:ascii="Arial" w:hAnsi="Arial" w:cs="Arial"/>
          <w:i/>
          <w:iCs/>
        </w:rPr>
        <w:t>g</w:t>
      </w:r>
      <w:r w:rsidRPr="00287518">
        <w:rPr>
          <w:rFonts w:ascii="Arial" w:hAnsi="Arial" w:cs="Arial"/>
        </w:rPr>
        <w:t xml:space="preserve"> at 4 °C) for 10 minutes. Then, the sample was transferred to a 200 </w:t>
      </w:r>
      <w:proofErr w:type="spellStart"/>
      <w:r w:rsidRPr="00287518">
        <w:rPr>
          <w:rFonts w:ascii="Arial" w:hAnsi="Arial" w:cs="Arial"/>
        </w:rPr>
        <w:t>μL</w:t>
      </w:r>
      <w:proofErr w:type="spellEnd"/>
      <w:r w:rsidRPr="00287518">
        <w:rPr>
          <w:rFonts w:ascii="Arial" w:hAnsi="Arial" w:cs="Arial"/>
        </w:rPr>
        <w:t xml:space="preserve"> autosampler vial and kept at 4°C for analysis within 22 hours.</w:t>
      </w:r>
    </w:p>
    <w:p w14:paraId="23999C28" w14:textId="059C926F" w:rsidR="00F4150E" w:rsidRPr="00287518" w:rsidRDefault="00F4150E" w:rsidP="00F4150E">
      <w:pPr>
        <w:spacing w:line="480" w:lineRule="auto"/>
        <w:rPr>
          <w:rFonts w:ascii="Arial" w:hAnsi="Arial" w:cs="Arial"/>
        </w:rPr>
      </w:pPr>
      <w:r w:rsidRPr="00287518">
        <w:rPr>
          <w:rFonts w:ascii="Arial" w:hAnsi="Arial" w:cs="Arial"/>
        </w:rPr>
        <w:t>We used a dual pump configuration in the operating of chromatography system, allowing parallel separation of analytes and column flushing. For two high-resolution metabolomics methods – hydrophilic interaction liquid chromatography (HILIC) with positive electrospray ionization (ESI) and C18 hydrophobic reversed-phase chromatography with negative ESI – the mobile phase flow rate was initially set at 0.35 mL/min for the first 1.5 minutes, then increased to 0.5 mL/min and maintained for the final 4 minutes. The high-resolution mass spectrometer was operated at a resolution of 120,000 and within a mass-to-charge ratio (m/z) range of 85</w:t>
      </w:r>
      <w:r w:rsidR="005B5D93">
        <w:rPr>
          <w:rFonts w:ascii="Arial" w:hAnsi="Arial" w:cs="Arial"/>
        </w:rPr>
        <w:t>-</w:t>
      </w:r>
      <w:r w:rsidRPr="00287518">
        <w:rPr>
          <w:rFonts w:ascii="Arial" w:hAnsi="Arial" w:cs="Arial"/>
        </w:rPr>
        <w:t>1275. During untargeted data acquisition, no specific masses were selected for exclusion or inclusion, and data was only acquired in MS1 mode.</w:t>
      </w:r>
    </w:p>
    <w:p w14:paraId="57086593" w14:textId="39E7A61B" w:rsidR="00F4150E" w:rsidRPr="00287518" w:rsidRDefault="00F4150E" w:rsidP="00F4150E">
      <w:pPr>
        <w:spacing w:line="480" w:lineRule="auto"/>
        <w:rPr>
          <w:rFonts w:ascii="Arial" w:hAnsi="Arial" w:cs="Arial"/>
        </w:rPr>
      </w:pPr>
      <w:r w:rsidRPr="00287518">
        <w:rPr>
          <w:rFonts w:ascii="Arial" w:hAnsi="Arial" w:cs="Arial"/>
        </w:rPr>
        <w:t xml:space="preserve">Before any statistical analysis, we conducted quality control, data normalization, and data transformation (as shown in Supplemental </w:t>
      </w:r>
      <w:r w:rsidRPr="00287518">
        <w:rPr>
          <w:rFonts w:ascii="Arial" w:hAnsi="Arial" w:cs="Arial"/>
          <w:b/>
          <w:bCs/>
        </w:rPr>
        <w:t>Fig</w:t>
      </w:r>
      <w:r w:rsidR="008E4302" w:rsidRPr="00287518">
        <w:rPr>
          <w:rFonts w:ascii="Arial" w:hAnsi="Arial" w:cs="Arial"/>
          <w:b/>
          <w:bCs/>
        </w:rPr>
        <w:t>.</w:t>
      </w:r>
      <w:r w:rsidRPr="00287518">
        <w:rPr>
          <w:rFonts w:ascii="Arial" w:hAnsi="Arial" w:cs="Arial"/>
          <w:b/>
          <w:bCs/>
        </w:rPr>
        <w:t xml:space="preserve"> S1)</w:t>
      </w:r>
      <w:r w:rsidRPr="00287518">
        <w:rPr>
          <w:rFonts w:ascii="Arial" w:hAnsi="Arial" w:cs="Arial"/>
        </w:rPr>
        <w:t xml:space="preserve">. Firstly, metabolomic features with detection less than 50% were removed. After completeness check, our metabolomic data had 9617 features in the HILIC positive mode and 8844 features in </w:t>
      </w:r>
      <w:r w:rsidRPr="00287518">
        <w:rPr>
          <w:rFonts w:ascii="Arial" w:hAnsi="Arial" w:cs="Arial"/>
        </w:rPr>
        <w:lastRenderedPageBreak/>
        <w:t>the C18 negative mode. All 101 plasma samples had detected features &gt; 50%. Missing metabolomic intensity data was imputed by half of the minimum intensities of each metabolomic feature. Quantile normalization and log</w:t>
      </w:r>
      <w:r w:rsidRPr="00287518">
        <w:rPr>
          <w:rFonts w:ascii="Arial" w:hAnsi="Arial" w:cs="Arial"/>
          <w:vertAlign w:val="subscript"/>
        </w:rPr>
        <w:t>2</w:t>
      </w:r>
      <w:r w:rsidRPr="00287518">
        <w:rPr>
          <w:rFonts w:ascii="Arial" w:hAnsi="Arial" w:cs="Arial"/>
        </w:rPr>
        <w:t xml:space="preserve"> transformation were further performed to normalize the data </w:t>
      </w:r>
      <w:r w:rsidRPr="00287518">
        <w:rPr>
          <w:rFonts w:ascii="Arial" w:hAnsi="Arial" w:cs="Arial"/>
        </w:rPr>
        <w:fldChar w:fldCharType="begin"/>
      </w:r>
      <w:r w:rsidR="00191DB5" w:rsidRPr="00287518">
        <w:rPr>
          <w:rFonts w:ascii="Arial" w:hAnsi="Arial" w:cs="Arial"/>
        </w:rPr>
        <w:instrText xml:space="preserve"> ADDIN EN.CITE &lt;EndNote&gt;&lt;Cite&gt;&lt;Author&gt;Lee&lt;/Author&gt;&lt;Year&gt;2012&lt;/Year&gt;&lt;RecNum&gt;17&lt;/RecNum&gt;&lt;DisplayText&gt;[1]&lt;/DisplayText&gt;&lt;record&gt;&lt;rec-number&gt;17&lt;/rec-number&gt;&lt;foreign-keys&gt;&lt;key app="EN" db-id="ra0fxsxaotvvddef25aptt24srvd05rzrfs0" timestamp="1664516981"&gt;17&lt;/key&gt;&lt;/foreign-keys&gt;&lt;ref-type name="Journal Article"&gt;17&lt;/ref-type&gt;&lt;contributors&gt;&lt;authors&gt;&lt;author&gt;Lee, J.&lt;/author&gt;&lt;author&gt;Park, J.&lt;/author&gt;&lt;author&gt;Lim, M. S.&lt;/author&gt;&lt;author&gt;Seong, S. J.&lt;/author&gt;&lt;author&gt;Seo, J. J.&lt;/author&gt;&lt;author&gt;Park, S. M.&lt;/author&gt;&lt;author&gt;Lee, H. W.&lt;/author&gt;&lt;author&gt;Yoon, Y. R.&lt;/author&gt;&lt;/authors&gt;&lt;/contributors&gt;&lt;auth-address&gt;Department of Biomedical Science and Clinical Trial Center, Kyungpook National University Graduate School and Hospital, Daegu, Korea.&lt;/auth-address&gt;&lt;titles&gt;&lt;title&gt;Quantile normalization approach for liquid chromatography-mass spectrometry-based metabolomic data from healthy human volunteers&lt;/title&gt;&lt;secondary-title&gt;Anal Sci&lt;/secondary-title&gt;&lt;/titles&gt;&lt;periodical&gt;&lt;full-title&gt;Anal Sci&lt;/full-title&gt;&lt;/periodical&gt;&lt;pages&gt;801-5&lt;/pages&gt;&lt;volume&gt;28&lt;/volume&gt;&lt;number&gt;8&lt;/number&gt;&lt;edition&gt;2012/08/11&lt;/edition&gt;&lt;keywords&gt;&lt;keyword&gt;Administration, Oral&lt;/keyword&gt;&lt;keyword&gt;Chromatography, Liquid&lt;/keyword&gt;&lt;keyword&gt;Cross-Over Studies&lt;/keyword&gt;&lt;keyword&gt;Cyclosporine/administration &amp;amp; dosage/*urine&lt;/keyword&gt;&lt;keyword&gt;Databases, Factual&lt;/keyword&gt;&lt;keyword&gt;Healthy Volunteers&lt;/keyword&gt;&lt;keyword&gt;Humans&lt;/keyword&gt;&lt;keyword&gt;Mass Spectrometry&lt;/keyword&gt;&lt;keyword&gt;Metabolomics/*methods&lt;/keyword&gt;&lt;keyword&gt;Normal Distribution&lt;/keyword&gt;&lt;keyword&gt;Principal Component Analysis&lt;/keyword&gt;&lt;/keywords&gt;&lt;dates&gt;&lt;year&gt;2012&lt;/year&gt;&lt;/dates&gt;&lt;isbn&gt;1348-2246 (Electronic)&amp;#xD;0910-6340 (Linking)&lt;/isbn&gt;&lt;accession-num&gt;22878636&lt;/accession-num&gt;&lt;urls&gt;&lt;related-urls&gt;&lt;url&gt;https://www.ncbi.nlm.nih.gov/pubmed/22878636&lt;/url&gt;&lt;/related-urls&gt;&lt;/urls&gt;&lt;electronic-resource-num&gt;10.2116/analsci.28.801&lt;/electronic-resource-num&gt;&lt;/record&gt;&lt;/Cite&gt;&lt;/EndNote&gt;</w:instrText>
      </w:r>
      <w:r w:rsidRPr="00287518">
        <w:rPr>
          <w:rFonts w:ascii="Arial" w:hAnsi="Arial" w:cs="Arial"/>
        </w:rPr>
        <w:fldChar w:fldCharType="separate"/>
      </w:r>
      <w:r w:rsidR="00191DB5" w:rsidRPr="00287518">
        <w:rPr>
          <w:rFonts w:ascii="Arial" w:hAnsi="Arial" w:cs="Arial"/>
          <w:noProof/>
        </w:rPr>
        <w:t>[1]</w:t>
      </w:r>
      <w:r w:rsidRPr="00287518">
        <w:rPr>
          <w:rFonts w:ascii="Arial" w:hAnsi="Arial" w:cs="Arial"/>
        </w:rPr>
        <w:fldChar w:fldCharType="end"/>
      </w:r>
      <w:r w:rsidRPr="00287518">
        <w:rPr>
          <w:rFonts w:ascii="Arial" w:hAnsi="Arial" w:cs="Arial"/>
        </w:rPr>
        <w:t xml:space="preserve">. </w:t>
      </w:r>
    </w:p>
    <w:p w14:paraId="782D9755" w14:textId="49A00932" w:rsidR="00F4150E" w:rsidRPr="00287518" w:rsidRDefault="00F4150E" w:rsidP="00F4150E">
      <w:pPr>
        <w:spacing w:line="480" w:lineRule="auto"/>
        <w:rPr>
          <w:rFonts w:ascii="Arial" w:hAnsi="Arial" w:cs="Arial"/>
        </w:rPr>
      </w:pPr>
      <w:r w:rsidRPr="00287518">
        <w:rPr>
          <w:rFonts w:ascii="Arial" w:hAnsi="Arial" w:cs="Arial"/>
        </w:rPr>
        <w:t xml:space="preserve">The coefficients of variation (CVs) of the 78 Qstd3 samples </w:t>
      </w:r>
      <w:r w:rsidRPr="00287518">
        <w:rPr>
          <w:rFonts w:ascii="Arial" w:hAnsi="Arial" w:cs="Arial"/>
        </w:rPr>
        <w:fldChar w:fldCharType="begin">
          <w:fldData xml:space="preserve">PEVuZE5vdGU+PENpdGU+PEF1dGhvcj5MaXU8L0F1dGhvcj48WWVhcj4yMDIwPC9ZZWFyPjxSZWNO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</w:fldData>
        </w:fldChar>
      </w:r>
      <w:r w:rsidR="00191DB5" w:rsidRPr="00287518">
        <w:rPr>
          <w:rFonts w:ascii="Arial" w:hAnsi="Arial" w:cs="Arial"/>
        </w:rPr>
        <w:instrText xml:space="preserve"> ADDIN EN.CITE </w:instrText>
      </w:r>
      <w:r w:rsidR="00191DB5" w:rsidRPr="00287518">
        <w:rPr>
          <w:rFonts w:ascii="Arial" w:hAnsi="Arial" w:cs="Arial"/>
        </w:rPr>
        <w:fldChar w:fldCharType="begin">
          <w:fldData xml:space="preserve">PEVuZE5vdGU+PENpdGU+PEF1dGhvcj5MaXU8L0F1dGhvcj48WWVhcj4yMDIwPC9ZZWFyPjxSZWNO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</w:fldData>
        </w:fldChar>
      </w:r>
      <w:r w:rsidR="00191DB5" w:rsidRPr="00287518">
        <w:rPr>
          <w:rFonts w:ascii="Arial" w:hAnsi="Arial" w:cs="Arial"/>
        </w:rPr>
        <w:instrText xml:space="preserve"> ADDIN EN.CITE.DATA </w:instrText>
      </w:r>
      <w:r w:rsidR="00191DB5" w:rsidRPr="00287518">
        <w:rPr>
          <w:rFonts w:ascii="Arial" w:hAnsi="Arial" w:cs="Arial"/>
        </w:rPr>
      </w:r>
      <w:r w:rsidR="00191DB5" w:rsidRPr="00287518">
        <w:rPr>
          <w:rFonts w:ascii="Arial" w:hAnsi="Arial" w:cs="Arial"/>
        </w:rPr>
        <w:fldChar w:fldCharType="end"/>
      </w:r>
      <w:r w:rsidRPr="00287518">
        <w:rPr>
          <w:rFonts w:ascii="Arial" w:hAnsi="Arial" w:cs="Arial"/>
        </w:rPr>
      </w:r>
      <w:r w:rsidRPr="00287518">
        <w:rPr>
          <w:rFonts w:ascii="Arial" w:hAnsi="Arial" w:cs="Arial"/>
        </w:rPr>
        <w:fldChar w:fldCharType="separate"/>
      </w:r>
      <w:r w:rsidR="00191DB5" w:rsidRPr="00287518">
        <w:rPr>
          <w:rFonts w:ascii="Arial" w:hAnsi="Arial" w:cs="Arial"/>
          <w:noProof/>
        </w:rPr>
        <w:t>[2]</w:t>
      </w:r>
      <w:r w:rsidRPr="00287518">
        <w:rPr>
          <w:rFonts w:ascii="Arial" w:hAnsi="Arial" w:cs="Arial"/>
        </w:rPr>
        <w:fldChar w:fldCharType="end"/>
      </w:r>
      <w:r w:rsidRPr="00287518">
        <w:rPr>
          <w:rFonts w:ascii="Arial" w:hAnsi="Arial" w:cs="Arial"/>
        </w:rPr>
        <w:t xml:space="preserve"> inserted in analytical batches were calculated to control the data quality for untargeted metabolomic data. Before CV analyzing, all metabolomic features were log</w:t>
      </w:r>
      <w:r w:rsidRPr="00287518">
        <w:rPr>
          <w:rFonts w:ascii="Arial" w:hAnsi="Arial" w:cs="Arial"/>
          <w:vertAlign w:val="subscript"/>
        </w:rPr>
        <w:t>2</w:t>
      </w:r>
      <w:r w:rsidRPr="00287518">
        <w:rPr>
          <w:rFonts w:ascii="Arial" w:hAnsi="Arial" w:cs="Arial"/>
        </w:rPr>
        <w:t xml:space="preserve"> transformed to achieve similar scale with the metabolomic data of GDM cohort samples. The distribution of CVs for all features is presented in Supplemental </w:t>
      </w:r>
      <w:r w:rsidRPr="00287518">
        <w:rPr>
          <w:rFonts w:ascii="Arial" w:hAnsi="Arial" w:cs="Arial"/>
          <w:b/>
          <w:bCs/>
        </w:rPr>
        <w:t>Fig</w:t>
      </w:r>
      <w:r w:rsidR="008E4302" w:rsidRPr="00287518">
        <w:rPr>
          <w:rFonts w:ascii="Arial" w:hAnsi="Arial" w:cs="Arial"/>
          <w:b/>
          <w:bCs/>
        </w:rPr>
        <w:t>.</w:t>
      </w:r>
      <w:r w:rsidRPr="00287518">
        <w:rPr>
          <w:rFonts w:ascii="Arial" w:hAnsi="Arial" w:cs="Arial"/>
          <w:b/>
          <w:bCs/>
        </w:rPr>
        <w:t xml:space="preserve"> S2</w:t>
      </w:r>
      <w:r w:rsidRPr="00287518">
        <w:rPr>
          <w:rFonts w:ascii="Arial" w:hAnsi="Arial" w:cs="Arial"/>
        </w:rPr>
        <w:t>. The medians (1</w:t>
      </w:r>
      <w:r w:rsidRPr="00287518">
        <w:rPr>
          <w:rFonts w:ascii="Arial" w:hAnsi="Arial" w:cs="Arial"/>
          <w:vertAlign w:val="superscript"/>
        </w:rPr>
        <w:t>st</w:t>
      </w:r>
      <w:r w:rsidRPr="00287518">
        <w:rPr>
          <w:rFonts w:ascii="Arial" w:hAnsi="Arial" w:cs="Arial"/>
        </w:rPr>
        <w:t xml:space="preserve"> quartile, 3</w:t>
      </w:r>
      <w:r w:rsidRPr="00287518">
        <w:rPr>
          <w:rFonts w:ascii="Arial" w:hAnsi="Arial" w:cs="Arial"/>
          <w:vertAlign w:val="superscript"/>
        </w:rPr>
        <w:t>rd</w:t>
      </w:r>
      <w:r w:rsidRPr="00287518">
        <w:rPr>
          <w:rFonts w:ascii="Arial" w:hAnsi="Arial" w:cs="Arial"/>
        </w:rPr>
        <w:t xml:space="preserve"> quartile) of CVs across 10685 detected HILIC positive features and 9811 detected C18 negative features were 0.050 (0.033, 0.069) and 0.047 (0.029, 0.068). </w:t>
      </w:r>
      <w:proofErr w:type="gramStart"/>
      <w:r w:rsidRPr="00287518">
        <w:rPr>
          <w:rFonts w:ascii="Arial" w:hAnsi="Arial" w:cs="Arial"/>
        </w:rPr>
        <w:t>In order to</w:t>
      </w:r>
      <w:proofErr w:type="gramEnd"/>
      <w:r w:rsidRPr="00287518">
        <w:rPr>
          <w:rFonts w:ascii="Arial" w:hAnsi="Arial" w:cs="Arial"/>
        </w:rPr>
        <w:t xml:space="preserve"> control for potential batch effects, metabolomic features with CVs &gt; 0.3 were excluded from all statistical analyses.</w:t>
      </w:r>
    </w:p>
    <w:p w14:paraId="08139D68" w14:textId="6D086416" w:rsidR="00F4150E" w:rsidRDefault="00C82923" w:rsidP="00F4150E">
      <w:pPr>
        <w:spacing w:line="480" w:lineRule="auto"/>
        <w:rPr>
          <w:rFonts w:ascii="Arial" w:eastAsia="DengXian Light" w:hAnsi="Arial" w:cs="Arial"/>
          <w:b/>
          <w:i/>
          <w:color w:val="000000"/>
        </w:rPr>
      </w:pPr>
      <w:r w:rsidRPr="00D04C86">
        <w:rPr>
          <w:rFonts w:ascii="Arial" w:eastAsia="DengXian Light" w:hAnsi="Arial" w:cs="Arial"/>
          <w:b/>
          <w:i/>
          <w:color w:val="000000"/>
        </w:rPr>
        <w:t>Statistical analysis</w:t>
      </w:r>
    </w:p>
    <w:p w14:paraId="2EB373E1" w14:textId="4B111899" w:rsidR="00CD68F5" w:rsidRDefault="00592CA9" w:rsidP="00F4150E">
      <w:pPr>
        <w:spacing w:line="480" w:lineRule="auto"/>
        <w:rPr>
          <w:rFonts w:ascii="Arial" w:hAnsi="Arial" w:cs="Arial"/>
        </w:rPr>
      </w:pPr>
      <w:r w:rsidRPr="00592CA9">
        <w:rPr>
          <w:rFonts w:ascii="Arial" w:hAnsi="Arial" w:cs="Arial"/>
        </w:rPr>
        <w:t>To clarify the interpretation of the association estimates</w:t>
      </w:r>
      <w:r w:rsidR="00214CFB">
        <w:rPr>
          <w:rFonts w:ascii="Arial" w:hAnsi="Arial" w:cs="Arial"/>
        </w:rPr>
        <w:t xml:space="preserve"> between</w:t>
      </w:r>
      <w:r w:rsidR="00214CFB" w:rsidRPr="00214CFB">
        <w:rPr>
          <w:rFonts w:ascii="Arial" w:hAnsi="Arial" w:cs="Arial"/>
        </w:rPr>
        <w:t xml:space="preserve"> individual </w:t>
      </w:r>
      <w:proofErr w:type="gramStart"/>
      <w:r w:rsidR="00214CFB" w:rsidRPr="00214CFB">
        <w:rPr>
          <w:rFonts w:ascii="Arial" w:hAnsi="Arial" w:cs="Arial"/>
        </w:rPr>
        <w:t>late-pregnancy</w:t>
      </w:r>
      <w:proofErr w:type="gramEnd"/>
      <w:r w:rsidR="00214CFB" w:rsidRPr="00214CFB">
        <w:rPr>
          <w:rFonts w:ascii="Arial" w:hAnsi="Arial" w:cs="Arial"/>
        </w:rPr>
        <w:t xml:space="preserve"> metabolomic feature</w:t>
      </w:r>
      <w:r w:rsidR="00214CFB">
        <w:rPr>
          <w:rFonts w:ascii="Arial" w:hAnsi="Arial" w:cs="Arial"/>
        </w:rPr>
        <w:t>s</w:t>
      </w:r>
      <w:r w:rsidR="00214CFB" w:rsidRPr="00214CFB">
        <w:rPr>
          <w:rFonts w:ascii="Arial" w:hAnsi="Arial" w:cs="Arial"/>
        </w:rPr>
        <w:t xml:space="preserve"> </w:t>
      </w:r>
      <w:r w:rsidR="00214CFB">
        <w:rPr>
          <w:rFonts w:ascii="Arial" w:hAnsi="Arial" w:cs="Arial"/>
        </w:rPr>
        <w:t>and</w:t>
      </w:r>
      <w:r w:rsidR="00214CFB" w:rsidRPr="00214CFB">
        <w:rPr>
          <w:rFonts w:ascii="Arial" w:hAnsi="Arial" w:cs="Arial"/>
        </w:rPr>
        <w:t xml:space="preserve"> diabetes traits after delivery</w:t>
      </w:r>
      <w:r w:rsidRPr="00592CA9">
        <w:rPr>
          <w:rFonts w:ascii="Arial" w:hAnsi="Arial" w:cs="Arial"/>
        </w:rPr>
        <w:t>, consider the following model:</w:t>
      </w:r>
    </w:p>
    <w:p w14:paraId="2A2F2B0F" w14:textId="17CD0841" w:rsidR="00592CA9" w:rsidRDefault="00592CA9" w:rsidP="00F4150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Y’ = </w:t>
      </w:r>
      <w:r>
        <w:rPr>
          <w:rFonts w:ascii="Arial" w:hAnsi="Arial" w:cs="Arial"/>
        </w:rPr>
        <w:sym w:font="Symbol" w:char="F062"/>
      </w:r>
      <w:r w:rsidRPr="00C82923">
        <w:rPr>
          <w:rFonts w:ascii="Arial" w:hAnsi="Arial" w:cs="Arial"/>
          <w:vertAlign w:val="subscript"/>
        </w:rPr>
        <w:t>0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</w:rPr>
        <w:sym w:font="Symbol" w:char="F062"/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X’, where X’=</w:t>
      </w:r>
      <w:r w:rsidRPr="00C829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log</w:t>
      </w:r>
      <w:r w:rsidRPr="00C82923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(X) and Y’</w:t>
      </w:r>
      <w:r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</w:rPr>
        <w:t>=</w:t>
      </w:r>
      <w:r w:rsidRPr="00C829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ln(Y), </w:t>
      </w:r>
      <w:r w:rsidRPr="00592CA9">
        <w:rPr>
          <w:rFonts w:ascii="Arial" w:hAnsi="Arial" w:cs="Arial"/>
        </w:rPr>
        <w:t>representing the log</w:t>
      </w:r>
      <w:r w:rsidRPr="00592CA9">
        <w:rPr>
          <w:rFonts w:ascii="Arial" w:hAnsi="Arial" w:cs="Arial"/>
          <w:vertAlign w:val="subscript"/>
        </w:rPr>
        <w:t>2</w:t>
      </w:r>
      <w:r w:rsidRPr="00592CA9">
        <w:rPr>
          <w:rFonts w:ascii="Arial" w:hAnsi="Arial" w:cs="Arial"/>
        </w:rPr>
        <w:t>-transformed exposure and the natural log</w:t>
      </w:r>
      <w:r w:rsidR="00060D83">
        <w:rPr>
          <w:rFonts w:ascii="Arial" w:hAnsi="Arial" w:cs="Arial"/>
        </w:rPr>
        <w:t>-</w:t>
      </w:r>
      <w:r w:rsidRPr="00592CA9">
        <w:rPr>
          <w:rFonts w:ascii="Arial" w:hAnsi="Arial" w:cs="Arial"/>
        </w:rPr>
        <w:t>transformed outcome, respectively.</w:t>
      </w:r>
    </w:p>
    <w:p w14:paraId="42DD945C" w14:textId="19C6534A" w:rsidR="00CD68F5" w:rsidRDefault="00592CA9" w:rsidP="00A320DE">
      <w:pPr>
        <w:tabs>
          <w:tab w:val="left" w:pos="3416"/>
        </w:tabs>
        <w:spacing w:line="480" w:lineRule="auto"/>
        <w:rPr>
          <w:rFonts w:ascii="Arial" w:hAnsi="Arial" w:cs="Arial"/>
        </w:rPr>
      </w:pPr>
      <w:r w:rsidRPr="00592CA9">
        <w:rPr>
          <w:rFonts w:ascii="Arial" w:hAnsi="Arial" w:cs="Arial"/>
        </w:rPr>
        <w:t>For two exposure level</w:t>
      </w:r>
      <w:r>
        <w:rPr>
          <w:rFonts w:ascii="Arial" w:hAnsi="Arial" w:cs="Arial"/>
        </w:rPr>
        <w:t>s X</w:t>
      </w:r>
      <w:r w:rsidRPr="00C82923"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 xml:space="preserve"> and X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: </w:t>
      </w:r>
      <w:r w:rsidR="00CD68F5">
        <w:rPr>
          <w:rFonts w:ascii="Arial" w:hAnsi="Arial" w:cs="Arial"/>
        </w:rPr>
        <w:t>Y’</w:t>
      </w:r>
      <w:r w:rsidR="00CD68F5">
        <w:rPr>
          <w:rFonts w:ascii="Arial" w:hAnsi="Arial" w:cs="Arial"/>
          <w:vertAlign w:val="subscript"/>
        </w:rPr>
        <w:t xml:space="preserve">2 </w:t>
      </w:r>
      <w:r w:rsidR="00CD68F5">
        <w:rPr>
          <w:rFonts w:ascii="Arial" w:hAnsi="Arial" w:cs="Arial"/>
        </w:rPr>
        <w:t>- Y’</w:t>
      </w:r>
      <w:r w:rsidR="00CD68F5" w:rsidRPr="00C82923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  <w:vertAlign w:val="subscript"/>
        </w:rPr>
        <w:t xml:space="preserve"> </w:t>
      </w:r>
      <w:r w:rsidR="00CD68F5">
        <w:rPr>
          <w:rFonts w:ascii="Arial" w:hAnsi="Arial" w:cs="Arial"/>
        </w:rPr>
        <w:t>= (</w:t>
      </w:r>
      <w:r w:rsidR="00CD68F5">
        <w:rPr>
          <w:rFonts w:ascii="Arial" w:hAnsi="Arial" w:cs="Arial"/>
        </w:rPr>
        <w:sym w:font="Symbol" w:char="F062"/>
      </w:r>
      <w:r w:rsidR="00CD68F5" w:rsidRPr="00C82923">
        <w:rPr>
          <w:rFonts w:ascii="Arial" w:hAnsi="Arial" w:cs="Arial"/>
          <w:vertAlign w:val="subscript"/>
        </w:rPr>
        <w:t>0</w:t>
      </w:r>
      <w:r w:rsidR="00CD68F5">
        <w:rPr>
          <w:rFonts w:ascii="Arial" w:hAnsi="Arial" w:cs="Arial"/>
        </w:rPr>
        <w:t xml:space="preserve"> +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X’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) – (</w:t>
      </w:r>
      <w:r w:rsidR="00CD68F5">
        <w:rPr>
          <w:rFonts w:ascii="Arial" w:hAnsi="Arial" w:cs="Arial"/>
        </w:rPr>
        <w:sym w:font="Symbol" w:char="F062"/>
      </w:r>
      <w:r w:rsidR="00CD68F5" w:rsidRPr="00C82923">
        <w:rPr>
          <w:rFonts w:ascii="Arial" w:hAnsi="Arial" w:cs="Arial"/>
          <w:vertAlign w:val="subscript"/>
        </w:rPr>
        <w:t>0</w:t>
      </w:r>
      <w:r w:rsidR="00CD68F5">
        <w:rPr>
          <w:rFonts w:ascii="Arial" w:hAnsi="Arial" w:cs="Arial"/>
        </w:rPr>
        <w:t xml:space="preserve"> +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X’</w:t>
      </w:r>
      <w:r w:rsidR="00CD68F5" w:rsidRPr="00C82923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="00A320DE">
        <w:rPr>
          <w:rFonts w:ascii="Arial" w:hAnsi="Arial" w:cs="Arial"/>
        </w:rPr>
        <w:t xml:space="preserve"> </w:t>
      </w:r>
      <w:r w:rsidRPr="00592CA9">
        <w:rPr>
          <w:rFonts w:ascii="Arial" w:hAnsi="Arial" w:cs="Arial"/>
        </w:rPr>
        <w:t>which can be rewritten as:</w:t>
      </w:r>
      <w:r w:rsidR="00CD68F5">
        <w:rPr>
          <w:rFonts w:ascii="Arial" w:hAnsi="Arial" w:cs="Arial"/>
        </w:rPr>
        <w:t xml:space="preserve"> ln(Y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) - ln(Y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 xml:space="preserve">) =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 xml:space="preserve">1 </w:t>
      </w:r>
      <w:r w:rsidR="00CD68F5">
        <w:rPr>
          <w:rFonts w:ascii="Arial" w:hAnsi="Arial" w:cs="Arial"/>
        </w:rPr>
        <w:t>[log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(X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) –</w:t>
      </w:r>
      <w:r w:rsidR="00CD68F5" w:rsidRPr="00CD68F5"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>log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(X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)]</w:t>
      </w:r>
      <w:r>
        <w:rPr>
          <w:rFonts w:ascii="Arial" w:hAnsi="Arial" w:cs="Arial"/>
        </w:rPr>
        <w:t>,</w:t>
      </w:r>
      <w:r w:rsidR="00A320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further </w:t>
      </w:r>
      <w:r w:rsidRPr="00592CA9">
        <w:rPr>
          <w:rFonts w:ascii="Arial" w:hAnsi="Arial" w:cs="Arial"/>
        </w:rPr>
        <w:t>rewritten as</w:t>
      </w:r>
      <w:r>
        <w:rPr>
          <w:rFonts w:ascii="Arial" w:hAnsi="Arial" w:cs="Arial"/>
        </w:rPr>
        <w:t xml:space="preserve">: </w:t>
      </w:r>
      <w:r w:rsidR="00CD68F5">
        <w:rPr>
          <w:rFonts w:ascii="Arial" w:hAnsi="Arial" w:cs="Arial"/>
        </w:rPr>
        <w:t>ln(Y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</w:t>
      </w:r>
      <w:r w:rsidR="00CD68F5" w:rsidRPr="00CD68F5"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>Y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 xml:space="preserve">) =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 xml:space="preserve">1 </w:t>
      </w:r>
      <w:r w:rsidR="00CD68F5">
        <w:rPr>
          <w:rFonts w:ascii="Arial" w:hAnsi="Arial" w:cs="Arial"/>
        </w:rPr>
        <w:t>[log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(X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/X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)]</w:t>
      </w:r>
      <w:r>
        <w:rPr>
          <w:rFonts w:ascii="Arial" w:hAnsi="Arial" w:cs="Arial"/>
        </w:rPr>
        <w:t>.</w:t>
      </w:r>
    </w:p>
    <w:p w14:paraId="51AB1880" w14:textId="473417B5" w:rsidR="00CD68F5" w:rsidRPr="00CD68F5" w:rsidRDefault="00592CA9" w:rsidP="00CD68F5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</w:t>
      </w:r>
      <w:r w:rsidR="00CD68F5">
        <w:rPr>
          <w:rFonts w:ascii="Arial" w:hAnsi="Arial" w:cs="Arial"/>
        </w:rPr>
        <w:t>hen X</w:t>
      </w:r>
      <w:r w:rsidR="00CD68F5">
        <w:rPr>
          <w:rFonts w:ascii="Arial" w:hAnsi="Arial" w:cs="Arial"/>
          <w:vertAlign w:val="subscript"/>
        </w:rPr>
        <w:t xml:space="preserve">2 </w:t>
      </w:r>
      <w:r w:rsidR="00CD68F5">
        <w:rPr>
          <w:rFonts w:ascii="Arial" w:hAnsi="Arial" w:cs="Arial"/>
        </w:rPr>
        <w:t xml:space="preserve">represents </w:t>
      </w:r>
      <w:r>
        <w:rPr>
          <w:rFonts w:ascii="Arial" w:hAnsi="Arial" w:cs="Arial"/>
        </w:rPr>
        <w:t>a</w:t>
      </w:r>
      <w:r w:rsidR="00CD68F5">
        <w:rPr>
          <w:rFonts w:ascii="Arial" w:hAnsi="Arial" w:cs="Arial"/>
        </w:rPr>
        <w:t xml:space="preserve"> doubling </w:t>
      </w:r>
      <w:r>
        <w:rPr>
          <w:rFonts w:ascii="Arial" w:hAnsi="Arial" w:cs="Arial"/>
        </w:rPr>
        <w:t>of</w:t>
      </w:r>
      <w:r w:rsidR="00CD68F5">
        <w:rPr>
          <w:rFonts w:ascii="Arial" w:hAnsi="Arial" w:cs="Arial"/>
        </w:rPr>
        <w:t xml:space="preserve"> X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then </w:t>
      </w:r>
      <w:r w:rsidR="00CD68F5">
        <w:rPr>
          <w:rFonts w:ascii="Arial" w:hAnsi="Arial" w:cs="Arial"/>
        </w:rPr>
        <w:t>X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/X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>=2,</w:t>
      </w:r>
      <w:r w:rsidR="00A320DE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nd since log</w:t>
      </w:r>
      <w:r w:rsidRPr="00C82923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(2) = 1, we obtain:</w:t>
      </w:r>
      <w:r w:rsidR="00CD68F5">
        <w:rPr>
          <w:rFonts w:ascii="Arial" w:hAnsi="Arial" w:cs="Arial"/>
        </w:rPr>
        <w:t xml:space="preserve"> </w:t>
      </w:r>
      <w:proofErr w:type="gramStart"/>
      <w:r w:rsidR="00CD68F5">
        <w:rPr>
          <w:rFonts w:ascii="Arial" w:hAnsi="Arial" w:cs="Arial"/>
        </w:rPr>
        <w:t>ln(</w:t>
      </w:r>
      <w:proofErr w:type="gramEnd"/>
      <w:r w:rsidR="00CD68F5">
        <w:rPr>
          <w:rFonts w:ascii="Arial" w:hAnsi="Arial" w:cs="Arial"/>
        </w:rPr>
        <w:t>Y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</w:t>
      </w:r>
      <w:r w:rsidR="00CD68F5" w:rsidRPr="00CD68F5"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>Y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 xml:space="preserve">) =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 xml:space="preserve">1 </w:t>
      </w:r>
      <w:r w:rsidR="00CD68F5">
        <w:rPr>
          <w:rFonts w:ascii="Arial" w:hAnsi="Arial" w:cs="Arial"/>
        </w:rPr>
        <w:t>[log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(X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/X</w:t>
      </w:r>
      <w:r w:rsidR="00CD68F5">
        <w:rPr>
          <w:rFonts w:ascii="Arial" w:hAnsi="Arial" w:cs="Arial"/>
          <w:vertAlign w:val="subscript"/>
        </w:rPr>
        <w:t>1</w:t>
      </w:r>
      <w:r w:rsidR="00CD68F5">
        <w:rPr>
          <w:rFonts w:ascii="Arial" w:hAnsi="Arial" w:cs="Arial"/>
        </w:rPr>
        <w:t xml:space="preserve">)] =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 xml:space="preserve">1 </w:t>
      </w:r>
      <w:r w:rsidR="00CD68F5">
        <w:rPr>
          <w:rFonts w:ascii="Arial" w:hAnsi="Arial" w:cs="Arial"/>
        </w:rPr>
        <w:t>[log</w:t>
      </w:r>
      <w:r w:rsidR="00CD68F5" w:rsidRPr="00C82923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 xml:space="preserve">(2)] = </w:t>
      </w:r>
      <w:r w:rsidR="00CD68F5">
        <w:rPr>
          <w:rFonts w:ascii="Arial" w:hAnsi="Arial" w:cs="Arial"/>
        </w:rPr>
        <w:sym w:font="Symbol" w:char="F062"/>
      </w:r>
      <w:r w:rsidR="00CD68F5">
        <w:rPr>
          <w:rFonts w:ascii="Arial" w:hAnsi="Arial" w:cs="Arial"/>
          <w:vertAlign w:val="subscript"/>
        </w:rPr>
        <w:t>1</w:t>
      </w:r>
      <w:r w:rsidR="00A320DE">
        <w:rPr>
          <w:rFonts w:ascii="Arial" w:hAnsi="Arial" w:cs="Arial"/>
        </w:rPr>
        <w:t>.</w:t>
      </w:r>
    </w:p>
    <w:p w14:paraId="28171387" w14:textId="79185F8D" w:rsidR="00CD68F5" w:rsidRDefault="00592CA9" w:rsidP="00CD68F5">
      <w:pPr>
        <w:spacing w:line="480" w:lineRule="auto"/>
        <w:rPr>
          <w:rFonts w:ascii="Arial" w:hAnsi="Arial" w:cs="Arial"/>
          <w:vertAlign w:val="subscript"/>
        </w:rPr>
      </w:pPr>
      <w:r w:rsidRPr="00592CA9">
        <w:rPr>
          <w:rFonts w:ascii="Arial" w:hAnsi="Arial" w:cs="Arial"/>
        </w:rPr>
        <w:t>Exponentiating both sides:</w:t>
      </w:r>
      <w:r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>Y</w:t>
      </w:r>
      <w:r w:rsidR="00CD68F5">
        <w:rPr>
          <w:rFonts w:ascii="Arial" w:hAnsi="Arial" w:cs="Arial"/>
          <w:vertAlign w:val="subscript"/>
        </w:rPr>
        <w:t>2</w:t>
      </w:r>
      <w:r w:rsidR="00CD68F5">
        <w:rPr>
          <w:rFonts w:ascii="Arial" w:hAnsi="Arial" w:cs="Arial"/>
        </w:rPr>
        <w:t>/</w:t>
      </w:r>
      <w:r w:rsidR="00CD68F5" w:rsidRPr="00CD68F5"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>Y</w:t>
      </w:r>
      <w:r w:rsidR="00CD68F5"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 xml:space="preserve"> </w:t>
      </w:r>
      <w:r w:rsidR="00CD68F5">
        <w:rPr>
          <w:rFonts w:ascii="Arial" w:hAnsi="Arial" w:cs="Arial"/>
        </w:rPr>
        <w:t xml:space="preserve">= </w:t>
      </w:r>
      <w:proofErr w:type="gramStart"/>
      <w:r>
        <w:rPr>
          <w:rFonts w:ascii="Arial" w:hAnsi="Arial" w:cs="Arial"/>
        </w:rPr>
        <w:t>exp(</w:t>
      </w:r>
      <w:proofErr w:type="gramEnd"/>
      <w:r>
        <w:rPr>
          <w:rFonts w:ascii="Arial" w:hAnsi="Arial" w:cs="Arial"/>
        </w:rPr>
        <w:sym w:font="Symbol" w:char="F062"/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).</w:t>
      </w:r>
    </w:p>
    <w:p w14:paraId="09840C87" w14:textId="71BA16FD" w:rsidR="00592CA9" w:rsidRDefault="00592CA9" w:rsidP="00CD68F5">
      <w:pPr>
        <w:spacing w:line="480" w:lineRule="auto"/>
        <w:rPr>
          <w:rFonts w:ascii="Arial" w:hAnsi="Arial" w:cs="Arial"/>
        </w:rPr>
      </w:pPr>
      <w:r w:rsidRPr="00A320DE">
        <w:rPr>
          <w:rFonts w:ascii="Arial" w:hAnsi="Arial" w:cs="Arial"/>
        </w:rPr>
        <w:t xml:space="preserve">Thus, </w:t>
      </w:r>
      <w:proofErr w:type="gramStart"/>
      <w:r w:rsidR="00A320DE" w:rsidRPr="00A320DE">
        <w:rPr>
          <w:rFonts w:ascii="Arial" w:hAnsi="Arial" w:cs="Arial"/>
        </w:rPr>
        <w:t>exp(</w:t>
      </w:r>
      <w:proofErr w:type="gramEnd"/>
      <w:r w:rsidRPr="00A320DE">
        <w:rPr>
          <w:rFonts w:ascii="Arial" w:hAnsi="Arial" w:cs="Arial"/>
        </w:rPr>
        <w:sym w:font="Symbol" w:char="F062"/>
      </w:r>
      <w:r w:rsidRPr="00A320DE">
        <w:rPr>
          <w:rFonts w:ascii="Arial" w:hAnsi="Arial" w:cs="Arial"/>
          <w:vertAlign w:val="subscript"/>
        </w:rPr>
        <w:t>1</w:t>
      </w:r>
      <w:r w:rsidRPr="00A320DE">
        <w:rPr>
          <w:rFonts w:ascii="Arial" w:hAnsi="Arial" w:cs="Arial"/>
        </w:rPr>
        <w:t>) represents the relative change in the outcome per doubling of the exposure. The percent change per doubling of</w:t>
      </w:r>
      <w:r w:rsidR="00A320DE" w:rsidRPr="00A320DE">
        <w:rPr>
          <w:rFonts w:ascii="Arial" w:hAnsi="Arial" w:cs="Arial"/>
        </w:rPr>
        <w:t xml:space="preserve"> X </w:t>
      </w:r>
      <w:r w:rsidRPr="00A320DE">
        <w:rPr>
          <w:rFonts w:ascii="Arial" w:hAnsi="Arial" w:cs="Arial"/>
        </w:rPr>
        <w:t>therefore calculated as:</w:t>
      </w:r>
    </w:p>
    <w:p w14:paraId="24DB8ADA" w14:textId="4FBF4BF1" w:rsidR="00CD68F5" w:rsidRPr="00CD68F5" w:rsidRDefault="00592CA9" w:rsidP="00F4150E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(Y</w:t>
      </w:r>
      <w:r>
        <w:rPr>
          <w:rFonts w:ascii="Arial" w:hAnsi="Arial" w:cs="Arial"/>
          <w:vertAlign w:val="subscript"/>
        </w:rPr>
        <w:t xml:space="preserve">2 </w:t>
      </w:r>
      <w:r>
        <w:rPr>
          <w:rFonts w:ascii="Arial" w:hAnsi="Arial" w:cs="Arial"/>
        </w:rPr>
        <w:t>- Y</w:t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)/</w:t>
      </w:r>
      <w:r w:rsidRPr="00CD68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vertAlign w:val="subscript"/>
        </w:rPr>
        <w:t xml:space="preserve">1 </w:t>
      </w:r>
      <w:r>
        <w:rPr>
          <w:rFonts w:ascii="Arial" w:hAnsi="Arial" w:cs="Arial"/>
        </w:rPr>
        <w:t xml:space="preserve">= </w:t>
      </w:r>
      <w:r w:rsidR="00A320DE">
        <w:rPr>
          <w:rFonts w:ascii="Arial" w:hAnsi="Arial" w:cs="Arial"/>
        </w:rPr>
        <w:t>[</w:t>
      </w:r>
      <w:r>
        <w:rPr>
          <w:rFonts w:ascii="Arial" w:hAnsi="Arial" w:cs="Arial"/>
        </w:rPr>
        <w:t>exp (</w:t>
      </w:r>
      <w:r>
        <w:rPr>
          <w:rFonts w:ascii="Arial" w:hAnsi="Arial" w:cs="Arial"/>
        </w:rPr>
        <w:sym w:font="Symbol" w:char="F062"/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)</w:t>
      </w:r>
      <w:r w:rsidR="00A320DE">
        <w:rPr>
          <w:rFonts w:ascii="Arial" w:hAnsi="Arial" w:cs="Arial"/>
        </w:rPr>
        <w:t xml:space="preserve"> – 1] * 100%.</w:t>
      </w:r>
    </w:p>
    <w:p w14:paraId="738A4644" w14:textId="77777777" w:rsidR="00F4150E" w:rsidRPr="00287518" w:rsidRDefault="00F4150E" w:rsidP="00F4150E">
      <w:pPr>
        <w:spacing w:line="480" w:lineRule="auto"/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t>Results</w:t>
      </w:r>
    </w:p>
    <w:p w14:paraId="1AB69458" w14:textId="77777777" w:rsidR="00F4150E" w:rsidRPr="00287518" w:rsidRDefault="00F4150E" w:rsidP="00F4150E">
      <w:pPr>
        <w:spacing w:line="480" w:lineRule="auto"/>
        <w:rPr>
          <w:rFonts w:ascii="Arial" w:hAnsi="Arial" w:cs="Arial"/>
        </w:rPr>
      </w:pPr>
      <w:r w:rsidRPr="00287518">
        <w:rPr>
          <w:rFonts w:ascii="Arial" w:hAnsi="Arial" w:cs="Arial"/>
          <w:b/>
          <w:i/>
        </w:rPr>
        <w:t xml:space="preserve">Cross-sectional Associations between Metabolomics </w:t>
      </w:r>
      <w:r w:rsidRPr="00287518">
        <w:rPr>
          <w:rFonts w:ascii="Arial" w:hAnsi="Arial" w:cs="Arial"/>
          <w:b/>
          <w:bCs/>
          <w:i/>
          <w:iCs/>
        </w:rPr>
        <w:t>during Late Pregnancy and Diabetes Traits at the First Post-delivery Visit</w:t>
      </w:r>
    </w:p>
    <w:p w14:paraId="6965AE56" w14:textId="36A319DA" w:rsidR="00F4150E" w:rsidRPr="00287518" w:rsidRDefault="00F4150E" w:rsidP="00F4150E">
      <w:pPr>
        <w:spacing w:line="480" w:lineRule="auto"/>
        <w:jc w:val="both"/>
        <w:rPr>
          <w:rFonts w:ascii="Arial" w:hAnsi="Arial" w:cs="Arial"/>
        </w:rPr>
      </w:pPr>
      <w:r w:rsidRPr="00287518">
        <w:rPr>
          <w:rFonts w:ascii="Arial" w:hAnsi="Arial" w:cs="Arial"/>
        </w:rPr>
        <w:t xml:space="preserve">We found that higher plasma levels of </w:t>
      </w:r>
      <w:r w:rsidRPr="00287518">
        <w:rPr>
          <w:rFonts w:ascii="Arial" w:eastAsiaTheme="minorEastAsia" w:hAnsi="Arial" w:cs="Arial"/>
        </w:rPr>
        <w:t>N-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cetyl-L-aspartate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2-</w:t>
      </w:r>
      <w:r w:rsidRPr="00287518">
        <w:rPr>
          <w:rFonts w:ascii="Arial" w:hAnsi="Arial" w:cs="Arial"/>
        </w:rPr>
        <w:t>o</w:t>
      </w:r>
      <w:r w:rsidRPr="00287518">
        <w:rPr>
          <w:rFonts w:ascii="Arial" w:eastAsiaTheme="minorEastAsia" w:hAnsi="Arial" w:cs="Arial"/>
        </w:rPr>
        <w:t>xobutanoate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FA 12:0 (</w:t>
      </w:r>
      <w:r w:rsidRPr="00287518">
        <w:rPr>
          <w:rFonts w:ascii="Arial" w:hAnsi="Arial" w:cs="Arial"/>
        </w:rPr>
        <w:t>l</w:t>
      </w:r>
      <w:r w:rsidRPr="00287518">
        <w:rPr>
          <w:rFonts w:ascii="Arial" w:eastAsiaTheme="minorEastAsia" w:hAnsi="Arial" w:cs="Arial"/>
        </w:rPr>
        <w:t>aurate)</w:t>
      </w:r>
      <w:r w:rsidRPr="00287518">
        <w:rPr>
          <w:rFonts w:ascii="Arial" w:hAnsi="Arial" w:cs="Arial"/>
        </w:rPr>
        <w:t>,</w:t>
      </w:r>
      <w:r w:rsidRPr="00287518">
        <w:rPr>
          <w:rFonts w:ascii="Arial" w:hAnsi="Arial" w:cs="Arial"/>
          <w:color w:val="000000" w:themeColor="text1"/>
          <w:kern w:val="24"/>
          <w:sz w:val="30"/>
          <w:szCs w:val="30"/>
        </w:rPr>
        <w:t xml:space="preserve"> 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rachidonic acid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12,13-epoxy-9-alkoxy-(10E)-octadecenoate</w:t>
      </w:r>
      <w:r w:rsidRPr="00287518">
        <w:rPr>
          <w:rFonts w:ascii="Arial" w:hAnsi="Arial" w:cs="Arial"/>
        </w:rPr>
        <w:t xml:space="preserve"> and </w:t>
      </w:r>
      <w:r w:rsidRPr="00287518">
        <w:rPr>
          <w:rFonts w:ascii="Arial" w:eastAsiaTheme="minorEastAsia" w:hAnsi="Arial" w:cs="Arial"/>
        </w:rPr>
        <w:t>6-</w:t>
      </w:r>
      <w:r w:rsidRPr="00287518">
        <w:rPr>
          <w:rFonts w:ascii="Arial" w:hAnsi="Arial" w:cs="Arial"/>
        </w:rPr>
        <w:t>d</w:t>
      </w:r>
      <w:r w:rsidRPr="00287518">
        <w:rPr>
          <w:rFonts w:ascii="Arial" w:eastAsiaTheme="minorEastAsia" w:hAnsi="Arial" w:cs="Arial"/>
        </w:rPr>
        <w:t>eoxy-L-galactose</w:t>
      </w:r>
      <w:r w:rsidRPr="00287518">
        <w:rPr>
          <w:rFonts w:ascii="Arial" w:hAnsi="Arial" w:cs="Arial"/>
        </w:rPr>
        <w:t xml:space="preserve"> during the 3</w:t>
      </w:r>
      <w:r w:rsidRPr="00287518">
        <w:rPr>
          <w:rFonts w:ascii="Arial" w:hAnsi="Arial" w:cs="Arial"/>
          <w:vertAlign w:val="superscript"/>
        </w:rPr>
        <w:t>rd</w:t>
      </w:r>
      <w:r w:rsidRPr="00287518">
        <w:rPr>
          <w:rFonts w:ascii="Arial" w:hAnsi="Arial" w:cs="Arial"/>
        </w:rPr>
        <w:t xml:space="preserve"> trimester of pregnancy were associated with lower fasting glucose levels at the first post-delivery visit (15-60 months post-delivery) </w:t>
      </w:r>
      <w:r w:rsidRPr="00287518">
        <w:rPr>
          <w:rStyle w:val="normaltextrun"/>
          <w:rFonts w:ascii="Arial" w:eastAsiaTheme="majorEastAsia" w:hAnsi="Arial" w:cs="Arial"/>
        </w:rPr>
        <w:t>(</w:t>
      </w:r>
      <w:r w:rsidRPr="00287518">
        <w:rPr>
          <w:rStyle w:val="normaltextrun"/>
          <w:rFonts w:ascii="Arial" w:eastAsiaTheme="majorEastAsia" w:hAnsi="Arial" w:cs="Arial"/>
          <w:b/>
          <w:bCs/>
        </w:rPr>
        <w:t>Fig</w:t>
      </w:r>
      <w:r w:rsidR="008E4302" w:rsidRPr="00287518">
        <w:rPr>
          <w:rStyle w:val="normaltextrun"/>
          <w:rFonts w:ascii="Arial" w:eastAsiaTheme="majorEastAsia" w:hAnsi="Arial" w:cs="Arial"/>
          <w:b/>
          <w:bCs/>
        </w:rPr>
        <w:t>.</w:t>
      </w:r>
      <w:r w:rsidRPr="00287518">
        <w:rPr>
          <w:rStyle w:val="normaltextrun"/>
          <w:rFonts w:ascii="Arial" w:eastAsiaTheme="majorEastAsia" w:hAnsi="Arial" w:cs="Arial"/>
          <w:b/>
          <w:bCs/>
        </w:rPr>
        <w:t xml:space="preserve"> S</w:t>
      </w:r>
      <w:r w:rsidR="004F6CA9">
        <w:rPr>
          <w:rStyle w:val="normaltextrun"/>
          <w:rFonts w:ascii="Arial" w:eastAsiaTheme="majorEastAsia" w:hAnsi="Arial" w:cs="Arial"/>
          <w:b/>
          <w:bCs/>
        </w:rPr>
        <w:t>6</w:t>
      </w:r>
      <w:r w:rsidR="00017935" w:rsidRPr="00287518">
        <w:rPr>
          <w:rStyle w:val="normaltextrun"/>
          <w:rFonts w:ascii="Arial" w:eastAsiaTheme="majorEastAsia" w:hAnsi="Arial" w:cs="Arial"/>
          <w:b/>
          <w:bCs/>
        </w:rPr>
        <w:t xml:space="preserve">, </w:t>
      </w:r>
      <w:r w:rsidR="00017935" w:rsidRPr="00287518">
        <w:rPr>
          <w:rStyle w:val="normaltextrun"/>
          <w:rFonts w:ascii="Arial" w:eastAsiaTheme="majorEastAsia" w:hAnsi="Arial" w:cs="Arial"/>
        </w:rPr>
        <w:t>panel A</w:t>
      </w:r>
      <w:r w:rsidRPr="00287518">
        <w:rPr>
          <w:rStyle w:val="normaltextrun"/>
          <w:rFonts w:ascii="Arial" w:eastAsiaTheme="majorEastAsia" w:hAnsi="Arial" w:cs="Arial"/>
        </w:rPr>
        <w:t xml:space="preserve">) </w:t>
      </w:r>
      <w:r w:rsidRPr="00287518">
        <w:rPr>
          <w:rFonts w:ascii="Arial" w:hAnsi="Arial" w:cs="Arial"/>
        </w:rPr>
        <w:t xml:space="preserve">(all p-values &lt; 0.05). Additionally, higher levels of </w:t>
      </w:r>
      <w:r w:rsidRPr="00287518">
        <w:rPr>
          <w:rFonts w:ascii="Arial" w:eastAsiaTheme="minorEastAsia" w:hAnsi="Arial" w:cs="Arial"/>
        </w:rPr>
        <w:t>N-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cetyl-L-aspartate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L-</w:t>
      </w:r>
      <w:r w:rsidRPr="00287518">
        <w:rPr>
          <w:rFonts w:ascii="Arial" w:hAnsi="Arial" w:cs="Arial"/>
        </w:rPr>
        <w:t>l</w:t>
      </w:r>
      <w:r w:rsidRPr="00287518">
        <w:rPr>
          <w:rFonts w:ascii="Arial" w:eastAsiaTheme="minorEastAsia" w:hAnsi="Arial" w:cs="Arial"/>
        </w:rPr>
        <w:t>ysine</w:t>
      </w:r>
      <w:r w:rsidRPr="00287518">
        <w:rPr>
          <w:rFonts w:ascii="Arial" w:hAnsi="Arial" w:cs="Arial"/>
        </w:rPr>
        <w:t>, a</w:t>
      </w:r>
      <w:r w:rsidRPr="00287518">
        <w:rPr>
          <w:rFonts w:ascii="Arial" w:eastAsiaTheme="minorEastAsia" w:hAnsi="Arial" w:cs="Arial"/>
        </w:rPr>
        <w:t>rachidonic acid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12,13-epoxy-9-alkoxy-(10E)-octadecenoate</w:t>
      </w:r>
      <w:r w:rsidRPr="00287518">
        <w:rPr>
          <w:rFonts w:ascii="Arial" w:hAnsi="Arial" w:cs="Arial"/>
        </w:rPr>
        <w:t>, e</w:t>
      </w:r>
      <w:r w:rsidRPr="00287518">
        <w:rPr>
          <w:rFonts w:ascii="Arial" w:eastAsiaTheme="minorEastAsia" w:hAnsi="Arial" w:cs="Arial"/>
        </w:rPr>
        <w:t>strone/2-</w:t>
      </w:r>
      <w:r w:rsidRPr="00287518">
        <w:rPr>
          <w:rFonts w:ascii="Arial" w:hAnsi="Arial" w:cs="Arial"/>
        </w:rPr>
        <w:t>h</w:t>
      </w:r>
      <w:r w:rsidRPr="00287518">
        <w:rPr>
          <w:rFonts w:ascii="Arial" w:eastAsiaTheme="minorEastAsia" w:hAnsi="Arial" w:cs="Arial"/>
        </w:rPr>
        <w:t>ydroxyestradiol-17beta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25-hydroxycholesterol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(9Z)-</w:t>
      </w:r>
      <w:r w:rsidRPr="00287518">
        <w:rPr>
          <w:rFonts w:ascii="Arial" w:hAnsi="Arial" w:cs="Arial"/>
        </w:rPr>
        <w:t>o</w:t>
      </w:r>
      <w:r w:rsidRPr="00287518">
        <w:rPr>
          <w:rFonts w:ascii="Arial" w:eastAsiaTheme="minorEastAsia" w:hAnsi="Arial" w:cs="Arial"/>
        </w:rPr>
        <w:t>ctadecenoic acid</w:t>
      </w:r>
      <w:r w:rsidRPr="00287518">
        <w:rPr>
          <w:rFonts w:ascii="Arial" w:hAnsi="Arial" w:cs="Arial"/>
        </w:rPr>
        <w:t xml:space="preserve"> and </w:t>
      </w:r>
      <w:r w:rsidRPr="00287518">
        <w:rPr>
          <w:rFonts w:ascii="Arial" w:eastAsiaTheme="minorEastAsia" w:hAnsi="Arial" w:cs="Arial"/>
        </w:rPr>
        <w:t>6-</w:t>
      </w:r>
      <w:r w:rsidRPr="00287518">
        <w:rPr>
          <w:rFonts w:ascii="Arial" w:hAnsi="Arial" w:cs="Arial"/>
        </w:rPr>
        <w:t>d</w:t>
      </w:r>
      <w:r w:rsidRPr="00287518">
        <w:rPr>
          <w:rFonts w:ascii="Arial" w:eastAsiaTheme="minorEastAsia" w:hAnsi="Arial" w:cs="Arial"/>
        </w:rPr>
        <w:t>eoxy-L-galactose</w:t>
      </w:r>
      <w:r w:rsidRPr="00287518">
        <w:rPr>
          <w:rFonts w:ascii="Arial" w:hAnsi="Arial" w:cs="Arial"/>
        </w:rPr>
        <w:t xml:space="preserve"> were associated with lower 2-hour glucose levels (all p-values &lt; 0.05). Conversely, higher plasma levels of L-methionine and agmatine were associated with higher 2-hour glucose level (both p-values &lt; 0.05). Higher levels of </w:t>
      </w:r>
      <w:r w:rsidRPr="00287518">
        <w:rPr>
          <w:rFonts w:ascii="Arial" w:eastAsiaTheme="minorEastAsia" w:hAnsi="Arial" w:cs="Arial"/>
        </w:rPr>
        <w:t>L-</w:t>
      </w:r>
      <w:r w:rsidRPr="00287518">
        <w:rPr>
          <w:rFonts w:ascii="Arial" w:hAnsi="Arial" w:cs="Arial"/>
        </w:rPr>
        <w:t>c</w:t>
      </w:r>
      <w:r w:rsidRPr="00287518">
        <w:rPr>
          <w:rFonts w:ascii="Arial" w:eastAsiaTheme="minorEastAsia" w:hAnsi="Arial" w:cs="Arial"/>
        </w:rPr>
        <w:t>itrulline</w:t>
      </w:r>
      <w:r w:rsidRPr="00287518">
        <w:rPr>
          <w:rFonts w:ascii="Arial" w:hAnsi="Arial" w:cs="Arial"/>
        </w:rPr>
        <w:t xml:space="preserve"> were associated with lower level of SI and DI (all p-values &lt; 0.05). Higher levels of t</w:t>
      </w:r>
      <w:r w:rsidRPr="00287518">
        <w:rPr>
          <w:rFonts w:ascii="Arial" w:eastAsiaTheme="minorEastAsia" w:hAnsi="Arial" w:cs="Arial"/>
        </w:rPr>
        <w:t>hreonine/</w:t>
      </w:r>
      <w:r w:rsidRPr="00287518">
        <w:rPr>
          <w:rFonts w:ascii="Arial" w:hAnsi="Arial" w:cs="Arial"/>
        </w:rPr>
        <w:t>h</w:t>
      </w:r>
      <w:r w:rsidRPr="00287518">
        <w:rPr>
          <w:rFonts w:ascii="Arial" w:eastAsiaTheme="minorEastAsia" w:hAnsi="Arial" w:cs="Arial"/>
        </w:rPr>
        <w:t>omoserine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FA 12:0 (</w:t>
      </w:r>
      <w:r w:rsidRPr="00287518">
        <w:rPr>
          <w:rFonts w:ascii="Arial" w:hAnsi="Arial" w:cs="Arial"/>
        </w:rPr>
        <w:t>l</w:t>
      </w:r>
      <w:r w:rsidRPr="00287518">
        <w:rPr>
          <w:rFonts w:ascii="Arial" w:eastAsiaTheme="minorEastAsia" w:hAnsi="Arial" w:cs="Arial"/>
        </w:rPr>
        <w:t>aurate)</w:t>
      </w:r>
      <w:r w:rsidRPr="00287518">
        <w:rPr>
          <w:rFonts w:ascii="Arial" w:hAnsi="Arial" w:cs="Arial"/>
        </w:rPr>
        <w:t>,</w:t>
      </w:r>
      <w:r w:rsidRPr="00287518">
        <w:rPr>
          <w:rFonts w:ascii="Arial" w:hAnsi="Arial" w:cs="Arial"/>
          <w:color w:val="000000" w:themeColor="text1"/>
          <w:kern w:val="24"/>
          <w:sz w:val="30"/>
          <w:szCs w:val="30"/>
        </w:rPr>
        <w:t xml:space="preserve"> 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rachidonic acid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25-hydroxycholesterol</w:t>
      </w:r>
      <w:r w:rsidRPr="00287518">
        <w:rPr>
          <w:rFonts w:ascii="Arial" w:hAnsi="Arial" w:cs="Arial"/>
        </w:rPr>
        <w:t xml:space="preserve">, </w:t>
      </w:r>
      <w:r w:rsidRPr="00287518">
        <w:rPr>
          <w:rFonts w:ascii="Arial" w:eastAsiaTheme="minorEastAsia" w:hAnsi="Arial" w:cs="Arial"/>
        </w:rPr>
        <w:t>(9Z)-</w:t>
      </w:r>
      <w:r w:rsidRPr="00287518">
        <w:rPr>
          <w:rFonts w:ascii="Arial" w:hAnsi="Arial" w:cs="Arial"/>
        </w:rPr>
        <w:t>o</w:t>
      </w:r>
      <w:r w:rsidRPr="00287518">
        <w:rPr>
          <w:rFonts w:ascii="Arial" w:eastAsiaTheme="minorEastAsia" w:hAnsi="Arial" w:cs="Arial"/>
        </w:rPr>
        <w:t>ctadecenoic acid</w:t>
      </w:r>
      <w:r w:rsidRPr="00287518">
        <w:rPr>
          <w:rFonts w:ascii="Arial" w:hAnsi="Arial" w:cs="Arial"/>
        </w:rPr>
        <w:t>, v</w:t>
      </w:r>
      <w:r w:rsidRPr="00287518">
        <w:rPr>
          <w:rFonts w:ascii="Arial" w:eastAsiaTheme="minorEastAsia" w:hAnsi="Arial" w:cs="Arial"/>
        </w:rPr>
        <w:t xml:space="preserve">itamin D3, </w:t>
      </w:r>
      <w:r w:rsidRPr="00287518">
        <w:rPr>
          <w:rFonts w:ascii="Arial" w:hAnsi="Arial" w:cs="Arial"/>
        </w:rPr>
        <w:t xml:space="preserve">along with lower levels of </w:t>
      </w:r>
      <w:r w:rsidRPr="00287518">
        <w:rPr>
          <w:rFonts w:ascii="Arial" w:eastAsiaTheme="minorEastAsia" w:hAnsi="Arial" w:cs="Arial"/>
        </w:rPr>
        <w:t>L-</w:t>
      </w:r>
      <w:r w:rsidRPr="00287518">
        <w:rPr>
          <w:rFonts w:ascii="Arial" w:hAnsi="Arial" w:cs="Arial"/>
        </w:rPr>
        <w:t>c</w:t>
      </w:r>
      <w:r w:rsidRPr="00287518">
        <w:rPr>
          <w:rFonts w:ascii="Arial" w:eastAsiaTheme="minorEastAsia" w:hAnsi="Arial" w:cs="Arial"/>
        </w:rPr>
        <w:t>itrulline</w:t>
      </w:r>
      <w:r w:rsidRPr="00287518">
        <w:rPr>
          <w:rFonts w:ascii="Arial" w:hAnsi="Arial" w:cs="Arial"/>
        </w:rPr>
        <w:t xml:space="preserve"> were associated with higher SI during the first post-delivery visit (all p-values &lt; 0.05). Furthermore, higher levels </w:t>
      </w:r>
      <w:r w:rsidRPr="00287518">
        <w:rPr>
          <w:rFonts w:ascii="Arial" w:hAnsi="Arial" w:cs="Arial"/>
        </w:rPr>
        <w:lastRenderedPageBreak/>
        <w:t>of t</w:t>
      </w:r>
      <w:r w:rsidRPr="00287518">
        <w:rPr>
          <w:rFonts w:ascii="Arial" w:eastAsiaTheme="minorEastAsia" w:hAnsi="Arial" w:cs="Arial"/>
        </w:rPr>
        <w:t>hreonine/</w:t>
      </w:r>
      <w:r w:rsidRPr="00287518">
        <w:rPr>
          <w:rFonts w:ascii="Arial" w:hAnsi="Arial" w:cs="Arial"/>
        </w:rPr>
        <w:t>h</w:t>
      </w:r>
      <w:r w:rsidRPr="00287518">
        <w:rPr>
          <w:rFonts w:ascii="Arial" w:eastAsiaTheme="minorEastAsia" w:hAnsi="Arial" w:cs="Arial"/>
        </w:rPr>
        <w:t>omoserine, FA 20:0 (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rachidic acid)</w:t>
      </w:r>
      <w:r w:rsidRPr="00287518">
        <w:rPr>
          <w:rFonts w:ascii="Arial" w:hAnsi="Arial" w:cs="Arial"/>
        </w:rPr>
        <w:t xml:space="preserve"> and</w:t>
      </w:r>
      <w:r w:rsidRPr="00287518">
        <w:rPr>
          <w:rFonts w:ascii="Arial" w:eastAsiaTheme="minorEastAsia" w:hAnsi="Arial" w:cs="Arial"/>
        </w:rPr>
        <w:t xml:space="preserve"> 6-</w:t>
      </w:r>
      <w:r w:rsidRPr="00287518">
        <w:rPr>
          <w:rFonts w:ascii="Arial" w:hAnsi="Arial" w:cs="Arial"/>
        </w:rPr>
        <w:t>d</w:t>
      </w:r>
      <w:r w:rsidRPr="00287518">
        <w:rPr>
          <w:rFonts w:ascii="Arial" w:eastAsiaTheme="minorEastAsia" w:hAnsi="Arial" w:cs="Arial"/>
        </w:rPr>
        <w:t xml:space="preserve">eoxy-L-galactose, and </w:t>
      </w:r>
      <w:r w:rsidRPr="00287518">
        <w:rPr>
          <w:rFonts w:ascii="Arial" w:hAnsi="Arial" w:cs="Arial"/>
        </w:rPr>
        <w:t xml:space="preserve">lower levels of L-methionine, </w:t>
      </w:r>
      <w:r w:rsidRPr="00287518">
        <w:rPr>
          <w:rFonts w:ascii="Arial" w:eastAsiaTheme="minorEastAsia" w:hAnsi="Arial" w:cs="Arial"/>
        </w:rPr>
        <w:t>L-</w:t>
      </w:r>
      <w:r w:rsidRPr="00287518">
        <w:rPr>
          <w:rFonts w:ascii="Arial" w:hAnsi="Arial" w:cs="Arial"/>
        </w:rPr>
        <w:t>c</w:t>
      </w:r>
      <w:r w:rsidRPr="00287518">
        <w:rPr>
          <w:rFonts w:ascii="Arial" w:eastAsiaTheme="minorEastAsia" w:hAnsi="Arial" w:cs="Arial"/>
        </w:rPr>
        <w:t>itrulline,</w:t>
      </w:r>
      <w:r w:rsidRPr="00287518">
        <w:rPr>
          <w:rFonts w:ascii="Arial" w:hAnsi="Arial" w:cs="Arial"/>
        </w:rPr>
        <w:t xml:space="preserve"> </w:t>
      </w:r>
      <w:r w:rsidRPr="00287518">
        <w:rPr>
          <w:rFonts w:ascii="Arial" w:eastAsiaTheme="minorEastAsia" w:hAnsi="Arial" w:cs="Arial"/>
        </w:rPr>
        <w:t>L-2-</w:t>
      </w:r>
      <w:r w:rsidRPr="00287518">
        <w:rPr>
          <w:rFonts w:ascii="Arial" w:hAnsi="Arial" w:cs="Arial"/>
        </w:rPr>
        <w:t>a</w:t>
      </w:r>
      <w:r w:rsidRPr="00287518">
        <w:rPr>
          <w:rFonts w:ascii="Arial" w:eastAsiaTheme="minorEastAsia" w:hAnsi="Arial" w:cs="Arial"/>
        </w:rPr>
        <w:t>mino-3-oxobutanoic acid</w:t>
      </w:r>
      <w:r w:rsidRPr="00287518">
        <w:rPr>
          <w:rFonts w:ascii="Arial" w:hAnsi="Arial" w:cs="Arial"/>
        </w:rPr>
        <w:t xml:space="preserve">, and </w:t>
      </w:r>
      <w:r w:rsidRPr="00287518">
        <w:rPr>
          <w:rFonts w:ascii="Arial" w:eastAsiaTheme="minorEastAsia" w:hAnsi="Arial" w:cs="Arial"/>
        </w:rPr>
        <w:t>N-Acetyl-L-glutamate/</w:t>
      </w:r>
      <w:r w:rsidRPr="00287518">
        <w:rPr>
          <w:rFonts w:ascii="Arial" w:hAnsi="Arial" w:cs="Arial"/>
        </w:rPr>
        <w:t>d</w:t>
      </w:r>
      <w:r w:rsidRPr="00287518">
        <w:rPr>
          <w:rFonts w:ascii="Arial" w:eastAsiaTheme="minorEastAsia" w:hAnsi="Arial" w:cs="Arial"/>
        </w:rPr>
        <w:t>ihydrolipoamide</w:t>
      </w:r>
      <w:r w:rsidRPr="00287518">
        <w:rPr>
          <w:rFonts w:ascii="Arial" w:hAnsi="Arial" w:cs="Arial"/>
        </w:rPr>
        <w:t xml:space="preserve"> were associated with higher DI during the first post-delivery visit (all p-values &lt; 0.05). Similar trends were observed in a subgroup of 80 women who </w:t>
      </w:r>
      <w:r w:rsidR="00287518" w:rsidRPr="00287518">
        <w:rPr>
          <w:rFonts w:ascii="Arial" w:hAnsi="Arial" w:cs="Arial"/>
        </w:rPr>
        <w:t xml:space="preserve">were not diagnosed with diabetes </w:t>
      </w:r>
      <w:r w:rsidRPr="00287518">
        <w:rPr>
          <w:rFonts w:ascii="Arial" w:hAnsi="Arial" w:cs="Arial"/>
        </w:rPr>
        <w:t xml:space="preserve">at the initial post-delivery visit (15-60 months after delivery) (Supplemental </w:t>
      </w:r>
      <w:r w:rsidRPr="00287518">
        <w:rPr>
          <w:rStyle w:val="normaltextrun"/>
          <w:rFonts w:ascii="Arial" w:eastAsiaTheme="majorEastAsia" w:hAnsi="Arial" w:cs="Arial"/>
          <w:b/>
          <w:bCs/>
        </w:rPr>
        <w:t>Fig</w:t>
      </w:r>
      <w:r w:rsidR="008E4302" w:rsidRPr="00287518">
        <w:rPr>
          <w:rStyle w:val="normaltextrun"/>
          <w:rFonts w:ascii="Arial" w:eastAsiaTheme="majorEastAsia" w:hAnsi="Arial" w:cs="Arial"/>
          <w:b/>
          <w:bCs/>
        </w:rPr>
        <w:t>.</w:t>
      </w:r>
      <w:r w:rsidRPr="00287518">
        <w:rPr>
          <w:rStyle w:val="normaltextrun"/>
          <w:rFonts w:ascii="Arial" w:eastAsiaTheme="majorEastAsia" w:hAnsi="Arial" w:cs="Arial"/>
          <w:b/>
          <w:bCs/>
        </w:rPr>
        <w:t xml:space="preserve"> S</w:t>
      </w:r>
      <w:r w:rsidR="004F6CA9">
        <w:rPr>
          <w:rStyle w:val="normaltextrun"/>
          <w:rFonts w:ascii="Arial" w:eastAsiaTheme="majorEastAsia" w:hAnsi="Arial" w:cs="Arial"/>
          <w:b/>
          <w:bCs/>
        </w:rPr>
        <w:t>6</w:t>
      </w:r>
      <w:r w:rsidR="00017935" w:rsidRPr="00287518">
        <w:rPr>
          <w:rStyle w:val="normaltextrun"/>
          <w:rFonts w:ascii="Arial" w:eastAsiaTheme="majorEastAsia" w:hAnsi="Arial" w:cs="Arial"/>
        </w:rPr>
        <w:t>, panel B</w:t>
      </w:r>
      <w:r w:rsidRPr="00287518">
        <w:rPr>
          <w:rFonts w:ascii="Arial" w:hAnsi="Arial" w:cs="Arial"/>
        </w:rPr>
        <w:t>).</w:t>
      </w:r>
    </w:p>
    <w:p w14:paraId="7CDE062F" w14:textId="77777777" w:rsidR="00F4150E" w:rsidRPr="00287518" w:rsidRDefault="00F4150E" w:rsidP="00F4150E">
      <w:pPr>
        <w:spacing w:line="480" w:lineRule="auto"/>
        <w:rPr>
          <w:rFonts w:ascii="Arial" w:hAnsi="Arial" w:cs="Arial"/>
        </w:rPr>
      </w:pPr>
    </w:p>
    <w:p w14:paraId="6CA03D52" w14:textId="77777777" w:rsidR="00F4150E" w:rsidRPr="00287518" w:rsidRDefault="00F4150E" w:rsidP="00F4150E">
      <w:pPr>
        <w:spacing w:line="480" w:lineRule="auto"/>
        <w:rPr>
          <w:rFonts w:ascii="Arial" w:hAnsi="Arial" w:cs="Arial"/>
          <w:b/>
          <w:bCs/>
        </w:rPr>
      </w:pPr>
    </w:p>
    <w:p w14:paraId="5A5D638E" w14:textId="77777777" w:rsidR="00F4150E" w:rsidRPr="00287518" w:rsidRDefault="00F4150E" w:rsidP="00F4150E">
      <w:pPr>
        <w:rPr>
          <w:rFonts w:ascii="Arial" w:hAnsi="Arial" w:cs="Arial"/>
          <w:b/>
          <w:bCs/>
        </w:rPr>
        <w:sectPr w:rsidR="00F4150E" w:rsidRPr="00287518" w:rsidSect="00F4150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C126A9" w14:textId="726B4A9C" w:rsidR="00F4150E" w:rsidRPr="00287518" w:rsidRDefault="00F4150E" w:rsidP="00F4150E">
      <w:pPr>
        <w:rPr>
          <w:rFonts w:ascii="Arial" w:hAnsi="Arial" w:cs="Arial"/>
          <w:sz w:val="13"/>
          <w:szCs w:val="13"/>
        </w:rPr>
      </w:pPr>
      <w:r w:rsidRPr="00287518">
        <w:rPr>
          <w:rFonts w:ascii="Arial" w:hAnsi="Arial" w:cs="Arial"/>
          <w:b/>
          <w:bCs/>
        </w:rPr>
        <w:lastRenderedPageBreak/>
        <w:t xml:space="preserve">Table S1. </w:t>
      </w:r>
      <w:r w:rsidRPr="00287518">
        <w:rPr>
          <w:rFonts w:ascii="Arial" w:hAnsi="Arial" w:cs="Arial"/>
        </w:rPr>
        <w:t>A</w:t>
      </w:r>
      <w:r w:rsidRPr="00287518">
        <w:rPr>
          <w:rFonts w:ascii="Arial" w:hAnsi="Arial" w:cs="Arial"/>
          <w:sz w:val="22"/>
          <w:szCs w:val="22"/>
        </w:rPr>
        <w:t xml:space="preserve">ssociations between annotated metabolomic </w:t>
      </w:r>
      <w:proofErr w:type="spellStart"/>
      <w:r w:rsidRPr="00287518">
        <w:rPr>
          <w:rFonts w:ascii="Arial" w:hAnsi="Arial" w:cs="Arial"/>
          <w:sz w:val="22"/>
          <w:szCs w:val="22"/>
        </w:rPr>
        <w:t>features</w:t>
      </w:r>
      <w:r w:rsidR="00191DB5" w:rsidRPr="00287518">
        <w:rPr>
          <w:rFonts w:ascii="Arial" w:hAnsi="Arial" w:cs="Arial"/>
          <w:sz w:val="22"/>
          <w:szCs w:val="22"/>
          <w:vertAlign w:val="superscript"/>
        </w:rPr>
        <w:t>a</w:t>
      </w:r>
      <w:proofErr w:type="spellEnd"/>
      <w:r w:rsidRPr="00287518">
        <w:rPr>
          <w:rFonts w:ascii="Arial" w:hAnsi="Arial" w:cs="Arial"/>
          <w:sz w:val="22"/>
          <w:szCs w:val="22"/>
        </w:rPr>
        <w:t xml:space="preserve"> and diabetes incidence during the first five years after delivery.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634"/>
        <w:gridCol w:w="728"/>
        <w:gridCol w:w="1202"/>
        <w:gridCol w:w="1062"/>
        <w:gridCol w:w="2879"/>
        <w:gridCol w:w="1112"/>
        <w:gridCol w:w="4509"/>
      </w:tblGrid>
      <w:tr w:rsidR="00F4150E" w:rsidRPr="00287518" w14:paraId="1278BC3B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4BF506B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m/z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634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120ECAA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RT (sec)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5C82644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Method RT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202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114CF2CC" w14:textId="51AC85EB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Hazard </w:t>
            </w:r>
            <w:proofErr w:type="spellStart"/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Ratio</w:t>
            </w:r>
            <w:r w:rsidR="00191DB5" w:rsidRPr="00287518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b</w:t>
            </w:r>
            <w:proofErr w:type="spellEnd"/>
          </w:p>
        </w:tc>
        <w:tc>
          <w:tcPr>
            <w:tcW w:w="1062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500B462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Adduct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2879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5B8E983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Metabolite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087328BE" w14:textId="0D347C13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KEGG ID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  <w:r w:rsidR="00191DB5" w:rsidRPr="00287518">
              <w:rPr>
                <w:rFonts w:ascii="Arial" w:hAnsi="Arial" w:cs="Arial"/>
                <w:color w:val="000000"/>
                <w:sz w:val="12"/>
                <w:szCs w:val="12"/>
                <w:vertAlign w:val="superscript"/>
              </w:rPr>
              <w:t>c</w:t>
            </w:r>
          </w:p>
        </w:tc>
        <w:tc>
          <w:tcPr>
            <w:tcW w:w="4509" w:type="dxa"/>
            <w:tcBorders>
              <w:top w:val="single" w:sz="2" w:space="0" w:color="000000"/>
              <w:left w:val="single" w:sz="2" w:space="0" w:color="E8E8E8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EEA69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Mummichog predicted pathways associated with</w:t>
            </w:r>
            <w:r w:rsidRPr="00287518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diabetes incidence</w:t>
            </w:r>
          </w:p>
        </w:tc>
      </w:tr>
      <w:tr w:rsidR="00F4150E" w:rsidRPr="00287518" w14:paraId="0BE87C64" w14:textId="77777777" w:rsidTr="00776B17">
        <w:trPr>
          <w:trHeight w:val="20"/>
        </w:trPr>
        <w:tc>
          <w:tcPr>
            <w:tcW w:w="1295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E8E8E8"/>
              <w:right w:val="single" w:sz="2" w:space="0" w:color="000000"/>
            </w:tcBorders>
            <w:shd w:val="clear" w:color="auto" w:fill="E7E6E6"/>
            <w:vAlign w:val="center"/>
            <w:hideMark/>
          </w:tcPr>
          <w:p w14:paraId="3CD9D5B6" w14:textId="77777777" w:rsidR="00F4150E" w:rsidRPr="00287518" w:rsidRDefault="00F4150E" w:rsidP="00776B17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Features with confirmed chemical identity: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</w:tr>
      <w:tr w:rsidR="00F4150E" w:rsidRPr="00287518" w14:paraId="4F1E0B4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0F8B09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131.1291​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F9A72E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84.7​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3370C0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1D4D83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1.36 (0.99, 1.88)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D77528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5A5E6C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Agmatine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892283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C00179​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4A1CD4D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Arginine and Proline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Metabolism;Urea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cycle/amino group metabolism​</w:t>
            </w:r>
          </w:p>
        </w:tc>
      </w:tr>
      <w:tr w:rsidR="00F4150E" w:rsidRPr="00287518" w14:paraId="187227B4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EA488F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132.0656​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926B56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70.5​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D0A3C8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0CC120E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1.57 (0.95, 2.60)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816E16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D216D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Hydroxyproline/5-Aminolevulinate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6C2271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C01157/C00430​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01619A8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Arginine and Proline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Metabolism;Glycine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, serine, alanine and threonine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metabolism;Urea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cycle/amino group metabolism​</w:t>
            </w:r>
          </w:p>
        </w:tc>
      </w:tr>
      <w:tr w:rsidR="00F4150E" w:rsidRPr="00287518" w14:paraId="36134C18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E69E52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120.0655​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F8805E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71.4​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58631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9DE24E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0.64 (0.46, 0.89)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A3B5B1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2221D4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Threonine/Homoserine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1CB09A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C00188/C00022​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53E677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Glycine, serine, alanine and threonine metabolism​</w:t>
            </w:r>
          </w:p>
        </w:tc>
      </w:tr>
      <w:tr w:rsidR="00F4150E" w:rsidRPr="00287518" w14:paraId="18F6F68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D5AF9B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385.3462​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62B399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34C908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2B52240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0.84 (0.76, 0.93)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93CD9D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7EE26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25-hydroxycholesterol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4C0719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C15519​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45D1B41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C21-steroid hormone biosynthesis and metabolism​</w:t>
            </w:r>
          </w:p>
        </w:tc>
      </w:tr>
      <w:tr w:rsidR="00F4150E" w:rsidRPr="00287518" w14:paraId="0073527C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55D666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199.1703​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B2E357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184.2​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6C5EAF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1D43D1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0.86 (0.77, 0.96)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638145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70180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FA 12:0 (Laurate)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757A68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C02679​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789B7F6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 novo fatty acid biosynthesis​</w:t>
            </w:r>
          </w:p>
        </w:tc>
      </w:tr>
      <w:tr w:rsidR="00F4150E" w:rsidRPr="00287518" w14:paraId="71805ACA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3301E3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305.2484​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803DC2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242.2​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722987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540F40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0.90 (0.82, 0.99)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7DFDEE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278377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FA 20:3 (</w:t>
            </w:r>
            <w:proofErr w:type="spellStart"/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Homolinoleic</w:t>
            </w:r>
            <w:proofErr w:type="spellEnd"/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 xml:space="preserve"> acid)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8F586E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C03242​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0E44691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 novo fatty acid biosynthesis​</w:t>
            </w:r>
          </w:p>
        </w:tc>
      </w:tr>
      <w:tr w:rsidR="00F4150E" w:rsidRPr="00287518" w14:paraId="2B0924D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427E38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311.2953​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94FA9E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290.3​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035B4D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1766B51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0.91 (0.75, 1.11)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A3DA37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9B51F5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FA 20:0 (Arachidic acid)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47F2F6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C06425​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1E4A7F7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 novo fatty acid biosynthesis​</w:t>
            </w:r>
          </w:p>
        </w:tc>
      </w:tr>
      <w:tr w:rsidR="00F4150E" w:rsidRPr="00287518" w14:paraId="4C2B30CB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8D81F4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277.217​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635D83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222.8​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AB3960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68EAC2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0.70 (0.41, 1.21)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A6E734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A4996A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FA 18:3 n-3 or n-6 (Linolenic acid)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4265EE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C06427​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4F13F85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Linoleate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metabolism;De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novo fatty acid biosynthesis​</w:t>
            </w:r>
          </w:p>
        </w:tc>
      </w:tr>
      <w:tr w:rsidR="00F4150E" w:rsidRPr="00287518" w14:paraId="671BA588" w14:textId="77777777" w:rsidTr="00776B17">
        <w:trPr>
          <w:trHeight w:val="20"/>
        </w:trPr>
        <w:tc>
          <w:tcPr>
            <w:tcW w:w="12954" w:type="dxa"/>
            <w:gridSpan w:val="8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000000"/>
            </w:tcBorders>
            <w:shd w:val="clear" w:color="auto" w:fill="E7E6E6"/>
            <w:vAlign w:val="center"/>
            <w:hideMark/>
          </w:tcPr>
          <w:p w14:paraId="2FFBBA02" w14:textId="77777777" w:rsidR="00F4150E" w:rsidRPr="00287518" w:rsidRDefault="00F4150E" w:rsidP="00776B17">
            <w:pPr>
              <w:spacing w:before="100" w:beforeAutospacing="1" w:after="100" w:afterAutospacing="1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Features with predicted chemical name (by Mummichog):</w:t>
            </w:r>
            <w:r w:rsidRPr="00287518">
              <w:rPr>
                <w:rFonts w:ascii="Arial" w:hAnsi="Arial" w:cs="Arial"/>
                <w:color w:val="000000" w:themeColor="text1"/>
                <w:sz w:val="12"/>
                <w:szCs w:val="12"/>
              </w:rPr>
              <w:t>​</w:t>
            </w:r>
          </w:p>
        </w:tc>
      </w:tr>
      <w:tr w:rsidR="00F4150E" w:rsidRPr="00287518" w14:paraId="0C23AABA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AAA453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152.0547​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12D737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51.8​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7B48AE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442A45A" w14:textId="77777777" w:rsidR="00F4150E" w:rsidRPr="00287518" w:rsidRDefault="00F4150E" w:rsidP="00776B17">
            <w:pPr>
              <w:jc w:val="center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1.33 (1.09, 1.63)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BA7ED0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M(S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34)+H[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43C372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L-Methionine​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51D7DD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C00073​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7712EF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Arginine and Proline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Metabolism;Glycine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, serine, alanine and threonine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metabolism;Urea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cycle/amino group metabolism​</w:t>
            </w:r>
          </w:p>
        </w:tc>
      </w:tr>
      <w:tr w:rsidR="00F4150E" w:rsidRPr="00287518" w14:paraId="66BCB5A5" w14:textId="77777777" w:rsidTr="00776B17">
        <w:trPr>
          <w:trHeight w:val="20"/>
        </w:trPr>
        <w:tc>
          <w:tcPr>
            <w:tcW w:w="828" w:type="dxa"/>
            <w:vMerge w:val="restart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F5951C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128.0706​</w:t>
            </w:r>
          </w:p>
        </w:tc>
        <w:tc>
          <w:tcPr>
            <w:tcW w:w="634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0A204B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267​</w:t>
            </w:r>
          </w:p>
        </w:tc>
        <w:tc>
          <w:tcPr>
            <w:tcW w:w="728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29BFC1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5237BE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 w:themeColor="text1"/>
                <w:sz w:val="12"/>
                <w:szCs w:val="12"/>
              </w:rPr>
              <w:t>0.95 (0.82, 1.10)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D558D4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619013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L-2-Aminoadipate 6-semialdehyde​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8510FC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C04076​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78D6E28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Arginine and Proline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Metabolism;Lysine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metabolism;Urea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cycle/amino group metabolism​</w:t>
            </w:r>
          </w:p>
        </w:tc>
      </w:tr>
      <w:tr w:rsidR="00F4150E" w:rsidRPr="00287518" w14:paraId="2DF6A45A" w14:textId="77777777" w:rsidTr="00776B17">
        <w:trPr>
          <w:trHeight w:val="20"/>
        </w:trPr>
        <w:tc>
          <w:tcPr>
            <w:tcW w:w="0" w:type="auto"/>
            <w:vMerge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0917718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792D31A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6B937D3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A9FA060" w14:textId="77777777" w:rsidR="00F4150E" w:rsidRPr="00287518" w:rsidRDefault="00F4150E" w:rsidP="00776B17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8D84D2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D13C50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2,3,4,5-Tetrahydropyridine-2-carboxylate​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A7B6A4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C00450​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2BA9D90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Lysine metabolism​</w:t>
            </w:r>
          </w:p>
        </w:tc>
      </w:tr>
      <w:tr w:rsidR="00F4150E" w:rsidRPr="00287518" w14:paraId="7EAA8918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A0BD1E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111.0917​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27FA5F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94.6​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60FC16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357BC59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0.75 (0.66, 0.86)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8571F2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M-H4O2+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152B59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L-Lysine​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D0E4CD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C00047​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78A575F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Lysine metabolism​</w:t>
            </w:r>
          </w:p>
        </w:tc>
      </w:tr>
      <w:tr w:rsidR="00F4150E" w:rsidRPr="00287518" w14:paraId="7C76B78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F5A694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171.1491​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A86E4D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112.6​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405468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796E59D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0.85 (0.77, 0.94)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97A6A6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85183E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6,N6,N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6-Trimethyl-L-lysine​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A3D35F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C03793​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594D104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Lysine metabolism​</w:t>
            </w:r>
          </w:p>
        </w:tc>
      </w:tr>
      <w:tr w:rsidR="00F4150E" w:rsidRPr="00287518" w14:paraId="6F92F820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16ABAC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176.1468​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68C92A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78.3​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9E2DE3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0F73E41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0.71 (0.47, 1.06)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C02D10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M(C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13)+H[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319BEA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Histone N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6,N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6-dimethyl-L-lysine​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DB2EC3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C05545​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41E0AD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Lysine metabolism​</w:t>
            </w:r>
          </w:p>
        </w:tc>
      </w:tr>
      <w:tr w:rsidR="00F4150E" w:rsidRPr="00287518" w14:paraId="2BAE12C2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445E6E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85.0284​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8B7E86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98.4​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25AE7E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748006E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0.83 (0.75, 0.92)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E9682C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F24AEA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2-Oxobutanoate​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D4C9E0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C00109​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5F571AD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Glycine, serine, alanine and threonine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metabolism;Squalene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and cholesterol biosynthesis​</w:t>
            </w:r>
          </w:p>
        </w:tc>
      </w:tr>
      <w:tr w:rsidR="00F4150E" w:rsidRPr="00287518" w14:paraId="165A59CA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12761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100.0393​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F4933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117.9​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64901C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19D6E2B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1.38 (0.77, 2.48)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3C4B77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CBF050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L-2-Amino-3-oxobutanoic acid​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731C61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C03508​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B89890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Glycine, serine, alanine and threonine metabolism​</w:t>
            </w:r>
          </w:p>
        </w:tc>
      </w:tr>
      <w:tr w:rsidR="00F4150E" w:rsidRPr="00287518" w14:paraId="4710142A" w14:textId="77777777" w:rsidTr="00776B17">
        <w:trPr>
          <w:trHeight w:val="20"/>
        </w:trPr>
        <w:tc>
          <w:tcPr>
            <w:tcW w:w="828" w:type="dxa"/>
            <w:vMerge w:val="restart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3334D4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190.0713​</w:t>
            </w:r>
          </w:p>
        </w:tc>
        <w:tc>
          <w:tcPr>
            <w:tcW w:w="634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227C3A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21.8​</w:t>
            </w:r>
          </w:p>
        </w:tc>
        <w:tc>
          <w:tcPr>
            <w:tcW w:w="728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A88CB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CF31F4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 w:themeColor="text1"/>
                <w:sz w:val="12"/>
                <w:szCs w:val="12"/>
              </w:rPr>
              <w:t>1.17 (0.91, 1.50)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603BF5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8D0FAE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Dihydrolipoamide​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4351DA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C00579​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4C00F1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Glycine, serine, alanine and threonine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metabolism;Lysine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metabolism​</w:t>
            </w:r>
          </w:p>
        </w:tc>
      </w:tr>
      <w:tr w:rsidR="00F4150E" w:rsidRPr="00287518" w14:paraId="509E2334" w14:textId="77777777" w:rsidTr="00776B17">
        <w:trPr>
          <w:trHeight w:val="20"/>
        </w:trPr>
        <w:tc>
          <w:tcPr>
            <w:tcW w:w="0" w:type="auto"/>
            <w:vMerge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EE2602E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D90A524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11C4D84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5D688F7" w14:textId="77777777" w:rsidR="00F4150E" w:rsidRPr="00287518" w:rsidRDefault="00F4150E" w:rsidP="00776B17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2510E3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A9A834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N-Acetyl-L-glutamate​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4AB494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C00624​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5A28219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Urea cycle/amino group metabolism​</w:t>
            </w:r>
          </w:p>
        </w:tc>
      </w:tr>
      <w:tr w:rsidR="00F4150E" w:rsidRPr="00287518" w14:paraId="3688C2C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DB9714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162.055​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E3CC15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128.9​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BD2C23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0F7158A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0.90 (0.80, 1.02)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A62B9A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8787A2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Hippurate​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0F419F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C01586​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7F95F29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Urea cycle/amino group metabolism​</w:t>
            </w:r>
          </w:p>
        </w:tc>
      </w:tr>
      <w:tr w:rsidR="00F4150E" w:rsidRPr="00287518" w14:paraId="14CD8D6A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7A62FF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114.0196​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D8B6D2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45.4​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8E82BA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2DDF19C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0.98 (0.90, 1.08)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2EBDF8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DEAEC6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D-Aspartate​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87CD5C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C00402​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8223EB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Alanine and Aspartate Metabolism​</w:t>
            </w:r>
          </w:p>
        </w:tc>
      </w:tr>
      <w:tr w:rsidR="00F4150E" w:rsidRPr="00287518" w14:paraId="767077C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CB6CA3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126.0196​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B77737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290.6​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096A3B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1E14199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0.44 (0.23, 0.84)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427B6B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298542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alpha-</w:t>
            </w:r>
            <w:proofErr w:type="spell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Ketoglutaramate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8E2452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C00940​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0B84886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Alanine and Aspartate Metabolism​</w:t>
            </w:r>
          </w:p>
        </w:tc>
      </w:tr>
      <w:tr w:rsidR="00F4150E" w:rsidRPr="00287518" w14:paraId="32E8775F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3AF1FB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146.9937​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061CD5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294.5​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30E314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1284777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1.60 (1.00, 2.56)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E8B55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O[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082075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Oxaloacetate​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760D07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C00036​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829B3E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Alanine and Aspartate Metabolism​</w:t>
            </w:r>
          </w:p>
        </w:tc>
      </w:tr>
      <w:tr w:rsidR="00F4150E" w:rsidRPr="00287518" w14:paraId="6677A6A0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B383D0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156.0303​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78ABE6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148.6​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0B7C62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253A3B6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0.79 (0.63, 0.99)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605F22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D28952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N-Acetyl-L-aspartate​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8EFEC5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C01042​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74B7FE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Alanine and Aspartate Metabolism​</w:t>
            </w:r>
          </w:p>
        </w:tc>
      </w:tr>
      <w:tr w:rsidR="00F4150E" w:rsidRPr="00287518" w14:paraId="5181DD32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74027D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174.0883​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344085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22​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3FFD64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78CC4D3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1.44 (0.98, 2.11)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BC092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8B72D7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L-Citrulline​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657754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C00327​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43B498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Alanine and Aspartate Metabolism​</w:t>
            </w:r>
          </w:p>
        </w:tc>
      </w:tr>
      <w:tr w:rsidR="00F4150E" w:rsidRPr="00287518" w14:paraId="1A997FA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0FB6B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187.0976​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BE20F8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203.9​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A7AA7F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7E8A036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0.72 (0.60, 0.87)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FB2208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F9689E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Azelaic acid​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D341E0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C08261​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236FFF1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Linoleate metabolism​</w:t>
            </w:r>
          </w:p>
        </w:tc>
      </w:tr>
      <w:tr w:rsidR="00F4150E" w:rsidRPr="00287518" w14:paraId="5BC52EF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DC2036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216.0512​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7095DE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132.7​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D6579A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8F9081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1.47 (0.94, 2.30)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4B7F6C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M+ACN-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0821DE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L-Ascorbate​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AC143C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C00072​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13526A5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Linoleate metabolism​</w:t>
            </w:r>
          </w:p>
        </w:tc>
      </w:tr>
      <w:tr w:rsidR="00F4150E" w:rsidRPr="00287518" w14:paraId="15E810A2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6A6B00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157.1234​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3BB427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297.5​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1F1FE9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2BBFB5A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 (0.76, 1.08)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4A88B4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0F3105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Nonanoate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7C57C7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C01601​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E45C6C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Linoleate metabolism​</w:t>
            </w:r>
          </w:p>
        </w:tc>
      </w:tr>
      <w:tr w:rsidR="00F4150E" w:rsidRPr="00287518" w14:paraId="22DA0BA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2D2DF8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309.2059​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ED6459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215​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D387BE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6AF58FB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0.67 (0.46, 1.00)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996B6D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5F251C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position w:val="-1"/>
                <w:sz w:val="12"/>
                <w:szCs w:val="12"/>
              </w:rPr>
              <w:t>12,13-epoxy-9-alkoxy-(10E)-octadecenoate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C37B45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CE5528​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100ECCF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Linoleate metabolism​</w:t>
            </w:r>
          </w:p>
        </w:tc>
      </w:tr>
      <w:tr w:rsidR="00F4150E" w:rsidRPr="00287518" w14:paraId="187759B0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1FCE88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308.1978​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71FA2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162.1​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596AC5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305D8CE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0.95 (0.89, 1.01)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FF3159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B8F36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position w:val="-1"/>
                <w:sz w:val="12"/>
                <w:szCs w:val="12"/>
              </w:rPr>
              <w:t>12,13-epoxy-9-hydroperoxy-(10E)-octadecenoate</w:t>
            </w: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02A38F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CE5922​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2ED7662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Linoleate metabolism​</w:t>
            </w:r>
          </w:p>
        </w:tc>
      </w:tr>
      <w:tr w:rsidR="00F4150E" w:rsidRPr="00287518" w14:paraId="15C9302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5B8752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317.2251​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073263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253.7​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C8D1B8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2C65582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0.75 (0.65, 0.87)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6F3436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Cl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D6EB17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(9Z)-Octadecenoic acid​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A9A3E2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C00712​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2A4E380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 novo fatty acid biosynthesis​</w:t>
            </w:r>
          </w:p>
        </w:tc>
      </w:tr>
      <w:tr w:rsidR="00F4150E" w:rsidRPr="00287518" w14:paraId="03525C8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24A05F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363.2529​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CD2AEF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235.3​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99001D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34A37E7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  <w:t>0.76 (0.59, 0.98)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F3710D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M+CH3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COO[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8CF23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Arachidonic acid​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036504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C00219​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3EB365B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 novo fatty acid biosynthesis​</w:t>
            </w:r>
          </w:p>
        </w:tc>
      </w:tr>
      <w:tr w:rsidR="00F4150E" w:rsidRPr="00287518" w14:paraId="05F72980" w14:textId="77777777" w:rsidTr="00776B17">
        <w:trPr>
          <w:trHeight w:val="20"/>
        </w:trPr>
        <w:tc>
          <w:tcPr>
            <w:tcW w:w="828" w:type="dxa"/>
            <w:vMerge w:val="restart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9B5562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271.1692​</w:t>
            </w:r>
          </w:p>
        </w:tc>
        <w:tc>
          <w:tcPr>
            <w:tcW w:w="634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CB5FFB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189.9​</w:t>
            </w:r>
          </w:p>
        </w:tc>
        <w:tc>
          <w:tcPr>
            <w:tcW w:w="728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D1FE42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B800D6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0.50 (0.35, 0.72)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A8EF09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8B00E2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Estrone​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51C6E7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C00468​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EC7E70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C21-steroid hormone biosynthesis and metabolism​</w:t>
            </w:r>
          </w:p>
        </w:tc>
      </w:tr>
      <w:tr w:rsidR="00F4150E" w:rsidRPr="00287518" w14:paraId="0F4AB9A0" w14:textId="77777777" w:rsidTr="00776B17">
        <w:trPr>
          <w:trHeight w:val="20"/>
        </w:trPr>
        <w:tc>
          <w:tcPr>
            <w:tcW w:w="0" w:type="auto"/>
            <w:vMerge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5FFD642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2CB9C1B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830BB03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8317AA" w14:textId="77777777" w:rsidR="00F4150E" w:rsidRPr="00287518" w:rsidRDefault="00F4150E" w:rsidP="00776B17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02FA9B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F8F1DA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2-Hydroxyestradiol-17beta​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071B51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C05301​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53DCF6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C21-steroid hormone biosynthesis and metabolism​</w:t>
            </w:r>
          </w:p>
        </w:tc>
      </w:tr>
      <w:tr w:rsidR="00F4150E" w:rsidRPr="00287518" w14:paraId="51C95A6A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0BFF7B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355.2241​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F8F9B2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188​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33FCEF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1F351CA" w14:textId="77777777" w:rsidR="00F4150E" w:rsidRPr="00287518" w:rsidRDefault="00F4150E" w:rsidP="00776B17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0.87 (0.69, 1.09)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E9582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proofErr w:type="spell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Na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8BB893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21-Hydroxypregnenolone​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D8AF4D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C05485​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06DFC65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C21-steroid hormone biosynthesis and metabolism​</w:t>
            </w:r>
          </w:p>
        </w:tc>
      </w:tr>
      <w:tr w:rsidR="00F4150E" w:rsidRPr="00287518" w14:paraId="5E6E5E77" w14:textId="77777777" w:rsidTr="00776B17">
        <w:trPr>
          <w:trHeight w:val="20"/>
        </w:trPr>
        <w:tc>
          <w:tcPr>
            <w:tcW w:w="828" w:type="dxa"/>
            <w:vMerge w:val="restart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49E67A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401.341​</w:t>
            </w:r>
          </w:p>
        </w:tc>
        <w:tc>
          <w:tcPr>
            <w:tcW w:w="634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BFC498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227.9​</w:t>
            </w:r>
          </w:p>
        </w:tc>
        <w:tc>
          <w:tcPr>
            <w:tcW w:w="728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89D15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vMerge w:val="restart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D4E094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 w:themeColor="text1"/>
                <w:sz w:val="12"/>
                <w:szCs w:val="12"/>
              </w:rPr>
              <w:t>0.93 (0.81, 1.06)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5C7548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B0236B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20alpha,22beta-Dihydroxycholesterol​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EFA513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C05501​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409938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C21-steroid hormone biosynthesis and metabolism​</w:t>
            </w:r>
          </w:p>
        </w:tc>
      </w:tr>
      <w:tr w:rsidR="00F4150E" w:rsidRPr="00287518" w14:paraId="5BFDC98F" w14:textId="77777777" w:rsidTr="00776B17">
        <w:trPr>
          <w:trHeight w:val="20"/>
        </w:trPr>
        <w:tc>
          <w:tcPr>
            <w:tcW w:w="0" w:type="auto"/>
            <w:vMerge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B2AD7B1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5A180AF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FD29C2E" w14:textId="77777777" w:rsidR="00F4150E" w:rsidRPr="00287518" w:rsidRDefault="00F4150E" w:rsidP="00776B17">
            <w:pPr>
              <w:rPr>
                <w:rFonts w:ascii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DBE6C0D" w14:textId="77777777" w:rsidR="00F4150E" w:rsidRPr="00287518" w:rsidRDefault="00F4150E" w:rsidP="00776B17">
            <w:pPr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D43F24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M+H2O+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2B39465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7-Dehydrodesmosterol​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E50BC7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C05107​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6A5BBA0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Squalene and cholesterol biosynthesis​</w:t>
            </w:r>
          </w:p>
        </w:tc>
      </w:tr>
      <w:tr w:rsidR="00F4150E" w:rsidRPr="00287518" w14:paraId="1B3B97E1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22A534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386.3496​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CCAC7CE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25​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A5FF5F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HILIC+​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3E6BCD3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0.91 (0.74, 1.13)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8AB76B7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M(C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13)+H[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1+]​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4F620D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Vitamin D3​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157F56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C05443​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466E944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Squalene and cholesterol biosynthesis​</w:t>
            </w:r>
          </w:p>
        </w:tc>
      </w:tr>
      <w:tr w:rsidR="00F4150E" w:rsidRPr="00287518" w14:paraId="7FB7E7F9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83E40A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244.9852​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6743C738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289.2​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E3EAD26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358563AC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0.56 (0.43, 0.73)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94D814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M+Br81[-]​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0D6602D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6-Deoxy-L-galactose​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1D88083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C01019​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06AEEC9D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Keratan sulfate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degradation;N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-Glycan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Degradation;Fructose</w:t>
            </w:r>
            <w:proofErr w:type="spellEnd"/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and mannose metabolism​</w:t>
            </w:r>
          </w:p>
        </w:tc>
      </w:tr>
      <w:tr w:rsidR="00F4150E" w:rsidRPr="00287518" w14:paraId="3D9F867D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D4B2A5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202.0722​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7A491F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51.6​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5F7F9CD2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bottom"/>
            <w:hideMark/>
          </w:tcPr>
          <w:p w14:paraId="3DB00F1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1.20 (0.90, 1.59)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263EAC6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4D69ED13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N-Acetyl-D-glucosamine​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E8E8E8"/>
            </w:tcBorders>
            <w:vAlign w:val="center"/>
            <w:hideMark/>
          </w:tcPr>
          <w:p w14:paraId="73B8C81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C00140​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E8E8E8"/>
              <w:right w:val="single" w:sz="2" w:space="0" w:color="000000"/>
            </w:tcBorders>
            <w:vAlign w:val="center"/>
            <w:hideMark/>
          </w:tcPr>
          <w:p w14:paraId="12E03009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Keratan sulfate </w:t>
            </w:r>
            <w:proofErr w:type="spellStart"/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degradation;N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-Glycan</w:t>
            </w:r>
            <w:proofErr w:type="spell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 xml:space="preserve"> Degradation​</w:t>
            </w:r>
          </w:p>
        </w:tc>
      </w:tr>
      <w:tr w:rsidR="00F4150E" w:rsidRPr="00287518" w14:paraId="1F227BBE" w14:textId="77777777" w:rsidTr="00776B17">
        <w:trPr>
          <w:trHeight w:val="20"/>
        </w:trPr>
        <w:tc>
          <w:tcPr>
            <w:tcW w:w="828" w:type="dxa"/>
            <w:tcBorders>
              <w:top w:val="single" w:sz="2" w:space="0" w:color="E8E8E8"/>
              <w:left w:val="single" w:sz="2" w:space="0" w:color="000000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2BF72C3F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225.017​</w:t>
            </w:r>
          </w:p>
        </w:tc>
        <w:tc>
          <w:tcPr>
            <w:tcW w:w="634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446947A0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31.2​</w:t>
            </w:r>
          </w:p>
        </w:tc>
        <w:tc>
          <w:tcPr>
            <w:tcW w:w="728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15ED9DB1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C18-​</w:t>
            </w:r>
          </w:p>
        </w:tc>
        <w:tc>
          <w:tcPr>
            <w:tcW w:w="1202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bottom"/>
            <w:hideMark/>
          </w:tcPr>
          <w:p w14:paraId="57C75D9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 w:themeColor="text1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1.17 (1.00, 1.37)</w:t>
            </w:r>
          </w:p>
        </w:tc>
        <w:tc>
          <w:tcPr>
            <w:tcW w:w="1062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165EAFAB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M-H2O-</w:t>
            </w:r>
            <w:proofErr w:type="gramStart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H[</w:t>
            </w:r>
            <w:proofErr w:type="gramEnd"/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-]​</w:t>
            </w:r>
          </w:p>
        </w:tc>
        <w:tc>
          <w:tcPr>
            <w:tcW w:w="2879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4985FAFA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L-Fucose 1-phosphate​</w:t>
            </w:r>
          </w:p>
        </w:tc>
        <w:tc>
          <w:tcPr>
            <w:tcW w:w="1112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E8E8E8"/>
            </w:tcBorders>
            <w:vAlign w:val="center"/>
            <w:hideMark/>
          </w:tcPr>
          <w:p w14:paraId="33FA2A1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C02985​</w:t>
            </w:r>
          </w:p>
        </w:tc>
        <w:tc>
          <w:tcPr>
            <w:tcW w:w="4509" w:type="dxa"/>
            <w:tcBorders>
              <w:top w:val="single" w:sz="2" w:space="0" w:color="E8E8E8"/>
              <w:left w:val="single" w:sz="2" w:space="0" w:color="E8E8E8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2D1244" w14:textId="77777777" w:rsidR="00F4150E" w:rsidRPr="00287518" w:rsidRDefault="00F4150E" w:rsidP="00776B17">
            <w:pPr>
              <w:spacing w:before="100" w:beforeAutospacing="1" w:after="100" w:afterAutospacing="1"/>
              <w:jc w:val="center"/>
              <w:textAlignment w:val="baseline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287518">
              <w:rPr>
                <w:rFonts w:ascii="Arial" w:hAnsi="Arial" w:cs="Arial"/>
                <w:color w:val="000000"/>
                <w:sz w:val="12"/>
                <w:szCs w:val="12"/>
              </w:rPr>
              <w:t>Fructose and mannose metabolism​</w:t>
            </w:r>
          </w:p>
        </w:tc>
      </w:tr>
    </w:tbl>
    <w:p w14:paraId="08F1F4FA" w14:textId="1E5C4A5F" w:rsidR="00F4150E" w:rsidRPr="00287518" w:rsidRDefault="00191DB5" w:rsidP="00F4150E">
      <w:pPr>
        <w:rPr>
          <w:rFonts w:ascii="Arial" w:hAnsi="Arial" w:cs="Arial"/>
          <w:sz w:val="13"/>
          <w:szCs w:val="13"/>
        </w:rPr>
      </w:pPr>
      <w:r w:rsidRPr="00287518">
        <w:rPr>
          <w:rFonts w:ascii="Arial" w:hAnsi="Arial" w:cs="Arial"/>
          <w:color w:val="000000"/>
          <w:sz w:val="13"/>
          <w:szCs w:val="13"/>
          <w:vertAlign w:val="superscript"/>
        </w:rPr>
        <w:t>a</w:t>
      </w:r>
      <w:r w:rsidR="00F4150E" w:rsidRPr="00287518">
        <w:rPr>
          <w:rFonts w:ascii="Arial" w:hAnsi="Arial" w:cs="Arial"/>
          <w:sz w:val="13"/>
          <w:szCs w:val="13"/>
        </w:rPr>
        <w:t xml:space="preserve"> Metabolomic features involved in statistically significant pathways identified by Mummichog pathway analysis to be associated with diabetes incidence rate up to 12 years after delivery. The top eight were</w:t>
      </w:r>
      <w:r w:rsidR="00F4150E" w:rsidRPr="00287518">
        <w:rPr>
          <w:rFonts w:ascii="Arial" w:hAnsi="Arial" w:cs="Arial"/>
          <w:color w:val="000000"/>
          <w:sz w:val="13"/>
          <w:szCs w:val="13"/>
        </w:rPr>
        <w:t xml:space="preserve"> </w:t>
      </w:r>
      <w:r w:rsidR="00F4150E" w:rsidRPr="00287518">
        <w:rPr>
          <w:rFonts w:ascii="Arial" w:hAnsi="Arial" w:cs="Arial"/>
          <w:sz w:val="13"/>
          <w:szCs w:val="13"/>
        </w:rPr>
        <w:t xml:space="preserve">features with </w:t>
      </w:r>
      <w:r w:rsidR="00F4150E" w:rsidRPr="00287518">
        <w:rPr>
          <w:rFonts w:ascii="Arial" w:hAnsi="Arial" w:cs="Arial"/>
          <w:color w:val="000000"/>
          <w:sz w:val="13"/>
          <w:szCs w:val="13"/>
        </w:rPr>
        <w:t>confirmed chemical identities using MS2 spectra compared with authentic compounds according to the Metabolomics Standards Initiative (MSI) level 1 criteria.</w:t>
      </w:r>
    </w:p>
    <w:p w14:paraId="24CC0734" w14:textId="09B8183E" w:rsidR="00F4150E" w:rsidRPr="00287518" w:rsidRDefault="00191DB5" w:rsidP="00F4150E">
      <w:pPr>
        <w:rPr>
          <w:rFonts w:ascii="Arial" w:hAnsi="Arial" w:cs="Arial"/>
          <w:sz w:val="13"/>
          <w:szCs w:val="13"/>
        </w:rPr>
      </w:pPr>
      <w:r w:rsidRPr="00287518">
        <w:rPr>
          <w:rFonts w:ascii="Arial" w:hAnsi="Arial" w:cs="Arial"/>
          <w:sz w:val="13"/>
          <w:szCs w:val="13"/>
          <w:vertAlign w:val="superscript"/>
        </w:rPr>
        <w:t>b</w:t>
      </w:r>
      <w:r w:rsidR="00F4150E" w:rsidRPr="00287518">
        <w:rPr>
          <w:rFonts w:ascii="Arial" w:hAnsi="Arial" w:cs="Arial"/>
          <w:sz w:val="13"/>
          <w:szCs w:val="13"/>
          <w:vertAlign w:val="superscript"/>
        </w:rPr>
        <w:t xml:space="preserve"> </w:t>
      </w:r>
      <w:r w:rsidR="00F4150E" w:rsidRPr="00287518">
        <w:rPr>
          <w:rFonts w:ascii="Arial" w:hAnsi="Arial" w:cs="Arial"/>
          <w:sz w:val="13"/>
          <w:szCs w:val="13"/>
        </w:rPr>
        <w:t>Cox proportional hazards models were used to assess the associations between each late-pregnancy metabolomic feature and diabetes incidence during the first five years after delivery adjusting for covariates</w:t>
      </w:r>
      <w:r w:rsidR="00F4150E" w:rsidRPr="00287518">
        <w:rPr>
          <w:rFonts w:ascii="Arial" w:eastAsia="SimSun" w:hAnsi="Arial" w:cs="Arial"/>
          <w:sz w:val="13"/>
          <w:szCs w:val="13"/>
        </w:rPr>
        <w:t xml:space="preserve"> </w:t>
      </w:r>
      <w:r w:rsidR="00F4150E" w:rsidRPr="00287518">
        <w:rPr>
          <w:rFonts w:ascii="Arial" w:hAnsi="Arial" w:cs="Arial"/>
          <w:sz w:val="13"/>
          <w:szCs w:val="13"/>
        </w:rPr>
        <w:t xml:space="preserve">including age at delivery, along with time-varying covariates including BMI, additional pregnancy, and daily calorie intake at each follow-up visit during the post-delivery period. Association estimates are interpreted as the hazard of developing diabetes </w:t>
      </w:r>
      <w:r w:rsidR="0081630C">
        <w:rPr>
          <w:rFonts w:ascii="Arial" w:hAnsi="Arial" w:cs="Arial"/>
          <w:sz w:val="13"/>
          <w:szCs w:val="13"/>
        </w:rPr>
        <w:t>per doubling</w:t>
      </w:r>
      <w:r w:rsidR="00F4150E" w:rsidRPr="00287518">
        <w:rPr>
          <w:rFonts w:ascii="Arial" w:hAnsi="Arial" w:cs="Arial"/>
          <w:sz w:val="13"/>
          <w:szCs w:val="13"/>
        </w:rPr>
        <w:t xml:space="preserve"> in relative abundance of metabolomic feature among 101 Hispanic women with GDM. Hazard ratio is bolded if p-value &lt; 0.05. </w:t>
      </w:r>
    </w:p>
    <w:p w14:paraId="22DB4518" w14:textId="01D6B716" w:rsidR="00191DB5" w:rsidRPr="00287518" w:rsidRDefault="00191DB5" w:rsidP="00191DB5">
      <w:pPr>
        <w:rPr>
          <w:rFonts w:ascii="Arial" w:hAnsi="Arial" w:cs="Arial"/>
          <w:sz w:val="13"/>
          <w:szCs w:val="13"/>
        </w:rPr>
      </w:pPr>
      <w:r w:rsidRPr="00287518">
        <w:rPr>
          <w:rFonts w:ascii="Arial" w:hAnsi="Arial" w:cs="Arial"/>
          <w:color w:val="000000"/>
          <w:sz w:val="13"/>
          <w:szCs w:val="13"/>
          <w:vertAlign w:val="superscript"/>
        </w:rPr>
        <w:t xml:space="preserve">c </w:t>
      </w:r>
      <w:r w:rsidRPr="00287518">
        <w:rPr>
          <w:rFonts w:ascii="Arial" w:hAnsi="Arial" w:cs="Arial"/>
          <w:color w:val="000000"/>
          <w:sz w:val="13"/>
          <w:szCs w:val="13"/>
        </w:rPr>
        <w:t xml:space="preserve">Chemical IDs presented in the table are mostly KEGG ID, except </w:t>
      </w:r>
      <w:r w:rsidRPr="00287518">
        <w:rPr>
          <w:rFonts w:ascii="Arial" w:hAnsi="Arial" w:cs="Arial"/>
          <w:color w:val="000000"/>
          <w:sz w:val="12"/>
          <w:szCs w:val="12"/>
        </w:rPr>
        <w:t>CE5528​ and CE5922</w:t>
      </w:r>
      <w:r w:rsidRPr="00287518">
        <w:rPr>
          <w:rFonts w:ascii="Arial" w:hAnsi="Arial" w:cs="Arial"/>
          <w:color w:val="000000"/>
          <w:sz w:val="13"/>
          <w:szCs w:val="13"/>
        </w:rPr>
        <w:t>.</w:t>
      </w:r>
    </w:p>
    <w:p w14:paraId="423D0A0A" w14:textId="77777777" w:rsidR="00F4150E" w:rsidRPr="00287518" w:rsidRDefault="00F4150E" w:rsidP="00F4150E">
      <w:pPr>
        <w:rPr>
          <w:rFonts w:ascii="Arial" w:hAnsi="Arial" w:cs="Arial"/>
          <w:b/>
          <w:bCs/>
        </w:rPr>
        <w:sectPr w:rsidR="00F4150E" w:rsidRPr="00287518" w:rsidSect="00F4150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AB70BA8" w14:textId="77777777" w:rsidR="00F4150E" w:rsidRPr="00287518" w:rsidRDefault="00F4150E" w:rsidP="00F4150E">
      <w:pPr>
        <w:rPr>
          <w:rFonts w:ascii="Arial" w:hAnsi="Arial" w:cs="Arial"/>
        </w:rPr>
      </w:pPr>
      <w:r w:rsidRPr="00287518">
        <w:rPr>
          <w:rFonts w:ascii="Arial" w:hAnsi="Arial" w:cs="Arial"/>
          <w:noProof/>
        </w:rPr>
        <w:lastRenderedPageBreak/>
        <w:drawing>
          <wp:inline distT="0" distB="0" distL="0" distR="0" wp14:anchorId="099AF77C" wp14:editId="191501F4">
            <wp:extent cx="5943600" cy="1907540"/>
            <wp:effectExtent l="0" t="0" r="0" b="0"/>
            <wp:docPr id="392609771" name="Picture 1" descr="A diagram of a ch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609771" name="Picture 1" descr="A diagram of a check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706B2" w14:textId="77777777" w:rsidR="00F4150E" w:rsidRPr="00287518" w:rsidRDefault="00F4150E" w:rsidP="00F4150E">
      <w:pPr>
        <w:rPr>
          <w:rFonts w:ascii="Arial" w:hAnsi="Arial" w:cs="Arial"/>
          <w:b/>
          <w:bCs/>
        </w:rPr>
      </w:pPr>
    </w:p>
    <w:p w14:paraId="0ED8AC44" w14:textId="602F770D" w:rsidR="00F4150E" w:rsidRPr="00287518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</w:t>
      </w:r>
      <w:r w:rsidR="00CC2D9F" w:rsidRPr="00287518">
        <w:rPr>
          <w:rFonts w:ascii="Arial" w:hAnsi="Arial" w:cs="Arial"/>
          <w:b/>
          <w:bCs/>
          <w:sz w:val="18"/>
          <w:szCs w:val="18"/>
        </w:rPr>
        <w:t>.</w:t>
      </w:r>
      <w:r w:rsidRPr="00287518">
        <w:rPr>
          <w:rFonts w:ascii="Arial" w:hAnsi="Arial" w:cs="Arial"/>
          <w:b/>
          <w:bCs/>
          <w:sz w:val="18"/>
          <w:szCs w:val="18"/>
        </w:rPr>
        <w:t xml:space="preserve"> S1</w:t>
      </w:r>
      <w:r w:rsidRPr="00287518">
        <w:rPr>
          <w:rFonts w:ascii="Arial" w:hAnsi="Arial" w:cs="Arial"/>
          <w:sz w:val="18"/>
          <w:szCs w:val="18"/>
        </w:rPr>
        <w:t xml:space="preserve"> The flow chart of quality control, data normalization and data transformation for metabolomic features. </w:t>
      </w:r>
    </w:p>
    <w:p w14:paraId="295558C3" w14:textId="77777777" w:rsidR="00F4150E" w:rsidRPr="00287518" w:rsidRDefault="00F4150E" w:rsidP="00F4150E">
      <w:pPr>
        <w:rPr>
          <w:rFonts w:ascii="Arial" w:hAnsi="Arial" w:cs="Arial"/>
          <w:b/>
          <w:bCs/>
          <w:sz w:val="18"/>
          <w:szCs w:val="18"/>
        </w:rPr>
        <w:sectPr w:rsidR="00F4150E" w:rsidRPr="00287518" w:rsidSect="00F4150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3B0330" w14:textId="77777777" w:rsidR="00F4150E" w:rsidRPr="00287518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55F8A011" wp14:editId="3E218F62">
            <wp:extent cx="5943600" cy="2866390"/>
            <wp:effectExtent l="0" t="0" r="0" b="3810"/>
            <wp:docPr id="303993199" name="Picture 1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993199" name="Picture 1" descr="A comparison of a grap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613D0" w14:textId="77777777" w:rsidR="00F4150E" w:rsidRPr="00287518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sz w:val="18"/>
          <w:szCs w:val="18"/>
        </w:rPr>
        <w:t> </w:t>
      </w:r>
    </w:p>
    <w:p w14:paraId="7F63086C" w14:textId="1E569B1B" w:rsidR="00F4150E" w:rsidRPr="00287518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</w:t>
      </w:r>
      <w:r w:rsidR="008E4302" w:rsidRPr="00287518">
        <w:rPr>
          <w:rFonts w:ascii="Arial" w:hAnsi="Arial" w:cs="Arial"/>
          <w:b/>
          <w:bCs/>
          <w:sz w:val="18"/>
          <w:szCs w:val="18"/>
        </w:rPr>
        <w:t>.</w:t>
      </w:r>
      <w:r w:rsidRPr="00287518">
        <w:rPr>
          <w:rFonts w:ascii="Arial" w:hAnsi="Arial" w:cs="Arial"/>
          <w:b/>
          <w:bCs/>
          <w:sz w:val="18"/>
          <w:szCs w:val="18"/>
        </w:rPr>
        <w:t xml:space="preserve"> S2</w:t>
      </w:r>
      <w:r w:rsidRPr="00287518">
        <w:rPr>
          <w:rFonts w:ascii="Arial" w:hAnsi="Arial" w:cs="Arial"/>
          <w:sz w:val="18"/>
          <w:szCs w:val="18"/>
        </w:rPr>
        <w:t xml:space="preserve"> Distributions of coefficients of variation (CVs) among Qstd3 samples for untargeted metabolomics data.</w:t>
      </w:r>
    </w:p>
    <w:p w14:paraId="2150DC21" w14:textId="77777777" w:rsidR="00F4150E" w:rsidRDefault="00F4150E" w:rsidP="00F4150E">
      <w:pPr>
        <w:rPr>
          <w:rFonts w:ascii="Arial" w:hAnsi="Arial" w:cs="Arial"/>
          <w:b/>
          <w:bCs/>
          <w:sz w:val="18"/>
          <w:szCs w:val="18"/>
        </w:rPr>
      </w:pPr>
    </w:p>
    <w:p w14:paraId="0FF97C5E" w14:textId="77777777" w:rsidR="004F6CA9" w:rsidRDefault="004F6CA9" w:rsidP="00F4150E">
      <w:pPr>
        <w:rPr>
          <w:rFonts w:ascii="Arial" w:hAnsi="Arial" w:cs="Arial"/>
          <w:b/>
          <w:bCs/>
          <w:sz w:val="18"/>
          <w:szCs w:val="18"/>
        </w:rPr>
      </w:pPr>
    </w:p>
    <w:p w14:paraId="6187B635" w14:textId="77777777" w:rsidR="004F6CA9" w:rsidRDefault="004F6CA9" w:rsidP="004F6CA9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7124E668" w14:textId="5C2A6594" w:rsidR="004F6CA9" w:rsidRDefault="004F6CA9" w:rsidP="004F6CA9">
      <w:pPr>
        <w:rPr>
          <w:rFonts w:ascii="Arial" w:hAnsi="Arial" w:cs="Arial"/>
          <w:sz w:val="18"/>
          <w:szCs w:val="18"/>
        </w:rPr>
      </w:pPr>
      <w:r w:rsidRPr="00E66042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5D740F28" wp14:editId="487654E3">
            <wp:extent cx="5943600" cy="5683885"/>
            <wp:effectExtent l="0" t="0" r="0" b="5715"/>
            <wp:docPr id="513612054" name="Picture 1" descr="A graph of different sizes an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612054" name="Picture 1" descr="A graph of different sizes and line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80FD4" w14:textId="6476F659" w:rsidR="004F6CA9" w:rsidRPr="00287518" w:rsidRDefault="004F6CA9" w:rsidP="004F6CA9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Fig. S</w:t>
      </w:r>
      <w:r>
        <w:rPr>
          <w:rFonts w:ascii="Arial" w:hAnsi="Arial" w:cs="Arial"/>
          <w:b/>
          <w:bCs/>
          <w:sz w:val="18"/>
          <w:szCs w:val="18"/>
        </w:rPr>
        <w:t xml:space="preserve">3 </w:t>
      </w:r>
      <w:r w:rsidRPr="00E66042">
        <w:rPr>
          <w:rFonts w:ascii="Arial" w:hAnsi="Arial" w:cs="Arial"/>
          <w:sz w:val="18"/>
          <w:szCs w:val="18"/>
        </w:rPr>
        <w:t xml:space="preserve">Individual trajectories and median trends of diabetes traits across </w:t>
      </w:r>
      <w:r>
        <w:rPr>
          <w:rFonts w:ascii="Arial" w:hAnsi="Arial" w:cs="Arial"/>
          <w:sz w:val="18"/>
          <w:szCs w:val="18"/>
        </w:rPr>
        <w:t xml:space="preserve">post-delivery </w:t>
      </w:r>
      <w:r w:rsidRPr="00E66042">
        <w:rPr>
          <w:rFonts w:ascii="Arial" w:hAnsi="Arial" w:cs="Arial"/>
          <w:sz w:val="18"/>
          <w:szCs w:val="18"/>
        </w:rPr>
        <w:t>visits</w:t>
      </w:r>
      <w:r>
        <w:rPr>
          <w:rFonts w:ascii="Arial" w:hAnsi="Arial" w:cs="Arial"/>
          <w:sz w:val="18"/>
          <w:szCs w:val="18"/>
        </w:rPr>
        <w:t xml:space="preserve"> among 101 women with </w:t>
      </w:r>
      <w:r w:rsidRPr="00287518">
        <w:rPr>
          <w:rFonts w:ascii="Arial" w:hAnsi="Arial" w:cs="Arial"/>
          <w:sz w:val="18"/>
          <w:szCs w:val="18"/>
        </w:rPr>
        <w:t>gestational diabetes mellitus</w:t>
      </w:r>
      <w:r>
        <w:rPr>
          <w:rFonts w:ascii="Arial" w:hAnsi="Arial" w:cs="Arial"/>
          <w:sz w:val="18"/>
          <w:szCs w:val="18"/>
        </w:rPr>
        <w:t>.</w:t>
      </w:r>
    </w:p>
    <w:p w14:paraId="15470CBA" w14:textId="77777777" w:rsidR="004F6CA9" w:rsidRPr="00287518" w:rsidRDefault="004F6CA9" w:rsidP="00F4150E">
      <w:pPr>
        <w:rPr>
          <w:rFonts w:ascii="Arial" w:hAnsi="Arial" w:cs="Arial"/>
          <w:b/>
          <w:bCs/>
          <w:sz w:val="18"/>
          <w:szCs w:val="18"/>
        </w:rPr>
        <w:sectPr w:rsidR="004F6CA9" w:rsidRPr="00287518" w:rsidSect="00F4150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BFE7DA" w14:textId="77777777" w:rsidR="00F4150E" w:rsidRPr="00287518" w:rsidRDefault="00F4150E" w:rsidP="00F4150E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noProof/>
          <w:sz w:val="18"/>
          <w:szCs w:val="18"/>
        </w:rPr>
        <w:lastRenderedPageBreak/>
        <w:drawing>
          <wp:inline distT="0" distB="0" distL="0" distR="0" wp14:anchorId="288668F6" wp14:editId="47756E59">
            <wp:extent cx="4368544" cy="3573711"/>
            <wp:effectExtent l="0" t="0" r="635" b="0"/>
            <wp:docPr id="1759167114" name="Picture 1" descr="A graph of metabolit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167114" name="Picture 1" descr="A graph of metabolite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8472" cy="358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E7D73" w14:textId="77777777" w:rsidR="00F4150E" w:rsidRPr="00287518" w:rsidRDefault="00F4150E" w:rsidP="00F4150E">
      <w:pPr>
        <w:rPr>
          <w:rFonts w:ascii="Arial" w:hAnsi="Arial" w:cs="Arial"/>
          <w:b/>
          <w:bCs/>
          <w:sz w:val="18"/>
          <w:szCs w:val="18"/>
        </w:rPr>
      </w:pPr>
    </w:p>
    <w:p w14:paraId="048F63CC" w14:textId="5AB3B772" w:rsidR="00F4150E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</w:t>
      </w:r>
      <w:r w:rsidR="008E4302" w:rsidRPr="00287518">
        <w:rPr>
          <w:rFonts w:ascii="Arial" w:hAnsi="Arial" w:cs="Arial"/>
          <w:b/>
          <w:bCs/>
          <w:sz w:val="18"/>
          <w:szCs w:val="18"/>
        </w:rPr>
        <w:t>.</w:t>
      </w:r>
      <w:r w:rsidRPr="00287518">
        <w:rPr>
          <w:rFonts w:ascii="Arial" w:hAnsi="Arial" w:cs="Arial"/>
          <w:b/>
          <w:bCs/>
          <w:sz w:val="18"/>
          <w:szCs w:val="18"/>
        </w:rPr>
        <w:t xml:space="preserve"> S</w:t>
      </w:r>
      <w:r w:rsidR="004F6CA9">
        <w:rPr>
          <w:rFonts w:ascii="Arial" w:hAnsi="Arial" w:cs="Arial"/>
          <w:b/>
          <w:bCs/>
          <w:sz w:val="18"/>
          <w:szCs w:val="18"/>
        </w:rPr>
        <w:t>4</w:t>
      </w:r>
      <w:r w:rsidRPr="00287518">
        <w:rPr>
          <w:rFonts w:ascii="Arial" w:hAnsi="Arial" w:cs="Arial"/>
          <w:sz w:val="18"/>
          <w:szCs w:val="18"/>
        </w:rPr>
        <w:t xml:space="preserve"> Metabolome-wide associations between metabolomic features with CVs among Qstd3 samples &lt; 0.3 and diabetes incidence post-delivery in 101 women with GDM.</w:t>
      </w:r>
    </w:p>
    <w:p w14:paraId="487D64DC" w14:textId="77777777" w:rsidR="00E66042" w:rsidRDefault="00E66042" w:rsidP="00F4150E">
      <w:pPr>
        <w:rPr>
          <w:rFonts w:ascii="Arial" w:hAnsi="Arial" w:cs="Arial"/>
          <w:sz w:val="18"/>
          <w:szCs w:val="18"/>
        </w:rPr>
      </w:pPr>
    </w:p>
    <w:p w14:paraId="6018856B" w14:textId="77777777" w:rsidR="004F6CA9" w:rsidRDefault="004F6CA9" w:rsidP="004F6CA9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br w:type="page"/>
      </w:r>
    </w:p>
    <w:p w14:paraId="559048E7" w14:textId="366BC95B" w:rsidR="004F6CA9" w:rsidRPr="00287518" w:rsidRDefault="004F6CA9" w:rsidP="004F6CA9">
      <w:pPr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noProof/>
          <w:sz w:val="18"/>
          <w:szCs w:val="18"/>
        </w:rPr>
        <w:lastRenderedPageBreak/>
        <w:drawing>
          <wp:inline distT="0" distB="0" distL="0" distR="0" wp14:anchorId="6A387760" wp14:editId="1348996F">
            <wp:extent cx="5943600" cy="2553335"/>
            <wp:effectExtent l="0" t="0" r="0" b="0"/>
            <wp:docPr id="5" name="Picture 4" descr="A close-up of a graph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EE036A10-BD74-FAEC-D912-1987A27B42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close-up of a graph&#10;&#10;AI-generated content may be incorrect.">
                      <a:extLst>
                        <a:ext uri="{FF2B5EF4-FFF2-40B4-BE49-F238E27FC236}">
                          <a16:creationId xmlns:a16="http://schemas.microsoft.com/office/drawing/2014/main" id="{EE036A10-BD74-FAEC-D912-1987A27B42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99977" w14:textId="77777777" w:rsidR="004F6CA9" w:rsidRPr="00287518" w:rsidRDefault="004F6CA9" w:rsidP="004F6CA9">
      <w:pPr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</w:pPr>
      <w:r w:rsidRPr="00287518">
        <w:rPr>
          <w:rFonts w:ascii="Arial" w:hAnsi="Arial" w:cs="Arial"/>
          <w:b/>
          <w:bCs/>
          <w:sz w:val="18"/>
          <w:szCs w:val="18"/>
        </w:rPr>
        <w:t xml:space="preserve">Fig. S5 </w:t>
      </w:r>
      <w:r w:rsidRPr="00287518">
        <w:rPr>
          <w:rFonts w:ascii="Arial" w:hAnsi="Arial" w:cs="Arial"/>
          <w:sz w:val="18"/>
          <w:szCs w:val="18"/>
        </w:rPr>
        <w:t>Longitudinal associations of metabolomic signatures in the 3</w:t>
      </w:r>
      <w:r w:rsidRPr="00287518">
        <w:rPr>
          <w:rFonts w:ascii="Arial" w:hAnsi="Arial" w:cs="Arial"/>
          <w:sz w:val="18"/>
          <w:szCs w:val="18"/>
          <w:vertAlign w:val="superscript"/>
        </w:rPr>
        <w:t>rd</w:t>
      </w:r>
      <w:r w:rsidRPr="00287518">
        <w:rPr>
          <w:rFonts w:ascii="Arial" w:hAnsi="Arial" w:cs="Arial"/>
          <w:sz w:val="18"/>
          <w:szCs w:val="18"/>
        </w:rPr>
        <w:t xml:space="preserve"> trimester of pregnancy with metabolic outcome traits 12 years post-delivery among 80 women with gestational diabetes mellitus </w:t>
      </w:r>
      <w:r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t>who did not develop type 2 diabetes by their first post-delivery visit.</w:t>
      </w:r>
    </w:p>
    <w:p w14:paraId="71913202" w14:textId="77777777" w:rsidR="004F6CA9" w:rsidRPr="00287518" w:rsidRDefault="004F6CA9" w:rsidP="004F6CA9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sz w:val="18"/>
          <w:szCs w:val="18"/>
        </w:rPr>
        <w:t>Mixed effects models were used to assess the associations between individual late-pregnancy metabolomic feature and metabolic outcome traits after delivery adjusting for covariates</w:t>
      </w:r>
      <w:r w:rsidRPr="00287518">
        <w:rPr>
          <w:rFonts w:ascii="Arial" w:eastAsia="SimSun" w:hAnsi="Arial" w:cs="Arial"/>
          <w:sz w:val="18"/>
          <w:szCs w:val="18"/>
        </w:rPr>
        <w:t xml:space="preserve"> </w:t>
      </w:r>
      <w:r w:rsidRPr="00287518">
        <w:rPr>
          <w:rFonts w:ascii="Arial" w:hAnsi="Arial" w:cs="Arial"/>
          <w:sz w:val="18"/>
          <w:szCs w:val="18"/>
        </w:rPr>
        <w:t xml:space="preserve">including age at delivery, along with time-varying covariates including BMI, additional pregnancy, and daily calorie intake at each follow-up visit during the post-delivery period. Association estimates are interpreted as the annual percentage change in metabolic outcome traits </w:t>
      </w:r>
      <w:r>
        <w:rPr>
          <w:rFonts w:ascii="Arial" w:hAnsi="Arial" w:cs="Arial"/>
          <w:sz w:val="18"/>
          <w:szCs w:val="18"/>
        </w:rPr>
        <w:t xml:space="preserve">per doubling </w:t>
      </w:r>
      <w:r w:rsidRPr="00287518">
        <w:rPr>
          <w:rFonts w:ascii="Arial" w:hAnsi="Arial" w:cs="Arial"/>
          <w:sz w:val="18"/>
          <w:szCs w:val="18"/>
        </w:rPr>
        <w:t>in relative abundance of metabolomic feature among 80 Hispanic women with GDM</w:t>
      </w:r>
      <w:r w:rsidRPr="00287518">
        <w:rPr>
          <w:rFonts w:ascii="Arial" w:eastAsia="SimSun" w:hAnsi="Arial" w:cs="Arial"/>
          <w:sz w:val="18"/>
          <w:szCs w:val="18"/>
        </w:rPr>
        <w:t>,</w:t>
      </w:r>
      <w:r w:rsidRPr="00287518">
        <w:rPr>
          <w:rFonts w:ascii="Arial" w:hAnsi="Arial" w:cs="Arial"/>
          <w:sz w:val="18"/>
          <w:szCs w:val="18"/>
        </w:rPr>
        <w:t xml:space="preserve"> who </w:t>
      </w:r>
      <w:r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t xml:space="preserve">were not diagnosed with diabetes </w:t>
      </w:r>
      <w:r w:rsidRPr="00287518">
        <w:rPr>
          <w:rFonts w:ascii="Arial" w:hAnsi="Arial" w:cs="Arial"/>
          <w:sz w:val="18"/>
          <w:szCs w:val="18"/>
        </w:rPr>
        <w:t>their first post-delivery visit. Carbo = Carbohydrate metabolism.</w:t>
      </w:r>
    </w:p>
    <w:p w14:paraId="6C7EBFC8" w14:textId="77777777" w:rsidR="004F6CA9" w:rsidRDefault="004F6CA9" w:rsidP="00F4150E">
      <w:pPr>
        <w:rPr>
          <w:rFonts w:ascii="Arial" w:hAnsi="Arial" w:cs="Arial"/>
          <w:sz w:val="18"/>
          <w:szCs w:val="18"/>
        </w:rPr>
      </w:pPr>
    </w:p>
    <w:p w14:paraId="2F67FC19" w14:textId="77777777" w:rsidR="00F4150E" w:rsidRPr="00287518" w:rsidRDefault="00F4150E" w:rsidP="00F4150E">
      <w:pPr>
        <w:rPr>
          <w:rFonts w:ascii="Arial" w:hAnsi="Arial" w:cs="Arial"/>
          <w:b/>
          <w:bCs/>
          <w:sz w:val="18"/>
          <w:szCs w:val="18"/>
        </w:rPr>
      </w:pPr>
    </w:p>
    <w:p w14:paraId="4EF06C48" w14:textId="70842A4C" w:rsidR="004107C8" w:rsidRPr="00287518" w:rsidRDefault="00F4150E" w:rsidP="004107C8">
      <w:pPr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br w:type="page"/>
      </w:r>
      <w:r w:rsidR="00017935" w:rsidRPr="00287518">
        <w:rPr>
          <w:rFonts w:ascii="Arial" w:hAnsi="Arial" w:cs="Arial"/>
          <w:b/>
          <w:bCs/>
          <w:sz w:val="18"/>
          <w:szCs w:val="18"/>
        </w:rPr>
        <w:lastRenderedPageBreak/>
        <w:t>(</w:t>
      </w:r>
      <w:r w:rsidR="004107C8" w:rsidRPr="00287518">
        <w:rPr>
          <w:rFonts w:ascii="Arial" w:hAnsi="Arial" w:cs="Arial"/>
          <w:b/>
          <w:bCs/>
          <w:sz w:val="18"/>
          <w:szCs w:val="18"/>
        </w:rPr>
        <w:t>A</w:t>
      </w:r>
      <w:r w:rsidR="00017935" w:rsidRPr="00287518">
        <w:rPr>
          <w:rFonts w:ascii="Arial" w:hAnsi="Arial" w:cs="Arial"/>
          <w:b/>
          <w:bCs/>
          <w:sz w:val="18"/>
          <w:szCs w:val="18"/>
        </w:rPr>
        <w:t>)</w:t>
      </w:r>
    </w:p>
    <w:p w14:paraId="02EED465" w14:textId="452C48C4" w:rsidR="004107C8" w:rsidRPr="00287518" w:rsidRDefault="004107C8" w:rsidP="004107C8">
      <w:pPr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noProof/>
          <w:sz w:val="18"/>
          <w:szCs w:val="18"/>
        </w:rPr>
        <w:drawing>
          <wp:inline distT="0" distB="0" distL="0" distR="0" wp14:anchorId="17FD36DD" wp14:editId="49D51CF1">
            <wp:extent cx="6135375" cy="2475781"/>
            <wp:effectExtent l="0" t="0" r="0" b="1270"/>
            <wp:docPr id="8" name="Picture 7" descr="A diagram of a number of peopl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E27C1521-2F5E-410B-D9DE-3CF4C5ED28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diagram of a number of peopl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E27C1521-2F5E-410B-D9DE-3CF4C5ED28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3032" cy="247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E75CE" w14:textId="122756FE" w:rsidR="004107C8" w:rsidRPr="00287518" w:rsidRDefault="00017935" w:rsidP="004107C8">
      <w:pPr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(</w:t>
      </w:r>
      <w:r w:rsidR="004107C8" w:rsidRPr="00287518">
        <w:rPr>
          <w:rFonts w:ascii="Arial" w:hAnsi="Arial" w:cs="Arial"/>
          <w:b/>
          <w:bCs/>
          <w:sz w:val="18"/>
          <w:szCs w:val="18"/>
        </w:rPr>
        <w:t>B</w:t>
      </w:r>
      <w:r w:rsidRPr="00287518">
        <w:rPr>
          <w:rFonts w:ascii="Arial" w:hAnsi="Arial" w:cs="Arial"/>
          <w:b/>
          <w:bCs/>
          <w:sz w:val="18"/>
          <w:szCs w:val="18"/>
        </w:rPr>
        <w:t>)</w:t>
      </w:r>
    </w:p>
    <w:p w14:paraId="03ACE91D" w14:textId="481FA0F3" w:rsidR="004107C8" w:rsidRPr="00287518" w:rsidRDefault="004107C8" w:rsidP="004107C8">
      <w:pPr>
        <w:rPr>
          <w:rFonts w:ascii="Arial" w:hAnsi="Arial" w:cs="Arial"/>
          <w:b/>
          <w:bCs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 xml:space="preserve"> </w:t>
      </w:r>
      <w:r w:rsidRPr="00287518">
        <w:rPr>
          <w:rFonts w:ascii="Arial" w:hAnsi="Arial" w:cs="Arial"/>
          <w:b/>
          <w:bCs/>
          <w:noProof/>
          <w:sz w:val="18"/>
          <w:szCs w:val="18"/>
        </w:rPr>
        <w:drawing>
          <wp:inline distT="0" distB="0" distL="0" distR="0" wp14:anchorId="6E65CA01" wp14:editId="13565D1C">
            <wp:extent cx="6167746" cy="2648309"/>
            <wp:effectExtent l="0" t="0" r="5080" b="6350"/>
            <wp:docPr id="4" name="Picture 3" descr="A graph of a number of glucosamin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CAE55F24-051E-376E-9B5E-36F763A2B3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graph of a number of glucosamin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CAE55F24-051E-376E-9B5E-36F763A2B3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624" cy="265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CED2C" w14:textId="0A5D536C" w:rsidR="00017935" w:rsidRPr="00287518" w:rsidRDefault="004107C8" w:rsidP="004107C8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Fig. S</w:t>
      </w:r>
      <w:r w:rsidR="004F6CA9">
        <w:rPr>
          <w:rFonts w:ascii="Arial" w:hAnsi="Arial" w:cs="Arial"/>
          <w:b/>
          <w:bCs/>
          <w:sz w:val="18"/>
          <w:szCs w:val="18"/>
        </w:rPr>
        <w:t>6</w:t>
      </w:r>
      <w:r w:rsidRPr="00287518">
        <w:rPr>
          <w:rFonts w:ascii="Arial" w:hAnsi="Arial" w:cs="Arial"/>
          <w:sz w:val="18"/>
          <w:szCs w:val="18"/>
        </w:rPr>
        <w:t xml:space="preserve"> Associations between metabolomic signatures in the 3</w:t>
      </w:r>
      <w:r w:rsidRPr="00287518">
        <w:rPr>
          <w:rFonts w:ascii="Arial" w:hAnsi="Arial" w:cs="Arial"/>
          <w:sz w:val="18"/>
          <w:szCs w:val="18"/>
          <w:vertAlign w:val="superscript"/>
        </w:rPr>
        <w:t>rd</w:t>
      </w:r>
      <w:r w:rsidRPr="00287518">
        <w:rPr>
          <w:rFonts w:ascii="Arial" w:hAnsi="Arial" w:cs="Arial"/>
          <w:sz w:val="18"/>
          <w:szCs w:val="18"/>
        </w:rPr>
        <w:t xml:space="preserve"> trimester of pregnancy and metabolic outcome traits at the first post-delivery visit (15-60 months after delivery)</w:t>
      </w:r>
      <w:r w:rsidR="00017935" w:rsidRPr="00287518">
        <w:rPr>
          <w:rFonts w:ascii="Arial" w:hAnsi="Arial" w:cs="Arial"/>
          <w:sz w:val="18"/>
          <w:szCs w:val="18"/>
        </w:rPr>
        <w:t xml:space="preserve">. </w:t>
      </w:r>
    </w:p>
    <w:p w14:paraId="48F352FB" w14:textId="6C19471F" w:rsidR="00F4150E" w:rsidRPr="004F6CA9" w:rsidRDefault="00017935" w:rsidP="00F4150E">
      <w:pPr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</w:pPr>
      <w:r w:rsidRPr="00287518">
        <w:rPr>
          <w:rFonts w:ascii="Arial" w:hAnsi="Arial" w:cs="Arial"/>
          <w:sz w:val="18"/>
          <w:szCs w:val="18"/>
        </w:rPr>
        <w:t>Panel</w:t>
      </w:r>
      <w:r w:rsidR="004107C8" w:rsidRPr="00287518">
        <w:rPr>
          <w:rFonts w:ascii="Arial" w:hAnsi="Arial" w:cs="Arial"/>
          <w:sz w:val="18"/>
          <w:szCs w:val="18"/>
        </w:rPr>
        <w:t xml:space="preserve"> </w:t>
      </w:r>
      <w:r w:rsidRPr="00287518">
        <w:rPr>
          <w:rFonts w:ascii="Arial" w:hAnsi="Arial" w:cs="Arial"/>
          <w:sz w:val="18"/>
          <w:szCs w:val="18"/>
        </w:rPr>
        <w:t xml:space="preserve">A shows association estimates </w:t>
      </w:r>
      <w:r w:rsidR="004107C8" w:rsidRPr="00287518">
        <w:rPr>
          <w:rFonts w:ascii="Arial" w:hAnsi="Arial" w:cs="Arial"/>
          <w:sz w:val="18"/>
          <w:szCs w:val="18"/>
        </w:rPr>
        <w:t>among 101 women with gestational diabetes mellitus (GDM).</w:t>
      </w:r>
      <w:r w:rsidRPr="00287518">
        <w:rPr>
          <w:rFonts w:ascii="Arial" w:hAnsi="Arial" w:cs="Arial"/>
          <w:sz w:val="18"/>
          <w:szCs w:val="18"/>
        </w:rPr>
        <w:t xml:space="preserve"> Panel B shows association estimates among 80 women with GDM </w:t>
      </w:r>
      <w:r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t xml:space="preserve">who </w:t>
      </w:r>
      <w:r w:rsidR="00287518"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t>were not diagnosed with diabetes</w:t>
      </w:r>
      <w:r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t xml:space="preserve"> at their first post-delivery visit. </w:t>
      </w:r>
      <w:r w:rsidR="004107C8" w:rsidRPr="00287518">
        <w:rPr>
          <w:rFonts w:ascii="Arial" w:hAnsi="Arial" w:cs="Arial"/>
          <w:sz w:val="18"/>
          <w:szCs w:val="18"/>
        </w:rPr>
        <w:t>Mixed effects models were used to assess the associations between individual late-pregnancy metabolomic feature and metabolic outcome traits after delivery adjusting for covariates</w:t>
      </w:r>
      <w:r w:rsidR="004107C8" w:rsidRPr="00287518">
        <w:rPr>
          <w:rFonts w:ascii="Arial" w:eastAsia="SimSun" w:hAnsi="Arial" w:cs="Arial"/>
          <w:sz w:val="18"/>
          <w:szCs w:val="18"/>
        </w:rPr>
        <w:t xml:space="preserve"> </w:t>
      </w:r>
      <w:r w:rsidR="004107C8" w:rsidRPr="00287518">
        <w:rPr>
          <w:rFonts w:ascii="Arial" w:hAnsi="Arial" w:cs="Arial"/>
          <w:sz w:val="18"/>
          <w:szCs w:val="18"/>
        </w:rPr>
        <w:t xml:space="preserve">including age at delivery, along with time-varying covariates including BMI, additional pregnancy, and daily calorie intake at each follow-up visit during the post-delivery period. Association estimates are interpreted as the percentage change in metabolic outcome traits at the first post-delivery visit </w:t>
      </w:r>
      <w:r w:rsidR="0081630C">
        <w:rPr>
          <w:rFonts w:ascii="Arial" w:hAnsi="Arial" w:cs="Arial"/>
          <w:sz w:val="18"/>
          <w:szCs w:val="18"/>
        </w:rPr>
        <w:t>per doubling</w:t>
      </w:r>
      <w:r w:rsidR="004107C8" w:rsidRPr="00287518">
        <w:rPr>
          <w:rFonts w:ascii="Arial" w:hAnsi="Arial" w:cs="Arial"/>
          <w:sz w:val="18"/>
          <w:szCs w:val="18"/>
        </w:rPr>
        <w:t xml:space="preserve"> in relative abundance of metabolomic feature among women with GDM. Carbo = Carbohydrate metaboli</w:t>
      </w:r>
      <w:r w:rsidRPr="00287518">
        <w:rPr>
          <w:rFonts w:ascii="Arial" w:hAnsi="Arial" w:cs="Arial"/>
          <w:sz w:val="18"/>
          <w:szCs w:val="18"/>
        </w:rPr>
        <w:t>sm.</w:t>
      </w:r>
      <w:r w:rsidRPr="00287518"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  <w:br w:type="page"/>
      </w:r>
    </w:p>
    <w:p w14:paraId="69302ADD" w14:textId="77777777" w:rsidR="00F4150E" w:rsidRPr="00287518" w:rsidRDefault="00F4150E" w:rsidP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noProof/>
          <w:sz w:val="18"/>
          <w:szCs w:val="18"/>
        </w:rPr>
        <w:lastRenderedPageBreak/>
        <w:drawing>
          <wp:inline distT="0" distB="0" distL="0" distR="0" wp14:anchorId="741ACFD5" wp14:editId="43A424A7">
            <wp:extent cx="5943600" cy="2734310"/>
            <wp:effectExtent l="0" t="0" r="0" b="0"/>
            <wp:docPr id="1058012895" name="Picture 3" descr="A close-up of a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DB547F8-BF22-BAE8-2966-58019870B7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012895" name="Picture 3" descr="A close-up of a chart&#10;&#10;Description automatically generated">
                      <a:extLst>
                        <a:ext uri="{FF2B5EF4-FFF2-40B4-BE49-F238E27FC236}">
                          <a16:creationId xmlns:a16="http://schemas.microsoft.com/office/drawing/2014/main" id="{3DB547F8-BF22-BAE8-2966-58019870B7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95326" w14:textId="1C8CB461" w:rsidR="00F4150E" w:rsidRPr="00287518" w:rsidRDefault="00F4150E" w:rsidP="00F4150E">
      <w:pPr>
        <w:rPr>
          <w:rFonts w:ascii="Arial" w:eastAsiaTheme="minorEastAsia" w:hAnsi="Arial" w:cs="Arial"/>
          <w:kern w:val="2"/>
          <w:sz w:val="18"/>
          <w:szCs w:val="18"/>
          <w14:ligatures w14:val="standardContextual"/>
        </w:rPr>
      </w:pPr>
      <w:r w:rsidRPr="00287518">
        <w:rPr>
          <w:rFonts w:ascii="Arial" w:hAnsi="Arial" w:cs="Arial"/>
          <w:b/>
          <w:bCs/>
          <w:sz w:val="18"/>
          <w:szCs w:val="18"/>
        </w:rPr>
        <w:t>Fig</w:t>
      </w:r>
      <w:r w:rsidR="008E4302" w:rsidRPr="00287518">
        <w:rPr>
          <w:rFonts w:ascii="Arial" w:hAnsi="Arial" w:cs="Arial"/>
          <w:b/>
          <w:bCs/>
          <w:sz w:val="18"/>
          <w:szCs w:val="18"/>
        </w:rPr>
        <w:t>.</w:t>
      </w:r>
      <w:r w:rsidRPr="00287518">
        <w:rPr>
          <w:rFonts w:ascii="Arial" w:hAnsi="Arial" w:cs="Arial"/>
          <w:b/>
          <w:bCs/>
          <w:sz w:val="18"/>
          <w:szCs w:val="18"/>
        </w:rPr>
        <w:t xml:space="preserve"> S</w:t>
      </w:r>
      <w:r w:rsidR="004F6CA9">
        <w:rPr>
          <w:rFonts w:ascii="Arial" w:hAnsi="Arial" w:cs="Arial"/>
          <w:b/>
          <w:bCs/>
          <w:sz w:val="18"/>
          <w:szCs w:val="18"/>
        </w:rPr>
        <w:t>7</w:t>
      </w:r>
      <w:r w:rsidRPr="00287518">
        <w:rPr>
          <w:rFonts w:ascii="Arial" w:hAnsi="Arial" w:cs="Arial"/>
          <w:b/>
          <w:bCs/>
          <w:sz w:val="18"/>
          <w:szCs w:val="18"/>
        </w:rPr>
        <w:t xml:space="preserve"> </w:t>
      </w:r>
      <w:r w:rsidRPr="00287518">
        <w:rPr>
          <w:rFonts w:ascii="Arial" w:hAnsi="Arial" w:cs="Arial"/>
          <w:sz w:val="18"/>
          <w:szCs w:val="18"/>
        </w:rPr>
        <w:t>Longitudinal associations of metabolomic signatures in the 3</w:t>
      </w:r>
      <w:r w:rsidRPr="00287518">
        <w:rPr>
          <w:rFonts w:ascii="Arial" w:hAnsi="Arial" w:cs="Arial"/>
          <w:sz w:val="18"/>
          <w:szCs w:val="18"/>
          <w:vertAlign w:val="superscript"/>
        </w:rPr>
        <w:t>rd</w:t>
      </w:r>
      <w:r w:rsidRPr="00287518">
        <w:rPr>
          <w:rFonts w:ascii="Arial" w:hAnsi="Arial" w:cs="Arial"/>
          <w:sz w:val="18"/>
          <w:szCs w:val="18"/>
        </w:rPr>
        <w:t xml:space="preserve"> trimester of pregnancy with metabolic outcome traits 12 years post-delivery among 101 women with gestational diabetes mellitus.</w:t>
      </w:r>
    </w:p>
    <w:p w14:paraId="73187FCF" w14:textId="04D950D9" w:rsidR="00F4150E" w:rsidRPr="00287518" w:rsidRDefault="00F4150E">
      <w:pPr>
        <w:rPr>
          <w:rFonts w:ascii="Arial" w:hAnsi="Arial" w:cs="Arial"/>
          <w:sz w:val="18"/>
          <w:szCs w:val="18"/>
        </w:rPr>
      </w:pPr>
      <w:r w:rsidRPr="00287518">
        <w:rPr>
          <w:rFonts w:ascii="Arial" w:hAnsi="Arial" w:cs="Arial"/>
          <w:sz w:val="18"/>
          <w:szCs w:val="18"/>
        </w:rPr>
        <w:t>Mixed effects models were used to assess the associations between individual late-pregnancy metabolomic feature and diabetes traits after delivery adjusting for the baseline levels of diabetes traits, and covariates</w:t>
      </w:r>
      <w:r w:rsidRPr="00287518">
        <w:rPr>
          <w:rFonts w:ascii="Arial" w:eastAsia="SimSun" w:hAnsi="Arial" w:cs="Arial"/>
          <w:sz w:val="18"/>
          <w:szCs w:val="18"/>
        </w:rPr>
        <w:t xml:space="preserve"> </w:t>
      </w:r>
      <w:r w:rsidRPr="00287518">
        <w:rPr>
          <w:rFonts w:ascii="Arial" w:hAnsi="Arial" w:cs="Arial"/>
          <w:sz w:val="18"/>
          <w:szCs w:val="18"/>
        </w:rPr>
        <w:t xml:space="preserve">including age at delivery, along with time-varying covariates including BMI, additional pregnancy, and daily calorie intake at each follow-up visit during the post-delivery period. Association estimates are interpreted as the annual percentage change in metabolic outcome traits </w:t>
      </w:r>
      <w:r w:rsidR="0081630C">
        <w:rPr>
          <w:rFonts w:ascii="Arial" w:hAnsi="Arial" w:cs="Arial"/>
          <w:sz w:val="18"/>
          <w:szCs w:val="18"/>
        </w:rPr>
        <w:t>per doubling</w:t>
      </w:r>
      <w:r w:rsidRPr="00287518">
        <w:rPr>
          <w:rFonts w:ascii="Arial" w:hAnsi="Arial" w:cs="Arial"/>
          <w:sz w:val="18"/>
          <w:szCs w:val="18"/>
        </w:rPr>
        <w:t xml:space="preserve"> in relative abundance of metabolomic feature among 101 Hispanic women. Carbo = Carbohydrate metabolism.</w:t>
      </w:r>
    </w:p>
    <w:p w14:paraId="7622A5E6" w14:textId="77777777" w:rsidR="00F4150E" w:rsidRPr="00287518" w:rsidRDefault="00F4150E">
      <w:pPr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br w:type="page"/>
      </w:r>
    </w:p>
    <w:p w14:paraId="385B0337" w14:textId="3F4FDEC9" w:rsidR="00F4150E" w:rsidRPr="00287518" w:rsidRDefault="00F4150E">
      <w:pPr>
        <w:rPr>
          <w:rFonts w:ascii="Arial" w:hAnsi="Arial" w:cs="Arial"/>
          <w:b/>
          <w:bCs/>
        </w:rPr>
      </w:pPr>
      <w:r w:rsidRPr="00287518">
        <w:rPr>
          <w:rFonts w:ascii="Arial" w:hAnsi="Arial" w:cs="Arial"/>
          <w:b/>
          <w:bCs/>
        </w:rPr>
        <w:lastRenderedPageBreak/>
        <w:t>Reference</w:t>
      </w:r>
    </w:p>
    <w:p w14:paraId="344B1B22" w14:textId="77777777" w:rsidR="00F4150E" w:rsidRPr="00287518" w:rsidRDefault="00F4150E">
      <w:pPr>
        <w:rPr>
          <w:rFonts w:ascii="Arial" w:hAnsi="Arial" w:cs="Arial"/>
        </w:rPr>
      </w:pPr>
    </w:p>
    <w:p w14:paraId="5EF796A4" w14:textId="77777777" w:rsidR="00191DB5" w:rsidRPr="00287518" w:rsidRDefault="00F4150E" w:rsidP="00191DB5">
      <w:pPr>
        <w:pStyle w:val="EndNoteBibliography"/>
        <w:ind w:left="720" w:hanging="720"/>
        <w:rPr>
          <w:rFonts w:ascii="Arial" w:hAnsi="Arial" w:cs="Arial"/>
          <w:noProof/>
        </w:rPr>
      </w:pPr>
      <w:r w:rsidRPr="00287518">
        <w:rPr>
          <w:rFonts w:ascii="Arial" w:hAnsi="Arial" w:cs="Arial"/>
        </w:rPr>
        <w:fldChar w:fldCharType="begin"/>
      </w:r>
      <w:r w:rsidRPr="00287518">
        <w:rPr>
          <w:rFonts w:ascii="Arial" w:hAnsi="Arial" w:cs="Arial"/>
        </w:rPr>
        <w:instrText xml:space="preserve"> ADDIN EN.REFLIST </w:instrText>
      </w:r>
      <w:r w:rsidRPr="00287518">
        <w:rPr>
          <w:rFonts w:ascii="Arial" w:hAnsi="Arial" w:cs="Arial"/>
        </w:rPr>
        <w:fldChar w:fldCharType="separate"/>
      </w:r>
      <w:r w:rsidR="00191DB5" w:rsidRPr="00287518">
        <w:rPr>
          <w:rFonts w:ascii="Arial" w:hAnsi="Arial" w:cs="Arial"/>
          <w:noProof/>
        </w:rPr>
        <w:t>1.</w:t>
      </w:r>
      <w:r w:rsidR="00191DB5" w:rsidRPr="00287518">
        <w:rPr>
          <w:rFonts w:ascii="Arial" w:hAnsi="Arial" w:cs="Arial"/>
          <w:noProof/>
        </w:rPr>
        <w:tab/>
        <w:t xml:space="preserve">Lee J, Park J, Lim MS, Seong SJ, Seo JJ, Park SM, Lee HW, Yoon YR: </w:t>
      </w:r>
      <w:r w:rsidR="00191DB5" w:rsidRPr="00287518">
        <w:rPr>
          <w:rFonts w:ascii="Arial" w:hAnsi="Arial" w:cs="Arial"/>
          <w:b/>
          <w:noProof/>
        </w:rPr>
        <w:t>Quantile normalization approach for liquid chromatography-mass spectrometry-based metabolomic data from healthy human volunteers</w:t>
      </w:r>
      <w:r w:rsidR="00191DB5" w:rsidRPr="00287518">
        <w:rPr>
          <w:rFonts w:ascii="Arial" w:hAnsi="Arial" w:cs="Arial"/>
          <w:noProof/>
        </w:rPr>
        <w:t xml:space="preserve">. </w:t>
      </w:r>
      <w:r w:rsidR="00191DB5" w:rsidRPr="00287518">
        <w:rPr>
          <w:rFonts w:ascii="Arial" w:hAnsi="Arial" w:cs="Arial"/>
          <w:i/>
          <w:noProof/>
        </w:rPr>
        <w:t xml:space="preserve">Anal Sci </w:t>
      </w:r>
      <w:r w:rsidR="00191DB5" w:rsidRPr="00287518">
        <w:rPr>
          <w:rFonts w:ascii="Arial" w:hAnsi="Arial" w:cs="Arial"/>
          <w:noProof/>
        </w:rPr>
        <w:t xml:space="preserve">2012, </w:t>
      </w:r>
      <w:r w:rsidR="00191DB5" w:rsidRPr="00287518">
        <w:rPr>
          <w:rFonts w:ascii="Arial" w:hAnsi="Arial" w:cs="Arial"/>
          <w:b/>
          <w:noProof/>
        </w:rPr>
        <w:t>28</w:t>
      </w:r>
      <w:r w:rsidR="00191DB5" w:rsidRPr="00287518">
        <w:rPr>
          <w:rFonts w:ascii="Arial" w:hAnsi="Arial" w:cs="Arial"/>
          <w:noProof/>
        </w:rPr>
        <w:t>(8):801-805.</w:t>
      </w:r>
    </w:p>
    <w:p w14:paraId="7F5BBFF3" w14:textId="77777777" w:rsidR="00191DB5" w:rsidRPr="00287518" w:rsidRDefault="00191DB5" w:rsidP="00191DB5">
      <w:pPr>
        <w:pStyle w:val="EndNoteBibliography"/>
        <w:ind w:left="720" w:hanging="720"/>
        <w:rPr>
          <w:rFonts w:ascii="Arial" w:hAnsi="Arial" w:cs="Arial"/>
          <w:noProof/>
        </w:rPr>
      </w:pPr>
      <w:r w:rsidRPr="00287518">
        <w:rPr>
          <w:rFonts w:ascii="Arial" w:hAnsi="Arial" w:cs="Arial"/>
          <w:noProof/>
        </w:rPr>
        <w:t>2.</w:t>
      </w:r>
      <w:r w:rsidRPr="00287518">
        <w:rPr>
          <w:rFonts w:ascii="Arial" w:hAnsi="Arial" w:cs="Arial"/>
          <w:noProof/>
        </w:rPr>
        <w:tab/>
        <w:t xml:space="preserve">Liu KH, Nellis M, Uppal K, Ma C, Tran V, Liang Y, Walker DI, Jones DP: </w:t>
      </w:r>
      <w:r w:rsidRPr="00287518">
        <w:rPr>
          <w:rFonts w:ascii="Arial" w:hAnsi="Arial" w:cs="Arial"/>
          <w:b/>
          <w:noProof/>
        </w:rPr>
        <w:t>Reference Standardization for Quantification and Harmonization of Large-Scale Metabolomics</w:t>
      </w:r>
      <w:r w:rsidRPr="00287518">
        <w:rPr>
          <w:rFonts w:ascii="Arial" w:hAnsi="Arial" w:cs="Arial"/>
          <w:noProof/>
        </w:rPr>
        <w:t xml:space="preserve">. </w:t>
      </w:r>
      <w:r w:rsidRPr="00287518">
        <w:rPr>
          <w:rFonts w:ascii="Arial" w:hAnsi="Arial" w:cs="Arial"/>
          <w:i/>
          <w:noProof/>
        </w:rPr>
        <w:t xml:space="preserve">Anal Chem </w:t>
      </w:r>
      <w:r w:rsidRPr="00287518">
        <w:rPr>
          <w:rFonts w:ascii="Arial" w:hAnsi="Arial" w:cs="Arial"/>
          <w:noProof/>
        </w:rPr>
        <w:t xml:space="preserve">2020, </w:t>
      </w:r>
      <w:r w:rsidRPr="00287518">
        <w:rPr>
          <w:rFonts w:ascii="Arial" w:hAnsi="Arial" w:cs="Arial"/>
          <w:b/>
          <w:noProof/>
        </w:rPr>
        <w:t>92</w:t>
      </w:r>
      <w:r w:rsidRPr="00287518">
        <w:rPr>
          <w:rFonts w:ascii="Arial" w:hAnsi="Arial" w:cs="Arial"/>
          <w:noProof/>
        </w:rPr>
        <w:t>(13):8836-8844.</w:t>
      </w:r>
    </w:p>
    <w:p w14:paraId="159F7361" w14:textId="4B25AC9C" w:rsidR="00A752DA" w:rsidRPr="00287518" w:rsidRDefault="00F4150E">
      <w:pPr>
        <w:rPr>
          <w:rFonts w:ascii="Arial" w:hAnsi="Arial" w:cs="Arial"/>
        </w:rPr>
      </w:pPr>
      <w:r w:rsidRPr="00287518">
        <w:rPr>
          <w:rFonts w:ascii="Arial" w:hAnsi="Arial" w:cs="Arial"/>
        </w:rPr>
        <w:fldChar w:fldCharType="end"/>
      </w:r>
    </w:p>
    <w:sectPr w:rsidR="00A752DA" w:rsidRPr="00287518" w:rsidSect="00912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Cardiovascular Dia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F4150E"/>
    <w:rsid w:val="00017935"/>
    <w:rsid w:val="00021C2B"/>
    <w:rsid w:val="00027334"/>
    <w:rsid w:val="00030283"/>
    <w:rsid w:val="000367B9"/>
    <w:rsid w:val="00046505"/>
    <w:rsid w:val="000533C8"/>
    <w:rsid w:val="00060D83"/>
    <w:rsid w:val="000610CD"/>
    <w:rsid w:val="0006253B"/>
    <w:rsid w:val="0006467A"/>
    <w:rsid w:val="000728B3"/>
    <w:rsid w:val="000B1414"/>
    <w:rsid w:val="000B193F"/>
    <w:rsid w:val="000B1EAE"/>
    <w:rsid w:val="000B2C5C"/>
    <w:rsid w:val="000B7A9D"/>
    <w:rsid w:val="000C0067"/>
    <w:rsid w:val="000D70C2"/>
    <w:rsid w:val="000F46FD"/>
    <w:rsid w:val="00104F6D"/>
    <w:rsid w:val="0010674F"/>
    <w:rsid w:val="00115D65"/>
    <w:rsid w:val="00140890"/>
    <w:rsid w:val="001547BC"/>
    <w:rsid w:val="001569AA"/>
    <w:rsid w:val="00157D6E"/>
    <w:rsid w:val="001612D0"/>
    <w:rsid w:val="00167820"/>
    <w:rsid w:val="00173DD1"/>
    <w:rsid w:val="0017560C"/>
    <w:rsid w:val="00182CCD"/>
    <w:rsid w:val="001855C8"/>
    <w:rsid w:val="00185728"/>
    <w:rsid w:val="00191A06"/>
    <w:rsid w:val="00191DB5"/>
    <w:rsid w:val="00194659"/>
    <w:rsid w:val="00195057"/>
    <w:rsid w:val="00197EC8"/>
    <w:rsid w:val="001A0239"/>
    <w:rsid w:val="001A6EB1"/>
    <w:rsid w:val="001C1830"/>
    <w:rsid w:val="001C4948"/>
    <w:rsid w:val="001D25A8"/>
    <w:rsid w:val="001D341D"/>
    <w:rsid w:val="001D4CDC"/>
    <w:rsid w:val="001D6F83"/>
    <w:rsid w:val="001F082C"/>
    <w:rsid w:val="001F13D8"/>
    <w:rsid w:val="00214CFB"/>
    <w:rsid w:val="0022084C"/>
    <w:rsid w:val="002400C2"/>
    <w:rsid w:val="00241282"/>
    <w:rsid w:val="00246849"/>
    <w:rsid w:val="00250C57"/>
    <w:rsid w:val="0026182A"/>
    <w:rsid w:val="002709FE"/>
    <w:rsid w:val="002824D3"/>
    <w:rsid w:val="00287518"/>
    <w:rsid w:val="002B2E55"/>
    <w:rsid w:val="002B6AC1"/>
    <w:rsid w:val="002D6F15"/>
    <w:rsid w:val="002D7825"/>
    <w:rsid w:val="002E3E9D"/>
    <w:rsid w:val="002F2569"/>
    <w:rsid w:val="0030219A"/>
    <w:rsid w:val="00310C84"/>
    <w:rsid w:val="00320A36"/>
    <w:rsid w:val="00342CBE"/>
    <w:rsid w:val="0035433C"/>
    <w:rsid w:val="00360599"/>
    <w:rsid w:val="00366515"/>
    <w:rsid w:val="003701A2"/>
    <w:rsid w:val="003A4753"/>
    <w:rsid w:val="003C1B63"/>
    <w:rsid w:val="003C3C61"/>
    <w:rsid w:val="003D477D"/>
    <w:rsid w:val="003D70DA"/>
    <w:rsid w:val="003E374E"/>
    <w:rsid w:val="003E387E"/>
    <w:rsid w:val="003E578C"/>
    <w:rsid w:val="003E7DD0"/>
    <w:rsid w:val="003F0264"/>
    <w:rsid w:val="004107C8"/>
    <w:rsid w:val="0042720B"/>
    <w:rsid w:val="00461647"/>
    <w:rsid w:val="00471ED2"/>
    <w:rsid w:val="00474241"/>
    <w:rsid w:val="00484965"/>
    <w:rsid w:val="004939CC"/>
    <w:rsid w:val="004A5812"/>
    <w:rsid w:val="004B26A8"/>
    <w:rsid w:val="004B4E18"/>
    <w:rsid w:val="004B6A3C"/>
    <w:rsid w:val="004B79CF"/>
    <w:rsid w:val="004C4493"/>
    <w:rsid w:val="004D1E6F"/>
    <w:rsid w:val="004E09D5"/>
    <w:rsid w:val="004E7930"/>
    <w:rsid w:val="004F6CA9"/>
    <w:rsid w:val="0050670D"/>
    <w:rsid w:val="005143F1"/>
    <w:rsid w:val="005279AC"/>
    <w:rsid w:val="00537D20"/>
    <w:rsid w:val="00541861"/>
    <w:rsid w:val="005519B6"/>
    <w:rsid w:val="0055574F"/>
    <w:rsid w:val="00567A1C"/>
    <w:rsid w:val="005716D5"/>
    <w:rsid w:val="00590CC7"/>
    <w:rsid w:val="00592CA9"/>
    <w:rsid w:val="00592E1F"/>
    <w:rsid w:val="005971CB"/>
    <w:rsid w:val="005A2DA2"/>
    <w:rsid w:val="005A522F"/>
    <w:rsid w:val="005B5D93"/>
    <w:rsid w:val="005C708B"/>
    <w:rsid w:val="005D37F1"/>
    <w:rsid w:val="005E390A"/>
    <w:rsid w:val="00610209"/>
    <w:rsid w:val="0061237E"/>
    <w:rsid w:val="006340D1"/>
    <w:rsid w:val="0064209A"/>
    <w:rsid w:val="00646FAE"/>
    <w:rsid w:val="006603BC"/>
    <w:rsid w:val="00661F4A"/>
    <w:rsid w:val="006A14DB"/>
    <w:rsid w:val="006A33E5"/>
    <w:rsid w:val="006A7A7D"/>
    <w:rsid w:val="006B7591"/>
    <w:rsid w:val="006C138E"/>
    <w:rsid w:val="006D1478"/>
    <w:rsid w:val="006D3B47"/>
    <w:rsid w:val="006D3E0D"/>
    <w:rsid w:val="006E27B5"/>
    <w:rsid w:val="006E740A"/>
    <w:rsid w:val="006F3DBA"/>
    <w:rsid w:val="00703E52"/>
    <w:rsid w:val="00707E9D"/>
    <w:rsid w:val="0072014C"/>
    <w:rsid w:val="007245E7"/>
    <w:rsid w:val="0073193E"/>
    <w:rsid w:val="00750449"/>
    <w:rsid w:val="00750B91"/>
    <w:rsid w:val="007905E3"/>
    <w:rsid w:val="007A1EC5"/>
    <w:rsid w:val="007A4720"/>
    <w:rsid w:val="007B0E4A"/>
    <w:rsid w:val="007B5D05"/>
    <w:rsid w:val="007B7D0D"/>
    <w:rsid w:val="007C16D2"/>
    <w:rsid w:val="007C4947"/>
    <w:rsid w:val="007D262C"/>
    <w:rsid w:val="007E23E4"/>
    <w:rsid w:val="007E2903"/>
    <w:rsid w:val="00801733"/>
    <w:rsid w:val="0081630C"/>
    <w:rsid w:val="0083052F"/>
    <w:rsid w:val="008332D9"/>
    <w:rsid w:val="00837348"/>
    <w:rsid w:val="00842EF9"/>
    <w:rsid w:val="008461E4"/>
    <w:rsid w:val="008469DD"/>
    <w:rsid w:val="0085220B"/>
    <w:rsid w:val="008562AE"/>
    <w:rsid w:val="0086010D"/>
    <w:rsid w:val="00860D0F"/>
    <w:rsid w:val="008676D0"/>
    <w:rsid w:val="00870805"/>
    <w:rsid w:val="00871767"/>
    <w:rsid w:val="00877622"/>
    <w:rsid w:val="00877DF9"/>
    <w:rsid w:val="00893A82"/>
    <w:rsid w:val="00893DCA"/>
    <w:rsid w:val="00897F9E"/>
    <w:rsid w:val="008A595E"/>
    <w:rsid w:val="008B225C"/>
    <w:rsid w:val="008B66FA"/>
    <w:rsid w:val="008C2E7C"/>
    <w:rsid w:val="008C7122"/>
    <w:rsid w:val="008D4AAF"/>
    <w:rsid w:val="008E4302"/>
    <w:rsid w:val="008F1231"/>
    <w:rsid w:val="008F7A4F"/>
    <w:rsid w:val="008F7AD1"/>
    <w:rsid w:val="0091226D"/>
    <w:rsid w:val="009239E0"/>
    <w:rsid w:val="00926725"/>
    <w:rsid w:val="0093542C"/>
    <w:rsid w:val="009445D4"/>
    <w:rsid w:val="00963848"/>
    <w:rsid w:val="00967980"/>
    <w:rsid w:val="00982A33"/>
    <w:rsid w:val="009902FD"/>
    <w:rsid w:val="009926CF"/>
    <w:rsid w:val="009A33FA"/>
    <w:rsid w:val="009A4980"/>
    <w:rsid w:val="009A5CA5"/>
    <w:rsid w:val="009A7048"/>
    <w:rsid w:val="009B2A28"/>
    <w:rsid w:val="009B5874"/>
    <w:rsid w:val="009C07DC"/>
    <w:rsid w:val="009C4DBF"/>
    <w:rsid w:val="009C5171"/>
    <w:rsid w:val="009D038C"/>
    <w:rsid w:val="009D2E8D"/>
    <w:rsid w:val="009E24E5"/>
    <w:rsid w:val="009E5985"/>
    <w:rsid w:val="00A12399"/>
    <w:rsid w:val="00A222F1"/>
    <w:rsid w:val="00A26A41"/>
    <w:rsid w:val="00A30B17"/>
    <w:rsid w:val="00A30BB7"/>
    <w:rsid w:val="00A320DE"/>
    <w:rsid w:val="00A350AF"/>
    <w:rsid w:val="00A46CC6"/>
    <w:rsid w:val="00A46DDB"/>
    <w:rsid w:val="00A752DA"/>
    <w:rsid w:val="00A81752"/>
    <w:rsid w:val="00A83691"/>
    <w:rsid w:val="00AE4785"/>
    <w:rsid w:val="00AF3BFF"/>
    <w:rsid w:val="00B04E2F"/>
    <w:rsid w:val="00B04F5D"/>
    <w:rsid w:val="00B21F40"/>
    <w:rsid w:val="00B23582"/>
    <w:rsid w:val="00B33C59"/>
    <w:rsid w:val="00B4278E"/>
    <w:rsid w:val="00B5325E"/>
    <w:rsid w:val="00B53665"/>
    <w:rsid w:val="00B60E57"/>
    <w:rsid w:val="00B614AC"/>
    <w:rsid w:val="00B632DC"/>
    <w:rsid w:val="00B705B9"/>
    <w:rsid w:val="00B72057"/>
    <w:rsid w:val="00B72FE1"/>
    <w:rsid w:val="00B733D2"/>
    <w:rsid w:val="00B75CFB"/>
    <w:rsid w:val="00B775E2"/>
    <w:rsid w:val="00B77DB7"/>
    <w:rsid w:val="00B809FA"/>
    <w:rsid w:val="00B9016A"/>
    <w:rsid w:val="00B93A55"/>
    <w:rsid w:val="00B95C31"/>
    <w:rsid w:val="00BC2A89"/>
    <w:rsid w:val="00BC34F6"/>
    <w:rsid w:val="00BC4578"/>
    <w:rsid w:val="00BC7785"/>
    <w:rsid w:val="00BF77AE"/>
    <w:rsid w:val="00C036C4"/>
    <w:rsid w:val="00C04EC7"/>
    <w:rsid w:val="00C32C72"/>
    <w:rsid w:val="00C37DB4"/>
    <w:rsid w:val="00C524C7"/>
    <w:rsid w:val="00C57411"/>
    <w:rsid w:val="00C72630"/>
    <w:rsid w:val="00C82923"/>
    <w:rsid w:val="00C86136"/>
    <w:rsid w:val="00C8710F"/>
    <w:rsid w:val="00C96B18"/>
    <w:rsid w:val="00CA4545"/>
    <w:rsid w:val="00CB45D3"/>
    <w:rsid w:val="00CB4641"/>
    <w:rsid w:val="00CC29DF"/>
    <w:rsid w:val="00CC2D9F"/>
    <w:rsid w:val="00CC32F7"/>
    <w:rsid w:val="00CD68F5"/>
    <w:rsid w:val="00CE4AB3"/>
    <w:rsid w:val="00CF72FE"/>
    <w:rsid w:val="00D00539"/>
    <w:rsid w:val="00D02C78"/>
    <w:rsid w:val="00D02F75"/>
    <w:rsid w:val="00D163D3"/>
    <w:rsid w:val="00D171EA"/>
    <w:rsid w:val="00D22884"/>
    <w:rsid w:val="00D419EF"/>
    <w:rsid w:val="00D45924"/>
    <w:rsid w:val="00D54ADD"/>
    <w:rsid w:val="00D54D8C"/>
    <w:rsid w:val="00D6352C"/>
    <w:rsid w:val="00D66D78"/>
    <w:rsid w:val="00D7197F"/>
    <w:rsid w:val="00D74BD6"/>
    <w:rsid w:val="00D85073"/>
    <w:rsid w:val="00D85B3E"/>
    <w:rsid w:val="00DA6BD7"/>
    <w:rsid w:val="00DB636A"/>
    <w:rsid w:val="00DC790C"/>
    <w:rsid w:val="00DE38C4"/>
    <w:rsid w:val="00DF20E0"/>
    <w:rsid w:val="00E07D26"/>
    <w:rsid w:val="00E12D77"/>
    <w:rsid w:val="00E207BF"/>
    <w:rsid w:val="00E25023"/>
    <w:rsid w:val="00E25329"/>
    <w:rsid w:val="00E3155F"/>
    <w:rsid w:val="00E33451"/>
    <w:rsid w:val="00E33701"/>
    <w:rsid w:val="00E33EB7"/>
    <w:rsid w:val="00E40874"/>
    <w:rsid w:val="00E57842"/>
    <w:rsid w:val="00E6196E"/>
    <w:rsid w:val="00E64C88"/>
    <w:rsid w:val="00E66042"/>
    <w:rsid w:val="00E755D2"/>
    <w:rsid w:val="00E8284A"/>
    <w:rsid w:val="00EA6219"/>
    <w:rsid w:val="00EB375C"/>
    <w:rsid w:val="00EB48E1"/>
    <w:rsid w:val="00EC4200"/>
    <w:rsid w:val="00EE0653"/>
    <w:rsid w:val="00EE65F1"/>
    <w:rsid w:val="00EF0DA4"/>
    <w:rsid w:val="00EF10A3"/>
    <w:rsid w:val="00EF5080"/>
    <w:rsid w:val="00F25741"/>
    <w:rsid w:val="00F4150E"/>
    <w:rsid w:val="00F42350"/>
    <w:rsid w:val="00F44815"/>
    <w:rsid w:val="00F505AC"/>
    <w:rsid w:val="00F52D72"/>
    <w:rsid w:val="00F626B9"/>
    <w:rsid w:val="00F6471D"/>
    <w:rsid w:val="00F671A7"/>
    <w:rsid w:val="00F80B0E"/>
    <w:rsid w:val="00F8251F"/>
    <w:rsid w:val="00F85CBC"/>
    <w:rsid w:val="00F923B5"/>
    <w:rsid w:val="00FA6D6F"/>
    <w:rsid w:val="00FC20A2"/>
    <w:rsid w:val="00FD0D10"/>
    <w:rsid w:val="00FD1BEF"/>
    <w:rsid w:val="00FD50F9"/>
    <w:rsid w:val="00FD6377"/>
    <w:rsid w:val="00FE3A82"/>
    <w:rsid w:val="00FF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30DE94"/>
  <w15:chartTrackingRefBased/>
  <w15:docId w15:val="{0204FD2A-3822-D040-B12D-035A6A86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50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5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5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5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5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5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5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5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5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5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5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5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5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1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5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1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50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1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50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15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5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50E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F4150E"/>
  </w:style>
  <w:style w:type="paragraph" w:customStyle="1" w:styleId="EndNoteBibliographyTitle">
    <w:name w:val="EndNote Bibliography Title"/>
    <w:basedOn w:val="Normal"/>
    <w:link w:val="EndNoteBibliographyTitleChar"/>
    <w:rsid w:val="00F4150E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F4150E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F4150E"/>
  </w:style>
  <w:style w:type="character" w:customStyle="1" w:styleId="EndNoteBibliographyChar">
    <w:name w:val="EndNote Bibliography Char"/>
    <w:basedOn w:val="DefaultParagraphFont"/>
    <w:link w:val="EndNoteBibliography"/>
    <w:rsid w:val="00F4150E"/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320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13</Pages>
  <Words>2349</Words>
  <Characters>15157</Characters>
  <Application>Microsoft Office Word</Application>
  <DocSecurity>0</DocSecurity>
  <Lines>582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Chenyu</dc:creator>
  <cp:keywords/>
  <dc:description/>
  <cp:lastModifiedBy>Chenyu</cp:lastModifiedBy>
  <cp:revision>14</cp:revision>
  <dcterms:created xsi:type="dcterms:W3CDTF">2025-09-24T21:33:00Z</dcterms:created>
  <dcterms:modified xsi:type="dcterms:W3CDTF">2026-02-24T06:40:00Z</dcterms:modified>
</cp:coreProperties>
</file>