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9D7C2">
      <w:pPr>
        <w:rPr>
          <w:rFonts w:ascii="Times New Roman" w:hAnsi="Times New Roman" w:cs="Times New Roman"/>
          <w:sz w:val="24"/>
        </w:rPr>
      </w:pPr>
    </w:p>
    <w:p w14:paraId="44671BEC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S1 </w:t>
      </w:r>
      <w:r>
        <w:rPr>
          <w:rFonts w:ascii="Times New Roman" w:hAnsi="Times New Roman" w:eastAsia="宋体" w:cs="Times New Roman"/>
          <w:sz w:val="24"/>
        </w:rPr>
        <w:t>Definition of Cardiovascular–Kidney–Metabolic (CKM) Stages Based on NHANES Data</w:t>
      </w:r>
    </w:p>
    <w:tbl>
      <w:tblPr>
        <w:tblStyle w:val="15"/>
        <w:tblW w:w="11039" w:type="dxa"/>
        <w:jc w:val="center"/>
        <w:tblCellSpacing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3"/>
        <w:gridCol w:w="2144"/>
        <w:gridCol w:w="7612"/>
      </w:tblGrid>
      <w:tr w14:paraId="3C62D9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tblHeader/>
          <w:tblCellSpacing w:w="15" w:type="dxa"/>
          <w:jc w:val="center"/>
        </w:trPr>
        <w:tc>
          <w:tcPr>
            <w:tcW w:w="1238" w:type="dxa"/>
            <w:vAlign w:val="center"/>
          </w:tcPr>
          <w:p w14:paraId="42A6FCAF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Style w:val="17"/>
                <w:rFonts w:ascii="Times New Roman" w:hAnsi="Times New Roman" w:eastAsia="宋体" w:cs="Times New Roman"/>
                <w:kern w:val="0"/>
                <w:sz w:val="24"/>
                <w:lang w:bidi="ar"/>
              </w:rPr>
              <w:t>CKM Stage</w:t>
            </w:r>
          </w:p>
        </w:tc>
        <w:tc>
          <w:tcPr>
            <w:tcW w:w="2114" w:type="dxa"/>
            <w:vAlign w:val="center"/>
          </w:tcPr>
          <w:p w14:paraId="1B3898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Style w:val="17"/>
                <w:rFonts w:ascii="Times New Roman" w:hAnsi="Times New Roman" w:eastAsia="宋体" w:cs="Times New Roman"/>
                <w:kern w:val="0"/>
                <w:sz w:val="24"/>
                <w:lang w:bidi="ar"/>
              </w:rPr>
              <w:t>Definition</w:t>
            </w:r>
          </w:p>
        </w:tc>
        <w:tc>
          <w:tcPr>
            <w:tcW w:w="7567" w:type="dxa"/>
            <w:vAlign w:val="center"/>
          </w:tcPr>
          <w:p w14:paraId="6531A3B9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Style w:val="17"/>
                <w:rFonts w:ascii="Times New Roman" w:hAnsi="Times New Roman" w:eastAsia="宋体" w:cs="Times New Roman"/>
                <w:kern w:val="0"/>
                <w:sz w:val="24"/>
                <w:lang w:bidi="ar"/>
              </w:rPr>
              <w:t>NHANES-based Operational Criteria</w:t>
            </w:r>
          </w:p>
        </w:tc>
      </w:tr>
      <w:tr w14:paraId="7F945C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8" w:hRule="atLeast"/>
          <w:tblCellSpacing w:w="15" w:type="dxa"/>
          <w:jc w:val="center"/>
        </w:trPr>
        <w:tc>
          <w:tcPr>
            <w:tcW w:w="1238" w:type="dxa"/>
            <w:vAlign w:val="center"/>
          </w:tcPr>
          <w:p w14:paraId="3746C50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17"/>
                <w:rFonts w:ascii="Times New Roman" w:hAnsi="Times New Roman" w:eastAsia="宋体" w:cs="Times New Roman"/>
                <w:kern w:val="0"/>
                <w:sz w:val="24"/>
                <w:lang w:bidi="ar"/>
              </w:rPr>
              <w:t>Stage 0</w:t>
            </w:r>
          </w:p>
        </w:tc>
        <w:tc>
          <w:tcPr>
            <w:tcW w:w="2114" w:type="dxa"/>
            <w:vAlign w:val="center"/>
          </w:tcPr>
          <w:p w14:paraId="31007F72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No cardiometabolic risk factors</w:t>
            </w:r>
          </w:p>
        </w:tc>
        <w:tc>
          <w:tcPr>
            <w:tcW w:w="7567" w:type="dxa"/>
            <w:vAlign w:val="center"/>
          </w:tcPr>
          <w:p w14:paraId="7B260836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- Body mass index (BMI) &lt; 30 kg/m²</w:t>
            </w:r>
          </w:p>
          <w:p w14:paraId="7D15EA9D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 - No prediabetes (fasting plasma glucose &lt; 100 mg/dL, HbA1c &lt; 5.7%, and no self-reported prediabetes or diabetes) </w:t>
            </w:r>
          </w:p>
          <w:p w14:paraId="4CD6718F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- No hypertension (systolic blood pressure &lt; 130 mmHg and diastolic blood pressure &lt; 80 mmHg, with no self-reported diagnosis or antihypertensive medication use) </w:t>
            </w:r>
          </w:p>
          <w:p w14:paraId="59CF63C6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- No dyslipidemia (triglycerides &lt; 150 mg/dL, HDL cholesterol ≥ 40 mg/dL in men or ≥ 50 mg/dL in women, total cholesterol &lt; 200 mg/dL, and no lipid-lowering medication use) </w:t>
            </w:r>
          </w:p>
          <w:p w14:paraId="04338132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- No kidney damage (estimated glomerular filtration rate ≥ 90 mL/min/1.73 m² and urinary albumin–creatinine ratio &lt; 30 mg/g) </w:t>
            </w:r>
          </w:p>
          <w:p w14:paraId="46EFFB9C">
            <w:pPr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- No history of cardiovascular disease (no self-reported coronary heart disease, heart failure, myocardial infarction, or stroke)</w:t>
            </w:r>
          </w:p>
        </w:tc>
      </w:tr>
      <w:tr w14:paraId="668591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1" w:hRule="atLeast"/>
          <w:tblCellSpacing w:w="15" w:type="dxa"/>
          <w:jc w:val="center"/>
        </w:trPr>
        <w:tc>
          <w:tcPr>
            <w:tcW w:w="1238" w:type="dxa"/>
            <w:vAlign w:val="center"/>
          </w:tcPr>
          <w:p w14:paraId="799E0F6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17"/>
                <w:rFonts w:ascii="Times New Roman" w:hAnsi="Times New Roman" w:eastAsia="宋体" w:cs="Times New Roman"/>
                <w:kern w:val="0"/>
                <w:sz w:val="24"/>
                <w:lang w:bidi="ar"/>
              </w:rPr>
              <w:t>Stage 1</w:t>
            </w:r>
          </w:p>
        </w:tc>
        <w:tc>
          <w:tcPr>
            <w:tcW w:w="2114" w:type="dxa"/>
            <w:vAlign w:val="center"/>
          </w:tcPr>
          <w:p w14:paraId="3FC21160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Obesity and/or prediabetes</w:t>
            </w:r>
          </w:p>
        </w:tc>
        <w:tc>
          <w:tcPr>
            <w:tcW w:w="7567" w:type="dxa"/>
            <w:vAlign w:val="center"/>
          </w:tcPr>
          <w:p w14:paraId="13216ED0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Presence of at least one of the following: </w:t>
            </w:r>
          </w:p>
          <w:p w14:paraId="04A4DA5D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- Obesity: BMI ≥ 30 kg/m² or elevated waist circumference (≥ 102 cm in men or ≥ 88 cm in women) </w:t>
            </w:r>
          </w:p>
          <w:p w14:paraId="4359C91F">
            <w:pPr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- Prediabetes: fasting plasma glucose 100–125 mg/dL, HbA1c 5.7–6.4%, or self-reported “borderline diabetes”</w:t>
            </w:r>
          </w:p>
        </w:tc>
      </w:tr>
      <w:tr w14:paraId="3DA4D9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35" w:hRule="atLeast"/>
          <w:tblCellSpacing w:w="15" w:type="dxa"/>
          <w:jc w:val="center"/>
        </w:trPr>
        <w:tc>
          <w:tcPr>
            <w:tcW w:w="1238" w:type="dxa"/>
            <w:vAlign w:val="center"/>
          </w:tcPr>
          <w:p w14:paraId="2D3D733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17"/>
                <w:rFonts w:ascii="Times New Roman" w:hAnsi="Times New Roman" w:eastAsia="宋体" w:cs="Times New Roman"/>
                <w:kern w:val="0"/>
                <w:sz w:val="24"/>
                <w:lang w:bidi="ar"/>
              </w:rPr>
              <w:t>Stage 2</w:t>
            </w:r>
          </w:p>
        </w:tc>
        <w:tc>
          <w:tcPr>
            <w:tcW w:w="2114" w:type="dxa"/>
            <w:vAlign w:val="center"/>
          </w:tcPr>
          <w:p w14:paraId="2978FD10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Established metabolic disease</w:t>
            </w:r>
          </w:p>
        </w:tc>
        <w:tc>
          <w:tcPr>
            <w:tcW w:w="7567" w:type="dxa"/>
            <w:vAlign w:val="center"/>
          </w:tcPr>
          <w:p w14:paraId="2191159F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Presence of at least one of the following: </w:t>
            </w:r>
          </w:p>
          <w:p w14:paraId="55F74130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- Diabetes mellitus: fasting plasma glucose ≥ 126 mg/dL, HbA1c ≥ 6.5%, or self-reported physician diagnosis or glucose-lowering medication use </w:t>
            </w:r>
          </w:p>
          <w:p w14:paraId="098CB2C5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- Hypertension: systolic blood pressure ≥ 130 mmHg or diastolic blood pressure ≥ 80 mmHg, or self-reported diagnosis or antihypertensive medication use</w:t>
            </w:r>
          </w:p>
          <w:p w14:paraId="75B2EB5B">
            <w:pPr>
              <w:widowControl/>
              <w:spacing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 - Dyslipidemia: triglycerides ≥ 200 mg/dL, HDL cholesterol &lt; 40 mg/dL, LDL cholesterol ≥ 160 mg/dL, total cholesterol ≥ 240 mg/dL, or lipid-lowering medication use </w:t>
            </w:r>
          </w:p>
          <w:p w14:paraId="6BFC004F">
            <w:pPr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- Chronic kidney disease: estimated glomerular filtration rate &lt; 60 mL/min/1.73 m² or urinary albumin–creatinine ratio ≥ 30 mg/g</w:t>
            </w:r>
          </w:p>
        </w:tc>
      </w:tr>
    </w:tbl>
    <w:p w14:paraId="7836E944">
      <w:pPr>
        <w:rPr>
          <w:rFonts w:ascii="Times New Roman" w:hAnsi="Times New Roman" w:cs="Times New Roman"/>
          <w:sz w:val="24"/>
        </w:rPr>
      </w:pPr>
    </w:p>
    <w:p w14:paraId="392ED106">
      <w:pPr>
        <w:rPr>
          <w:rFonts w:ascii="Times New Roman" w:hAnsi="Times New Roman" w:cs="Times New Roman"/>
          <w:sz w:val="24"/>
        </w:rPr>
      </w:pPr>
    </w:p>
    <w:p w14:paraId="5F564215">
      <w:pPr>
        <w:rPr>
          <w:rFonts w:ascii="Times New Roman" w:hAnsi="Times New Roman" w:cs="Times New Roman"/>
          <w:sz w:val="24"/>
        </w:rPr>
      </w:pPr>
    </w:p>
    <w:p w14:paraId="60D9CB8D">
      <w:pPr>
        <w:rPr>
          <w:rFonts w:hint="eastAsia" w:ascii="Times New Roman" w:hAnsi="Times New Roman" w:cs="Times New Roman"/>
          <w:sz w:val="24"/>
        </w:rPr>
      </w:pPr>
    </w:p>
    <w:p w14:paraId="2EC49A4A">
      <w:pPr>
        <w:spacing w:line="360" w:lineRule="auto"/>
        <w:ind w:firstLine="1201" w:firstLineChars="500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TableS2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Assessment of multicollinearity among covariates</w:t>
      </w:r>
    </w:p>
    <w:tbl>
      <w:tblPr>
        <w:tblStyle w:val="15"/>
        <w:tblW w:w="5825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2952"/>
        <w:gridCol w:w="2873"/>
      </w:tblGrid>
      <w:tr w14:paraId="0FA8FDA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5" w:hRule="atLeast"/>
          <w:jc w:val="center"/>
        </w:trPr>
        <w:tc>
          <w:tcPr>
            <w:tcW w:w="295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75FC9B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bookmarkStart w:id="0" w:name="_Hlk212455308"/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Variable</w:t>
            </w:r>
            <w:bookmarkEnd w:id="0"/>
          </w:p>
        </w:tc>
        <w:tc>
          <w:tcPr>
            <w:tcW w:w="287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0C99013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VIF</w:t>
            </w:r>
          </w:p>
        </w:tc>
      </w:tr>
      <w:tr w14:paraId="78F36B8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63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78D7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Age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BD97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1.397974</w:t>
            </w:r>
          </w:p>
        </w:tc>
      </w:tr>
      <w:tr w14:paraId="28C4822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97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C8BA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Gender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14157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1.516994</w:t>
            </w:r>
          </w:p>
        </w:tc>
      </w:tr>
      <w:tr w14:paraId="282E027E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63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841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Race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313D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1.070899</w:t>
            </w:r>
          </w:p>
        </w:tc>
      </w:tr>
      <w:tr w14:paraId="717776EE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63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2634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Education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9965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1.148155</w:t>
            </w:r>
          </w:p>
        </w:tc>
      </w:tr>
      <w:tr w14:paraId="377CFB2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52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A6DFE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SBP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A618C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1.355553</w:t>
            </w:r>
          </w:p>
        </w:tc>
      </w:tr>
      <w:tr w14:paraId="3B411F1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64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B98A0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DBP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1854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1.112759</w:t>
            </w:r>
          </w:p>
        </w:tc>
      </w:tr>
      <w:tr w14:paraId="5404443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62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18CC4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HbA1c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220E1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1.364974</w:t>
            </w:r>
          </w:p>
        </w:tc>
      </w:tr>
      <w:tr w14:paraId="4333D5F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55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A8C3C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none"/>
              </w:rPr>
              <w:t>TC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2BCDB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4.469326</w:t>
            </w:r>
          </w:p>
        </w:tc>
      </w:tr>
      <w:tr w14:paraId="3197062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5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4CF6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none"/>
              </w:rPr>
              <w:t>HDL-C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9EB9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2.022231</w:t>
            </w:r>
          </w:p>
        </w:tc>
      </w:tr>
      <w:tr w14:paraId="334D201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45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41C8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none"/>
              </w:rPr>
              <w:t>LDL-C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815E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3.978423</w:t>
            </w:r>
          </w:p>
        </w:tc>
      </w:tr>
      <w:tr w14:paraId="5522FB4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63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4F7A">
            <w:pPr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A</w:t>
            </w:r>
            <w:r>
              <w:rPr>
                <w:rFonts w:hint="eastAsia" w:ascii="Times New Roman" w:hAnsi="Times New Roman" w:eastAsia="宋体" w:cs="Times New Roman"/>
                <w:sz w:val="24"/>
                <w14:ligatures w14:val="none"/>
              </w:rPr>
              <w:t>CR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6C07C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1.024186</w:t>
            </w:r>
          </w:p>
        </w:tc>
      </w:tr>
      <w:tr w14:paraId="68A61A9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63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E053F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Hypertension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C0C71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1.306526</w:t>
            </w:r>
          </w:p>
        </w:tc>
      </w:tr>
      <w:tr w14:paraId="0253284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55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8423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Diabetes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12CDF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1.363743</w:t>
            </w:r>
          </w:p>
        </w:tc>
      </w:tr>
      <w:tr w14:paraId="5E5F245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1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CE749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Dyslipidemia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1BDE6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1.309126</w:t>
            </w:r>
          </w:p>
        </w:tc>
      </w:tr>
      <w:tr w14:paraId="241BE30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16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27E05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Smoking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939D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1.083450</w:t>
            </w:r>
          </w:p>
        </w:tc>
      </w:tr>
      <w:tr w14:paraId="654021F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16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0E3FF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none"/>
              </w:rPr>
              <w:t>Drinking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79BC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1.102149</w:t>
            </w:r>
          </w:p>
        </w:tc>
      </w:tr>
      <w:tr w14:paraId="0E0FFC4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16" w:hRule="atLeast"/>
          <w:jc w:val="center"/>
        </w:trPr>
        <w:tc>
          <w:tcPr>
            <w:tcW w:w="2952" w:type="dxa"/>
            <w:tcBorders>
              <w:top w:val="nil"/>
              <w:left w:val="nil"/>
              <w:right w:val="nil"/>
            </w:tcBorders>
            <w:vAlign w:val="center"/>
          </w:tcPr>
          <w:p w14:paraId="6863160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HF–related mortality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117EF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1.018193</w:t>
            </w:r>
          </w:p>
        </w:tc>
      </w:tr>
      <w:tr w14:paraId="27C4FE9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16" w:hRule="atLeast"/>
          <w:jc w:val="center"/>
        </w:trPr>
        <w:tc>
          <w:tcPr>
            <w:tcW w:w="295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4ECC99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Follow_up</w:t>
            </w:r>
            <w:r>
              <w:rPr>
                <w:rFonts w:hint="eastAsia" w:ascii="Times New Roman" w:hAnsi="Times New Roman" w:eastAsia="宋体" w:cs="Times New Roman"/>
                <w:sz w:val="24"/>
                <w14:ligatures w14:val="none"/>
              </w:rPr>
              <w:t>(years)</w:t>
            </w: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 xml:space="preserve">  </w:t>
            </w:r>
          </w:p>
        </w:tc>
        <w:tc>
          <w:tcPr>
            <w:tcW w:w="287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0BCD04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1.046757</w:t>
            </w:r>
          </w:p>
        </w:tc>
      </w:tr>
    </w:tbl>
    <w:p w14:paraId="4B672B5D">
      <w:pPr>
        <w:spacing w:line="360" w:lineRule="auto"/>
        <w:jc w:val="both"/>
        <w:rPr>
          <w:rFonts w:hint="eastAsia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Abbreviations:</w:t>
      </w:r>
      <w:r>
        <w:rPr>
          <w:rFonts w:ascii="Times New Roman" w:hAnsi="Times New Roman" w:cs="Times New Roman"/>
          <w:sz w:val="21"/>
          <w:szCs w:val="21"/>
        </w:rPr>
        <w:t xml:space="preserve"> SBP</w:t>
      </w:r>
      <w:r>
        <w:rPr>
          <w:rFonts w:hint="eastAsia"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systolic blood pressure; DBP</w:t>
      </w:r>
      <w:r>
        <w:rPr>
          <w:rFonts w:hint="eastAsia"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diastolic blood pressure;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HbA1c</w:t>
      </w:r>
      <w:r>
        <w:rPr>
          <w:rFonts w:hint="eastAsia"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glycosylated hemoglobin; TC</w:t>
      </w:r>
      <w:r>
        <w:rPr>
          <w:rFonts w:hint="eastAsia"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total cholesterol; HDL-C</w:t>
      </w:r>
      <w:r>
        <w:rPr>
          <w:rFonts w:hint="eastAsia"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high-density lipoprotein cholesterol; LDL-C</w:t>
      </w:r>
      <w:r>
        <w:rPr>
          <w:rFonts w:hint="eastAsia"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low-density lipoprotein cholesterol; ACR, urine albumin-to-creatinine ratio.</w:t>
      </w:r>
      <w:r>
        <w:rPr>
          <w:rFonts w:hint="eastAsia" w:ascii="Times New Roman" w:hAnsi="Times New Roman" w:cs="Times New Roman"/>
          <w:i/>
          <w:i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HF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</w:rPr>
        <w:t>heart failure;</w:t>
      </w:r>
      <w:r>
        <w:rPr>
          <w:rFonts w:ascii="Times New Roman" w:hAnsi="Times New Roman" w:eastAsia="serif" w:cs="Times New Roman"/>
          <w:color w:val="C00000"/>
          <w:sz w:val="21"/>
          <w:szCs w:val="21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VIF: </w:t>
      </w:r>
      <w:r>
        <w:rPr>
          <w:rFonts w:ascii="Times New Roman" w:hAnsi="Times New Roman" w:eastAsia="serif" w:cs="Times New Roman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variance inflation factor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;</w:t>
      </w:r>
    </w:p>
    <w:p w14:paraId="0634B306">
      <w:pPr>
        <w:rPr>
          <w:rFonts w:ascii="Times New Roman" w:hAnsi="Times New Roman" w:cs="Times New Roman"/>
          <w:sz w:val="24"/>
        </w:rPr>
      </w:pPr>
    </w:p>
    <w:p w14:paraId="1340386B">
      <w:pPr>
        <w:rPr>
          <w:rFonts w:ascii="Times New Roman" w:hAnsi="Times New Roman" w:cs="Times New Roman"/>
          <w:sz w:val="24"/>
        </w:rPr>
      </w:pPr>
    </w:p>
    <w:p w14:paraId="1255CFE4">
      <w:pPr>
        <w:spacing w:line="360" w:lineRule="auto"/>
        <w:ind w:firstLine="1680" w:firstLineChars="700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0962B64">
      <w:pPr>
        <w:spacing w:line="360" w:lineRule="auto"/>
        <w:ind w:firstLine="1680" w:firstLineChars="700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8BE534E">
      <w:pPr>
        <w:spacing w:line="360" w:lineRule="auto"/>
        <w:ind w:firstLine="1680" w:firstLineChars="700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1FCA1E0">
      <w:pPr>
        <w:spacing w:line="360" w:lineRule="auto"/>
        <w:ind w:firstLine="1680" w:firstLineChars="700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E436D7F">
      <w:pPr>
        <w:spacing w:line="360" w:lineRule="auto"/>
        <w:ind w:firstLine="1680" w:firstLineChars="700"/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3508B54">
      <w:pPr>
        <w:spacing w:line="360" w:lineRule="auto"/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3261B31">
      <w:pPr>
        <w:spacing w:line="360" w:lineRule="auto"/>
        <w:ind w:firstLine="1681" w:firstLineChars="700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Table S3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Cox model including CKM stage (Model 4)</w:t>
      </w:r>
    </w:p>
    <w:tbl>
      <w:tblPr>
        <w:tblStyle w:val="15"/>
        <w:tblW w:w="8748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3605"/>
        <w:gridCol w:w="3067"/>
        <w:gridCol w:w="2076"/>
      </w:tblGrid>
      <w:tr w14:paraId="2862C2B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33" w:hRule="atLeast"/>
          <w:jc w:val="center"/>
        </w:trPr>
        <w:tc>
          <w:tcPr>
            <w:tcW w:w="36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67EDDB8C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Variable</w:t>
            </w:r>
          </w:p>
        </w:tc>
        <w:tc>
          <w:tcPr>
            <w:tcW w:w="30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2B0C8545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HR (95%CI)</w:t>
            </w:r>
          </w:p>
        </w:tc>
        <w:tc>
          <w:tcPr>
            <w:tcW w:w="207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1A6178C4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14:ligatures w14:val="none"/>
              </w:rPr>
              <w:t>P</w:t>
            </w:r>
          </w:p>
        </w:tc>
      </w:tr>
      <w:tr w14:paraId="180175F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22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6FD55D5E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676BCC64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D8D123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19E196D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0B1678D8">
            <w:pPr>
              <w:spacing w:after="0" w:line="24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 (per 1 SD)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7826A539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1.47(1.23–1.76)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D9D62BB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0.017</w:t>
            </w:r>
          </w:p>
        </w:tc>
      </w:tr>
      <w:tr w14:paraId="343FDE8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7E64C07F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7A39B4C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2D9452F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12B6BD9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11490C0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3A5F55B7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Reference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66819E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68301BF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0794EBE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2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772ADBC6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1.27(0.58–2.80)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23E397C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0.547</w:t>
            </w:r>
          </w:p>
        </w:tc>
      </w:tr>
      <w:tr w14:paraId="0558C2E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18ACDAD9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3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3A5478B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1.27(0.58–2.78)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5A7118A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0.553</w:t>
            </w:r>
          </w:p>
        </w:tc>
      </w:tr>
      <w:tr w14:paraId="730CB79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393A2E13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4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0806690B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1.59(0.69–3.67)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8F8922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0.279</w:t>
            </w:r>
          </w:p>
        </w:tc>
      </w:tr>
      <w:tr w14:paraId="5A295D8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2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49ECF83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TyG-BMI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22FA813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F3CCA49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25C47BE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2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7FF54254">
            <w:pPr>
              <w:spacing w:after="0" w:line="240" w:lineRule="exact"/>
              <w:ind w:firstLine="600" w:firstLineChars="250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TyG-BMI (per 1 SD)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7EFE8540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3.35(1.01–11.10)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54AE875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0.048</w:t>
            </w:r>
          </w:p>
        </w:tc>
      </w:tr>
      <w:tr w14:paraId="3FE60FB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2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7DD193D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TyG-BMI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6C20CFC1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1CF11AE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4D19954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2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77F5883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2178852C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Reference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799A9F3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0B93817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2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697FF7D7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2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6D53DE66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1.62(0.84–3.15)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587F374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0.150</w:t>
            </w:r>
          </w:p>
        </w:tc>
      </w:tr>
      <w:tr w14:paraId="4DC4673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2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34DB2B71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3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571E6D2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1.70(0.91–3.17)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54D9E7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0.099</w:t>
            </w:r>
          </w:p>
        </w:tc>
      </w:tr>
      <w:tr w14:paraId="33550F5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72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02B95140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4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1A6EBFAC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2.18(1.07–4.44)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5BBDE8A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0.031</w:t>
            </w:r>
          </w:p>
        </w:tc>
      </w:tr>
      <w:tr w14:paraId="4B05F01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6139D005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TyG-WC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01EE4D1A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E108689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4010D0F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3DD792CB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TyG-WC (per 1 SD)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12274EB0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2.27(1.30–3.97)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90280B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0.004</w:t>
            </w:r>
          </w:p>
        </w:tc>
      </w:tr>
      <w:tr w14:paraId="7E48AC0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602D371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TyG-WC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41A789BB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35BA7FE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43F6254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44FCE3A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34B59C30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Reference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635AB37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10A0B1C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55014639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2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2CEFD75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1.75(0.81–3.80)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8250E4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0.156</w:t>
            </w:r>
          </w:p>
        </w:tc>
      </w:tr>
      <w:tr w14:paraId="223F41A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7FD1C54F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3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2D8B5E9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1.46(0.70–3.06)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6B96AB3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0.314</w:t>
            </w:r>
          </w:p>
        </w:tc>
      </w:tr>
      <w:tr w14:paraId="1C380D8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6FC74BDB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4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4BB611BC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3.02(1.22–7.52)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2D338D5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0.017</w:t>
            </w:r>
          </w:p>
        </w:tc>
      </w:tr>
      <w:tr w14:paraId="5795DD4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2D6CFA0C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TyG-WHtR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48C162B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DF41351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129CC8E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2B578267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TyG-WHtR (per 1 SD)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5732826F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2.93(1.64–5.24)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7C2AE1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&lt;0.001</w:t>
            </w:r>
          </w:p>
        </w:tc>
      </w:tr>
      <w:tr w14:paraId="39CD37FE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23D3E9A9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TyG-WHtR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13B7C486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BFB1124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00EDF3E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10E9E1AB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77832127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Reference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C9BD2AB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</w:p>
        </w:tc>
      </w:tr>
      <w:tr w14:paraId="2D27CD1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43B33358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2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4CC5A0EB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1.37(0.63–2.96)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4BB3687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0.429</w:t>
            </w:r>
          </w:p>
        </w:tc>
      </w:tr>
      <w:tr w14:paraId="03DF9A3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6AF46C82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3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14:paraId="3DF3A00D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2.06(0.80–5.27)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64FF10F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0.132</w:t>
            </w:r>
          </w:p>
        </w:tc>
      </w:tr>
      <w:tr w14:paraId="78EB64B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4" w:hRule="atLeast"/>
          <w:jc w:val="center"/>
        </w:trPr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42C6B61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Quartile 4</w:t>
            </w:r>
          </w:p>
        </w:tc>
        <w:tc>
          <w:tcPr>
            <w:tcW w:w="30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7202695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2.79(1.05–7.37)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74DA67">
            <w:pPr>
              <w:spacing w:after="0" w:line="24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0.039</w:t>
            </w:r>
          </w:p>
        </w:tc>
      </w:tr>
    </w:tbl>
    <w:p w14:paraId="79832B93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szCs w:val="21"/>
        </w:rPr>
        <w:t xml:space="preserve">Model </w:t>
      </w:r>
      <w:r>
        <w:rPr>
          <w:rFonts w:hint="eastAsia"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: Adjusted for </w:t>
      </w:r>
      <w:r>
        <w:rPr>
          <w:rFonts w:hint="eastAsia" w:ascii="Times New Roman" w:hAnsi="Times New Roman" w:cs="Times New Roman"/>
          <w:szCs w:val="21"/>
        </w:rPr>
        <w:t>gender, age,</w:t>
      </w:r>
      <w:r>
        <w:rPr>
          <w:rFonts w:ascii="Times New Roman" w:hAnsi="Times New Roman" w:cs="Times New Roman"/>
          <w:szCs w:val="21"/>
        </w:rPr>
        <w:t xml:space="preserve"> educational </w:t>
      </w:r>
      <w:r>
        <w:rPr>
          <w:rFonts w:hint="eastAsia" w:ascii="Times New Roman" w:hAnsi="Times New Roman" w:cs="Times New Roman"/>
          <w:szCs w:val="21"/>
        </w:rPr>
        <w:t>levels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race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SBP</w:t>
      </w:r>
      <w:r>
        <w:rPr>
          <w:rFonts w:ascii="Times New Roman" w:hAnsi="Times New Roman" w:cs="Times New Roman"/>
          <w:szCs w:val="21"/>
        </w:rPr>
        <w:t>, smoking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drinking, TC</w:t>
      </w:r>
      <w:r>
        <w:rPr>
          <w:rFonts w:ascii="Times New Roman" w:hAnsi="Times New Roman" w:cs="Times New Roman"/>
          <w:szCs w:val="21"/>
        </w:rPr>
        <w:t>,</w:t>
      </w:r>
      <w:r>
        <w:rPr>
          <w:rFonts w:hint="eastAsia" w:ascii="Times New Roman" w:hAnsi="Times New Roman" w:cs="Times New Roman"/>
          <w:szCs w:val="21"/>
        </w:rPr>
        <w:t xml:space="preserve"> HDL-C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diabetes, dyslipidemia and CKM stage</w:t>
      </w:r>
      <w:r>
        <w:rPr>
          <w:rFonts w:ascii="Times New Roman" w:hAnsi="Times New Roman" w:cs="Times New Roman"/>
          <w:szCs w:val="21"/>
        </w:rPr>
        <w:t>;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61582021">
      <w:pPr>
        <w:spacing w:line="360" w:lineRule="auto"/>
        <w:rPr>
          <w:rFonts w:hint="eastAsia"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Abbreviations</w:t>
      </w:r>
      <w:r>
        <w:rPr>
          <w:rFonts w:hint="eastAsia"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sz w:val="21"/>
          <w:szCs w:val="21"/>
        </w:rPr>
        <w:t>Q1: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the lowest quartile; Q4: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the highest quartile; </w:t>
      </w:r>
      <w:r>
        <w:rPr>
          <w:rFonts w:hint="eastAsia" w:ascii="Times New Roman" w:hAnsi="Times New Roman" w:cs="Times New Roman"/>
          <w:sz w:val="21"/>
          <w:szCs w:val="21"/>
        </w:rPr>
        <w:t>HF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</w:rPr>
        <w:t>heart failure</w:t>
      </w:r>
      <w:r>
        <w:rPr>
          <w:rFonts w:ascii="Times New Roman" w:hAnsi="Times New Roman" w:cs="Times New Roman"/>
          <w:sz w:val="21"/>
          <w:szCs w:val="21"/>
        </w:rPr>
        <w:t>, HR: Hazard ratio; CI: Confidence interval</w:t>
      </w:r>
      <w:r>
        <w:rPr>
          <w:rFonts w:hint="eastAsia" w:ascii="Times New Roman" w:hAnsi="Times New Roman" w:cs="Times New Roman"/>
          <w:sz w:val="21"/>
          <w:szCs w:val="21"/>
        </w:rPr>
        <w:t xml:space="preserve">; </w:t>
      </w:r>
      <w:r>
        <w:rPr>
          <w:rFonts w:ascii="Times New Roman" w:hAnsi="Times New Roman" w:cs="Times New Roman"/>
          <w:sz w:val="21"/>
          <w:szCs w:val="21"/>
        </w:rPr>
        <w:t>SD</w:t>
      </w:r>
      <w:r>
        <w:rPr>
          <w:rFonts w:hint="eastAsia"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standard deviation</w:t>
      </w:r>
      <w:r>
        <w:rPr>
          <w:rFonts w:hint="eastAsia" w:ascii="Times New Roman" w:hAnsi="Times New Roman" w:cs="Times New Roman"/>
          <w:sz w:val="21"/>
          <w:szCs w:val="21"/>
        </w:rPr>
        <w:t xml:space="preserve">; </w:t>
      </w:r>
      <w:r>
        <w:rPr>
          <w:rFonts w:ascii="Times New Roman" w:hAnsi="Times New Roman" w:cs="Times New Roman"/>
          <w:sz w:val="21"/>
          <w:szCs w:val="21"/>
        </w:rPr>
        <w:t>TyG: ln [TG (mg/dL) × fasting glucose (mg/dL) / 2]; TyG-BMI: TyG × BMI; TyG-WC: TyG × WC (cm); TyG-WHtR: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TyG × [WC (cm) / height (cm)];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SBP: systolic blood pressure, 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TC: total cholesterol; HDL-C: high-density lipoprotein cholesterol; </w:t>
      </w:r>
      <w:r>
        <w:rPr>
          <w:rFonts w:ascii="Times New Roman" w:hAnsi="Times New Roman" w:eastAsia="宋体" w:cs="Times New Roman"/>
          <w:sz w:val="21"/>
          <w:szCs w:val="21"/>
        </w:rPr>
        <w:t>CKM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: </w:t>
      </w:r>
      <w:r>
        <w:rPr>
          <w:rFonts w:ascii="Times New Roman" w:hAnsi="Times New Roman" w:eastAsia="宋体" w:cs="Times New Roman"/>
          <w:sz w:val="21"/>
          <w:szCs w:val="21"/>
        </w:rPr>
        <w:t>cardiovascular-kidney-metabolic;</w:t>
      </w:r>
    </w:p>
    <w:p w14:paraId="511E9EF5">
      <w:pPr>
        <w:spacing w:line="360" w:lineRule="auto"/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S4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Predictive performance of TyG and related indicators for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HF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–related mortality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tbl>
      <w:tblPr>
        <w:tblStyle w:val="15"/>
        <w:tblW w:w="7470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692"/>
        <w:gridCol w:w="1667"/>
        <w:gridCol w:w="2126"/>
        <w:gridCol w:w="1985"/>
      </w:tblGrid>
      <w:tr w14:paraId="5B9DACD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56" w:hRule="atLeast"/>
          <w:jc w:val="center"/>
        </w:trPr>
        <w:tc>
          <w:tcPr>
            <w:tcW w:w="169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1EC4F7D2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Variable</w:t>
            </w:r>
          </w:p>
        </w:tc>
        <w:tc>
          <w:tcPr>
            <w:tcW w:w="16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0563EC77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Cutoff</w:t>
            </w:r>
            <w:r>
              <w:rPr>
                <w:rFonts w:ascii="Times New Roman" w:hAnsi="Times New Roman" w:cs="Times New Roman"/>
                <w:color w:val="C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point</w:t>
            </w:r>
          </w:p>
        </w:tc>
        <w:tc>
          <w:tcPr>
            <w:tcW w:w="212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6573350B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Sensitivity</w:t>
            </w:r>
          </w:p>
        </w:tc>
        <w:tc>
          <w:tcPr>
            <w:tcW w:w="198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0FC6E075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Specificity</w:t>
            </w:r>
          </w:p>
        </w:tc>
      </w:tr>
      <w:tr w14:paraId="4E4C7E5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28" w:hRule="atLeast"/>
          <w:jc w:val="center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4AFC80C2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53E46559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8.91</w:t>
            </w:r>
            <w:r>
              <w:rPr>
                <w:rFonts w:hint="eastAsia" w:ascii="Times New Roman" w:hAnsi="Times New Roman" w:eastAsia="宋体" w:cs="Times New Roman"/>
                <w:sz w:val="24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10DD1F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0.459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FFEDA4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0.716</w:t>
            </w:r>
          </w:p>
        </w:tc>
      </w:tr>
      <w:tr w14:paraId="0980C02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06" w:hRule="atLeast"/>
          <w:jc w:val="center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67971682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TyG-BMI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A4769B2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202.55</w:t>
            </w:r>
            <w:r>
              <w:rPr>
                <w:rFonts w:hint="eastAsia" w:ascii="Times New Roman" w:hAnsi="Times New Roman" w:eastAsia="宋体" w:cs="Times New Roman"/>
                <w:sz w:val="24"/>
                <w14:ligatures w14:val="none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AE9DCB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0.84</w:t>
            </w:r>
            <w:r>
              <w:rPr>
                <w:rFonts w:hint="eastAsia" w:ascii="Times New Roman" w:hAnsi="Times New Roman" w:eastAsia="宋体" w:cs="Times New Roman"/>
                <w:sz w:val="24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5E83D34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0.267</w:t>
            </w:r>
          </w:p>
        </w:tc>
      </w:tr>
      <w:tr w14:paraId="607C710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28" w:hRule="atLeast"/>
          <w:jc w:val="center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2B590804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TyG-WC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195457E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782.843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97A38E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0.811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6A3B94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0.39</w:t>
            </w:r>
            <w:r>
              <w:rPr>
                <w:rFonts w:hint="eastAsia" w:ascii="Times New Roman" w:hAnsi="Times New Roman" w:eastAsia="宋体" w:cs="Times New Roman"/>
                <w:sz w:val="24"/>
                <w14:ligatures w14:val="none"/>
              </w:rPr>
              <w:t>5</w:t>
            </w:r>
          </w:p>
        </w:tc>
      </w:tr>
      <w:tr w14:paraId="227A3F6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44" w:hRule="atLeast"/>
          <w:jc w:val="center"/>
        </w:trPr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10A338E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TyG-WHtR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F687FAB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5.05</w:t>
            </w:r>
            <w:r>
              <w:rPr>
                <w:rFonts w:hint="eastAsia" w:ascii="Times New Roman" w:hAnsi="Times New Roman" w:eastAsia="宋体" w:cs="Times New Roman"/>
                <w:sz w:val="24"/>
                <w14:ligatures w14:val="none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6F675A0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0.68</w:t>
            </w:r>
            <w:r>
              <w:rPr>
                <w:rFonts w:hint="eastAsia" w:ascii="Times New Roman" w:hAnsi="Times New Roman" w:eastAsia="宋体" w:cs="Times New Roman"/>
                <w:sz w:val="24"/>
                <w14:ligatures w14:val="none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80B3EF0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14:ligatures w14:val="none"/>
              </w:rPr>
              <w:t>0.53</w:t>
            </w:r>
            <w:r>
              <w:rPr>
                <w:rFonts w:hint="eastAsia" w:ascii="Times New Roman" w:hAnsi="Times New Roman" w:eastAsia="宋体" w:cs="Times New Roman"/>
                <w:sz w:val="24"/>
                <w14:ligatures w14:val="none"/>
              </w:rPr>
              <w:t>3</w:t>
            </w:r>
          </w:p>
        </w:tc>
      </w:tr>
    </w:tbl>
    <w:p w14:paraId="1162346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Abbreviations</w:t>
      </w:r>
      <w:r>
        <w:rPr>
          <w:rFonts w:hint="eastAsia"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sz w:val="21"/>
          <w:szCs w:val="21"/>
        </w:rPr>
        <w:t>TyG: ln [TG (mg/dL) × fasting glucose (mg/dL) / 2]; TyG-BMI: TyG × BMI; TyG-WC: TyG × WC (cm); TyG-WHtR: TyG × [WC (cm) / height (cm)]; HF: heart failure;</w:t>
      </w:r>
    </w:p>
    <w:p w14:paraId="0672F4CD">
      <w:pPr>
        <w:rPr>
          <w:rFonts w:ascii="Times New Roman" w:hAnsi="Times New Roman" w:cs="Times New Roman"/>
          <w:sz w:val="24"/>
        </w:rPr>
      </w:pPr>
    </w:p>
    <w:p w14:paraId="4CCBB90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Table S5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Sensitivity analysis of the association between TyG-related indices and cardiovascular mortality using Fine–Gray competing risk models</w:t>
      </w:r>
    </w:p>
    <w:tbl>
      <w:tblPr>
        <w:tblStyle w:val="15"/>
        <w:tblW w:w="10948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2081"/>
        <w:gridCol w:w="2026"/>
        <w:gridCol w:w="907"/>
        <w:gridCol w:w="1853"/>
        <w:gridCol w:w="888"/>
        <w:gridCol w:w="2219"/>
        <w:gridCol w:w="974"/>
      </w:tblGrid>
      <w:tr w14:paraId="0402EAA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94" w:hRule="atLeast"/>
          <w:jc w:val="center"/>
        </w:trPr>
        <w:tc>
          <w:tcPr>
            <w:tcW w:w="208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E873BB5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bookmarkStart w:id="1" w:name="OLE_LINK8"/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Variable</w:t>
            </w:r>
          </w:p>
        </w:tc>
        <w:tc>
          <w:tcPr>
            <w:tcW w:w="202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50A5EA0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0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9DD1217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10BE0C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88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FBA5B9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B58F6B6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7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EFDA72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2301DE0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57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FB2F8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1D2CC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Model 1</w:t>
            </w:r>
          </w:p>
          <w:p w14:paraId="5CF0BBF1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sHR (95%CI)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6F29B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i/>
                <w:iCs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Cs w:val="21"/>
                <w14:ligatures w14:val="none"/>
              </w:rPr>
              <w:t>P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E6EB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Model 2</w:t>
            </w:r>
          </w:p>
          <w:p w14:paraId="1828B192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sHR (95%CI)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0EC9A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i/>
                <w:iCs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Cs w:val="21"/>
                <w14:ligatures w14:val="none"/>
              </w:rPr>
              <w:t>P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1C37C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Model 3</w:t>
            </w:r>
          </w:p>
          <w:p w14:paraId="74E5497B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sHR (95%CI)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E0EE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i/>
                <w:iCs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Cs w:val="21"/>
                <w14:ligatures w14:val="none"/>
              </w:rPr>
              <w:t>P</w:t>
            </w:r>
          </w:p>
        </w:tc>
      </w:tr>
      <w:tr w14:paraId="3E25E9D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62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EBA83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5E78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F881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40191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CE827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2D6C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6ED2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7F9B6CA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47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86E57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</w:t>
            </w:r>
          </w:p>
          <w:p w14:paraId="3FFDD0E7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 xml:space="preserve">(per </w:t>
            </w:r>
            <w:r>
              <w:rPr>
                <w:rFonts w:hint="eastAsia" w:ascii="Times New Roman" w:hAnsi="Times New Roman" w:eastAsia="等线" w:cs="Times New Roman"/>
                <w:szCs w:val="21"/>
                <w14:ligatures w14:val="none"/>
              </w:rPr>
              <w:t xml:space="preserve">1 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SD)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40AD5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1.32(1.20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049D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&lt;0.001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DD3B7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1.20 (1.05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1.37)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FCAB4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0.007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3037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1.26(1.05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1.51)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65E46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0.014</w:t>
            </w:r>
          </w:p>
        </w:tc>
      </w:tr>
      <w:tr w14:paraId="6CC4F0B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62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4DE63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43A62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080D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B9DA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B2E6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054D4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30509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383E3C8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62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2F956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1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45140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DEB80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072E1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3F25C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59E58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87786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41A3C6A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47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C437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2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54766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2.21 (1.39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3.54)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F09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AB736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1.30 (0.81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2.06)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34AB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0.270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71060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1.40 (0.86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2.26)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BF2F1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0.170</w:t>
            </w:r>
          </w:p>
        </w:tc>
      </w:tr>
      <w:tr w14:paraId="38F06AE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27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8592B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3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1AD6D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2.89 (1.84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4.54)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6EA2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&lt;0.001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2369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1.56 (1.00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2.44)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C0FD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0.052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96AD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1.81 (1.11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2.96)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5D95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0.018</w:t>
            </w:r>
          </w:p>
        </w:tc>
      </w:tr>
      <w:tr w14:paraId="6D7940D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61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2CB07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4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CFF0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3.06 (1.96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4.79)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D28E4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&lt;0.001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92AA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1.62 (1.04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2.53)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5437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0.034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9556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1.77 (1.03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3.01)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DA329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0.038</w:t>
            </w:r>
          </w:p>
        </w:tc>
      </w:tr>
      <w:tr w14:paraId="5AD176D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51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8ABE7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TyG-BMI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7A13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1D00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70DE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99C6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438BE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19582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267535E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FA8E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TyG-BMI</w:t>
            </w:r>
          </w:p>
          <w:p w14:paraId="02E3F022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 xml:space="preserve">(per </w:t>
            </w:r>
            <w:r>
              <w:rPr>
                <w:rFonts w:hint="eastAsia" w:ascii="Times New Roman" w:hAnsi="Times New Roman" w:eastAsia="等线" w:cs="Times New Roman"/>
                <w:szCs w:val="21"/>
                <w14:ligatures w14:val="none"/>
              </w:rPr>
              <w:t xml:space="preserve">1 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SD)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FF3F5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1.12 (1.01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EF345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0.028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72D0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1.20 (1.06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1.36)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C59B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0.004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BD977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1.18 (1.02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1.35)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856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0.021</w:t>
            </w:r>
          </w:p>
        </w:tc>
      </w:tr>
      <w:tr w14:paraId="58FA67D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7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0FB09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TyG-BMI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B839A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8430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FE5BA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CE490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959E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ADAD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0FB7A8C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62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E4EA4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1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BB183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5B074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F1F05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5C43B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5D4DE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3FC6D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5E52A23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14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2C991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2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B690A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1.68 (1.16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2.43)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9624D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0.006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CEA42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1.18 (0.81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1.70)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3A7FD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0.390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6FB9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1.21(0.82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1.77)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AEBBD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0.340</w:t>
            </w:r>
          </w:p>
        </w:tc>
      </w:tr>
      <w:tr w14:paraId="57DCADE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87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57823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3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EA8F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1.25 (0.85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1.85)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5B651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0.260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3B7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0.93 (0.64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1.37)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6D9C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0.730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D0641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0.94 (0.61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1.42)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9B1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0.750</w:t>
            </w:r>
          </w:p>
        </w:tc>
      </w:tr>
      <w:tr w14:paraId="5ED1359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6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784BA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4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BB44D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1.69 (1.17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0DAE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0.005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B4741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1.61 (1.12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2.32)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794E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0.010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865E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1.59 (1.02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2.49)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A6AE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0.041</w:t>
            </w:r>
          </w:p>
        </w:tc>
      </w:tr>
      <w:tr w14:paraId="365A62A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6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15CD6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TyG-WC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35111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9AC0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A555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A1806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8510E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A6CBD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56D70E1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6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79242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TyG-WC</w:t>
            </w:r>
          </w:p>
          <w:p w14:paraId="2002D5E8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 xml:space="preserve">(per </w:t>
            </w:r>
            <w:r>
              <w:rPr>
                <w:rFonts w:hint="eastAsia" w:ascii="Times New Roman" w:hAnsi="Times New Roman" w:eastAsia="等线" w:cs="Times New Roman"/>
                <w:szCs w:val="21"/>
                <w14:ligatures w14:val="none"/>
              </w:rPr>
              <w:t xml:space="preserve">1 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SD)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4D649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1.38 (1.25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1.53)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D806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&lt;0.001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450CE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1.22(1.06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1.39)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CB0B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0.005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8FE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1.22 (1.03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1.45)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478B1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0.022</w:t>
            </w:r>
          </w:p>
        </w:tc>
      </w:tr>
      <w:tr w14:paraId="6F7235D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6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488DC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TyG-WC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3271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FFFB6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DF35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CB1E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27104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68ED5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0BA7E46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6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7E58D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1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E1C79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4E62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EC54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52D7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8ECA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8C3AE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2840D14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6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2C087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2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0C4D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2.30 (1.44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3.67)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C8F72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807B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1.31 (0.82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2.08)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CE8A0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0.260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5003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1.31 (0.81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2.10)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71440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0.270</w:t>
            </w:r>
          </w:p>
        </w:tc>
      </w:tr>
      <w:tr w14:paraId="5DF893D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6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8D466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3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93DD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2.53 (1.59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4.02)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5894A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&lt;0.001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0BA3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1.17 (0.74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1.86)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4C41E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0.500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A191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1.22 (0.75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2.00)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71C62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0.430</w:t>
            </w:r>
          </w:p>
        </w:tc>
      </w:tr>
      <w:tr w14:paraId="0143131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6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BBAA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4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52094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3.57 (2.28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5.57)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FB3F9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&lt;0.001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801A4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1.77 (1.13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2.77)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3D48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0.012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D4B15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1.82 (1.09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3.04)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65120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0.022</w:t>
            </w:r>
          </w:p>
        </w:tc>
      </w:tr>
      <w:tr w14:paraId="6EF0F4E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31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F2FDF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TyG-WHtR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C366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1D0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40BF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C85F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CDA4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FC04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0D964FA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01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04532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TyG-WHtR</w:t>
            </w:r>
          </w:p>
          <w:p w14:paraId="189B4BA2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 xml:space="preserve">(per </w:t>
            </w:r>
            <w:r>
              <w:rPr>
                <w:rFonts w:hint="eastAsia" w:ascii="Times New Roman" w:hAnsi="Times New Roman" w:eastAsia="等线" w:cs="Times New Roman"/>
                <w:szCs w:val="21"/>
                <w14:ligatures w14:val="none"/>
              </w:rPr>
              <w:t xml:space="preserve">1 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SD)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4FB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1.44 (1.30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1.58)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C9684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&lt;0.001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412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1.24 (1.08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1.42)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AA6DE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0.002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0739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1.28(1.08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1.52)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FDCC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0.005</w:t>
            </w:r>
          </w:p>
        </w:tc>
      </w:tr>
      <w:tr w14:paraId="027454F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64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9C54E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TyG-WHtR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317C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504D8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7F21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4D25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D4D6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FDF3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10D0B8D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78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D7DB3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1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0550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48AE7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1ACA3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8D88F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8BCCB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7F39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</w:p>
        </w:tc>
      </w:tr>
      <w:tr w14:paraId="7110775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64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4283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2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61B9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2.76 (1.67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4.56)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5D0A5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&lt;0.001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22D00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1.32 (0.80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2.19)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5116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0.290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A2D75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1.36(0.81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2.29)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EB77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0.250</w:t>
            </w:r>
          </w:p>
        </w:tc>
      </w:tr>
      <w:tr w14:paraId="575B2D3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25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01AA8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3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B59DA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3.26 (1.99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5.35)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2CA3A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&lt;0.001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D83C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1.34 (0.81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2.21)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81C02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0.250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76AFF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1.43 (0.83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2.48)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07A93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0.200</w:t>
            </w:r>
          </w:p>
        </w:tc>
      </w:tr>
      <w:tr w14:paraId="07287E9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5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FE3AD8A">
            <w:pPr>
              <w:spacing w:after="0" w:line="320" w:lineRule="exact"/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Quartile 4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C85774D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4.40 (2.72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7.11)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73E9B96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&lt;0.001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7E3C8CB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1.76 (1.08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2.86)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89B04E4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0.024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E175CF1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1.86 (1.06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–</w:t>
            </w: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3.27)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15579A5">
            <w:pPr>
              <w:spacing w:after="0" w:line="320" w:lineRule="exact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none"/>
              </w:rPr>
              <w:t>0.031</w:t>
            </w:r>
          </w:p>
        </w:tc>
      </w:tr>
      <w:bookmarkEnd w:id="1"/>
    </w:tbl>
    <w:p w14:paraId="378D43EB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 1: Unadjusted;</w:t>
      </w:r>
    </w:p>
    <w:p w14:paraId="417358C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Model 2: Adjusted for </w:t>
      </w:r>
      <w:r>
        <w:rPr>
          <w:rFonts w:hint="eastAsia" w:ascii="Times New Roman" w:hAnsi="Times New Roman" w:cs="Times New Roman"/>
          <w:szCs w:val="21"/>
        </w:rPr>
        <w:t>gender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hint="eastAsia" w:ascii="Times New Roman" w:hAnsi="Times New Roman" w:cs="Times New Roman"/>
          <w:szCs w:val="21"/>
        </w:rPr>
        <w:t>age</w:t>
      </w:r>
      <w:r>
        <w:rPr>
          <w:rFonts w:ascii="Times New Roman" w:hAnsi="Times New Roman" w:cs="Times New Roman"/>
          <w:szCs w:val="21"/>
        </w:rPr>
        <w:t>;</w:t>
      </w:r>
    </w:p>
    <w:p w14:paraId="01218BEF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Model 3: Adjusted for </w:t>
      </w:r>
      <w:r>
        <w:rPr>
          <w:rFonts w:hint="eastAsia" w:ascii="Times New Roman" w:hAnsi="Times New Roman" w:cs="Times New Roman"/>
          <w:szCs w:val="21"/>
        </w:rPr>
        <w:t>gender, age,</w:t>
      </w:r>
      <w:r>
        <w:rPr>
          <w:rFonts w:ascii="Times New Roman" w:hAnsi="Times New Roman" w:cs="Times New Roman"/>
          <w:szCs w:val="21"/>
        </w:rPr>
        <w:t xml:space="preserve"> educational </w:t>
      </w:r>
      <w:r>
        <w:rPr>
          <w:rFonts w:hint="eastAsia" w:ascii="Times New Roman" w:hAnsi="Times New Roman" w:cs="Times New Roman"/>
          <w:szCs w:val="21"/>
        </w:rPr>
        <w:t>levels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race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SBP</w:t>
      </w:r>
      <w:r>
        <w:rPr>
          <w:rFonts w:ascii="Times New Roman" w:hAnsi="Times New Roman" w:cs="Times New Roman"/>
          <w:szCs w:val="21"/>
        </w:rPr>
        <w:t>, smoking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drinking, TC</w:t>
      </w:r>
      <w:r>
        <w:rPr>
          <w:rFonts w:ascii="Times New Roman" w:hAnsi="Times New Roman" w:cs="Times New Roman"/>
          <w:szCs w:val="21"/>
        </w:rPr>
        <w:t>,</w:t>
      </w:r>
      <w:r>
        <w:rPr>
          <w:rFonts w:hint="eastAsia" w:ascii="Times New Roman" w:hAnsi="Times New Roman" w:cs="Times New Roman"/>
          <w:szCs w:val="21"/>
        </w:rPr>
        <w:t xml:space="preserve"> HDL-C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 xml:space="preserve">diabetes </w:t>
      </w:r>
      <w:r>
        <w:rPr>
          <w:rFonts w:ascii="Times New Roman" w:hAnsi="Times New Roman" w:cs="Times New Roman"/>
          <w:szCs w:val="21"/>
        </w:rPr>
        <w:t>and</w:t>
      </w:r>
      <w:r>
        <w:rPr>
          <w:rFonts w:hint="eastAsia" w:ascii="Times New Roman" w:hAnsi="Times New Roman" w:cs="Times New Roman"/>
          <w:szCs w:val="21"/>
        </w:rPr>
        <w:t xml:space="preserve"> dyslipidemia</w:t>
      </w:r>
      <w:r>
        <w:rPr>
          <w:rFonts w:ascii="Times New Roman" w:hAnsi="Times New Roman" w:cs="Times New Roman"/>
          <w:szCs w:val="21"/>
        </w:rPr>
        <w:t>;</w:t>
      </w:r>
    </w:p>
    <w:p w14:paraId="7F0207CB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Abbreviations</w:t>
      </w:r>
      <w:r>
        <w:rPr>
          <w:rFonts w:hint="eastAsia" w:ascii="Times New Roman" w:hAnsi="Times New Roman" w:cs="Times New Roman"/>
          <w:szCs w:val="21"/>
        </w:rPr>
        <w:t xml:space="preserve">: </w:t>
      </w:r>
      <w:r>
        <w:rPr>
          <w:rFonts w:ascii="Times New Roman" w:hAnsi="Times New Roman" w:cs="Times New Roman"/>
          <w:szCs w:val="21"/>
        </w:rPr>
        <w:t>Q1: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the lowest quartile; Q4: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highest quartile; </w:t>
      </w:r>
      <w:r>
        <w:rPr>
          <w:rFonts w:hint="eastAsia" w:ascii="Times New Roman" w:hAnsi="Times New Roman" w:cs="Times New Roman"/>
          <w:szCs w:val="21"/>
        </w:rPr>
        <w:t>CVD</w:t>
      </w:r>
      <w:r>
        <w:rPr>
          <w:rFonts w:ascii="Times New Roman" w:hAnsi="Times New Roman" w:cs="Times New Roman"/>
          <w:szCs w:val="21"/>
        </w:rPr>
        <w:t xml:space="preserve">: cardiovascular death, </w:t>
      </w:r>
      <w:r>
        <w:rPr>
          <w:rFonts w:hint="eastAsia"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HR: </w:t>
      </w:r>
      <w:r>
        <w:rPr>
          <w:rFonts w:hint="eastAsia"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>ubdistribution hazard ratios; CI: Confidence interval</w:t>
      </w:r>
      <w:r>
        <w:rPr>
          <w:rFonts w:hint="eastAsia" w:ascii="Times New Roman" w:hAnsi="Times New Roman" w:cs="Times New Roman"/>
          <w:szCs w:val="21"/>
        </w:rPr>
        <w:t xml:space="preserve">; </w:t>
      </w:r>
      <w:r>
        <w:rPr>
          <w:rFonts w:ascii="Times New Roman" w:hAnsi="Times New Roman" w:cs="Times New Roman"/>
          <w:szCs w:val="21"/>
        </w:rPr>
        <w:t>SD</w:t>
      </w:r>
      <w:r>
        <w:rPr>
          <w:rFonts w:hint="eastAsia" w:ascii="Times New Roman" w:hAnsi="Times New Roman" w:cs="Times New Roman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standard deviation</w:t>
      </w:r>
      <w:r>
        <w:rPr>
          <w:rFonts w:hint="eastAsia" w:ascii="Times New Roman" w:hAnsi="Times New Roman" w:cs="Times New Roman"/>
          <w:szCs w:val="21"/>
        </w:rPr>
        <w:t xml:space="preserve">; </w:t>
      </w:r>
      <w:r>
        <w:rPr>
          <w:rFonts w:ascii="Times New Roman" w:hAnsi="Times New Roman" w:cs="Times New Roman"/>
          <w:szCs w:val="21"/>
        </w:rPr>
        <w:t>TyG: ln [TG (mg/dL) × fasting glucose (mg/dL) / 2]; TyG-BMI: TyG × BMI; TyG-WC: TyG × WC (cm); TyG-WHtR: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TyG × [WC (cm) / height (cm)];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SBP: systolic blood pressure, TC: total cholesterol; HDL-C, high-density lipoprotein cholesterol; </w:t>
      </w:r>
    </w:p>
    <w:p w14:paraId="7785383F">
      <w:pPr>
        <w:rPr>
          <w:rFonts w:hint="eastAsia" w:ascii="Times New Roman" w:hAnsi="Times New Roman" w:cs="Times New Roman"/>
          <w:sz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77284223"/>
      <w:docPartObj>
        <w:docPartGallery w:val="AutoText"/>
      </w:docPartObj>
    </w:sdtPr>
    <w:sdtContent>
      <w:p w14:paraId="7B951E4D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D207655">
    <w:pPr>
      <w:pStyle w:val="1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41289">
    <w:pPr>
      <w:pStyle w:val="1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0E52E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69560">
    <w:pPr>
      <w:pStyle w:val="12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A0A71">
    <w:pPr>
      <w:pStyle w:val="12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1BA8">
    <w:pPr>
      <w:pStyle w:val="12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E7"/>
    <w:rsid w:val="00035078"/>
    <w:rsid w:val="001C5562"/>
    <w:rsid w:val="00297A89"/>
    <w:rsid w:val="0030584C"/>
    <w:rsid w:val="0035618A"/>
    <w:rsid w:val="003E0AD3"/>
    <w:rsid w:val="00451C0F"/>
    <w:rsid w:val="00512450"/>
    <w:rsid w:val="0071476D"/>
    <w:rsid w:val="008C1ADB"/>
    <w:rsid w:val="00BD0C74"/>
    <w:rsid w:val="00CF03A9"/>
    <w:rsid w:val="00EF3A5A"/>
    <w:rsid w:val="00F350E7"/>
    <w:rsid w:val="00FC29AA"/>
    <w:rsid w:val="0E705880"/>
    <w:rsid w:val="1D6848BB"/>
    <w:rsid w:val="368340BC"/>
    <w:rsid w:val="3B00217F"/>
    <w:rsid w:val="41067DC3"/>
    <w:rsid w:val="441D5B50"/>
    <w:rsid w:val="52CB021D"/>
    <w:rsid w:val="58920462"/>
    <w:rsid w:val="5A132EDD"/>
    <w:rsid w:val="66D460EA"/>
    <w:rsid w:val="6CDE55CC"/>
    <w:rsid w:val="6ED43DAB"/>
    <w:rsid w:val="7D38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Strong"/>
    <w:basedOn w:val="16"/>
    <w:qFormat/>
    <w:uiPriority w:val="22"/>
    <w:rPr>
      <w:b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1036</Words>
  <Characters>5710</Characters>
  <Lines>160</Lines>
  <Paragraphs>102</Paragraphs>
  <TotalTime>33</TotalTime>
  <ScaleCrop>false</ScaleCrop>
  <LinksUpToDate>false</LinksUpToDate>
  <CharactersWithSpaces>6354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2025-10-30T13:51:00Z</dcterms:created>
  <dc:creator>2577185838@qq.com</dc:creator>
  <cp:lastModifiedBy>大男孩✌</cp:lastModifiedBy>
  <dcterms:modified xsi:type="dcterms:W3CDTF">2026-03-07T15:49:21Z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eyJoZGlkIjoiYzZkNzQ4ZWFiZmQ4NTRhOWRkZTk3YTMwMjlmMmZhYmUiLCJ1c2VySWQiOiI0MjQ4NDg5NDcifQ==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B305F2F1CB0A486B86AF1BC79C3AAB89_12</vt:lpwstr>
  </property>
</Properties>
</file>