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33A33" w:rsidRDefault="001E4F1A" w:rsidP="001E4F1A">
      <w:pPr>
        <w:spacing w:line="480" w:lineRule="auto"/>
        <w:jc w:val="center"/>
        <w:rPr>
          <w:rFonts w:ascii="Times New Roman" w:hAnsi="Times New Roman" w:cs="Times New Roman"/>
          <w:b/>
          <w:bCs/>
          <w:color w:val="000000" w:themeColor="text1"/>
          <w:sz w:val="36"/>
          <w:szCs w:val="36"/>
        </w:rPr>
      </w:pPr>
      <w:r w:rsidRPr="001E4F1A">
        <w:rPr>
          <w:rFonts w:ascii="Times New Roman" w:hAnsi="Times New Roman" w:cs="Times New Roman"/>
          <w:b/>
          <w:bCs/>
          <w:color w:val="000000" w:themeColor="text1"/>
          <w:sz w:val="36"/>
          <w:szCs w:val="36"/>
        </w:rPr>
        <w:t>The Cholesterol, High-Density Lipoprotein, and Glucose Index and Its Derived Indices Predict Diabetic Kidney Disease Development and Progression: Evidence from Two Nationwide Cohorts and a Biopsy-Proven Clinical Cohort</w:t>
      </w:r>
    </w:p>
    <w:p w:rsidR="001E4F1A" w:rsidRDefault="001E4F1A" w:rsidP="00BF5698">
      <w:pPr>
        <w:spacing w:line="480" w:lineRule="auto"/>
      </w:pPr>
    </w:p>
    <w:p w:rsidR="009E2221" w:rsidRPr="00A020E3" w:rsidRDefault="009E2221" w:rsidP="00BF5698">
      <w:pPr>
        <w:spacing w:line="480" w:lineRule="auto"/>
        <w:jc w:val="both"/>
        <w:rPr>
          <w:rFonts w:ascii="Times New Roman" w:hAnsi="Times New Roman" w:cs="Times New Roman"/>
          <w:b/>
          <w:bCs/>
          <w:color w:val="000000" w:themeColor="text1"/>
          <w:sz w:val="32"/>
          <w:szCs w:val="32"/>
        </w:rPr>
      </w:pPr>
      <w:r>
        <w:rPr>
          <w:rFonts w:ascii="Times New Roman" w:hAnsi="Times New Roman" w:cs="Times New Roman" w:hint="eastAsia"/>
          <w:b/>
          <w:bCs/>
          <w:color w:val="000000" w:themeColor="text1"/>
          <w:sz w:val="32"/>
          <w:szCs w:val="32"/>
        </w:rPr>
        <w:t>Figure</w:t>
      </w:r>
      <w:r>
        <w:rPr>
          <w:rFonts w:ascii="Times New Roman" w:hAnsi="Times New Roman" w:cs="Times New Roman"/>
          <w:b/>
          <w:bCs/>
          <w:color w:val="000000" w:themeColor="text1"/>
          <w:sz w:val="32"/>
          <w:szCs w:val="32"/>
        </w:rPr>
        <w:t xml:space="preserve"> </w:t>
      </w:r>
      <w:r>
        <w:rPr>
          <w:rFonts w:ascii="Times New Roman" w:hAnsi="Times New Roman" w:cs="Times New Roman" w:hint="eastAsia"/>
          <w:b/>
          <w:bCs/>
          <w:color w:val="000000" w:themeColor="text1"/>
          <w:sz w:val="32"/>
          <w:szCs w:val="32"/>
        </w:rPr>
        <w:t>Legends</w:t>
      </w:r>
    </w:p>
    <w:p w:rsidR="00303764" w:rsidRPr="0063452E" w:rsidRDefault="00303764" w:rsidP="00303764">
      <w:pPr>
        <w:spacing w:line="480" w:lineRule="auto"/>
        <w:jc w:val="both"/>
        <w:rPr>
          <w:rFonts w:ascii="Times New Roman" w:hAnsi="Times New Roman" w:cs="Times New Roman"/>
          <w:b/>
          <w:bCs/>
          <w:color w:val="000000" w:themeColor="text1"/>
        </w:rPr>
      </w:pPr>
      <w:r w:rsidRPr="00AA6AE2">
        <w:rPr>
          <w:rFonts w:ascii="Times New Roman" w:hAnsi="Times New Roman" w:cs="Times New Roman"/>
          <w:b/>
          <w:bCs/>
          <w:color w:val="000000" w:themeColor="text1"/>
        </w:rPr>
        <w:t xml:space="preserve">Figure 1. The flowchart of participants enrollment in CHARLS 2011–2020 </w:t>
      </w:r>
      <w:r w:rsidRPr="00AA6AE2">
        <w:rPr>
          <w:rFonts w:ascii="Times New Roman" w:hAnsi="Times New Roman" w:cs="Times New Roman" w:hint="eastAsia"/>
          <w:b/>
          <w:bCs/>
          <w:color w:val="000000" w:themeColor="text1"/>
        </w:rPr>
        <w:t>cohort</w:t>
      </w:r>
      <w:r w:rsidRPr="00AA6AE2">
        <w:rPr>
          <w:rFonts w:ascii="Times New Roman" w:hAnsi="Times New Roman" w:cs="Times New Roman"/>
          <w:b/>
          <w:bCs/>
          <w:color w:val="000000" w:themeColor="text1"/>
        </w:rPr>
        <w:t>.</w:t>
      </w:r>
    </w:p>
    <w:p w:rsidR="00303764" w:rsidRPr="00C832C8" w:rsidRDefault="00303764" w:rsidP="00303764">
      <w:pPr>
        <w:spacing w:line="480" w:lineRule="auto"/>
        <w:jc w:val="both"/>
        <w:rPr>
          <w:rFonts w:ascii="Times New Roman" w:hAnsi="Times New Roman" w:cs="Times New Roman"/>
          <w:color w:val="000000" w:themeColor="text1"/>
        </w:rPr>
      </w:pPr>
      <w:r w:rsidRPr="009E2221">
        <w:rPr>
          <w:rFonts w:ascii="Times New Roman" w:hAnsi="Times New Roman" w:cs="Times New Roman" w:hint="eastAsia"/>
          <w:b/>
          <w:bCs/>
          <w:color w:val="000000" w:themeColor="text1"/>
        </w:rPr>
        <w:t>F</w:t>
      </w:r>
      <w:r w:rsidRPr="00AA6AE2">
        <w:rPr>
          <w:rFonts w:ascii="Times New Roman" w:hAnsi="Times New Roman" w:cs="Times New Roman" w:hint="eastAsia"/>
          <w:b/>
          <w:bCs/>
          <w:color w:val="000000" w:themeColor="text1"/>
        </w:rPr>
        <w:t>igure</w:t>
      </w:r>
      <w:r w:rsidRPr="00AA6AE2">
        <w:rPr>
          <w:rFonts w:ascii="Times New Roman" w:hAnsi="Times New Roman" w:cs="Times New Roman"/>
          <w:b/>
          <w:bCs/>
          <w:color w:val="000000" w:themeColor="text1"/>
        </w:rPr>
        <w:t xml:space="preserve"> 2. Predictive performance of CHG-derived and other insulin resistance indices for incident DKD in CHARLS 2011–2020 cohort.</w:t>
      </w:r>
      <w:r>
        <w:rPr>
          <w:rFonts w:ascii="Times New Roman" w:hAnsi="Times New Roman" w:cs="Times New Roman" w:hint="eastAsia"/>
          <w:color w:val="000000" w:themeColor="text1"/>
        </w:rPr>
        <w:t xml:space="preserve"> </w:t>
      </w:r>
      <w:r w:rsidRPr="00AA6AE2">
        <w:rPr>
          <w:rFonts w:ascii="Times New Roman" w:hAnsi="Times New Roman" w:cs="Times New Roman"/>
          <w:color w:val="000000" w:themeColor="text1"/>
        </w:rPr>
        <w:t>(A) Standard ROC curves for overall predictive accuracy. Fully adjusted models accounted for baseline eGFR, HbA1c, age, sex, marital status, education, Hukou, drinking, smoking, and 11 comorbidities (hypertension, dyslipidemia, chronic lung/liver/heart diseases, stroke, digestive diseases, emotional/psychiatric problems, memory-related diseases, arthritis, and asthma).</w:t>
      </w:r>
      <w:r>
        <w:rPr>
          <w:rFonts w:ascii="Times New Roman" w:hAnsi="Times New Roman" w:cs="Times New Roman" w:hint="eastAsia"/>
          <w:color w:val="000000" w:themeColor="text1"/>
        </w:rPr>
        <w:t xml:space="preserve"> </w:t>
      </w:r>
      <w:r w:rsidRPr="00AA6AE2">
        <w:rPr>
          <w:rFonts w:ascii="Times New Roman" w:hAnsi="Times New Roman" w:cs="Times New Roman"/>
          <w:color w:val="000000" w:themeColor="text1"/>
        </w:rPr>
        <w:t>(B) Time-dependent ROC curves assessing dynamic predictive efficacy at 5- and 8-year follow-ups.</w:t>
      </w:r>
      <w:r>
        <w:rPr>
          <w:rFonts w:ascii="Times New Roman" w:hAnsi="Times New Roman" w:cs="Times New Roman"/>
          <w:color w:val="000000" w:themeColor="text1"/>
        </w:rPr>
        <w:t xml:space="preserve"> </w:t>
      </w:r>
      <w:r w:rsidRPr="00DB14D1">
        <w:rPr>
          <w:rFonts w:ascii="Times New Roman" w:hAnsi="Times New Roman" w:cs="Times New Roman"/>
          <w:color w:val="000000" w:themeColor="text1"/>
        </w:rPr>
        <w:t xml:space="preserve">Standard AUCs were estimated using </w:t>
      </w:r>
      <w:r w:rsidRPr="00964F80">
        <w:rPr>
          <w:rFonts w:ascii="Times New Roman" w:hAnsi="Times New Roman" w:cs="Times New Roman"/>
          <w:color w:val="000000" w:themeColor="text1"/>
        </w:rPr>
        <w:t>200 bootstrap iterations,</w:t>
      </w:r>
      <w:r w:rsidRPr="00DB14D1">
        <w:rPr>
          <w:rFonts w:ascii="Times New Roman" w:hAnsi="Times New Roman" w:cs="Times New Roman"/>
          <w:color w:val="000000" w:themeColor="text1"/>
        </w:rPr>
        <w:t xml:space="preserve"> while dynamic predictive accuracy was evaluated using time-dependent AUCs and validated via 10-fold cross-validation.</w:t>
      </w:r>
    </w:p>
    <w:p w:rsidR="00303764" w:rsidRPr="00C832C8" w:rsidRDefault="00303764" w:rsidP="00303764">
      <w:pPr>
        <w:spacing w:line="480" w:lineRule="auto"/>
        <w:jc w:val="both"/>
        <w:rPr>
          <w:rFonts w:ascii="Times New Roman" w:hAnsi="Times New Roman" w:cs="Times New Roman"/>
          <w:color w:val="000000" w:themeColor="text1"/>
        </w:rPr>
      </w:pPr>
      <w:r w:rsidRPr="00FB208D">
        <w:rPr>
          <w:rFonts w:ascii="Times New Roman" w:hAnsi="Times New Roman" w:cs="Times New Roman" w:hint="eastAsia"/>
          <w:b/>
          <w:bCs/>
          <w:color w:val="000000" w:themeColor="text1"/>
        </w:rPr>
        <w:t>Figure</w:t>
      </w:r>
      <w:r w:rsidRPr="00FB208D">
        <w:rPr>
          <w:rFonts w:ascii="Times New Roman" w:hAnsi="Times New Roman" w:cs="Times New Roman"/>
          <w:b/>
          <w:bCs/>
          <w:color w:val="000000" w:themeColor="text1"/>
        </w:rPr>
        <w:t xml:space="preserve"> 3. Kaplan-Meier curves for incident DKD </w:t>
      </w:r>
      <w:r w:rsidRPr="00FB208D">
        <w:rPr>
          <w:rFonts w:ascii="Times New Roman" w:hAnsi="Times New Roman" w:cs="Times New Roman" w:hint="eastAsia"/>
          <w:b/>
          <w:bCs/>
          <w:color w:val="000000" w:themeColor="text1"/>
        </w:rPr>
        <w:t>stratified</w:t>
      </w:r>
      <w:r w:rsidRPr="00FB208D">
        <w:rPr>
          <w:rFonts w:ascii="Times New Roman" w:hAnsi="Times New Roman" w:cs="Times New Roman"/>
          <w:b/>
          <w:bCs/>
          <w:color w:val="000000" w:themeColor="text1"/>
        </w:rPr>
        <w:t xml:space="preserve"> by quartiles of CHG-derived and other insulin resistance indices </w:t>
      </w:r>
      <w:r w:rsidRPr="00FB208D">
        <w:rPr>
          <w:rFonts w:ascii="Times New Roman" w:hAnsi="Times New Roman" w:cs="Times New Roman" w:hint="eastAsia"/>
          <w:b/>
          <w:bCs/>
          <w:color w:val="000000" w:themeColor="text1"/>
        </w:rPr>
        <w:t>in</w:t>
      </w:r>
      <w:r w:rsidRPr="00FB208D">
        <w:rPr>
          <w:rFonts w:ascii="Times New Roman" w:hAnsi="Times New Roman" w:cs="Times New Roman"/>
          <w:b/>
          <w:bCs/>
          <w:color w:val="000000" w:themeColor="text1"/>
        </w:rPr>
        <w:t xml:space="preserve"> CHARLS 2011–2020 </w:t>
      </w:r>
      <w:r w:rsidRPr="00FB208D">
        <w:rPr>
          <w:rFonts w:ascii="Times New Roman" w:hAnsi="Times New Roman" w:cs="Times New Roman" w:hint="eastAsia"/>
          <w:b/>
          <w:bCs/>
          <w:color w:val="000000" w:themeColor="text1"/>
        </w:rPr>
        <w:t>cohort</w:t>
      </w:r>
      <w:r w:rsidRPr="00FB208D">
        <w:rPr>
          <w:rFonts w:ascii="Times New Roman" w:hAnsi="Times New Roman" w:cs="Times New Roman"/>
          <w:b/>
          <w:bCs/>
          <w:color w:val="000000" w:themeColor="text1"/>
        </w:rPr>
        <w:t xml:space="preserve">. </w:t>
      </w:r>
      <w:r w:rsidRPr="00FB208D">
        <w:rPr>
          <w:rFonts w:ascii="Times New Roman" w:hAnsi="Times New Roman" w:cs="Times New Roman"/>
          <w:color w:val="000000" w:themeColor="text1"/>
        </w:rPr>
        <w:t>DKD-free survival probabilities are shown across quartiles (Q1–Q4) of (A) CHG, (B) CHG-BMI, (C) CHG-WC, (D) TyG, (E) METS-IR, and (F) TG/HDL ratio. Cumulative survival differences among quartiles were assessed using the log-rank test. Risk tables below each plot denote the number of participants at risk at 2-year intervals.</w:t>
      </w:r>
    </w:p>
    <w:p w:rsidR="00303764" w:rsidRDefault="00303764" w:rsidP="00303764">
      <w:pPr>
        <w:spacing w:line="480" w:lineRule="auto"/>
        <w:jc w:val="both"/>
        <w:rPr>
          <w:rFonts w:ascii="Times New Roman" w:hAnsi="Times New Roman" w:cs="Times New Roman"/>
          <w:color w:val="000000" w:themeColor="text1"/>
        </w:rPr>
      </w:pPr>
      <w:r w:rsidRPr="00FB208D">
        <w:rPr>
          <w:rFonts w:ascii="Times New Roman" w:hAnsi="Times New Roman" w:cs="Times New Roman" w:hint="eastAsia"/>
          <w:b/>
          <w:bCs/>
          <w:color w:val="000000" w:themeColor="text1"/>
        </w:rPr>
        <w:t>Figure</w:t>
      </w:r>
      <w:r w:rsidRPr="00FB208D">
        <w:rPr>
          <w:rFonts w:ascii="Times New Roman" w:hAnsi="Times New Roman" w:cs="Times New Roman"/>
          <w:b/>
          <w:bCs/>
          <w:color w:val="000000" w:themeColor="text1"/>
        </w:rPr>
        <w:t xml:space="preserve"> 4. Restricted cubic spline (RCS) curves for incident DKD risk by CHG-derived and other insulin resistance indices </w:t>
      </w:r>
      <w:r w:rsidRPr="00FB208D">
        <w:rPr>
          <w:rFonts w:ascii="Times New Roman" w:hAnsi="Times New Roman" w:cs="Times New Roman" w:hint="eastAsia"/>
          <w:b/>
          <w:bCs/>
          <w:color w:val="000000" w:themeColor="text1"/>
        </w:rPr>
        <w:t>in</w:t>
      </w:r>
      <w:r w:rsidRPr="00FB208D">
        <w:rPr>
          <w:rFonts w:ascii="Times New Roman" w:hAnsi="Times New Roman" w:cs="Times New Roman"/>
          <w:b/>
          <w:bCs/>
          <w:color w:val="000000" w:themeColor="text1"/>
        </w:rPr>
        <w:t xml:space="preserve"> </w:t>
      </w:r>
      <w:r w:rsidRPr="00FB208D">
        <w:rPr>
          <w:rFonts w:ascii="Times New Roman" w:hAnsi="Times New Roman" w:cs="Times New Roman" w:hint="eastAsia"/>
          <w:b/>
          <w:bCs/>
          <w:color w:val="000000" w:themeColor="text1"/>
        </w:rPr>
        <w:t>C</w:t>
      </w:r>
      <w:r w:rsidRPr="00FB208D">
        <w:rPr>
          <w:rFonts w:ascii="Times New Roman" w:hAnsi="Times New Roman" w:cs="Times New Roman"/>
          <w:b/>
          <w:bCs/>
          <w:color w:val="000000" w:themeColor="text1"/>
        </w:rPr>
        <w:t xml:space="preserve">HARLS 2011–2020 </w:t>
      </w:r>
      <w:r w:rsidRPr="00FB208D">
        <w:rPr>
          <w:rFonts w:ascii="Times New Roman" w:hAnsi="Times New Roman" w:cs="Times New Roman" w:hint="eastAsia"/>
          <w:b/>
          <w:bCs/>
          <w:color w:val="000000" w:themeColor="text1"/>
        </w:rPr>
        <w:t>cohort</w:t>
      </w:r>
      <w:r w:rsidRPr="00FB208D">
        <w:rPr>
          <w:rFonts w:ascii="Times New Roman" w:hAnsi="Times New Roman" w:cs="Times New Roman"/>
          <w:b/>
          <w:bCs/>
          <w:color w:val="000000" w:themeColor="text1"/>
        </w:rPr>
        <w:t xml:space="preserve">. </w:t>
      </w:r>
      <w:r w:rsidRPr="00FB208D">
        <w:rPr>
          <w:rFonts w:ascii="Times New Roman" w:hAnsi="Times New Roman" w:cs="Times New Roman"/>
          <w:color w:val="000000" w:themeColor="text1"/>
        </w:rPr>
        <w:t xml:space="preserve">Dose-response relationships are shown for (A) CHG, (B) CHG-WC, (C) CHG-BMI, (D) TyG, (E) METS-IR, and (F) TG/HDL ratio. Solid red lines and pink shaded </w:t>
      </w:r>
      <w:r w:rsidRPr="00FB208D">
        <w:rPr>
          <w:rFonts w:ascii="Times New Roman" w:hAnsi="Times New Roman" w:cs="Times New Roman"/>
          <w:color w:val="000000" w:themeColor="text1"/>
        </w:rPr>
        <w:lastRenderedPageBreak/>
        <w:t xml:space="preserve">areas represent </w:t>
      </w:r>
      <w:r w:rsidRPr="002854B7">
        <w:rPr>
          <w:rFonts w:ascii="Times New Roman" w:hAnsi="Times New Roman" w:cs="Times New Roman"/>
          <w:color w:val="000000" w:themeColor="text1"/>
        </w:rPr>
        <w:t>multivariable-adjusted</w:t>
      </w:r>
      <w:r w:rsidRPr="00FB208D">
        <w:rPr>
          <w:rFonts w:ascii="Times New Roman" w:hAnsi="Times New Roman" w:cs="Times New Roman"/>
          <w:color w:val="000000" w:themeColor="text1"/>
        </w:rPr>
        <w:t xml:space="preserve"> hazard ratios (HR) and 95% CIs, with the reference point (HR = 1.0) set at the median. Background teal histograms display relative probability densities. </w:t>
      </w:r>
      <w:r w:rsidRPr="006771F6">
        <w:rPr>
          <w:rFonts w:ascii="Times New Roman" w:hAnsi="Times New Roman" w:cs="Times New Roman"/>
          <w:color w:val="000000" w:themeColor="text1"/>
        </w:rPr>
        <w:t>The covariates adjusted in models were consistent with fully adjusted Model 3 in Cox proportional hazards models</w:t>
      </w:r>
      <w:r>
        <w:rPr>
          <w:rFonts w:ascii="Times New Roman" w:hAnsi="Times New Roman" w:cs="Times New Roman"/>
          <w:color w:val="000000" w:themeColor="text1"/>
        </w:rPr>
        <w:t>.</w:t>
      </w:r>
      <w:r w:rsidRPr="00FB208D">
        <w:rPr>
          <w:rFonts w:ascii="Times New Roman" w:hAnsi="Times New Roman" w:cs="Times New Roman"/>
          <w:color w:val="000000" w:themeColor="text1"/>
        </w:rPr>
        <w:t xml:space="preserve"> Optimal knots (red rugs on the x-axis) were determined by the minimum AIC. P-overall and P-non-linear indicate the significance of the overall and non-linear associations, respectively.</w:t>
      </w:r>
    </w:p>
    <w:p w:rsidR="00303764" w:rsidRPr="00C832C8" w:rsidRDefault="00303764" w:rsidP="00303764">
      <w:pPr>
        <w:spacing w:line="480" w:lineRule="auto"/>
        <w:jc w:val="both"/>
        <w:rPr>
          <w:rFonts w:ascii="Times New Roman" w:hAnsi="Times New Roman" w:cs="Times New Roman"/>
          <w:color w:val="000000" w:themeColor="text1"/>
        </w:rPr>
      </w:pPr>
      <w:r w:rsidRPr="00216A4D">
        <w:rPr>
          <w:rFonts w:ascii="Times New Roman" w:hAnsi="Times New Roman" w:cs="Times New Roman"/>
          <w:b/>
          <w:bCs/>
          <w:color w:val="000000" w:themeColor="text1"/>
        </w:rPr>
        <w:t xml:space="preserve">Figure 5. Subgroup analyses evaluating incident DKD risk by CHG-derived indices </w:t>
      </w:r>
      <w:r w:rsidRPr="00216A4D">
        <w:rPr>
          <w:rFonts w:ascii="Times New Roman" w:hAnsi="Times New Roman" w:cs="Times New Roman" w:hint="eastAsia"/>
          <w:b/>
          <w:bCs/>
          <w:color w:val="000000" w:themeColor="text1"/>
        </w:rPr>
        <w:t>in</w:t>
      </w:r>
      <w:r w:rsidRPr="00216A4D">
        <w:rPr>
          <w:rFonts w:ascii="Times New Roman" w:hAnsi="Times New Roman" w:cs="Times New Roman"/>
          <w:b/>
          <w:bCs/>
          <w:color w:val="000000" w:themeColor="text1"/>
        </w:rPr>
        <w:t xml:space="preserve"> CHARLS 2011–2020 </w:t>
      </w:r>
      <w:r w:rsidRPr="00216A4D">
        <w:rPr>
          <w:rFonts w:ascii="Times New Roman" w:hAnsi="Times New Roman" w:cs="Times New Roman" w:hint="eastAsia"/>
          <w:b/>
          <w:bCs/>
          <w:color w:val="000000" w:themeColor="text1"/>
        </w:rPr>
        <w:t>cohort</w:t>
      </w:r>
      <w:r w:rsidRPr="00216A4D">
        <w:rPr>
          <w:rFonts w:ascii="Times New Roman" w:hAnsi="Times New Roman" w:cs="Times New Roman"/>
          <w:b/>
          <w:bCs/>
          <w:color w:val="000000" w:themeColor="text1"/>
        </w:rPr>
        <w:t xml:space="preserve">. </w:t>
      </w:r>
      <w:r w:rsidRPr="00216A4D">
        <w:rPr>
          <w:rFonts w:ascii="Times New Roman" w:hAnsi="Times New Roman" w:cs="Times New Roman"/>
          <w:color w:val="000000" w:themeColor="text1"/>
        </w:rPr>
        <w:t xml:space="preserve">Forest plots display hazard ratios (HRs) and 95% CIs per 1-SD increment in (A) CHG, (B) CHG-BMI, and (C) CHG-WC across ten clinical subgroups. Red squares and horizontal lines represent HRs and 95% CIs, respectively (dashed vertical line: reference HR = 1.0). </w:t>
      </w:r>
      <w:r w:rsidRPr="004460CC">
        <w:rPr>
          <w:rFonts w:ascii="Times New Roman" w:hAnsi="Times New Roman" w:cs="Times New Roman"/>
          <w:color w:val="000000" w:themeColor="text1"/>
        </w:rPr>
        <w:t>The covariates adjusted in models were consistent with fully adjusted Model 3 in Cox proportional hazards models (except for the stratification variable itself in each subgroup).</w:t>
      </w:r>
      <w:r w:rsidRPr="00216A4D">
        <w:rPr>
          <w:rFonts w:ascii="Times New Roman" w:hAnsi="Times New Roman" w:cs="Times New Roman"/>
          <w:color w:val="000000" w:themeColor="text1"/>
        </w:rPr>
        <w:t xml:space="preserve"> P for interaction tests whether associations vary significantly across strata.</w:t>
      </w:r>
    </w:p>
    <w:p w:rsidR="00216A4D" w:rsidRDefault="00216A4D" w:rsidP="00BF5698">
      <w:pPr>
        <w:spacing w:line="48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B208D" w:rsidRPr="00216A4D" w:rsidRDefault="00216A4D" w:rsidP="00BF5698">
      <w:pPr>
        <w:spacing w:line="480" w:lineRule="auto"/>
        <w:jc w:val="both"/>
        <w:rPr>
          <w:rFonts w:ascii="Times New Roman" w:hAnsi="Times New Roman" w:cs="Times New Roman"/>
          <w:b/>
          <w:bCs/>
          <w:color w:val="000000" w:themeColor="text1"/>
          <w:sz w:val="32"/>
          <w:szCs w:val="32"/>
        </w:rPr>
      </w:pPr>
      <w:r w:rsidRPr="00216A4D">
        <w:rPr>
          <w:rFonts w:ascii="Times New Roman" w:hAnsi="Times New Roman" w:cs="Times New Roman" w:hint="eastAsia"/>
          <w:b/>
          <w:bCs/>
          <w:color w:val="000000" w:themeColor="text1"/>
          <w:sz w:val="32"/>
          <w:szCs w:val="32"/>
        </w:rPr>
        <w:lastRenderedPageBreak/>
        <w:t>Table</w:t>
      </w:r>
      <w:r w:rsidRPr="00216A4D">
        <w:rPr>
          <w:rFonts w:ascii="Times New Roman" w:hAnsi="Times New Roman" w:cs="Times New Roman"/>
          <w:b/>
          <w:bCs/>
          <w:color w:val="000000" w:themeColor="text1"/>
          <w:sz w:val="32"/>
          <w:szCs w:val="32"/>
        </w:rPr>
        <w:t xml:space="preserve"> </w:t>
      </w:r>
      <w:r w:rsidRPr="00216A4D">
        <w:rPr>
          <w:rFonts w:ascii="Times New Roman" w:hAnsi="Times New Roman" w:cs="Times New Roman" w:hint="eastAsia"/>
          <w:b/>
          <w:bCs/>
          <w:color w:val="000000" w:themeColor="text1"/>
          <w:sz w:val="32"/>
          <w:szCs w:val="32"/>
        </w:rPr>
        <w:t>Legends</w:t>
      </w:r>
    </w:p>
    <w:p w:rsidR="00216A4D" w:rsidRDefault="00216A4D" w:rsidP="00BF5698">
      <w:pPr>
        <w:spacing w:line="480" w:lineRule="auto"/>
        <w:jc w:val="both"/>
        <w:rPr>
          <w:rFonts w:ascii="Times New Roman" w:hAnsi="Times New Roman" w:cs="Times New Roman"/>
          <w:color w:val="000000" w:themeColor="text1"/>
        </w:rPr>
      </w:pPr>
      <w:r w:rsidRPr="00216A4D">
        <w:rPr>
          <w:rFonts w:ascii="Times New Roman" w:hAnsi="Times New Roman" w:cs="Times New Roman"/>
          <w:b/>
          <w:bCs/>
          <w:color w:val="000000" w:themeColor="text1"/>
        </w:rPr>
        <w:t xml:space="preserve">Table 1. </w:t>
      </w:r>
      <w:r w:rsidRPr="00216A4D">
        <w:rPr>
          <w:rFonts w:ascii="Times New Roman" w:hAnsi="Times New Roman" w:cs="Times New Roman"/>
          <w:color w:val="000000" w:themeColor="text1"/>
        </w:rPr>
        <w:t>Baseline characteristics of participants enrolled in the study from CHARLS 2011-2020 cohort.</w:t>
      </w:r>
    </w:p>
    <w:p w:rsidR="00216A4D" w:rsidRDefault="00165C19" w:rsidP="00BF5698">
      <w:pPr>
        <w:spacing w:line="480" w:lineRule="auto"/>
        <w:jc w:val="both"/>
        <w:rPr>
          <w:rFonts w:ascii="Times New Roman" w:hAnsi="Times New Roman" w:cs="Times New Roman"/>
          <w:color w:val="000000" w:themeColor="text1"/>
        </w:rPr>
      </w:pPr>
      <w:r w:rsidRPr="00165C19">
        <w:rPr>
          <w:rFonts w:ascii="Times New Roman" w:hAnsi="Times New Roman" w:cs="Times New Roman"/>
          <w:b/>
          <w:bCs/>
          <w:color w:val="000000" w:themeColor="text1"/>
        </w:rPr>
        <w:t>Table 2.</w:t>
      </w:r>
      <w:r w:rsidRPr="00165C19">
        <w:rPr>
          <w:rFonts w:ascii="Times New Roman" w:hAnsi="Times New Roman" w:cs="Times New Roman"/>
          <w:color w:val="000000" w:themeColor="text1"/>
        </w:rPr>
        <w:t xml:space="preserve"> Cox proportional hazards regression analysis of the associations of CHG-related indices and other insulin resistance markers with incident DKD in CHARLS 2011–2020 cohort.</w:t>
      </w:r>
    </w:p>
    <w:p w:rsidR="00216A4D" w:rsidRDefault="00165C19" w:rsidP="00BF5698">
      <w:pPr>
        <w:spacing w:line="480" w:lineRule="auto"/>
        <w:jc w:val="both"/>
        <w:rPr>
          <w:rFonts w:ascii="Times New Roman" w:hAnsi="Times New Roman" w:cs="Times New Roman"/>
          <w:color w:val="000000" w:themeColor="text1"/>
        </w:rPr>
      </w:pPr>
      <w:r w:rsidRPr="00165C19">
        <w:rPr>
          <w:rFonts w:ascii="Times New Roman" w:hAnsi="Times New Roman" w:cs="Times New Roman"/>
          <w:b/>
          <w:bCs/>
          <w:color w:val="000000" w:themeColor="text1"/>
        </w:rPr>
        <w:t xml:space="preserve">Table 3. </w:t>
      </w:r>
      <w:r w:rsidRPr="00165C19">
        <w:rPr>
          <w:rFonts w:ascii="Times New Roman" w:hAnsi="Times New Roman" w:cs="Times New Roman"/>
          <w:color w:val="000000" w:themeColor="text1"/>
        </w:rPr>
        <w:t>Clinical and pathological characteristics of patients with biopsy-proven DKD in a cross-sectional cohort stratified by eGFR.</w:t>
      </w:r>
    </w:p>
    <w:p w:rsidR="00CE5F50" w:rsidRDefault="00CE5F50" w:rsidP="00BF5698">
      <w:pPr>
        <w:spacing w:line="480" w:lineRule="auto"/>
        <w:jc w:val="both"/>
        <w:rPr>
          <w:rFonts w:ascii="Times New Roman" w:hAnsi="Times New Roman" w:cs="Times New Roman"/>
          <w:color w:val="000000" w:themeColor="text1"/>
        </w:rPr>
      </w:pPr>
      <w:r w:rsidRPr="00CE5F50">
        <w:rPr>
          <w:rFonts w:ascii="Times New Roman" w:hAnsi="Times New Roman" w:cs="Times New Roman"/>
          <w:b/>
          <w:bCs/>
          <w:color w:val="000000" w:themeColor="text1"/>
        </w:rPr>
        <w:t xml:space="preserve">Table 4. </w:t>
      </w:r>
      <w:r w:rsidRPr="00CE5F50">
        <w:rPr>
          <w:rFonts w:ascii="Times New Roman" w:hAnsi="Times New Roman" w:cs="Times New Roman"/>
          <w:color w:val="000000" w:themeColor="text1"/>
        </w:rPr>
        <w:t>Logistic regression analysis of the associations of the CHG index and other insulin resistance markers with DKD progression (eGFR &lt; 60 mL/min/1.73 m</w:t>
      </w:r>
      <w:r w:rsidRPr="00CE5F50">
        <w:rPr>
          <w:rFonts w:ascii="Times New Roman" w:hAnsi="Times New Roman" w:cs="Times New Roman"/>
          <w:color w:val="000000" w:themeColor="text1"/>
          <w:vertAlign w:val="superscript"/>
        </w:rPr>
        <w:t>2</w:t>
      </w:r>
      <w:r w:rsidRPr="00CE5F50">
        <w:rPr>
          <w:rFonts w:ascii="Times New Roman" w:hAnsi="Times New Roman" w:cs="Times New Roman"/>
          <w:color w:val="000000" w:themeColor="text1"/>
        </w:rPr>
        <w:t>) in a cross-sectional cohort of patients with biopsy-proven DKD.</w:t>
      </w:r>
    </w:p>
    <w:p w:rsidR="00CE5F50" w:rsidRDefault="00CE5F50" w:rsidP="00BF5698">
      <w:pPr>
        <w:spacing w:line="48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Default="008025A6" w:rsidP="00BF5698">
      <w:pPr>
        <w:spacing w:line="480" w:lineRule="auto"/>
        <w:jc w:val="both"/>
        <w:rPr>
          <w:rFonts w:ascii="Times New Roman" w:hAnsi="Times New Roman" w:cs="Times New Roman"/>
          <w:b/>
          <w:bCs/>
          <w:color w:val="000000" w:themeColor="text1"/>
          <w:sz w:val="32"/>
          <w:szCs w:val="32"/>
        </w:rPr>
      </w:pPr>
      <w:r w:rsidRPr="008025A6">
        <w:rPr>
          <w:rFonts w:ascii="Times New Roman" w:hAnsi="Times New Roman" w:cs="Times New Roman" w:hint="eastAsia"/>
          <w:b/>
          <w:bCs/>
          <w:color w:val="000000" w:themeColor="text1"/>
          <w:sz w:val="32"/>
          <w:szCs w:val="32"/>
        </w:rPr>
        <w:lastRenderedPageBreak/>
        <w:t>Supplementary</w:t>
      </w:r>
      <w:r w:rsidRPr="008025A6">
        <w:rPr>
          <w:rFonts w:ascii="Times New Roman" w:hAnsi="Times New Roman" w:cs="Times New Roman"/>
          <w:b/>
          <w:bCs/>
          <w:color w:val="000000" w:themeColor="text1"/>
          <w:sz w:val="32"/>
          <w:szCs w:val="32"/>
        </w:rPr>
        <w:t xml:space="preserve"> </w:t>
      </w:r>
      <w:r w:rsidRPr="008025A6">
        <w:rPr>
          <w:rFonts w:ascii="Times New Roman" w:hAnsi="Times New Roman" w:cs="Times New Roman" w:hint="eastAsia"/>
          <w:b/>
          <w:bCs/>
          <w:color w:val="000000" w:themeColor="text1"/>
          <w:sz w:val="32"/>
          <w:szCs w:val="32"/>
        </w:rPr>
        <w:t>Figures</w:t>
      </w:r>
    </w:p>
    <w:p w:rsidR="007C09AA" w:rsidRPr="008025A6" w:rsidRDefault="00E22E39" w:rsidP="007C09AA">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extent cx="6642100" cy="4163060"/>
            <wp:effectExtent l="0" t="0" r="0" b="254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642100" cy="4163060"/>
                    </a:xfrm>
                    <a:prstGeom prst="rect">
                      <a:avLst/>
                    </a:prstGeom>
                  </pic:spPr>
                </pic:pic>
              </a:graphicData>
            </a:graphic>
          </wp:inline>
        </w:drawing>
      </w:r>
    </w:p>
    <w:p w:rsidR="007C09AA" w:rsidRPr="00E04720" w:rsidRDefault="007C09AA" w:rsidP="007C09AA">
      <w:pPr>
        <w:spacing w:line="480" w:lineRule="auto"/>
        <w:jc w:val="both"/>
        <w:rPr>
          <w:rFonts w:ascii="Times New Roman" w:hAnsi="Times New Roman" w:cs="Times New Roman"/>
          <w:b/>
          <w:bCs/>
          <w:color w:val="000000" w:themeColor="text1"/>
        </w:rPr>
      </w:pPr>
      <w:r w:rsidRPr="00E04720">
        <w:rPr>
          <w:rFonts w:ascii="Times New Roman" w:hAnsi="Times New Roman" w:cs="Times New Roman" w:hint="eastAsia"/>
          <w:b/>
          <w:bCs/>
          <w:color w:val="000000" w:themeColor="text1"/>
        </w:rPr>
        <w:t>Figure</w:t>
      </w:r>
      <w:r w:rsidRPr="00E04720">
        <w:rPr>
          <w:rFonts w:ascii="Times New Roman" w:hAnsi="Times New Roman" w:cs="Times New Roman"/>
          <w:b/>
          <w:bCs/>
          <w:color w:val="000000" w:themeColor="text1"/>
        </w:rPr>
        <w:t xml:space="preserve"> </w:t>
      </w:r>
      <w:r w:rsidRPr="00E04720">
        <w:rPr>
          <w:rFonts w:ascii="Times New Roman" w:hAnsi="Times New Roman" w:cs="Times New Roman" w:hint="eastAsia"/>
          <w:b/>
          <w:bCs/>
          <w:color w:val="000000" w:themeColor="text1"/>
        </w:rPr>
        <w:t>S</w:t>
      </w:r>
      <w:r>
        <w:rPr>
          <w:rFonts w:ascii="Times New Roman" w:hAnsi="Times New Roman" w:cs="Times New Roman"/>
          <w:b/>
          <w:bCs/>
          <w:color w:val="000000" w:themeColor="text1"/>
        </w:rPr>
        <w:t>1</w:t>
      </w:r>
      <w:r w:rsidRPr="00E04720">
        <w:rPr>
          <w:rFonts w:ascii="Times New Roman" w:hAnsi="Times New Roman" w:cs="Times New Roman"/>
          <w:b/>
          <w:bCs/>
          <w:color w:val="000000" w:themeColor="text1"/>
        </w:rPr>
        <w:t xml:space="preserve">. The flowchart of participants enrollment in </w:t>
      </w:r>
      <w:r w:rsidRPr="00E04720">
        <w:rPr>
          <w:rFonts w:ascii="Times New Roman" w:hAnsi="Times New Roman" w:cs="Times New Roman" w:hint="eastAsia"/>
          <w:b/>
          <w:bCs/>
          <w:color w:val="000000" w:themeColor="text1"/>
        </w:rPr>
        <w:t>biopsy</w:t>
      </w:r>
      <w:r w:rsidRPr="00E04720">
        <w:rPr>
          <w:rFonts w:ascii="Times New Roman" w:hAnsi="Times New Roman" w:cs="Times New Roman"/>
          <w:b/>
          <w:bCs/>
          <w:color w:val="000000" w:themeColor="text1"/>
        </w:rPr>
        <w:t>-</w:t>
      </w:r>
      <w:r w:rsidRPr="00E04720">
        <w:rPr>
          <w:rFonts w:ascii="Times New Roman" w:hAnsi="Times New Roman" w:cs="Times New Roman" w:hint="eastAsia"/>
          <w:b/>
          <w:bCs/>
          <w:color w:val="000000" w:themeColor="text1"/>
        </w:rPr>
        <w:t>proven</w:t>
      </w:r>
      <w:r w:rsidRPr="00E04720">
        <w:rPr>
          <w:rFonts w:ascii="Times New Roman" w:hAnsi="Times New Roman" w:cs="Times New Roman"/>
          <w:b/>
          <w:bCs/>
          <w:color w:val="000000" w:themeColor="text1"/>
        </w:rPr>
        <w:t xml:space="preserve"> </w:t>
      </w:r>
      <w:r w:rsidRPr="00E04720">
        <w:rPr>
          <w:rFonts w:ascii="Times New Roman" w:hAnsi="Times New Roman" w:cs="Times New Roman" w:hint="eastAsia"/>
          <w:b/>
          <w:bCs/>
          <w:color w:val="000000" w:themeColor="text1"/>
        </w:rPr>
        <w:t>DKD</w:t>
      </w:r>
      <w:r w:rsidRPr="00E04720">
        <w:rPr>
          <w:rFonts w:ascii="Times New Roman" w:hAnsi="Times New Roman" w:cs="Times New Roman"/>
          <w:b/>
          <w:bCs/>
          <w:color w:val="000000" w:themeColor="text1"/>
        </w:rPr>
        <w:t xml:space="preserve"> </w:t>
      </w:r>
      <w:r w:rsidRPr="00E04720">
        <w:rPr>
          <w:rFonts w:ascii="Times New Roman" w:hAnsi="Times New Roman" w:cs="Times New Roman" w:hint="eastAsia"/>
          <w:b/>
          <w:bCs/>
          <w:color w:val="000000" w:themeColor="text1"/>
        </w:rPr>
        <w:t>cohort</w:t>
      </w:r>
      <w:r w:rsidRPr="00E04720">
        <w:rPr>
          <w:rFonts w:ascii="Times New Roman" w:hAnsi="Times New Roman" w:cs="Times New Roman"/>
          <w:b/>
          <w:bCs/>
          <w:color w:val="000000" w:themeColor="text1"/>
        </w:rPr>
        <w:t xml:space="preserve">. </w:t>
      </w:r>
    </w:p>
    <w:p w:rsidR="007C09AA" w:rsidRPr="007C09AA" w:rsidRDefault="007C09AA" w:rsidP="007C09AA">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2652395"/>
            <wp:effectExtent l="0" t="0" r="0" b="1905"/>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2100" cy="2652395"/>
                    </a:xfrm>
                    <a:prstGeom prst="rect">
                      <a:avLst/>
                    </a:prstGeom>
                  </pic:spPr>
                </pic:pic>
              </a:graphicData>
            </a:graphic>
          </wp:inline>
        </w:drawing>
      </w:r>
    </w:p>
    <w:p w:rsidR="008025A6" w:rsidRDefault="008025A6" w:rsidP="008025A6">
      <w:pPr>
        <w:spacing w:line="480" w:lineRule="auto"/>
        <w:jc w:val="both"/>
        <w:rPr>
          <w:rFonts w:ascii="Times New Roman" w:hAnsi="Times New Roman" w:cs="Times New Roman"/>
          <w:b/>
          <w:bCs/>
          <w:color w:val="000000" w:themeColor="text1"/>
        </w:rPr>
      </w:pPr>
      <w:r>
        <w:rPr>
          <w:rFonts w:ascii="Times New Roman" w:hAnsi="Times New Roman" w:cs="Times New Roman" w:hint="eastAsia"/>
          <w:b/>
          <w:bCs/>
          <w:color w:val="000000" w:themeColor="text1"/>
        </w:rPr>
        <w:t>Figure</w:t>
      </w:r>
      <w:r>
        <w:rPr>
          <w:rFonts w:ascii="Times New Roman" w:hAnsi="Times New Roman" w:cs="Times New Roman"/>
          <w:b/>
          <w:bCs/>
          <w:color w:val="000000" w:themeColor="text1"/>
        </w:rPr>
        <w:t xml:space="preserve"> </w:t>
      </w:r>
      <w:r>
        <w:rPr>
          <w:rFonts w:ascii="Times New Roman" w:hAnsi="Times New Roman" w:cs="Times New Roman" w:hint="eastAsia"/>
          <w:b/>
          <w:bCs/>
          <w:color w:val="000000" w:themeColor="text1"/>
        </w:rPr>
        <w:t>S</w:t>
      </w:r>
      <w:r w:rsidR="007C09AA">
        <w:rPr>
          <w:rFonts w:ascii="Times New Roman" w:hAnsi="Times New Roman" w:cs="Times New Roman"/>
          <w:b/>
          <w:bCs/>
          <w:color w:val="000000" w:themeColor="text1"/>
        </w:rPr>
        <w:t>2</w:t>
      </w:r>
      <w:r>
        <w:rPr>
          <w:rFonts w:ascii="Times New Roman" w:hAnsi="Times New Roman" w:cs="Times New Roman"/>
          <w:b/>
          <w:bCs/>
          <w:color w:val="000000" w:themeColor="text1"/>
        </w:rPr>
        <w:t xml:space="preserve">. </w:t>
      </w:r>
      <w:r w:rsidRPr="002936E8">
        <w:rPr>
          <w:rFonts w:ascii="Times New Roman" w:hAnsi="Times New Roman" w:cs="Times New Roman"/>
          <w:b/>
          <w:bCs/>
          <w:color w:val="000000" w:themeColor="text1"/>
        </w:rPr>
        <w:t xml:space="preserve">Weighted Kaplan-Meier survival curves for incident DKD following inverse probability of treatment weighting (IPTW) in </w:t>
      </w:r>
      <w:r>
        <w:rPr>
          <w:rFonts w:ascii="Times New Roman" w:hAnsi="Times New Roman" w:cs="Times New Roman" w:hint="eastAsia"/>
          <w:b/>
          <w:bCs/>
          <w:color w:val="000000" w:themeColor="text1"/>
        </w:rPr>
        <w:t>CHARLS</w:t>
      </w:r>
      <w:r>
        <w:rPr>
          <w:rFonts w:ascii="Times New Roman" w:hAnsi="Times New Roman" w:cs="Times New Roman"/>
          <w:b/>
          <w:bCs/>
          <w:color w:val="000000" w:themeColor="text1"/>
        </w:rPr>
        <w:t xml:space="preserve"> 2011-2020 </w:t>
      </w:r>
      <w:r w:rsidRPr="002936E8">
        <w:rPr>
          <w:rFonts w:ascii="Times New Roman" w:hAnsi="Times New Roman" w:cs="Times New Roman"/>
          <w:b/>
          <w:bCs/>
          <w:color w:val="000000" w:themeColor="text1"/>
        </w:rPr>
        <w:t>cohort.</w:t>
      </w:r>
      <w:r>
        <w:rPr>
          <w:rFonts w:ascii="Times New Roman" w:hAnsi="Times New Roman" w:cs="Times New Roman"/>
          <w:b/>
          <w:bCs/>
          <w:color w:val="000000" w:themeColor="text1"/>
        </w:rPr>
        <w:t xml:space="preserve"> </w:t>
      </w:r>
      <w:r w:rsidRPr="002936E8">
        <w:rPr>
          <w:rFonts w:ascii="Times New Roman" w:hAnsi="Times New Roman" w:cs="Times New Roman"/>
          <w:color w:val="000000" w:themeColor="text1"/>
        </w:rPr>
        <w:t>Panels show IPTW-adjusted DKD-free survival probabilities (shaded areas: 95% CIs) comparing high-risk (Q4; red lines) vs. low/moderate-risk (Q1–Q3; light blue lines) groups for (A) CHG, (B) CHG-BMI, and (C) CHG-WC. To balance confounders, stabilized IPTW was applied using propensity scores based on demographics, lifestyle, baseline eGFR, and 10 comorbidities. Potential mediators (HbA1c and dyslipidemia) were deliberately excluded to avoid over-adjustment bias. Insets display weighted HRs and robust P values derived from IPTW-adjusted Cox models with robust variance estimators.</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P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2959735"/>
            <wp:effectExtent l="0" t="0" r="0" b="0"/>
            <wp:docPr id="14" name="图片 14"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 S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2100" cy="2959735"/>
                    </a:xfrm>
                    <a:prstGeom prst="rect">
                      <a:avLst/>
                    </a:prstGeom>
                  </pic:spPr>
                </pic:pic>
              </a:graphicData>
            </a:graphic>
          </wp:inline>
        </w:drawing>
      </w:r>
    </w:p>
    <w:p w:rsidR="008025A6" w:rsidRDefault="008025A6" w:rsidP="008025A6">
      <w:pPr>
        <w:spacing w:line="480" w:lineRule="auto"/>
        <w:jc w:val="both"/>
        <w:rPr>
          <w:rFonts w:ascii="Times New Roman" w:hAnsi="Times New Roman" w:cs="Times New Roman"/>
          <w:color w:val="000000" w:themeColor="text1"/>
        </w:rPr>
      </w:pPr>
      <w:r w:rsidRPr="00216A4D">
        <w:rPr>
          <w:rFonts w:ascii="Times New Roman" w:hAnsi="Times New Roman" w:cs="Times New Roman"/>
          <w:b/>
          <w:bCs/>
          <w:color w:val="000000" w:themeColor="text1"/>
        </w:rPr>
        <w:t xml:space="preserve">Figure </w:t>
      </w:r>
      <w:r>
        <w:rPr>
          <w:rFonts w:ascii="Times New Roman" w:hAnsi="Times New Roman" w:cs="Times New Roman"/>
          <w:b/>
          <w:bCs/>
          <w:color w:val="000000" w:themeColor="text1"/>
        </w:rPr>
        <w:t>S</w:t>
      </w:r>
      <w:r w:rsidR="007C09AA">
        <w:rPr>
          <w:rFonts w:ascii="Times New Roman" w:hAnsi="Times New Roman" w:cs="Times New Roman"/>
          <w:b/>
          <w:bCs/>
          <w:color w:val="000000" w:themeColor="text1"/>
        </w:rPr>
        <w:t>3</w:t>
      </w:r>
      <w:r w:rsidRPr="00216A4D">
        <w:rPr>
          <w:rFonts w:ascii="Times New Roman" w:hAnsi="Times New Roman" w:cs="Times New Roman"/>
          <w:b/>
          <w:bCs/>
          <w:color w:val="000000" w:themeColor="text1"/>
        </w:rPr>
        <w:t xml:space="preserve">. Subgroup analyses evaluating incident DKD risk by </w:t>
      </w:r>
      <w:r>
        <w:rPr>
          <w:rFonts w:ascii="Times New Roman" w:hAnsi="Times New Roman" w:cs="Times New Roman"/>
          <w:b/>
          <w:bCs/>
          <w:color w:val="000000" w:themeColor="text1"/>
        </w:rPr>
        <w:t>other insulin resistance markers</w:t>
      </w:r>
      <w:r w:rsidRPr="00216A4D">
        <w:rPr>
          <w:rFonts w:ascii="Times New Roman" w:hAnsi="Times New Roman" w:cs="Times New Roman"/>
          <w:b/>
          <w:bCs/>
          <w:color w:val="000000" w:themeColor="text1"/>
        </w:rPr>
        <w:t xml:space="preserve"> </w:t>
      </w:r>
      <w:r w:rsidRPr="00216A4D">
        <w:rPr>
          <w:rFonts w:ascii="Times New Roman" w:hAnsi="Times New Roman" w:cs="Times New Roman" w:hint="eastAsia"/>
          <w:b/>
          <w:bCs/>
          <w:color w:val="000000" w:themeColor="text1"/>
        </w:rPr>
        <w:t>in</w:t>
      </w:r>
      <w:r w:rsidRPr="00216A4D">
        <w:rPr>
          <w:rFonts w:ascii="Times New Roman" w:hAnsi="Times New Roman" w:cs="Times New Roman"/>
          <w:b/>
          <w:bCs/>
          <w:color w:val="000000" w:themeColor="text1"/>
        </w:rPr>
        <w:t xml:space="preserve"> CHARLS 2011–2020 </w:t>
      </w:r>
      <w:r w:rsidRPr="00216A4D">
        <w:rPr>
          <w:rFonts w:ascii="Times New Roman" w:hAnsi="Times New Roman" w:cs="Times New Roman" w:hint="eastAsia"/>
          <w:b/>
          <w:bCs/>
          <w:color w:val="000000" w:themeColor="text1"/>
        </w:rPr>
        <w:t>cohort</w:t>
      </w:r>
      <w:r w:rsidRPr="00216A4D">
        <w:rPr>
          <w:rFonts w:ascii="Times New Roman" w:hAnsi="Times New Roman" w:cs="Times New Roman"/>
          <w:b/>
          <w:bCs/>
          <w:color w:val="000000" w:themeColor="text1"/>
        </w:rPr>
        <w:t xml:space="preserve">. </w:t>
      </w:r>
      <w:r w:rsidRPr="00216A4D">
        <w:rPr>
          <w:rFonts w:ascii="Times New Roman" w:hAnsi="Times New Roman" w:cs="Times New Roman"/>
          <w:color w:val="000000" w:themeColor="text1"/>
        </w:rPr>
        <w:t xml:space="preserve">Forest plots display hazard ratios (HRs) and 95% CIs per 1-SD increment in (A) </w:t>
      </w:r>
      <w:r>
        <w:rPr>
          <w:rFonts w:ascii="Times New Roman" w:hAnsi="Times New Roman" w:cs="Times New Roman"/>
          <w:color w:val="000000" w:themeColor="text1"/>
        </w:rPr>
        <w:t>TyG</w:t>
      </w:r>
      <w:r w:rsidRPr="00216A4D">
        <w:rPr>
          <w:rFonts w:ascii="Times New Roman" w:hAnsi="Times New Roman" w:cs="Times New Roman"/>
          <w:color w:val="000000" w:themeColor="text1"/>
        </w:rPr>
        <w:t xml:space="preserve">, (B) </w:t>
      </w:r>
      <w:r>
        <w:rPr>
          <w:rFonts w:ascii="Times New Roman" w:hAnsi="Times New Roman" w:cs="Times New Roman"/>
          <w:color w:val="000000" w:themeColor="text1"/>
        </w:rPr>
        <w:t>METS-IR</w:t>
      </w:r>
      <w:r w:rsidRPr="00216A4D">
        <w:rPr>
          <w:rFonts w:ascii="Times New Roman" w:hAnsi="Times New Roman" w:cs="Times New Roman"/>
          <w:color w:val="000000" w:themeColor="text1"/>
        </w:rPr>
        <w:t xml:space="preserve">, and (C) </w:t>
      </w:r>
      <w:r>
        <w:rPr>
          <w:rFonts w:ascii="Times New Roman" w:hAnsi="Times New Roman" w:cs="Times New Roman"/>
          <w:color w:val="000000" w:themeColor="text1"/>
        </w:rPr>
        <w:t>TG/HDL ratio</w:t>
      </w:r>
      <w:r w:rsidRPr="00216A4D">
        <w:rPr>
          <w:rFonts w:ascii="Times New Roman" w:hAnsi="Times New Roman" w:cs="Times New Roman"/>
          <w:color w:val="000000" w:themeColor="text1"/>
        </w:rPr>
        <w:t xml:space="preserve"> across ten clinical subgroups. Red squares and horizontal lines represent HRs and 95% CIs, respectively (dashed vertical line: reference HR = 1.0). </w:t>
      </w:r>
      <w:r w:rsidR="002C7E27" w:rsidRPr="002C7E27">
        <w:rPr>
          <w:rFonts w:ascii="Times New Roman" w:hAnsi="Times New Roman" w:cs="Times New Roman"/>
          <w:color w:val="000000" w:themeColor="text1"/>
        </w:rPr>
        <w:t>The covariates adjusted in models were consistent with fully adjusted Model 3 in Cox proportional hazards models (except for the stratification variable itself in each subgroup)</w:t>
      </w:r>
      <w:r w:rsidRPr="00216A4D">
        <w:rPr>
          <w:rFonts w:ascii="Times New Roman" w:hAnsi="Times New Roman" w:cs="Times New Roman"/>
          <w:color w:val="000000" w:themeColor="text1"/>
        </w:rPr>
        <w:t>. P for interaction tests whether associations vary significantly across strata.</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P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321050"/>
            <wp:effectExtent l="0" t="0" r="0" b="6350"/>
            <wp:docPr id="15" name="图片 15"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S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2100" cy="3321050"/>
                    </a:xfrm>
                    <a:prstGeom prst="rect">
                      <a:avLst/>
                    </a:prstGeom>
                  </pic:spPr>
                </pic:pic>
              </a:graphicData>
            </a:graphic>
          </wp:inline>
        </w:drawing>
      </w:r>
    </w:p>
    <w:p w:rsidR="008025A6" w:rsidRPr="00BE6B79" w:rsidRDefault="008025A6" w:rsidP="008025A6">
      <w:pPr>
        <w:spacing w:line="480" w:lineRule="auto"/>
        <w:jc w:val="both"/>
        <w:rPr>
          <w:rFonts w:ascii="Times New Roman" w:hAnsi="Times New Roman" w:cs="Times New Roman"/>
          <w:color w:val="000000" w:themeColor="text1"/>
        </w:rPr>
      </w:pPr>
      <w:r w:rsidRPr="00BE6B79">
        <w:rPr>
          <w:rFonts w:ascii="Times New Roman" w:hAnsi="Times New Roman" w:cs="Times New Roman" w:hint="eastAsia"/>
          <w:b/>
          <w:bCs/>
          <w:color w:val="000000" w:themeColor="text1"/>
        </w:rPr>
        <w:t>F</w:t>
      </w:r>
      <w:r w:rsidRPr="00BE6B79">
        <w:rPr>
          <w:rFonts w:ascii="Times New Roman" w:hAnsi="Times New Roman" w:cs="Times New Roman"/>
          <w:b/>
          <w:bCs/>
          <w:color w:val="000000" w:themeColor="text1"/>
        </w:rPr>
        <w:t>igure S</w:t>
      </w:r>
      <w:r w:rsidR="007C09AA">
        <w:rPr>
          <w:rFonts w:ascii="Times New Roman" w:hAnsi="Times New Roman" w:cs="Times New Roman"/>
          <w:b/>
          <w:bCs/>
          <w:color w:val="000000" w:themeColor="text1"/>
        </w:rPr>
        <w:t>4</w:t>
      </w:r>
      <w:r w:rsidRPr="00BE6B79">
        <w:rPr>
          <w:rFonts w:ascii="Times New Roman" w:hAnsi="Times New Roman" w:cs="Times New Roman"/>
          <w:b/>
          <w:bCs/>
          <w:color w:val="000000" w:themeColor="text1"/>
        </w:rPr>
        <w:t>. ROC curves for incident DKD</w:t>
      </w:r>
      <w:r>
        <w:rPr>
          <w:rFonts w:ascii="Times New Roman" w:hAnsi="Times New Roman" w:cs="Times New Roman"/>
          <w:b/>
          <w:bCs/>
          <w:color w:val="000000" w:themeColor="text1"/>
        </w:rPr>
        <w:t xml:space="preserve"> </w:t>
      </w:r>
      <w:r w:rsidRPr="00BE6B79">
        <w:rPr>
          <w:rFonts w:ascii="Times New Roman" w:hAnsi="Times New Roman" w:cs="Times New Roman"/>
          <w:b/>
          <w:bCs/>
          <w:color w:val="000000" w:themeColor="text1"/>
        </w:rPr>
        <w:t>defined by strict biochemical criteria (eGFR decline ≥</w:t>
      </w:r>
      <w:r>
        <w:rPr>
          <w:rFonts w:ascii="Times New Roman" w:hAnsi="Times New Roman" w:cs="Times New Roman"/>
          <w:b/>
          <w:bCs/>
          <w:color w:val="000000" w:themeColor="text1"/>
        </w:rPr>
        <w:t xml:space="preserve"> </w:t>
      </w:r>
      <w:r w:rsidRPr="00BE6B79">
        <w:rPr>
          <w:rFonts w:ascii="Times New Roman" w:hAnsi="Times New Roman" w:cs="Times New Roman"/>
          <w:b/>
          <w:bCs/>
          <w:color w:val="000000" w:themeColor="text1"/>
        </w:rPr>
        <w:t>20% and &lt; 60 mL/min/1.73 m²)</w:t>
      </w:r>
      <w:r>
        <w:rPr>
          <w:rFonts w:ascii="Times New Roman" w:hAnsi="Times New Roman" w:cs="Times New Roman"/>
          <w:b/>
          <w:bCs/>
          <w:color w:val="000000" w:themeColor="text1"/>
        </w:rPr>
        <w:t xml:space="preserve"> </w:t>
      </w:r>
      <w:r w:rsidRPr="00BE6B79">
        <w:rPr>
          <w:rFonts w:ascii="Times New Roman" w:hAnsi="Times New Roman" w:cs="Times New Roman"/>
          <w:b/>
          <w:bCs/>
          <w:color w:val="000000" w:themeColor="text1"/>
        </w:rPr>
        <w:t xml:space="preserve">in the </w:t>
      </w:r>
      <w:r>
        <w:rPr>
          <w:rFonts w:ascii="Times New Roman" w:hAnsi="Times New Roman" w:cs="Times New Roman" w:hint="eastAsia"/>
          <w:b/>
          <w:bCs/>
          <w:color w:val="000000" w:themeColor="text1"/>
        </w:rPr>
        <w:t>CHARLS</w:t>
      </w:r>
      <w:r>
        <w:rPr>
          <w:rFonts w:ascii="Times New Roman" w:hAnsi="Times New Roman" w:cs="Times New Roman"/>
          <w:b/>
          <w:bCs/>
          <w:color w:val="000000" w:themeColor="text1"/>
        </w:rPr>
        <w:t xml:space="preserve"> 2011</w:t>
      </w:r>
      <w:r w:rsidRPr="00216A4D">
        <w:rPr>
          <w:rFonts w:ascii="Times New Roman" w:hAnsi="Times New Roman" w:cs="Times New Roman"/>
          <w:b/>
          <w:bCs/>
          <w:color w:val="000000" w:themeColor="text1"/>
        </w:rPr>
        <w:t>–</w:t>
      </w:r>
      <w:r>
        <w:rPr>
          <w:rFonts w:ascii="Times New Roman" w:hAnsi="Times New Roman" w:cs="Times New Roman"/>
          <w:b/>
          <w:bCs/>
          <w:color w:val="000000" w:themeColor="text1"/>
        </w:rPr>
        <w:t xml:space="preserve">2015 </w:t>
      </w:r>
      <w:r>
        <w:rPr>
          <w:rFonts w:ascii="Times New Roman" w:hAnsi="Times New Roman" w:cs="Times New Roman" w:hint="eastAsia"/>
          <w:b/>
          <w:bCs/>
          <w:color w:val="000000" w:themeColor="text1"/>
        </w:rPr>
        <w:t>cohort</w:t>
      </w:r>
      <w:r w:rsidRPr="00BE6B79">
        <w:rPr>
          <w:rFonts w:ascii="Times New Roman" w:hAnsi="Times New Roman" w:cs="Times New Roman"/>
          <w:b/>
          <w:bCs/>
          <w:color w:val="000000" w:themeColor="text1"/>
        </w:rPr>
        <w:t xml:space="preserve">. </w:t>
      </w:r>
      <w:r w:rsidRPr="00BE6B79">
        <w:rPr>
          <w:rFonts w:ascii="Times New Roman" w:hAnsi="Times New Roman" w:cs="Times New Roman"/>
          <w:color w:val="000000" w:themeColor="text1"/>
        </w:rPr>
        <w:t xml:space="preserve">Unadjusted (left) and fully adjusted (right) ROC curves evaluate CHG, CHG-WC, CHG-BMI, TyG, METS-IR, and TG/HDL ratio. </w:t>
      </w:r>
      <w:r w:rsidRPr="00C8150B">
        <w:rPr>
          <w:rFonts w:ascii="Times New Roman" w:hAnsi="Times New Roman" w:cs="Times New Roman"/>
          <w:color w:val="000000" w:themeColor="text1"/>
        </w:rPr>
        <w:t>To capture true disease progression and avoid misclassification from transient physiological fluctuations, this analysis was restricted to participants with complete baseline and 4-year blood samples, redefining incident DKD as a strict ≥ 20% eGFR reduction.</w:t>
      </w:r>
      <w:r>
        <w:rPr>
          <w:rFonts w:ascii="Times New Roman" w:hAnsi="Times New Roman" w:cs="Times New Roman" w:hint="eastAsia"/>
          <w:color w:val="000000" w:themeColor="text1"/>
        </w:rPr>
        <w:t xml:space="preserve"> </w:t>
      </w:r>
      <w:r w:rsidR="002C7E27" w:rsidRPr="002C7E27">
        <w:rPr>
          <w:rFonts w:ascii="Times New Roman" w:hAnsi="Times New Roman" w:cs="Times New Roman"/>
          <w:color w:val="000000" w:themeColor="text1"/>
        </w:rPr>
        <w:t xml:space="preserve">Fully adjusted standard models controlled for the covariates same as fully adjusted Model 3 in </w:t>
      </w:r>
      <w:r w:rsidR="00DB6CAA" w:rsidRPr="002C7E27">
        <w:rPr>
          <w:rFonts w:ascii="Times New Roman" w:hAnsi="Times New Roman" w:cs="Times New Roman"/>
          <w:color w:val="000000" w:themeColor="text1"/>
        </w:rPr>
        <w:t>Cox proportional hazards model</w:t>
      </w:r>
      <w:r w:rsidRPr="00BE6B79">
        <w:rPr>
          <w:rFonts w:ascii="Times New Roman" w:hAnsi="Times New Roman" w:cs="Times New Roman"/>
          <w:color w:val="000000" w:themeColor="text1"/>
        </w:rPr>
        <w:t xml:space="preserve">. Apparent AUCs and 95% CIs, derived from </w:t>
      </w:r>
      <w:r w:rsidRPr="00964F80">
        <w:rPr>
          <w:rFonts w:ascii="Times New Roman" w:hAnsi="Times New Roman" w:cs="Times New Roman"/>
          <w:color w:val="000000" w:themeColor="text1"/>
        </w:rPr>
        <w:t>500 bootstrap iterations, are displayed.</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P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792855"/>
            <wp:effectExtent l="0" t="0" r="0" b="4445"/>
            <wp:docPr id="20" name="图片 20"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 S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2100" cy="3792855"/>
                    </a:xfrm>
                    <a:prstGeom prst="rect">
                      <a:avLst/>
                    </a:prstGeom>
                  </pic:spPr>
                </pic:pic>
              </a:graphicData>
            </a:graphic>
          </wp:inline>
        </w:drawing>
      </w:r>
    </w:p>
    <w:p w:rsidR="008025A6" w:rsidRPr="002F489D" w:rsidRDefault="008025A6" w:rsidP="008025A6">
      <w:pPr>
        <w:spacing w:line="480" w:lineRule="auto"/>
        <w:jc w:val="both"/>
        <w:rPr>
          <w:rFonts w:ascii="Times New Roman" w:hAnsi="Times New Roman" w:cs="Times New Roman"/>
          <w:b/>
          <w:bCs/>
          <w:color w:val="000000" w:themeColor="text1"/>
        </w:rPr>
      </w:pPr>
      <w:r w:rsidRPr="002F489D">
        <w:rPr>
          <w:rFonts w:ascii="Times New Roman" w:hAnsi="Times New Roman" w:cs="Times New Roman"/>
          <w:b/>
          <w:bCs/>
          <w:color w:val="000000" w:themeColor="text1"/>
        </w:rPr>
        <w:t>Figure S</w:t>
      </w:r>
      <w:r w:rsidR="007C09AA">
        <w:rPr>
          <w:rFonts w:ascii="Times New Roman" w:hAnsi="Times New Roman" w:cs="Times New Roman"/>
          <w:b/>
          <w:bCs/>
          <w:color w:val="000000" w:themeColor="text1"/>
        </w:rPr>
        <w:t>5</w:t>
      </w:r>
      <w:r w:rsidRPr="002F489D">
        <w:rPr>
          <w:rFonts w:ascii="Times New Roman" w:hAnsi="Times New Roman" w:cs="Times New Roman"/>
          <w:b/>
          <w:bCs/>
          <w:color w:val="000000" w:themeColor="text1"/>
        </w:rPr>
        <w:t xml:space="preserve">. Subgroup analyses for incident DKD risk </w:t>
      </w:r>
      <w:r w:rsidRPr="002F489D">
        <w:rPr>
          <w:rFonts w:ascii="Times New Roman" w:hAnsi="Times New Roman" w:cs="Times New Roman" w:hint="eastAsia"/>
          <w:b/>
          <w:bCs/>
          <w:color w:val="000000" w:themeColor="text1"/>
        </w:rPr>
        <w:t>defined</w:t>
      </w:r>
      <w:r w:rsidRPr="002F489D">
        <w:rPr>
          <w:rFonts w:ascii="Times New Roman" w:hAnsi="Times New Roman" w:cs="Times New Roman"/>
          <w:b/>
          <w:bCs/>
          <w:color w:val="000000" w:themeColor="text1"/>
        </w:rPr>
        <w:t xml:space="preserve"> </w:t>
      </w:r>
      <w:r w:rsidRPr="002F489D">
        <w:rPr>
          <w:rFonts w:ascii="Times New Roman" w:hAnsi="Times New Roman" w:cs="Times New Roman" w:hint="eastAsia"/>
          <w:b/>
          <w:bCs/>
          <w:color w:val="000000" w:themeColor="text1"/>
        </w:rPr>
        <w:t>by</w:t>
      </w:r>
      <w:r w:rsidRPr="002F489D">
        <w:rPr>
          <w:rFonts w:ascii="Times New Roman" w:hAnsi="Times New Roman" w:cs="Times New Roman"/>
          <w:b/>
          <w:bCs/>
          <w:color w:val="000000" w:themeColor="text1"/>
        </w:rPr>
        <w:t xml:space="preserve"> strict biochemical criteria (eGFR decline ≥ 20% and &lt; 60 mL/min/1.73 m²) in the </w:t>
      </w:r>
      <w:r w:rsidRPr="002F489D">
        <w:rPr>
          <w:rFonts w:ascii="Times New Roman" w:hAnsi="Times New Roman" w:cs="Times New Roman" w:hint="eastAsia"/>
          <w:b/>
          <w:bCs/>
          <w:color w:val="000000" w:themeColor="text1"/>
        </w:rPr>
        <w:t>CHARLS</w:t>
      </w:r>
      <w:r w:rsidRPr="002F489D">
        <w:rPr>
          <w:rFonts w:ascii="Times New Roman" w:hAnsi="Times New Roman" w:cs="Times New Roman"/>
          <w:b/>
          <w:bCs/>
          <w:color w:val="000000" w:themeColor="text1"/>
        </w:rPr>
        <w:t xml:space="preserve"> 2011–2015 </w:t>
      </w:r>
      <w:r w:rsidRPr="002F489D">
        <w:rPr>
          <w:rFonts w:ascii="Times New Roman" w:hAnsi="Times New Roman" w:cs="Times New Roman" w:hint="eastAsia"/>
          <w:b/>
          <w:bCs/>
          <w:color w:val="000000" w:themeColor="text1"/>
        </w:rPr>
        <w:t>cohort</w:t>
      </w:r>
      <w:r w:rsidRPr="002F489D">
        <w:rPr>
          <w:rFonts w:ascii="Times New Roman" w:hAnsi="Times New Roman" w:cs="Times New Roman"/>
          <w:b/>
          <w:bCs/>
          <w:color w:val="000000" w:themeColor="text1"/>
        </w:rPr>
        <w:t>.</w:t>
      </w:r>
      <w:r>
        <w:rPr>
          <w:rFonts w:ascii="Times New Roman" w:hAnsi="Times New Roman" w:cs="Times New Roman" w:hint="eastAsia"/>
          <w:b/>
          <w:bCs/>
          <w:color w:val="000000" w:themeColor="text1"/>
        </w:rPr>
        <w:t xml:space="preserve"> </w:t>
      </w:r>
      <w:r w:rsidRPr="002F489D">
        <w:rPr>
          <w:rFonts w:ascii="Times New Roman" w:hAnsi="Times New Roman" w:cs="Times New Roman"/>
          <w:color w:val="000000" w:themeColor="text1"/>
        </w:rPr>
        <w:t xml:space="preserve">The forest plots illustrate the hazard ratios (HRs) and 95% CIs for incident DKD corresponding to a 1-SD increase in (A) CHG, (B) CHG-BMI, (C) CHG-WC, (D) TyG, (E) METS-IR, and (F) TG/HDL ratio across 10 baseline subgroups. Incident DKD was defined by strict biochemical thresholds (eGFR &lt; 60 mL/min/1.73 m² with a ≥ 20% decline). Continuous indices were winsorized (1st-99th percentiles) and standardized. </w:t>
      </w:r>
      <w:r w:rsidR="002C7E27">
        <w:rPr>
          <w:rFonts w:ascii="Times New Roman" w:hAnsi="Times New Roman" w:cs="Times New Roman"/>
          <w:color w:val="000000" w:themeColor="text1"/>
        </w:rPr>
        <w:t xml:space="preserve">The covariates </w:t>
      </w:r>
      <w:r w:rsidR="002C7E27" w:rsidRPr="002F489D">
        <w:rPr>
          <w:rFonts w:ascii="Times New Roman" w:hAnsi="Times New Roman" w:cs="Times New Roman"/>
          <w:color w:val="000000" w:themeColor="text1"/>
        </w:rPr>
        <w:t xml:space="preserve">adjusted </w:t>
      </w:r>
      <w:r w:rsidR="002C7E27">
        <w:rPr>
          <w:rFonts w:ascii="Times New Roman" w:hAnsi="Times New Roman" w:cs="Times New Roman"/>
          <w:color w:val="000000" w:themeColor="text1"/>
        </w:rPr>
        <w:t xml:space="preserve">in models were consistent with fully adjusted Model 3 in </w:t>
      </w:r>
      <w:r w:rsidR="001872A4">
        <w:rPr>
          <w:rFonts w:ascii="Times New Roman" w:hAnsi="Times New Roman" w:cs="Times New Roman" w:hint="eastAsia"/>
          <w:color w:val="000000" w:themeColor="text1"/>
        </w:rPr>
        <w:t>Cox</w:t>
      </w:r>
      <w:r w:rsidR="001872A4">
        <w:rPr>
          <w:rFonts w:ascii="Times New Roman" w:hAnsi="Times New Roman" w:cs="Times New Roman"/>
          <w:color w:val="000000" w:themeColor="text1"/>
        </w:rPr>
        <w:t xml:space="preserve"> </w:t>
      </w:r>
      <w:r w:rsidR="001872A4">
        <w:rPr>
          <w:rFonts w:ascii="Times New Roman" w:hAnsi="Times New Roman" w:cs="Times New Roman" w:hint="eastAsia"/>
          <w:color w:val="000000" w:themeColor="text1"/>
        </w:rPr>
        <w:t>proportional</w:t>
      </w:r>
      <w:r w:rsidR="001872A4">
        <w:rPr>
          <w:rFonts w:ascii="Times New Roman" w:hAnsi="Times New Roman" w:cs="Times New Roman"/>
          <w:color w:val="000000" w:themeColor="text1"/>
        </w:rPr>
        <w:t xml:space="preserve"> </w:t>
      </w:r>
      <w:r w:rsidR="001872A4">
        <w:rPr>
          <w:rFonts w:ascii="Times New Roman" w:hAnsi="Times New Roman" w:cs="Times New Roman" w:hint="eastAsia"/>
          <w:color w:val="000000" w:themeColor="text1"/>
        </w:rPr>
        <w:t>hazard</w:t>
      </w:r>
      <w:r w:rsidR="002C7E27">
        <w:rPr>
          <w:rFonts w:ascii="Times New Roman" w:hAnsi="Times New Roman" w:cs="Times New Roman"/>
          <w:color w:val="000000" w:themeColor="text1"/>
        </w:rPr>
        <w:t xml:space="preserve"> regression analysis </w:t>
      </w:r>
      <w:r w:rsidR="002C7E27" w:rsidRPr="002C7E27">
        <w:rPr>
          <w:rFonts w:ascii="Times New Roman" w:hAnsi="Times New Roman" w:cs="Times New Roman"/>
          <w:color w:val="000000" w:themeColor="text1"/>
        </w:rPr>
        <w:t>(except for the stratification variable itself in each subgroup)</w:t>
      </w:r>
      <w:r w:rsidRPr="002F489D">
        <w:rPr>
          <w:rFonts w:ascii="Times New Roman" w:hAnsi="Times New Roman" w:cs="Times New Roman"/>
          <w:color w:val="000000" w:themeColor="text1"/>
        </w:rPr>
        <w:t>. P for interaction evaluates effect heterogeneity across strata.</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321050"/>
            <wp:effectExtent l="0" t="0" r="0" b="6350"/>
            <wp:docPr id="21" name="图片 2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S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2100" cy="3321050"/>
                    </a:xfrm>
                    <a:prstGeom prst="rect">
                      <a:avLst/>
                    </a:prstGeom>
                  </pic:spPr>
                </pic:pic>
              </a:graphicData>
            </a:graphic>
          </wp:inline>
        </w:drawing>
      </w:r>
    </w:p>
    <w:p w:rsidR="008025A6" w:rsidRDefault="008025A6" w:rsidP="008025A6">
      <w:pPr>
        <w:spacing w:line="480" w:lineRule="auto"/>
        <w:jc w:val="both"/>
        <w:rPr>
          <w:rFonts w:ascii="Times New Roman" w:hAnsi="Times New Roman" w:cs="Times New Roman"/>
          <w:color w:val="000000" w:themeColor="text1"/>
        </w:rPr>
      </w:pPr>
      <w:r w:rsidRPr="00832EC1">
        <w:rPr>
          <w:rFonts w:ascii="Times New Roman" w:hAnsi="Times New Roman" w:cs="Times New Roman"/>
          <w:b/>
          <w:bCs/>
          <w:color w:val="000000" w:themeColor="text1"/>
        </w:rPr>
        <w:t>Figure S</w:t>
      </w:r>
      <w:r w:rsidR="007C09AA">
        <w:rPr>
          <w:rFonts w:ascii="Times New Roman" w:hAnsi="Times New Roman" w:cs="Times New Roman"/>
          <w:b/>
          <w:bCs/>
          <w:color w:val="000000" w:themeColor="text1"/>
        </w:rPr>
        <w:t>6</w:t>
      </w:r>
      <w:r w:rsidRPr="00832EC1">
        <w:rPr>
          <w:rFonts w:ascii="Times New Roman" w:hAnsi="Times New Roman" w:cs="Times New Roman"/>
          <w:b/>
          <w:bCs/>
          <w:color w:val="000000" w:themeColor="text1"/>
        </w:rPr>
        <w:t>. ROC curves for incident DKD among participants with preserved baseline kidney function (eGFR ≥ 70 mL/min/1.73 m²) in the CHARLS 2011–2015 cohort.</w:t>
      </w:r>
      <w:r>
        <w:rPr>
          <w:rFonts w:ascii="Times New Roman" w:hAnsi="Times New Roman" w:cs="Times New Roman"/>
          <w:color w:val="000000" w:themeColor="text1"/>
        </w:rPr>
        <w:t xml:space="preserve"> </w:t>
      </w:r>
      <w:r w:rsidRPr="00832EC1">
        <w:rPr>
          <w:rFonts w:ascii="Times New Roman" w:hAnsi="Times New Roman" w:cs="Times New Roman"/>
          <w:color w:val="000000" w:themeColor="text1"/>
        </w:rPr>
        <w:t xml:space="preserve">Unadjusted (left) and fully adjusted (right) ROC curves evaluate CHG, CHG-WC, CHG-BMI, TyG, METS-IR, and TG/HDL ratio. </w:t>
      </w:r>
      <w:r w:rsidRPr="00C8150B">
        <w:rPr>
          <w:rFonts w:ascii="Times New Roman" w:hAnsi="Times New Roman" w:cs="Times New Roman"/>
          <w:color w:val="000000" w:themeColor="text1"/>
        </w:rPr>
        <w:t xml:space="preserve">To avoid overestimating clinically meaningful disease progression in individuals with baseline eGFR values close to the diagnostic threshold, </w:t>
      </w:r>
      <w:r w:rsidRPr="00AD010D">
        <w:rPr>
          <w:rFonts w:ascii="Times New Roman" w:hAnsi="Times New Roman" w:cs="Times New Roman"/>
          <w:color w:val="000000" w:themeColor="text1"/>
        </w:rPr>
        <w:t>analysis was restricted to participants with complete baseline and 4-year blood samples, and preserved baseline eGFR (≥ 70 mL/min/1.73 m</w:t>
      </w:r>
      <w:r w:rsidRPr="00AD010D">
        <w:rPr>
          <w:rFonts w:ascii="Times New Roman" w:hAnsi="Times New Roman" w:cs="Times New Roman"/>
          <w:color w:val="000000" w:themeColor="text1"/>
          <w:vertAlign w:val="superscript"/>
        </w:rPr>
        <w:t>2</w:t>
      </w:r>
      <w:r w:rsidRPr="00AD010D">
        <w:rPr>
          <w:rFonts w:ascii="Times New Roman" w:hAnsi="Times New Roman" w:cs="Times New Roman"/>
          <w:color w:val="000000" w:themeColor="text1"/>
        </w:rPr>
        <w:t>)</w:t>
      </w:r>
      <w:r w:rsidRPr="00C8150B">
        <w:rPr>
          <w:rFonts w:ascii="Times New Roman" w:hAnsi="Times New Roman" w:cs="Times New Roman"/>
          <w:color w:val="000000" w:themeColor="text1"/>
        </w:rPr>
        <w:t>.</w:t>
      </w:r>
      <w:r w:rsidR="002C7E27" w:rsidRPr="002C7E27">
        <w:rPr>
          <w:rFonts w:ascii="Times New Roman" w:hAnsi="Times New Roman" w:cs="Times New Roman"/>
          <w:color w:val="000000" w:themeColor="text1"/>
        </w:rPr>
        <w:t xml:space="preserve"> Fully adjusted standard models controlled for the covariates same as fully adjusted Model 3 in </w:t>
      </w:r>
      <w:r w:rsidR="00FB1DF2" w:rsidRPr="002C7E27">
        <w:rPr>
          <w:rFonts w:ascii="Times New Roman" w:hAnsi="Times New Roman" w:cs="Times New Roman"/>
          <w:color w:val="000000" w:themeColor="text1"/>
        </w:rPr>
        <w:t>Cox proportional hazards models</w:t>
      </w:r>
      <w:r w:rsidRPr="00832EC1">
        <w:rPr>
          <w:rFonts w:ascii="Times New Roman" w:hAnsi="Times New Roman" w:cs="Times New Roman"/>
          <w:color w:val="000000" w:themeColor="text1"/>
        </w:rPr>
        <w:t xml:space="preserve">. Apparent AUCs and 95% CIs, derived from </w:t>
      </w:r>
      <w:r w:rsidRPr="00964F80">
        <w:rPr>
          <w:rFonts w:ascii="Times New Roman" w:hAnsi="Times New Roman" w:cs="Times New Roman"/>
          <w:color w:val="000000" w:themeColor="text1"/>
        </w:rPr>
        <w:t>500 bootstrap iterations, are displayed.</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P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915410"/>
            <wp:effectExtent l="0" t="0" r="0" b="0"/>
            <wp:docPr id="26" name="图片 26"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e S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2100" cy="3915410"/>
                    </a:xfrm>
                    <a:prstGeom prst="rect">
                      <a:avLst/>
                    </a:prstGeom>
                  </pic:spPr>
                </pic:pic>
              </a:graphicData>
            </a:graphic>
          </wp:inline>
        </w:drawing>
      </w:r>
    </w:p>
    <w:p w:rsidR="008025A6" w:rsidRPr="002F489D" w:rsidRDefault="008025A6" w:rsidP="008025A6">
      <w:pPr>
        <w:spacing w:line="480" w:lineRule="auto"/>
        <w:jc w:val="both"/>
        <w:rPr>
          <w:rFonts w:ascii="Times New Roman" w:hAnsi="Times New Roman" w:cs="Times New Roman"/>
          <w:b/>
          <w:bCs/>
          <w:color w:val="000000" w:themeColor="text1"/>
        </w:rPr>
      </w:pPr>
      <w:r w:rsidRPr="002F489D">
        <w:rPr>
          <w:rFonts w:ascii="Times New Roman" w:hAnsi="Times New Roman" w:cs="Times New Roman"/>
          <w:b/>
          <w:bCs/>
          <w:color w:val="000000" w:themeColor="text1"/>
        </w:rPr>
        <w:t>Figure S</w:t>
      </w:r>
      <w:r w:rsidR="007C09AA">
        <w:rPr>
          <w:rFonts w:ascii="Times New Roman" w:hAnsi="Times New Roman" w:cs="Times New Roman"/>
          <w:b/>
          <w:bCs/>
          <w:color w:val="000000" w:themeColor="text1"/>
        </w:rPr>
        <w:t>7</w:t>
      </w:r>
      <w:r w:rsidRPr="002F489D">
        <w:rPr>
          <w:rFonts w:ascii="Times New Roman" w:hAnsi="Times New Roman" w:cs="Times New Roman"/>
          <w:b/>
          <w:bCs/>
          <w:color w:val="000000" w:themeColor="text1"/>
        </w:rPr>
        <w:t>. Subgroup analyses for i</w:t>
      </w:r>
      <w:r w:rsidRPr="00832EC1">
        <w:rPr>
          <w:rFonts w:ascii="Times New Roman" w:hAnsi="Times New Roman" w:cs="Times New Roman"/>
          <w:b/>
          <w:bCs/>
          <w:color w:val="000000" w:themeColor="text1"/>
        </w:rPr>
        <w:t xml:space="preserve">ncident DKD </w:t>
      </w:r>
      <w:r>
        <w:rPr>
          <w:rFonts w:ascii="Times New Roman" w:hAnsi="Times New Roman" w:cs="Times New Roman" w:hint="eastAsia"/>
          <w:b/>
          <w:bCs/>
          <w:color w:val="000000" w:themeColor="text1"/>
        </w:rPr>
        <w:t>risk</w:t>
      </w:r>
      <w:r>
        <w:rPr>
          <w:rFonts w:ascii="Times New Roman" w:hAnsi="Times New Roman" w:cs="Times New Roman"/>
          <w:b/>
          <w:bCs/>
          <w:color w:val="000000" w:themeColor="text1"/>
        </w:rPr>
        <w:t xml:space="preserve"> </w:t>
      </w:r>
      <w:r w:rsidRPr="00832EC1">
        <w:rPr>
          <w:rFonts w:ascii="Times New Roman" w:hAnsi="Times New Roman" w:cs="Times New Roman"/>
          <w:b/>
          <w:bCs/>
          <w:color w:val="000000" w:themeColor="text1"/>
        </w:rPr>
        <w:t>among participants with preserved baseline kidney function (eGFR ≥ 70 mL/min/1.73 m²) in the CHARLS 2011–2015 cohort</w:t>
      </w:r>
      <w:r w:rsidRPr="002F489D">
        <w:rPr>
          <w:rFonts w:ascii="Times New Roman" w:hAnsi="Times New Roman" w:cs="Times New Roman"/>
          <w:b/>
          <w:bCs/>
          <w:color w:val="000000" w:themeColor="text1"/>
        </w:rPr>
        <w:t>.</w:t>
      </w:r>
      <w:r>
        <w:rPr>
          <w:rFonts w:ascii="Times New Roman" w:hAnsi="Times New Roman" w:cs="Times New Roman" w:hint="eastAsia"/>
          <w:b/>
          <w:bCs/>
          <w:color w:val="000000" w:themeColor="text1"/>
        </w:rPr>
        <w:t xml:space="preserve"> </w:t>
      </w:r>
      <w:r w:rsidRPr="002F489D">
        <w:rPr>
          <w:rFonts w:ascii="Times New Roman" w:hAnsi="Times New Roman" w:cs="Times New Roman"/>
          <w:color w:val="000000" w:themeColor="text1"/>
        </w:rPr>
        <w:t xml:space="preserve">The forest plots illustrate the hazard ratios (HRs) and 95% CIs for incident DKD corresponding to a 1-SD increase in (A) CHG, (B) CHG-BMI, (C) CHG-WC, (D) TyG, (E) METS-IR, and (F) TG/HDL ratio across 10 baseline subgroups. Incident DKD was defined by strict biochemical thresholds (eGFR &lt; 60 mL/min/1.73 m² with a ≥ 20% decline). Continuous indices were winsorized (1st-99th percentiles) and standardized. </w:t>
      </w:r>
      <w:r w:rsidR="002C7E27">
        <w:rPr>
          <w:rFonts w:ascii="Times New Roman" w:hAnsi="Times New Roman" w:cs="Times New Roman"/>
          <w:color w:val="000000" w:themeColor="text1"/>
        </w:rPr>
        <w:t xml:space="preserve">The covariates </w:t>
      </w:r>
      <w:r w:rsidR="002C7E27" w:rsidRPr="002F489D">
        <w:rPr>
          <w:rFonts w:ascii="Times New Roman" w:hAnsi="Times New Roman" w:cs="Times New Roman"/>
          <w:color w:val="000000" w:themeColor="text1"/>
        </w:rPr>
        <w:t xml:space="preserve">adjusted </w:t>
      </w:r>
      <w:r w:rsidR="002C7E27">
        <w:rPr>
          <w:rFonts w:ascii="Times New Roman" w:hAnsi="Times New Roman" w:cs="Times New Roman"/>
          <w:color w:val="000000" w:themeColor="text1"/>
        </w:rPr>
        <w:t xml:space="preserve">in models were consistent with fully adjusted Model 3 in </w:t>
      </w:r>
      <w:r w:rsidR="00FB1DF2" w:rsidRPr="002C7E27">
        <w:rPr>
          <w:rFonts w:ascii="Times New Roman" w:hAnsi="Times New Roman" w:cs="Times New Roman"/>
          <w:color w:val="000000" w:themeColor="text1"/>
        </w:rPr>
        <w:t>Cox proportional hazards models</w:t>
      </w:r>
      <w:r w:rsidR="002C7E27">
        <w:rPr>
          <w:rFonts w:ascii="Times New Roman" w:hAnsi="Times New Roman" w:cs="Times New Roman"/>
          <w:color w:val="000000" w:themeColor="text1"/>
        </w:rPr>
        <w:t xml:space="preserve"> </w:t>
      </w:r>
      <w:r w:rsidR="002C7E27" w:rsidRPr="002C7E27">
        <w:rPr>
          <w:rFonts w:ascii="Times New Roman" w:hAnsi="Times New Roman" w:cs="Times New Roman"/>
          <w:color w:val="000000" w:themeColor="text1"/>
        </w:rPr>
        <w:t>(except for the stratification variable itself in each subgroup)</w:t>
      </w:r>
      <w:r w:rsidRPr="002F489D">
        <w:rPr>
          <w:rFonts w:ascii="Times New Roman" w:hAnsi="Times New Roman" w:cs="Times New Roman"/>
          <w:color w:val="000000" w:themeColor="text1"/>
        </w:rPr>
        <w:t>. P for interaction evaluates effect heterogeneity across strata.</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Default="00E22E39" w:rsidP="008025A6">
      <w:pPr>
        <w:spacing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6642100"/>
            <wp:effectExtent l="0" t="0" r="0" b="0"/>
            <wp:docPr id="27" name="图片 27"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e S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2100" cy="6642100"/>
                    </a:xfrm>
                    <a:prstGeom prst="rect">
                      <a:avLst/>
                    </a:prstGeom>
                  </pic:spPr>
                </pic:pic>
              </a:graphicData>
            </a:graphic>
          </wp:inline>
        </w:drawing>
      </w:r>
    </w:p>
    <w:p w:rsidR="008025A6" w:rsidRDefault="008025A6" w:rsidP="004460CC">
      <w:pPr>
        <w:spacing w:line="480" w:lineRule="auto"/>
        <w:jc w:val="both"/>
        <w:rPr>
          <w:rFonts w:ascii="Times New Roman" w:hAnsi="Times New Roman" w:cs="Times New Roman"/>
          <w:color w:val="000000" w:themeColor="text1"/>
        </w:rPr>
      </w:pPr>
      <w:r w:rsidRPr="00AD010D">
        <w:rPr>
          <w:rFonts w:ascii="Times New Roman" w:hAnsi="Times New Roman" w:cs="Times New Roman"/>
          <w:b/>
          <w:bCs/>
          <w:color w:val="000000" w:themeColor="text1"/>
        </w:rPr>
        <w:t>Figure S</w:t>
      </w:r>
      <w:r w:rsidR="007C09AA">
        <w:rPr>
          <w:rFonts w:ascii="Times New Roman" w:hAnsi="Times New Roman" w:cs="Times New Roman"/>
          <w:b/>
          <w:bCs/>
          <w:color w:val="000000" w:themeColor="text1"/>
        </w:rPr>
        <w:t>8</w:t>
      </w:r>
      <w:r w:rsidRPr="00AD010D">
        <w:rPr>
          <w:rFonts w:ascii="Times New Roman" w:hAnsi="Times New Roman" w:cs="Times New Roman"/>
          <w:b/>
          <w:bCs/>
          <w:color w:val="000000" w:themeColor="text1"/>
        </w:rPr>
        <w:t xml:space="preserve">. Standard and time-dependent ROC curves for incident DKD in a restricted </w:t>
      </w:r>
      <w:r>
        <w:rPr>
          <w:rFonts w:ascii="Times New Roman" w:hAnsi="Times New Roman" w:cs="Times New Roman" w:hint="eastAsia"/>
          <w:b/>
          <w:bCs/>
          <w:color w:val="000000" w:themeColor="text1"/>
        </w:rPr>
        <w:t>CHARLS</w:t>
      </w:r>
      <w:r>
        <w:rPr>
          <w:rFonts w:ascii="Times New Roman" w:hAnsi="Times New Roman" w:cs="Times New Roman"/>
          <w:b/>
          <w:bCs/>
          <w:color w:val="000000" w:themeColor="text1"/>
        </w:rPr>
        <w:t xml:space="preserve"> </w:t>
      </w:r>
      <w:r w:rsidRPr="00AD010D">
        <w:rPr>
          <w:rFonts w:ascii="Times New Roman" w:hAnsi="Times New Roman" w:cs="Times New Roman"/>
          <w:b/>
          <w:bCs/>
          <w:color w:val="000000" w:themeColor="text1"/>
        </w:rPr>
        <w:t xml:space="preserve">cohort excluding early-onset cases (prior to 2013). </w:t>
      </w:r>
      <w:r w:rsidRPr="00AD010D">
        <w:rPr>
          <w:rFonts w:ascii="Times New Roman" w:hAnsi="Times New Roman" w:cs="Times New Roman"/>
          <w:color w:val="000000" w:themeColor="text1"/>
        </w:rPr>
        <w:t xml:space="preserve">To eliminate reverse causality from latent kidney damage, participants developing early-onset DKD in 2013 were excluded, with the remaining cohort followed through 2020 for incident DKD (defined by self-reported diagnosis </w:t>
      </w:r>
      <w:r>
        <w:rPr>
          <w:rFonts w:ascii="Times New Roman" w:hAnsi="Times New Roman" w:cs="Times New Roman" w:hint="eastAsia"/>
          <w:color w:val="000000" w:themeColor="text1"/>
        </w:rPr>
        <w:t>or</w:t>
      </w:r>
      <w:r w:rsidRPr="00AD010D">
        <w:rPr>
          <w:rFonts w:ascii="Times New Roman" w:hAnsi="Times New Roman" w:cs="Times New Roman"/>
          <w:color w:val="000000" w:themeColor="text1"/>
        </w:rPr>
        <w:t xml:space="preserve"> eGFR &lt; 60 mL/min/1.73 m²).</w:t>
      </w:r>
      <w:r w:rsidR="002C7E27" w:rsidRPr="002C7E27">
        <w:t xml:space="preserve"> </w:t>
      </w:r>
      <w:r w:rsidR="002C7E27" w:rsidRPr="002C7E27">
        <w:rPr>
          <w:rFonts w:ascii="Times New Roman" w:hAnsi="Times New Roman" w:cs="Times New Roman"/>
          <w:color w:val="000000" w:themeColor="text1"/>
        </w:rPr>
        <w:t>Fully adjusted standard models controlled for the covariates same as fully adjusted Model 3 in Cox proportional hazards models</w:t>
      </w:r>
      <w:r w:rsidRPr="00AD010D">
        <w:rPr>
          <w:rFonts w:ascii="Times New Roman" w:hAnsi="Times New Roman" w:cs="Times New Roman"/>
          <w:color w:val="000000" w:themeColor="text1"/>
        </w:rPr>
        <w:t xml:space="preserve">. Standard AUCs (A) were estimated using </w:t>
      </w:r>
      <w:r w:rsidRPr="00964F80">
        <w:rPr>
          <w:rFonts w:ascii="Times New Roman" w:hAnsi="Times New Roman" w:cs="Times New Roman"/>
          <w:color w:val="000000" w:themeColor="text1"/>
        </w:rPr>
        <w:t>500 bootstrap iterations,</w:t>
      </w:r>
      <w:r w:rsidRPr="00AD010D">
        <w:rPr>
          <w:rFonts w:ascii="Times New Roman" w:hAnsi="Times New Roman" w:cs="Times New Roman"/>
          <w:color w:val="000000" w:themeColor="text1"/>
        </w:rPr>
        <w:t xml:space="preserve"> while dynamic predictive accuracy (B) was evaluated using time-dependent AUCs and validated via 10-fold cross-validation.</w:t>
      </w:r>
      <w:r>
        <w:rPr>
          <w:rFonts w:ascii="Times New Roman" w:hAnsi="Times New Roman" w:cs="Times New Roman"/>
          <w:color w:val="000000" w:themeColor="text1"/>
        </w:rPr>
        <w:br w:type="page"/>
      </w:r>
    </w:p>
    <w:p w:rsidR="008025A6" w:rsidRDefault="00E22E39" w:rsidP="008025A6">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828415"/>
            <wp:effectExtent l="0" t="0" r="0" b="0"/>
            <wp:docPr id="28" name="图片 28"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 S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2100" cy="3828415"/>
                    </a:xfrm>
                    <a:prstGeom prst="rect">
                      <a:avLst/>
                    </a:prstGeom>
                  </pic:spPr>
                </pic:pic>
              </a:graphicData>
            </a:graphic>
          </wp:inline>
        </w:drawing>
      </w:r>
    </w:p>
    <w:p w:rsidR="008025A6" w:rsidRDefault="008025A6" w:rsidP="008025A6">
      <w:pPr>
        <w:spacing w:line="480" w:lineRule="auto"/>
        <w:jc w:val="both"/>
        <w:rPr>
          <w:rFonts w:ascii="Times New Roman" w:hAnsi="Times New Roman" w:cs="Times New Roman"/>
          <w:color w:val="000000" w:themeColor="text1"/>
        </w:rPr>
      </w:pPr>
      <w:r w:rsidRPr="002B296A">
        <w:rPr>
          <w:rFonts w:ascii="Times New Roman" w:hAnsi="Times New Roman" w:cs="Times New Roman" w:hint="eastAsia"/>
          <w:b/>
          <w:bCs/>
          <w:color w:val="000000" w:themeColor="text1"/>
        </w:rPr>
        <w:t>Figure</w:t>
      </w:r>
      <w:r w:rsidRPr="002B296A">
        <w:rPr>
          <w:rFonts w:ascii="Times New Roman" w:hAnsi="Times New Roman" w:cs="Times New Roman"/>
          <w:b/>
          <w:bCs/>
          <w:color w:val="000000" w:themeColor="text1"/>
        </w:rPr>
        <w:t xml:space="preserve"> </w:t>
      </w:r>
      <w:r w:rsidRPr="002B296A">
        <w:rPr>
          <w:rFonts w:ascii="Times New Roman" w:hAnsi="Times New Roman" w:cs="Times New Roman" w:hint="eastAsia"/>
          <w:b/>
          <w:bCs/>
          <w:color w:val="000000" w:themeColor="text1"/>
        </w:rPr>
        <w:t>S</w:t>
      </w:r>
      <w:r w:rsidR="007C09AA">
        <w:rPr>
          <w:rFonts w:ascii="Times New Roman" w:hAnsi="Times New Roman" w:cs="Times New Roman"/>
          <w:b/>
          <w:bCs/>
          <w:color w:val="000000" w:themeColor="text1"/>
        </w:rPr>
        <w:t>9</w:t>
      </w:r>
      <w:r w:rsidRPr="002B296A">
        <w:rPr>
          <w:rFonts w:ascii="Times New Roman" w:hAnsi="Times New Roman" w:cs="Times New Roman" w:hint="eastAsia"/>
          <w:b/>
          <w:bCs/>
          <w:color w:val="000000" w:themeColor="text1"/>
        </w:rPr>
        <w:t>.</w:t>
      </w:r>
      <w:r w:rsidRPr="002B296A">
        <w:rPr>
          <w:rFonts w:ascii="Times New Roman" w:hAnsi="Times New Roman" w:cs="Times New Roman"/>
          <w:b/>
          <w:bCs/>
          <w:color w:val="000000" w:themeColor="text1"/>
        </w:rPr>
        <w:t xml:space="preserve"> Subgroup analyses for incident DKD </w:t>
      </w:r>
      <w:r w:rsidRPr="002B296A">
        <w:rPr>
          <w:rFonts w:ascii="Times New Roman" w:hAnsi="Times New Roman" w:cs="Times New Roman" w:hint="eastAsia"/>
          <w:b/>
          <w:bCs/>
          <w:color w:val="000000" w:themeColor="text1"/>
        </w:rPr>
        <w:t>risk</w:t>
      </w:r>
      <w:r w:rsidRPr="002B296A">
        <w:rPr>
          <w:rFonts w:ascii="Times New Roman" w:hAnsi="Times New Roman" w:cs="Times New Roman"/>
          <w:b/>
          <w:bCs/>
          <w:color w:val="000000" w:themeColor="text1"/>
        </w:rPr>
        <w:t xml:space="preserve"> in a restricted </w:t>
      </w:r>
      <w:r>
        <w:rPr>
          <w:rFonts w:ascii="Times New Roman" w:hAnsi="Times New Roman" w:cs="Times New Roman" w:hint="eastAsia"/>
          <w:b/>
          <w:bCs/>
          <w:color w:val="000000" w:themeColor="text1"/>
        </w:rPr>
        <w:t>CHARLS</w:t>
      </w:r>
      <w:r>
        <w:rPr>
          <w:rFonts w:ascii="Times New Roman" w:hAnsi="Times New Roman" w:cs="Times New Roman"/>
          <w:b/>
          <w:bCs/>
          <w:color w:val="000000" w:themeColor="text1"/>
        </w:rPr>
        <w:t xml:space="preserve"> </w:t>
      </w:r>
      <w:r w:rsidRPr="002B296A">
        <w:rPr>
          <w:rFonts w:ascii="Times New Roman" w:hAnsi="Times New Roman" w:cs="Times New Roman"/>
          <w:b/>
          <w:bCs/>
          <w:color w:val="000000" w:themeColor="text1"/>
        </w:rPr>
        <w:t>cohort excluding early-onset cases (prior to 2013).</w:t>
      </w:r>
      <w:r>
        <w:rPr>
          <w:rFonts w:ascii="Times New Roman" w:hAnsi="Times New Roman" w:cs="Times New Roman" w:hint="eastAsia"/>
          <w:b/>
          <w:bCs/>
          <w:color w:val="000000" w:themeColor="text1"/>
        </w:rPr>
        <w:t xml:space="preserve"> </w:t>
      </w:r>
      <w:r w:rsidRPr="002F489D">
        <w:rPr>
          <w:rFonts w:ascii="Times New Roman" w:hAnsi="Times New Roman" w:cs="Times New Roman"/>
          <w:color w:val="000000" w:themeColor="text1"/>
        </w:rPr>
        <w:t xml:space="preserve">The forest plots illustrate the hazard ratios (HRs) and 95% CIs for incident DKD corresponding to a 1-SD increase in (A) CHG, (B) CHG-BMI, (C) CHG-WC, (D) TyG, (E) METS-IR, and (F) TG/HDL ratio across 10 baseline subgroups. Incident DKD was defined by </w:t>
      </w:r>
      <w:r w:rsidRPr="002B296A">
        <w:rPr>
          <w:rFonts w:ascii="Times New Roman" w:hAnsi="Times New Roman" w:cs="Times New Roman"/>
          <w:color w:val="000000" w:themeColor="text1"/>
        </w:rPr>
        <w:t>self-reported diagnosis or eGFR &lt; 60 mL/min/1.73 m²</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during</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CHARLS</w:t>
      </w:r>
      <w:r>
        <w:rPr>
          <w:rFonts w:ascii="Times New Roman" w:hAnsi="Times New Roman" w:cs="Times New Roman"/>
          <w:color w:val="000000" w:themeColor="text1"/>
        </w:rPr>
        <w:t xml:space="preserve"> 2013-2020 </w:t>
      </w:r>
      <w:r>
        <w:rPr>
          <w:rFonts w:ascii="Times New Roman" w:hAnsi="Times New Roman" w:cs="Times New Roman" w:hint="eastAsia"/>
          <w:color w:val="000000" w:themeColor="text1"/>
        </w:rPr>
        <w:t>cohort</w:t>
      </w:r>
      <w:r w:rsidRPr="002F489D">
        <w:rPr>
          <w:rFonts w:ascii="Times New Roman" w:hAnsi="Times New Roman" w:cs="Times New Roman"/>
          <w:color w:val="000000" w:themeColor="text1"/>
        </w:rPr>
        <w:t xml:space="preserve">. Continuous indices were winsorized (1st-99th percentiles) and standardized. </w:t>
      </w:r>
      <w:r w:rsidR="002C7E27" w:rsidRPr="002C7E27">
        <w:rPr>
          <w:rFonts w:ascii="Times New Roman" w:hAnsi="Times New Roman" w:cs="Times New Roman"/>
          <w:color w:val="000000" w:themeColor="text1"/>
        </w:rPr>
        <w:t>The covariates adjusted in models were consistent with fully adjusted Model 3 in Cox proportional hazards models (except for the stratification variable itself in each subgroup)</w:t>
      </w:r>
      <w:r w:rsidRPr="002F489D">
        <w:rPr>
          <w:rFonts w:ascii="Times New Roman" w:hAnsi="Times New Roman" w:cs="Times New Roman"/>
          <w:color w:val="000000" w:themeColor="text1"/>
        </w:rPr>
        <w:t>. P for interaction evaluates effect heterogeneity across strata.</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Default="00E22E39" w:rsidP="008025A6">
      <w:pPr>
        <w:spacing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6642100"/>
            <wp:effectExtent l="0" t="0" r="0" b="0"/>
            <wp:docPr id="29" name="图片 29" descr="图形用户界面, 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e S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42100" cy="6642100"/>
                    </a:xfrm>
                    <a:prstGeom prst="rect">
                      <a:avLst/>
                    </a:prstGeom>
                  </pic:spPr>
                </pic:pic>
              </a:graphicData>
            </a:graphic>
          </wp:inline>
        </w:drawing>
      </w:r>
    </w:p>
    <w:p w:rsidR="008025A6" w:rsidRDefault="008025A6" w:rsidP="008025A6">
      <w:pPr>
        <w:spacing w:line="480" w:lineRule="auto"/>
        <w:jc w:val="both"/>
        <w:rPr>
          <w:rFonts w:ascii="Times New Roman" w:hAnsi="Times New Roman" w:cs="Times New Roman"/>
          <w:color w:val="000000" w:themeColor="text1"/>
        </w:rPr>
      </w:pPr>
      <w:r w:rsidRPr="00B03C14">
        <w:rPr>
          <w:rFonts w:ascii="Times New Roman" w:hAnsi="Times New Roman" w:cs="Times New Roman" w:hint="eastAsia"/>
          <w:b/>
          <w:bCs/>
          <w:color w:val="000000" w:themeColor="text1"/>
        </w:rPr>
        <w:t>Figure</w:t>
      </w:r>
      <w:r w:rsidRPr="00B03C14">
        <w:rPr>
          <w:rFonts w:ascii="Times New Roman" w:hAnsi="Times New Roman" w:cs="Times New Roman"/>
          <w:b/>
          <w:bCs/>
          <w:color w:val="000000" w:themeColor="text1"/>
        </w:rPr>
        <w:t xml:space="preserve"> </w:t>
      </w:r>
      <w:r w:rsidRPr="00B03C14">
        <w:rPr>
          <w:rFonts w:ascii="Times New Roman" w:hAnsi="Times New Roman" w:cs="Times New Roman" w:hint="eastAsia"/>
          <w:b/>
          <w:bCs/>
          <w:color w:val="000000" w:themeColor="text1"/>
        </w:rPr>
        <w:t>S</w:t>
      </w:r>
      <w:r w:rsidR="007C09AA">
        <w:rPr>
          <w:rFonts w:ascii="Times New Roman" w:hAnsi="Times New Roman" w:cs="Times New Roman"/>
          <w:b/>
          <w:bCs/>
          <w:color w:val="000000" w:themeColor="text1"/>
        </w:rPr>
        <w:t>10</w:t>
      </w:r>
      <w:r w:rsidRPr="00B03C14">
        <w:rPr>
          <w:rFonts w:ascii="Times New Roman" w:hAnsi="Times New Roman" w:cs="Times New Roman" w:hint="eastAsia"/>
          <w:b/>
          <w:bCs/>
          <w:color w:val="000000" w:themeColor="text1"/>
        </w:rPr>
        <w:t>.</w:t>
      </w:r>
      <w:r w:rsidRPr="00B03C14">
        <w:rPr>
          <w:rFonts w:ascii="Times New Roman" w:hAnsi="Times New Roman" w:cs="Times New Roman"/>
          <w:b/>
          <w:bCs/>
          <w:color w:val="000000" w:themeColor="text1"/>
        </w:rPr>
        <w:t xml:space="preserve"> Standard and time-dependent ROC curves for incident DKD in a strict complete-case </w:t>
      </w:r>
      <w:r w:rsidRPr="00B03C14">
        <w:rPr>
          <w:rFonts w:ascii="Times New Roman" w:hAnsi="Times New Roman" w:cs="Times New Roman" w:hint="eastAsia"/>
          <w:b/>
          <w:bCs/>
          <w:color w:val="000000" w:themeColor="text1"/>
        </w:rPr>
        <w:t>CHARLS</w:t>
      </w:r>
      <w:r w:rsidRPr="00B03C14">
        <w:rPr>
          <w:rFonts w:ascii="Times New Roman" w:hAnsi="Times New Roman" w:cs="Times New Roman"/>
          <w:b/>
          <w:bCs/>
          <w:color w:val="000000" w:themeColor="text1"/>
        </w:rPr>
        <w:t xml:space="preserve"> 2011-2020 cohort. </w:t>
      </w:r>
      <w:r w:rsidRPr="00B03C14">
        <w:rPr>
          <w:rFonts w:ascii="Times New Roman" w:hAnsi="Times New Roman" w:cs="Times New Roman"/>
          <w:color w:val="000000" w:themeColor="text1"/>
        </w:rPr>
        <w:t xml:space="preserve">To </w:t>
      </w:r>
      <w:r>
        <w:rPr>
          <w:rFonts w:ascii="Times New Roman" w:hAnsi="Times New Roman" w:cs="Times New Roman" w:hint="eastAsia"/>
          <w:color w:val="000000" w:themeColor="text1"/>
        </w:rPr>
        <w:t>rule</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out</w:t>
      </w:r>
      <w:r w:rsidRPr="00B03C14">
        <w:rPr>
          <w:rFonts w:ascii="Times New Roman" w:hAnsi="Times New Roman" w:cs="Times New Roman"/>
          <w:color w:val="000000" w:themeColor="text1"/>
        </w:rPr>
        <w:t xml:space="preserve"> imputation bias, this complete-case analysis (excluding missing baseline covariates) followed participants from </w:t>
      </w:r>
      <w:r>
        <w:rPr>
          <w:rFonts w:ascii="Times New Roman" w:hAnsi="Times New Roman" w:cs="Times New Roman" w:hint="eastAsia"/>
          <w:color w:val="000000" w:themeColor="text1"/>
        </w:rPr>
        <w:t>CHARLS</w:t>
      </w:r>
      <w:r>
        <w:rPr>
          <w:rFonts w:ascii="Times New Roman" w:hAnsi="Times New Roman" w:cs="Times New Roman"/>
          <w:color w:val="000000" w:themeColor="text1"/>
        </w:rPr>
        <w:t xml:space="preserve"> </w:t>
      </w:r>
      <w:r w:rsidRPr="00B03C14">
        <w:rPr>
          <w:rFonts w:ascii="Times New Roman" w:hAnsi="Times New Roman" w:cs="Times New Roman"/>
          <w:color w:val="000000" w:themeColor="text1"/>
        </w:rPr>
        <w:t>2011</w:t>
      </w:r>
      <w:r w:rsidRPr="00832EC1">
        <w:rPr>
          <w:rFonts w:ascii="Times New Roman" w:hAnsi="Times New Roman" w:cs="Times New Roman"/>
          <w:b/>
          <w:bCs/>
          <w:color w:val="000000" w:themeColor="text1"/>
        </w:rPr>
        <w:t>–</w:t>
      </w:r>
      <w:r w:rsidRPr="00B03C14">
        <w:rPr>
          <w:rFonts w:ascii="Times New Roman" w:hAnsi="Times New Roman" w:cs="Times New Roman"/>
          <w:color w:val="000000" w:themeColor="text1"/>
        </w:rPr>
        <w:t xml:space="preserve">2020 </w:t>
      </w:r>
      <w:r>
        <w:rPr>
          <w:rFonts w:ascii="Times New Roman" w:hAnsi="Times New Roman" w:cs="Times New Roman" w:hint="eastAsia"/>
          <w:color w:val="000000" w:themeColor="text1"/>
        </w:rPr>
        <w:t>cohort</w:t>
      </w:r>
      <w:r>
        <w:rPr>
          <w:rFonts w:ascii="Times New Roman" w:hAnsi="Times New Roman" w:cs="Times New Roman"/>
          <w:color w:val="000000" w:themeColor="text1"/>
        </w:rPr>
        <w:t xml:space="preserve"> </w:t>
      </w:r>
      <w:r w:rsidRPr="00B03C14">
        <w:rPr>
          <w:rFonts w:ascii="Times New Roman" w:hAnsi="Times New Roman" w:cs="Times New Roman"/>
          <w:color w:val="000000" w:themeColor="text1"/>
        </w:rPr>
        <w:t>for incident DKD (</w:t>
      </w:r>
      <w:r>
        <w:rPr>
          <w:rFonts w:ascii="Times New Roman" w:hAnsi="Times New Roman" w:cs="Times New Roman" w:hint="eastAsia"/>
          <w:color w:val="000000" w:themeColor="text1"/>
        </w:rPr>
        <w:t>d</w:t>
      </w:r>
      <w:r w:rsidRPr="002F489D">
        <w:rPr>
          <w:rFonts w:ascii="Times New Roman" w:hAnsi="Times New Roman" w:cs="Times New Roman"/>
          <w:color w:val="000000" w:themeColor="text1"/>
        </w:rPr>
        <w:t xml:space="preserve">efined by </w:t>
      </w:r>
      <w:r w:rsidRPr="002B296A">
        <w:rPr>
          <w:rFonts w:ascii="Times New Roman" w:hAnsi="Times New Roman" w:cs="Times New Roman"/>
          <w:color w:val="000000" w:themeColor="text1"/>
        </w:rPr>
        <w:t>self-reported diagnosis or eGFR &lt; 60 mL/min/1.73 m²</w:t>
      </w:r>
      <w:r w:rsidRPr="00B03C14">
        <w:rPr>
          <w:rFonts w:ascii="Times New Roman" w:hAnsi="Times New Roman" w:cs="Times New Roman"/>
          <w:color w:val="000000" w:themeColor="text1"/>
        </w:rPr>
        <w:t>)</w:t>
      </w:r>
      <w:r>
        <w:rPr>
          <w:rFonts w:ascii="Times New Roman" w:hAnsi="Times New Roman" w:cs="Times New Roman"/>
          <w:color w:val="000000" w:themeColor="text1"/>
        </w:rPr>
        <w:t>.</w:t>
      </w:r>
      <w:r>
        <w:rPr>
          <w:rFonts w:ascii="Times New Roman" w:hAnsi="Times New Roman" w:cs="Times New Roman" w:hint="eastAsia"/>
          <w:color w:val="000000" w:themeColor="text1"/>
        </w:rPr>
        <w:t xml:space="preserve"> </w:t>
      </w:r>
      <w:r w:rsidRPr="002B296A">
        <w:rPr>
          <w:rFonts w:ascii="Times New Roman" w:hAnsi="Times New Roman" w:cs="Times New Roman"/>
          <w:color w:val="000000" w:themeColor="text1"/>
        </w:rPr>
        <w:t xml:space="preserve">Fully adjusted standard models controlled for </w:t>
      </w:r>
      <w:r w:rsidR="003A3B36">
        <w:rPr>
          <w:rFonts w:ascii="Times New Roman" w:hAnsi="Times New Roman" w:cs="Times New Roman"/>
          <w:color w:val="000000" w:themeColor="text1"/>
        </w:rPr>
        <w:t xml:space="preserve">the covariates same as fully adjusted Model 3 in Cox </w:t>
      </w:r>
      <w:r w:rsidR="003A3B36" w:rsidRPr="003A3B36">
        <w:rPr>
          <w:rFonts w:ascii="Times New Roman" w:hAnsi="Times New Roman" w:cs="Times New Roman"/>
          <w:color w:val="000000" w:themeColor="text1"/>
        </w:rPr>
        <w:t>proportional hazards models</w:t>
      </w:r>
      <w:r w:rsidRPr="002B296A">
        <w:rPr>
          <w:rFonts w:ascii="Times New Roman" w:hAnsi="Times New Roman" w:cs="Times New Roman"/>
          <w:color w:val="000000" w:themeColor="text1"/>
        </w:rPr>
        <w:t xml:space="preserve">. Standard AUCs (A) were estimated using </w:t>
      </w:r>
      <w:r w:rsidRPr="00964F80">
        <w:rPr>
          <w:rFonts w:ascii="Times New Roman" w:hAnsi="Times New Roman" w:cs="Times New Roman"/>
          <w:color w:val="000000" w:themeColor="text1"/>
        </w:rPr>
        <w:t>500 bootstrap iterations,</w:t>
      </w:r>
      <w:r w:rsidRPr="002B296A">
        <w:rPr>
          <w:rFonts w:ascii="Times New Roman" w:hAnsi="Times New Roman" w:cs="Times New Roman"/>
          <w:color w:val="000000" w:themeColor="text1"/>
        </w:rPr>
        <w:t xml:space="preserve"> while dynamic predictive accuracy (B) was evaluated using time-dependent AUCs and validated via 10-fold cross-validation.</w:t>
      </w:r>
      <w:r>
        <w:rPr>
          <w:rFonts w:ascii="Times New Roman" w:hAnsi="Times New Roman" w:cs="Times New Roman"/>
          <w:color w:val="000000" w:themeColor="text1"/>
        </w:rPr>
        <w:br w:type="page"/>
      </w:r>
    </w:p>
    <w:p w:rsidR="008025A6" w:rsidRPr="00B03C14" w:rsidRDefault="00E22E39" w:rsidP="008025A6">
      <w:pPr>
        <w:spacing w:line="480" w:lineRule="auto"/>
        <w:jc w:val="both"/>
        <w:rPr>
          <w:rFonts w:ascii="Times New Roman" w:hAnsi="Times New Roman" w:cs="Times New Roman"/>
          <w:b/>
          <w:bCs/>
          <w:color w:val="000000" w:themeColor="text1"/>
        </w:rPr>
      </w:pPr>
      <w:r>
        <w:rPr>
          <w:rFonts w:ascii="Times New Roman" w:hAnsi="Times New Roman" w:cs="Times New Roman"/>
          <w:b/>
          <w:bCs/>
          <w:noProof/>
          <w:color w:val="000000" w:themeColor="text1"/>
        </w:rPr>
        <w:lastRenderedPageBreak/>
        <w:drawing>
          <wp:inline distT="0" distB="0" distL="0" distR="0">
            <wp:extent cx="6642100" cy="3877310"/>
            <wp:effectExtent l="0" t="0" r="0" b="0"/>
            <wp:docPr id="30" name="图片 30"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e S1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42100" cy="3877310"/>
                    </a:xfrm>
                    <a:prstGeom prst="rect">
                      <a:avLst/>
                    </a:prstGeom>
                  </pic:spPr>
                </pic:pic>
              </a:graphicData>
            </a:graphic>
          </wp:inline>
        </w:drawing>
      </w:r>
    </w:p>
    <w:p w:rsidR="008025A6" w:rsidRDefault="008025A6" w:rsidP="008025A6">
      <w:pPr>
        <w:spacing w:line="480" w:lineRule="auto"/>
        <w:jc w:val="both"/>
        <w:rPr>
          <w:rFonts w:ascii="Times New Roman" w:hAnsi="Times New Roman" w:cs="Times New Roman"/>
          <w:color w:val="000000" w:themeColor="text1"/>
        </w:rPr>
      </w:pPr>
      <w:r w:rsidRPr="0075258D">
        <w:rPr>
          <w:rFonts w:ascii="Times New Roman" w:hAnsi="Times New Roman" w:cs="Times New Roman" w:hint="eastAsia"/>
          <w:b/>
          <w:bCs/>
          <w:color w:val="000000" w:themeColor="text1"/>
        </w:rPr>
        <w:t>Figure</w:t>
      </w:r>
      <w:r w:rsidRPr="0075258D">
        <w:rPr>
          <w:rFonts w:ascii="Times New Roman" w:hAnsi="Times New Roman" w:cs="Times New Roman"/>
          <w:b/>
          <w:bCs/>
          <w:color w:val="000000" w:themeColor="text1"/>
        </w:rPr>
        <w:t xml:space="preserve"> </w:t>
      </w:r>
      <w:r w:rsidRPr="0075258D">
        <w:rPr>
          <w:rFonts w:ascii="Times New Roman" w:hAnsi="Times New Roman" w:cs="Times New Roman" w:hint="eastAsia"/>
          <w:b/>
          <w:bCs/>
          <w:color w:val="000000" w:themeColor="text1"/>
        </w:rPr>
        <w:t>S</w:t>
      </w:r>
      <w:r>
        <w:rPr>
          <w:rFonts w:ascii="Times New Roman" w:hAnsi="Times New Roman" w:cs="Times New Roman"/>
          <w:b/>
          <w:bCs/>
          <w:color w:val="000000" w:themeColor="text1"/>
        </w:rPr>
        <w:t>1</w:t>
      </w:r>
      <w:r w:rsidR="007C09AA">
        <w:rPr>
          <w:rFonts w:ascii="Times New Roman" w:hAnsi="Times New Roman" w:cs="Times New Roman"/>
          <w:b/>
          <w:bCs/>
          <w:color w:val="000000" w:themeColor="text1"/>
        </w:rPr>
        <w:t>1</w:t>
      </w:r>
      <w:r w:rsidRPr="0075258D">
        <w:rPr>
          <w:rFonts w:ascii="Times New Roman" w:hAnsi="Times New Roman" w:cs="Times New Roman" w:hint="eastAsia"/>
          <w:b/>
          <w:bCs/>
          <w:color w:val="000000" w:themeColor="text1"/>
        </w:rPr>
        <w:t>.</w:t>
      </w:r>
      <w:r w:rsidRPr="0075258D">
        <w:rPr>
          <w:rFonts w:ascii="Times New Roman" w:hAnsi="Times New Roman" w:cs="Times New Roman"/>
          <w:b/>
          <w:bCs/>
          <w:color w:val="000000" w:themeColor="text1"/>
        </w:rPr>
        <w:t xml:space="preserve"> Subgr</w:t>
      </w:r>
      <w:r w:rsidRPr="002B296A">
        <w:rPr>
          <w:rFonts w:ascii="Times New Roman" w:hAnsi="Times New Roman" w:cs="Times New Roman"/>
          <w:b/>
          <w:bCs/>
          <w:color w:val="000000" w:themeColor="text1"/>
        </w:rPr>
        <w:t xml:space="preserve">oup analyses for incident DKD </w:t>
      </w:r>
      <w:r w:rsidRPr="002B296A">
        <w:rPr>
          <w:rFonts w:ascii="Times New Roman" w:hAnsi="Times New Roman" w:cs="Times New Roman" w:hint="eastAsia"/>
          <w:b/>
          <w:bCs/>
          <w:color w:val="000000" w:themeColor="text1"/>
        </w:rPr>
        <w:t>risk</w:t>
      </w:r>
      <w:r>
        <w:rPr>
          <w:rFonts w:ascii="Times New Roman" w:hAnsi="Times New Roman" w:cs="Times New Roman"/>
          <w:b/>
          <w:bCs/>
          <w:color w:val="000000" w:themeColor="text1"/>
        </w:rPr>
        <w:t xml:space="preserve"> </w:t>
      </w:r>
      <w:r w:rsidRPr="00B03C14">
        <w:rPr>
          <w:rFonts w:ascii="Times New Roman" w:hAnsi="Times New Roman" w:cs="Times New Roman"/>
          <w:b/>
          <w:bCs/>
          <w:color w:val="000000" w:themeColor="text1"/>
        </w:rPr>
        <w:t xml:space="preserve">in a strict complete-case </w:t>
      </w:r>
      <w:r w:rsidRPr="00B03C14">
        <w:rPr>
          <w:rFonts w:ascii="Times New Roman" w:hAnsi="Times New Roman" w:cs="Times New Roman" w:hint="eastAsia"/>
          <w:b/>
          <w:bCs/>
          <w:color w:val="000000" w:themeColor="text1"/>
        </w:rPr>
        <w:t>CHARLS</w:t>
      </w:r>
      <w:r w:rsidRPr="00B03C14">
        <w:rPr>
          <w:rFonts w:ascii="Times New Roman" w:hAnsi="Times New Roman" w:cs="Times New Roman"/>
          <w:b/>
          <w:bCs/>
          <w:color w:val="000000" w:themeColor="text1"/>
        </w:rPr>
        <w:t xml:space="preserve"> 2011-2020 cohort.</w:t>
      </w:r>
      <w:r>
        <w:rPr>
          <w:rFonts w:ascii="Times New Roman" w:hAnsi="Times New Roman" w:cs="Times New Roman"/>
          <w:b/>
          <w:bCs/>
          <w:color w:val="000000" w:themeColor="text1"/>
        </w:rPr>
        <w:t xml:space="preserve"> </w:t>
      </w:r>
      <w:r w:rsidRPr="002F489D">
        <w:rPr>
          <w:rFonts w:ascii="Times New Roman" w:hAnsi="Times New Roman" w:cs="Times New Roman"/>
          <w:color w:val="000000" w:themeColor="text1"/>
        </w:rPr>
        <w:t xml:space="preserve">The forest plots illustrate the hazard ratios (HRs) and 95% CIs for incident DKD corresponding to a 1-SD increase in (A) CHG, (B) CHG-BMI, (C) CHG-WC, (D) TyG, (E) METS-IR, and (F) TG/HDL ratio across 10 baseline subgroups. Incident DKD was defined by </w:t>
      </w:r>
      <w:r w:rsidRPr="002B296A">
        <w:rPr>
          <w:rFonts w:ascii="Times New Roman" w:hAnsi="Times New Roman" w:cs="Times New Roman"/>
          <w:color w:val="000000" w:themeColor="text1"/>
        </w:rPr>
        <w:t>self-reported diagnosis or eGFR &lt; 60 mL/min/1.73 m²</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during</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CHARLS</w:t>
      </w:r>
      <w:r>
        <w:rPr>
          <w:rFonts w:ascii="Times New Roman" w:hAnsi="Times New Roman" w:cs="Times New Roman"/>
          <w:color w:val="000000" w:themeColor="text1"/>
        </w:rPr>
        <w:t xml:space="preserve"> 2011-2020 </w:t>
      </w:r>
      <w:r>
        <w:rPr>
          <w:rFonts w:ascii="Times New Roman" w:hAnsi="Times New Roman" w:cs="Times New Roman" w:hint="eastAsia"/>
          <w:color w:val="000000" w:themeColor="text1"/>
        </w:rPr>
        <w:t>cohort</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without</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imputation</w:t>
      </w:r>
      <w:r w:rsidRPr="002F489D">
        <w:rPr>
          <w:rFonts w:ascii="Times New Roman" w:hAnsi="Times New Roman" w:cs="Times New Roman" w:hint="eastAsia"/>
          <w:color w:val="000000" w:themeColor="text1"/>
        </w:rPr>
        <w:t>.</w:t>
      </w:r>
      <w:r w:rsidRPr="002F489D">
        <w:rPr>
          <w:rFonts w:ascii="Times New Roman" w:hAnsi="Times New Roman" w:cs="Times New Roman"/>
          <w:color w:val="000000" w:themeColor="text1"/>
        </w:rPr>
        <w:t xml:space="preserve"> Continuous indices were winsorized (1st-99th percentiles) and standardized. </w:t>
      </w:r>
      <w:r w:rsidR="003A3B36">
        <w:rPr>
          <w:rFonts w:ascii="Times New Roman" w:hAnsi="Times New Roman" w:cs="Times New Roman"/>
          <w:color w:val="000000" w:themeColor="text1"/>
        </w:rPr>
        <w:t xml:space="preserve">The covariates </w:t>
      </w:r>
      <w:r w:rsidRPr="002F489D">
        <w:rPr>
          <w:rFonts w:ascii="Times New Roman" w:hAnsi="Times New Roman" w:cs="Times New Roman"/>
          <w:color w:val="000000" w:themeColor="text1"/>
        </w:rPr>
        <w:t xml:space="preserve">adjusted </w:t>
      </w:r>
      <w:r w:rsidR="003A3B36">
        <w:rPr>
          <w:rFonts w:ascii="Times New Roman" w:hAnsi="Times New Roman" w:cs="Times New Roman"/>
          <w:color w:val="000000" w:themeColor="text1"/>
        </w:rPr>
        <w:t xml:space="preserve">in models were consistent with fully adjusted Model 3 in Cox </w:t>
      </w:r>
      <w:r w:rsidR="003A3B36" w:rsidRPr="003A3B36">
        <w:rPr>
          <w:rFonts w:ascii="Times New Roman" w:hAnsi="Times New Roman" w:cs="Times New Roman"/>
          <w:color w:val="000000" w:themeColor="text1"/>
        </w:rPr>
        <w:t>proportional hazards models</w:t>
      </w:r>
      <w:r w:rsidR="002C7E27">
        <w:rPr>
          <w:rFonts w:ascii="Times New Roman" w:hAnsi="Times New Roman" w:cs="Times New Roman"/>
          <w:color w:val="000000" w:themeColor="text1"/>
        </w:rPr>
        <w:t xml:space="preserve"> </w:t>
      </w:r>
      <w:r w:rsidR="002C7E27" w:rsidRPr="007E376C">
        <w:rPr>
          <w:rFonts w:ascii="Times New Roman" w:hAnsi="Times New Roman" w:cs="Times New Roman"/>
          <w:color w:val="000000" w:themeColor="text1"/>
        </w:rPr>
        <w:t>(except for the stratification variable itself in each subgroup)</w:t>
      </w:r>
      <w:r w:rsidRPr="002F489D">
        <w:rPr>
          <w:rFonts w:ascii="Times New Roman" w:hAnsi="Times New Roman" w:cs="Times New Roman"/>
          <w:color w:val="000000" w:themeColor="text1"/>
        </w:rPr>
        <w:t>. P for interaction evaluates effect heterogeneity across strata.</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586480"/>
            <wp:effectExtent l="0" t="0" r="0" b="0"/>
            <wp:docPr id="31" name="图片 3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e S1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2100" cy="3586480"/>
                    </a:xfrm>
                    <a:prstGeom prst="rect">
                      <a:avLst/>
                    </a:prstGeom>
                  </pic:spPr>
                </pic:pic>
              </a:graphicData>
            </a:graphic>
          </wp:inline>
        </w:drawing>
      </w:r>
    </w:p>
    <w:p w:rsidR="008025A6" w:rsidRPr="00AA6AE2" w:rsidRDefault="008025A6" w:rsidP="008025A6">
      <w:pPr>
        <w:spacing w:line="480" w:lineRule="auto"/>
        <w:jc w:val="both"/>
        <w:rPr>
          <w:rFonts w:ascii="Times New Roman" w:hAnsi="Times New Roman" w:cs="Times New Roman"/>
          <w:b/>
          <w:bCs/>
          <w:color w:val="000000" w:themeColor="text1"/>
        </w:rPr>
      </w:pPr>
      <w:r w:rsidRPr="00AA6AE2">
        <w:rPr>
          <w:rFonts w:ascii="Times New Roman" w:hAnsi="Times New Roman" w:cs="Times New Roman"/>
          <w:b/>
          <w:bCs/>
          <w:color w:val="000000" w:themeColor="text1"/>
        </w:rPr>
        <w:t xml:space="preserve">Figure </w:t>
      </w:r>
      <w:r>
        <w:rPr>
          <w:rFonts w:ascii="Times New Roman" w:hAnsi="Times New Roman" w:cs="Times New Roman" w:hint="eastAsia"/>
          <w:b/>
          <w:bCs/>
          <w:color w:val="000000" w:themeColor="text1"/>
        </w:rPr>
        <w:t>S</w:t>
      </w:r>
      <w:r w:rsidRPr="00AA6AE2">
        <w:rPr>
          <w:rFonts w:ascii="Times New Roman" w:hAnsi="Times New Roman" w:cs="Times New Roman"/>
          <w:b/>
          <w:bCs/>
          <w:color w:val="000000" w:themeColor="text1"/>
        </w:rPr>
        <w:t>1</w:t>
      </w:r>
      <w:r w:rsidR="007C09AA">
        <w:rPr>
          <w:rFonts w:ascii="Times New Roman" w:hAnsi="Times New Roman" w:cs="Times New Roman"/>
          <w:b/>
          <w:bCs/>
          <w:color w:val="000000" w:themeColor="text1"/>
        </w:rPr>
        <w:t>2</w:t>
      </w:r>
      <w:r w:rsidRPr="00AA6AE2">
        <w:rPr>
          <w:rFonts w:ascii="Times New Roman" w:hAnsi="Times New Roman" w:cs="Times New Roman"/>
          <w:b/>
          <w:bCs/>
          <w:color w:val="000000" w:themeColor="text1"/>
        </w:rPr>
        <w:t xml:space="preserve">. The flowchart of participants enrollment in </w:t>
      </w:r>
      <w:r>
        <w:rPr>
          <w:rFonts w:ascii="Times New Roman" w:hAnsi="Times New Roman" w:cs="Times New Roman" w:hint="eastAsia"/>
          <w:b/>
          <w:bCs/>
          <w:color w:val="000000" w:themeColor="text1"/>
        </w:rPr>
        <w:t>NHANES</w:t>
      </w:r>
      <w:r w:rsidRPr="00AA6AE2">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1999</w:t>
      </w:r>
      <w:r w:rsidRPr="00AA6AE2">
        <w:rPr>
          <w:rFonts w:ascii="Times New Roman" w:hAnsi="Times New Roman" w:cs="Times New Roman"/>
          <w:b/>
          <w:bCs/>
          <w:color w:val="000000" w:themeColor="text1"/>
        </w:rPr>
        <w:t>–20</w:t>
      </w:r>
      <w:r>
        <w:rPr>
          <w:rFonts w:ascii="Times New Roman" w:hAnsi="Times New Roman" w:cs="Times New Roman"/>
          <w:b/>
          <w:bCs/>
          <w:color w:val="000000" w:themeColor="text1"/>
        </w:rPr>
        <w:t>18</w:t>
      </w:r>
      <w:r w:rsidRPr="00AA6AE2">
        <w:rPr>
          <w:rFonts w:ascii="Times New Roman" w:hAnsi="Times New Roman" w:cs="Times New Roman"/>
          <w:b/>
          <w:bCs/>
          <w:color w:val="000000" w:themeColor="text1"/>
        </w:rPr>
        <w:t xml:space="preserve"> </w:t>
      </w:r>
      <w:r w:rsidRPr="00AA6AE2">
        <w:rPr>
          <w:rFonts w:ascii="Times New Roman" w:hAnsi="Times New Roman" w:cs="Times New Roman" w:hint="eastAsia"/>
          <w:b/>
          <w:bCs/>
          <w:color w:val="000000" w:themeColor="text1"/>
        </w:rPr>
        <w:t>cohort</w:t>
      </w:r>
      <w:r w:rsidRPr="00AA6AE2">
        <w:rPr>
          <w:rFonts w:ascii="Times New Roman" w:hAnsi="Times New Roman" w:cs="Times New Roman"/>
          <w:b/>
          <w:bCs/>
          <w:color w:val="000000" w:themeColor="text1"/>
        </w:rPr>
        <w:t>.</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P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985260"/>
            <wp:effectExtent l="0" t="0" r="0" b="2540"/>
            <wp:docPr id="32" name="图片 32"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e S1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42100" cy="3985260"/>
                    </a:xfrm>
                    <a:prstGeom prst="rect">
                      <a:avLst/>
                    </a:prstGeom>
                  </pic:spPr>
                </pic:pic>
              </a:graphicData>
            </a:graphic>
          </wp:inline>
        </w:drawing>
      </w:r>
    </w:p>
    <w:p w:rsidR="008025A6" w:rsidRDefault="008025A6" w:rsidP="00AE0B95">
      <w:pPr>
        <w:spacing w:line="480" w:lineRule="auto"/>
        <w:jc w:val="both"/>
        <w:rPr>
          <w:rFonts w:ascii="Times New Roman" w:hAnsi="Times New Roman" w:cs="Times New Roman"/>
          <w:color w:val="000000" w:themeColor="text1"/>
        </w:rPr>
      </w:pPr>
      <w:r w:rsidRPr="0075258D">
        <w:rPr>
          <w:rFonts w:ascii="Times New Roman" w:hAnsi="Times New Roman" w:cs="Times New Roman"/>
          <w:b/>
          <w:bCs/>
          <w:color w:val="000000" w:themeColor="text1"/>
        </w:rPr>
        <w:t>Figure S1</w:t>
      </w:r>
      <w:r w:rsidR="007C09AA">
        <w:rPr>
          <w:rFonts w:ascii="Times New Roman" w:hAnsi="Times New Roman" w:cs="Times New Roman"/>
          <w:b/>
          <w:bCs/>
          <w:color w:val="000000" w:themeColor="text1"/>
        </w:rPr>
        <w:t>3</w:t>
      </w:r>
      <w:r w:rsidRPr="0075258D">
        <w:rPr>
          <w:rFonts w:ascii="Times New Roman" w:hAnsi="Times New Roman" w:cs="Times New Roman"/>
          <w:b/>
          <w:bCs/>
          <w:color w:val="000000" w:themeColor="text1"/>
        </w:rPr>
        <w:t xml:space="preserve">. </w:t>
      </w:r>
      <w:r w:rsidR="00AE0B95" w:rsidRPr="00964F80">
        <w:rPr>
          <w:rFonts w:ascii="Times New Roman" w:hAnsi="Times New Roman" w:cs="Times New Roman"/>
          <w:b/>
          <w:bCs/>
          <w:color w:val="000000" w:themeColor="text1"/>
        </w:rPr>
        <w:t xml:space="preserve">Restricted cubic spline (RCS) curves for incident DKD risk by CHG-derived and other insulin resistance indices </w:t>
      </w:r>
      <w:r w:rsidR="00AE0B95" w:rsidRPr="00964F80">
        <w:rPr>
          <w:rFonts w:ascii="Times New Roman" w:hAnsi="Times New Roman" w:cs="Times New Roman" w:hint="eastAsia"/>
          <w:b/>
          <w:bCs/>
          <w:color w:val="000000" w:themeColor="text1"/>
        </w:rPr>
        <w:t>in</w:t>
      </w:r>
      <w:r w:rsidR="00AE0B95" w:rsidRPr="00964F80">
        <w:rPr>
          <w:rFonts w:ascii="Times New Roman" w:hAnsi="Times New Roman" w:cs="Times New Roman"/>
          <w:b/>
          <w:bCs/>
          <w:color w:val="000000" w:themeColor="text1"/>
        </w:rPr>
        <w:t xml:space="preserve"> NHANES independent external validation 1999-2018 cohort</w:t>
      </w:r>
      <w:r w:rsidR="00AE0B95">
        <w:rPr>
          <w:rFonts w:ascii="Times New Roman" w:hAnsi="Times New Roman" w:cs="Times New Roman"/>
          <w:b/>
          <w:bCs/>
          <w:color w:val="000000" w:themeColor="text1"/>
        </w:rPr>
        <w:t xml:space="preserve">. </w:t>
      </w:r>
      <w:r w:rsidR="00AE0B95" w:rsidRPr="00FB208D">
        <w:rPr>
          <w:rFonts w:ascii="Times New Roman" w:hAnsi="Times New Roman" w:cs="Times New Roman"/>
          <w:color w:val="000000" w:themeColor="text1"/>
        </w:rPr>
        <w:t>Dose-response relationships are shown for (A) CHG, (B) CHG-WC, (C) CHG-BMI, (D) TyG, (E) METS-IR, and (F) TG/HDL ratio.</w:t>
      </w:r>
      <w:r w:rsidR="00AE0B95">
        <w:rPr>
          <w:rFonts w:ascii="Times New Roman" w:hAnsi="Times New Roman" w:cs="Times New Roman"/>
          <w:color w:val="000000" w:themeColor="text1"/>
        </w:rPr>
        <w:t xml:space="preserve"> </w:t>
      </w:r>
      <w:r w:rsidR="00AE0B95" w:rsidRPr="00964F80">
        <w:rPr>
          <w:rFonts w:ascii="Times New Roman" w:hAnsi="Times New Roman" w:cs="Times New Roman"/>
          <w:color w:val="000000" w:themeColor="text1"/>
        </w:rPr>
        <w:t xml:space="preserve">The solid red lines represent the multivariable-adjusted Odds Ratios (ORs), while the surrounding shaded areas indicate the 95% Confidence Intervals (CIs). </w:t>
      </w:r>
      <w:r w:rsidR="002C7E27" w:rsidRPr="002C7E27">
        <w:rPr>
          <w:rFonts w:ascii="Times New Roman" w:hAnsi="Times New Roman" w:cs="Times New Roman"/>
          <w:color w:val="000000" w:themeColor="text1"/>
        </w:rPr>
        <w:t>The covariates adjusted in models were consistent with fully adjusted Model 3 in Logistic regression analysis</w:t>
      </w:r>
      <w:r w:rsidR="00AE0B95">
        <w:rPr>
          <w:rFonts w:ascii="Times New Roman" w:hAnsi="Times New Roman" w:cs="Times New Roman"/>
          <w:color w:val="000000" w:themeColor="text1"/>
        </w:rPr>
        <w:t xml:space="preserve">. </w:t>
      </w:r>
      <w:r w:rsidR="00AE0B95" w:rsidRPr="00FB208D">
        <w:rPr>
          <w:rFonts w:ascii="Times New Roman" w:hAnsi="Times New Roman" w:cs="Times New Roman"/>
          <w:color w:val="000000" w:themeColor="text1"/>
        </w:rPr>
        <w:t>Optimal knots (red rugs on the x-axis) were determined by the minimum AIC. P-overall and P-non-linear indicate the significance of the overall and non-linear associations, respectively.</w:t>
      </w:r>
      <w:r>
        <w:rPr>
          <w:rFonts w:ascii="Times New Roman" w:hAnsi="Times New Roman" w:cs="Times New Roman"/>
          <w:color w:val="000000" w:themeColor="text1"/>
        </w:rPr>
        <w:br w:type="page"/>
      </w:r>
    </w:p>
    <w:p w:rsidR="008025A6" w:rsidRP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321050"/>
            <wp:effectExtent l="0" t="0" r="0" b="6350"/>
            <wp:docPr id="33" name="图片 33"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e S1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42100" cy="3321050"/>
                    </a:xfrm>
                    <a:prstGeom prst="rect">
                      <a:avLst/>
                    </a:prstGeom>
                  </pic:spPr>
                </pic:pic>
              </a:graphicData>
            </a:graphic>
          </wp:inline>
        </w:drawing>
      </w:r>
    </w:p>
    <w:p w:rsidR="008025A6" w:rsidRDefault="008025A6" w:rsidP="008025A6">
      <w:pPr>
        <w:spacing w:line="480" w:lineRule="auto"/>
        <w:jc w:val="both"/>
        <w:rPr>
          <w:rFonts w:ascii="Times New Roman" w:hAnsi="Times New Roman" w:cs="Times New Roman"/>
          <w:color w:val="000000" w:themeColor="text1"/>
        </w:rPr>
      </w:pPr>
      <w:r w:rsidRPr="00964F80">
        <w:rPr>
          <w:rFonts w:ascii="Times New Roman" w:hAnsi="Times New Roman" w:cs="Times New Roman" w:hint="eastAsia"/>
          <w:b/>
          <w:bCs/>
          <w:color w:val="000000" w:themeColor="text1"/>
        </w:rPr>
        <w:t>Figure</w:t>
      </w:r>
      <w:r w:rsidRPr="00964F80">
        <w:rPr>
          <w:rFonts w:ascii="Times New Roman" w:hAnsi="Times New Roman" w:cs="Times New Roman"/>
          <w:b/>
          <w:bCs/>
          <w:color w:val="000000" w:themeColor="text1"/>
        </w:rPr>
        <w:t xml:space="preserve"> </w:t>
      </w:r>
      <w:r w:rsidRPr="00964F80">
        <w:rPr>
          <w:rFonts w:ascii="Times New Roman" w:hAnsi="Times New Roman" w:cs="Times New Roman" w:hint="eastAsia"/>
          <w:b/>
          <w:bCs/>
          <w:color w:val="000000" w:themeColor="text1"/>
        </w:rPr>
        <w:t>S</w:t>
      </w:r>
      <w:r w:rsidRPr="00964F80">
        <w:rPr>
          <w:rFonts w:ascii="Times New Roman" w:hAnsi="Times New Roman" w:cs="Times New Roman"/>
          <w:b/>
          <w:bCs/>
          <w:color w:val="000000" w:themeColor="text1"/>
        </w:rPr>
        <w:t>1</w:t>
      </w:r>
      <w:r w:rsidR="007C09AA">
        <w:rPr>
          <w:rFonts w:ascii="Times New Roman" w:hAnsi="Times New Roman" w:cs="Times New Roman"/>
          <w:b/>
          <w:bCs/>
          <w:color w:val="000000" w:themeColor="text1"/>
        </w:rPr>
        <w:t>4</w:t>
      </w:r>
      <w:r w:rsidRPr="00964F80">
        <w:rPr>
          <w:rFonts w:ascii="Times New Roman" w:hAnsi="Times New Roman" w:cs="Times New Roman"/>
          <w:b/>
          <w:bCs/>
          <w:color w:val="000000" w:themeColor="text1"/>
        </w:rPr>
        <w:t xml:space="preserve">. </w:t>
      </w:r>
      <w:r w:rsidR="00AE0B95" w:rsidRPr="0075258D">
        <w:rPr>
          <w:rFonts w:ascii="Times New Roman" w:hAnsi="Times New Roman" w:cs="Times New Roman" w:hint="eastAsia"/>
          <w:b/>
          <w:bCs/>
          <w:color w:val="000000" w:themeColor="text1"/>
        </w:rPr>
        <w:t>Pr</w:t>
      </w:r>
      <w:r w:rsidR="00AE0B95" w:rsidRPr="0075258D">
        <w:rPr>
          <w:rFonts w:ascii="Times New Roman" w:hAnsi="Times New Roman" w:cs="Times New Roman"/>
          <w:b/>
          <w:bCs/>
          <w:color w:val="000000" w:themeColor="text1"/>
        </w:rPr>
        <w:t>edictive performance of CHG-derived indices and other insulin resistance markers for DKD in the NHANES independent external validation 1999-2018 cohort.</w:t>
      </w:r>
      <w:r w:rsidR="00AE0B95">
        <w:rPr>
          <w:rFonts w:ascii="Times New Roman" w:hAnsi="Times New Roman" w:cs="Times New Roman" w:hint="eastAsia"/>
          <w:b/>
          <w:bCs/>
          <w:color w:val="000000" w:themeColor="text1"/>
        </w:rPr>
        <w:t xml:space="preserve"> </w:t>
      </w:r>
      <w:r w:rsidR="00AE0B95" w:rsidRPr="0075258D">
        <w:rPr>
          <w:rFonts w:ascii="Times New Roman" w:hAnsi="Times New Roman" w:cs="Times New Roman"/>
          <w:color w:val="000000" w:themeColor="text1"/>
        </w:rPr>
        <w:t xml:space="preserve">Unadjusted (left) and fully adjusted (right) ROC curves evaluate the CHG index, CHG-WC, CHG-BMI, TyG, METS-IR, and TG/HDL ratio. To rigorously validate the primary findings across different ethnic backgrounds and healthcare systems, this cross-sectional analysis utilized the NHANES dataset. DKD was comprehensively defined according to the standard KDIGO criteria. Multiple imputation by chained equations (MICE) was applied to handle missing data. </w:t>
      </w:r>
      <w:r w:rsidR="002C7E27" w:rsidRPr="002C7E27">
        <w:rPr>
          <w:rFonts w:ascii="Times New Roman" w:hAnsi="Times New Roman" w:cs="Times New Roman"/>
          <w:color w:val="000000" w:themeColor="text1"/>
        </w:rPr>
        <w:t>Fully adjusted models controlled for the covariates same as adjusted Model 3 in Logistic regression analysis</w:t>
      </w:r>
      <w:r w:rsidR="00AE0B95" w:rsidRPr="0075258D">
        <w:rPr>
          <w:rFonts w:ascii="Times New Roman" w:hAnsi="Times New Roman" w:cs="Times New Roman"/>
          <w:color w:val="000000" w:themeColor="text1"/>
        </w:rPr>
        <w:t>. Apparent AUCs and 95% CIs are displayed, with model optimism and robustness further evaluated via 200 bootstrap iterations.</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8025A6" w:rsidRPr="008025A6" w:rsidRDefault="00E22E39" w:rsidP="00BF5698">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124200"/>
            <wp:effectExtent l="0" t="0" r="0" b="0"/>
            <wp:docPr id="34" name="图片 34"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e S1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2100" cy="3124200"/>
                    </a:xfrm>
                    <a:prstGeom prst="rect">
                      <a:avLst/>
                    </a:prstGeom>
                  </pic:spPr>
                </pic:pic>
              </a:graphicData>
            </a:graphic>
          </wp:inline>
        </w:drawing>
      </w:r>
    </w:p>
    <w:p w:rsidR="008025A6" w:rsidRPr="007E376C" w:rsidRDefault="008025A6" w:rsidP="008025A6">
      <w:pPr>
        <w:spacing w:line="480" w:lineRule="auto"/>
        <w:jc w:val="both"/>
        <w:rPr>
          <w:rFonts w:ascii="Times New Roman" w:hAnsi="Times New Roman" w:cs="Times New Roman"/>
          <w:b/>
          <w:bCs/>
          <w:color w:val="000000" w:themeColor="text1"/>
        </w:rPr>
      </w:pPr>
      <w:r>
        <w:rPr>
          <w:rFonts w:ascii="Times New Roman" w:hAnsi="Times New Roman" w:cs="Times New Roman" w:hint="eastAsia"/>
          <w:b/>
          <w:bCs/>
          <w:color w:val="000000" w:themeColor="text1"/>
        </w:rPr>
        <w:t>Figure S</w:t>
      </w:r>
      <w:r>
        <w:rPr>
          <w:rFonts w:ascii="Times New Roman" w:hAnsi="Times New Roman" w:cs="Times New Roman"/>
          <w:b/>
          <w:bCs/>
          <w:color w:val="000000" w:themeColor="text1"/>
        </w:rPr>
        <w:t>1</w:t>
      </w:r>
      <w:r w:rsidR="007C09AA">
        <w:rPr>
          <w:rFonts w:ascii="Times New Roman" w:hAnsi="Times New Roman" w:cs="Times New Roman"/>
          <w:b/>
          <w:bCs/>
          <w:color w:val="000000" w:themeColor="text1"/>
        </w:rPr>
        <w:t>5</w:t>
      </w:r>
      <w:r>
        <w:rPr>
          <w:rFonts w:ascii="Times New Roman" w:hAnsi="Times New Roman" w:cs="Times New Roman"/>
          <w:b/>
          <w:bCs/>
          <w:color w:val="000000" w:themeColor="text1"/>
        </w:rPr>
        <w:t xml:space="preserve">. </w:t>
      </w:r>
      <w:r w:rsidRPr="0075258D">
        <w:rPr>
          <w:rFonts w:ascii="Times New Roman" w:hAnsi="Times New Roman" w:cs="Times New Roman"/>
          <w:b/>
          <w:bCs/>
          <w:color w:val="000000" w:themeColor="text1"/>
        </w:rPr>
        <w:t>Subgr</w:t>
      </w:r>
      <w:r w:rsidRPr="002B296A">
        <w:rPr>
          <w:rFonts w:ascii="Times New Roman" w:hAnsi="Times New Roman" w:cs="Times New Roman"/>
          <w:b/>
          <w:bCs/>
          <w:color w:val="000000" w:themeColor="text1"/>
        </w:rPr>
        <w:t xml:space="preserve">oup analyses for incident DKD </w:t>
      </w:r>
      <w:r w:rsidRPr="002B296A">
        <w:rPr>
          <w:rFonts w:ascii="Times New Roman" w:hAnsi="Times New Roman" w:cs="Times New Roman" w:hint="eastAsia"/>
          <w:b/>
          <w:bCs/>
          <w:color w:val="000000" w:themeColor="text1"/>
        </w:rPr>
        <w:t>risk</w:t>
      </w:r>
      <w:r>
        <w:rPr>
          <w:rFonts w:ascii="Times New Roman" w:hAnsi="Times New Roman" w:cs="Times New Roman"/>
          <w:b/>
          <w:bCs/>
          <w:color w:val="000000" w:themeColor="text1"/>
        </w:rPr>
        <w:t xml:space="preserve"> </w:t>
      </w:r>
      <w:r w:rsidRPr="00B03C14">
        <w:rPr>
          <w:rFonts w:ascii="Times New Roman" w:hAnsi="Times New Roman" w:cs="Times New Roman"/>
          <w:b/>
          <w:bCs/>
          <w:color w:val="000000" w:themeColor="text1"/>
        </w:rPr>
        <w:t xml:space="preserve">in </w:t>
      </w:r>
      <w:r w:rsidRPr="00964F80">
        <w:rPr>
          <w:rFonts w:ascii="Times New Roman" w:hAnsi="Times New Roman" w:cs="Times New Roman"/>
          <w:b/>
          <w:bCs/>
          <w:color w:val="000000" w:themeColor="text1"/>
        </w:rPr>
        <w:t>NHANES independent external validation 1999-2018 cohort</w:t>
      </w:r>
      <w:r>
        <w:rPr>
          <w:rFonts w:ascii="Times New Roman" w:hAnsi="Times New Roman" w:cs="Times New Roman"/>
          <w:b/>
          <w:bCs/>
          <w:color w:val="000000" w:themeColor="text1"/>
        </w:rPr>
        <w:t xml:space="preserve">. </w:t>
      </w:r>
      <w:r w:rsidRPr="007E376C">
        <w:rPr>
          <w:rFonts w:ascii="Times New Roman" w:hAnsi="Times New Roman" w:cs="Times New Roman"/>
          <w:color w:val="000000" w:themeColor="text1"/>
        </w:rPr>
        <w:t>Forest plots show the multivariable-adjusted odds ratios (ORs) and 95% confidence intervals (CIs) for DKD associated with per 1-SD increment of each index across various prespecified subgroups: (A) CHG, (B) CHG-BMI, (C) CHG-WC, (D) TyG, (E) METS-IR, and (F) TG/HDL ratio. The associations were evaluated using multivariable logistic regression models</w:t>
      </w:r>
      <w:r w:rsidR="002C7E27">
        <w:rPr>
          <w:rFonts w:ascii="Times New Roman" w:hAnsi="Times New Roman" w:cs="Times New Roman"/>
          <w:color w:val="000000" w:themeColor="text1"/>
        </w:rPr>
        <w:t>.</w:t>
      </w:r>
      <w:r w:rsidRPr="007E376C">
        <w:rPr>
          <w:rFonts w:ascii="Times New Roman" w:hAnsi="Times New Roman" w:cs="Times New Roman"/>
          <w:color w:val="000000" w:themeColor="text1"/>
        </w:rPr>
        <w:t xml:space="preserve"> </w:t>
      </w:r>
      <w:r w:rsidR="002C7E27" w:rsidRPr="002C7E27">
        <w:rPr>
          <w:rFonts w:ascii="Times New Roman" w:hAnsi="Times New Roman" w:cs="Times New Roman"/>
          <w:color w:val="000000" w:themeColor="text1"/>
        </w:rPr>
        <w:t xml:space="preserve">The covariates adjusted in models were consistent with fully adjusted Model 3 in Logistic regression analysis </w:t>
      </w:r>
      <w:r w:rsidRPr="007E376C">
        <w:rPr>
          <w:rFonts w:ascii="Times New Roman" w:hAnsi="Times New Roman" w:cs="Times New Roman"/>
          <w:color w:val="000000" w:themeColor="text1"/>
        </w:rPr>
        <w:t>(except for the stratification variable itself in each subgroup). The P for interaction was calculated using the Likelihood Ratio Test to assess the modifying effects of the stratifying variables.</w:t>
      </w:r>
    </w:p>
    <w:p w:rsidR="008025A6" w:rsidRDefault="008025A6">
      <w:pPr>
        <w:rPr>
          <w:rFonts w:ascii="Times New Roman" w:hAnsi="Times New Roman" w:cs="Times New Roman"/>
          <w:color w:val="000000" w:themeColor="text1"/>
        </w:rPr>
      </w:pPr>
      <w:r>
        <w:rPr>
          <w:rFonts w:ascii="Times New Roman" w:hAnsi="Times New Roman" w:cs="Times New Roman"/>
          <w:color w:val="000000" w:themeColor="text1"/>
        </w:rPr>
        <w:br w:type="page"/>
      </w:r>
    </w:p>
    <w:p w:rsidR="00F85FB1" w:rsidRPr="008025A6" w:rsidRDefault="00E22E39" w:rsidP="00F85FB1">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498157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e S1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42100" cy="4981575"/>
                    </a:xfrm>
                    <a:prstGeom prst="rect">
                      <a:avLst/>
                    </a:prstGeom>
                  </pic:spPr>
                </pic:pic>
              </a:graphicData>
            </a:graphic>
          </wp:inline>
        </w:drawing>
      </w:r>
    </w:p>
    <w:p w:rsidR="00F85FB1" w:rsidRDefault="00F85FB1" w:rsidP="00F85FB1">
      <w:pPr>
        <w:spacing w:line="480" w:lineRule="auto"/>
        <w:jc w:val="both"/>
        <w:rPr>
          <w:rFonts w:ascii="Times New Roman" w:hAnsi="Times New Roman" w:cs="Times New Roman"/>
          <w:color w:val="000000" w:themeColor="text1"/>
        </w:rPr>
      </w:pPr>
      <w:r w:rsidRPr="002854B7">
        <w:rPr>
          <w:rFonts w:ascii="Times New Roman" w:hAnsi="Times New Roman" w:cs="Times New Roman" w:hint="eastAsia"/>
          <w:b/>
          <w:bCs/>
          <w:color w:val="000000" w:themeColor="text1"/>
        </w:rPr>
        <w:t>Figure</w:t>
      </w:r>
      <w:r w:rsidRPr="002854B7">
        <w:rPr>
          <w:rFonts w:ascii="Times New Roman" w:hAnsi="Times New Roman" w:cs="Times New Roman"/>
          <w:b/>
          <w:bCs/>
          <w:color w:val="000000" w:themeColor="text1"/>
        </w:rPr>
        <w:t xml:space="preserve"> </w:t>
      </w:r>
      <w:r w:rsidRPr="002854B7">
        <w:rPr>
          <w:rFonts w:ascii="Times New Roman" w:hAnsi="Times New Roman" w:cs="Times New Roman" w:hint="eastAsia"/>
          <w:b/>
          <w:bCs/>
          <w:color w:val="000000" w:themeColor="text1"/>
        </w:rPr>
        <w:t>S</w:t>
      </w:r>
      <w:r w:rsidRPr="002854B7">
        <w:rPr>
          <w:rFonts w:ascii="Times New Roman" w:hAnsi="Times New Roman" w:cs="Times New Roman"/>
          <w:b/>
          <w:bCs/>
          <w:color w:val="000000" w:themeColor="text1"/>
        </w:rPr>
        <w:t>1</w:t>
      </w:r>
      <w:r>
        <w:rPr>
          <w:rFonts w:ascii="Times New Roman" w:hAnsi="Times New Roman" w:cs="Times New Roman"/>
          <w:b/>
          <w:bCs/>
          <w:color w:val="000000" w:themeColor="text1"/>
        </w:rPr>
        <w:t>6</w:t>
      </w:r>
      <w:r w:rsidRPr="002854B7">
        <w:rPr>
          <w:rFonts w:ascii="Times New Roman" w:hAnsi="Times New Roman" w:cs="Times New Roman"/>
          <w:b/>
          <w:bCs/>
          <w:color w:val="000000" w:themeColor="text1"/>
        </w:rPr>
        <w:t>. Restricted cubic spline (RCS) curves for renal impairment risk by the CHG index and other metabolic markers in the biopsy-proven DKD independent clinical cohort.</w:t>
      </w:r>
      <w:r w:rsidRPr="002854B7">
        <w:rPr>
          <w:rFonts w:ascii="Times New Roman" w:hAnsi="Times New Roman" w:cs="Times New Roman"/>
          <w:color w:val="000000" w:themeColor="text1"/>
        </w:rPr>
        <w:t xml:space="preserve"> Dose-response relationships are shown for (A) CHG, </w:t>
      </w:r>
      <w:r w:rsidR="003A3B36">
        <w:rPr>
          <w:rFonts w:ascii="Times New Roman" w:hAnsi="Times New Roman" w:cs="Times New Roman"/>
          <w:color w:val="000000" w:themeColor="text1"/>
        </w:rPr>
        <w:t xml:space="preserve">(B) CHG-BMI, </w:t>
      </w:r>
      <w:r w:rsidRPr="002854B7">
        <w:rPr>
          <w:rFonts w:ascii="Times New Roman" w:hAnsi="Times New Roman" w:cs="Times New Roman"/>
          <w:color w:val="000000" w:themeColor="text1"/>
        </w:rPr>
        <w:t>(</w:t>
      </w:r>
      <w:r w:rsidR="003A3B36">
        <w:rPr>
          <w:rFonts w:ascii="Times New Roman" w:hAnsi="Times New Roman" w:cs="Times New Roman"/>
          <w:color w:val="000000" w:themeColor="text1"/>
        </w:rPr>
        <w:t>C</w:t>
      </w:r>
      <w:r w:rsidRPr="002854B7">
        <w:rPr>
          <w:rFonts w:ascii="Times New Roman" w:hAnsi="Times New Roman" w:cs="Times New Roman"/>
          <w:color w:val="000000" w:themeColor="text1"/>
        </w:rPr>
        <w:t xml:space="preserve">) TyG, </w:t>
      </w:r>
      <w:r w:rsidR="003A3B36">
        <w:rPr>
          <w:rFonts w:ascii="Times New Roman" w:hAnsi="Times New Roman" w:cs="Times New Roman"/>
          <w:color w:val="000000" w:themeColor="text1"/>
        </w:rPr>
        <w:t xml:space="preserve">(D) METS-IR </w:t>
      </w:r>
      <w:r w:rsidRPr="002854B7">
        <w:rPr>
          <w:rFonts w:ascii="Times New Roman" w:hAnsi="Times New Roman" w:cs="Times New Roman"/>
          <w:color w:val="000000" w:themeColor="text1"/>
        </w:rPr>
        <w:t>and (</w:t>
      </w:r>
      <w:r w:rsidR="003A3B36">
        <w:rPr>
          <w:rFonts w:ascii="Times New Roman" w:hAnsi="Times New Roman" w:cs="Times New Roman"/>
          <w:color w:val="000000" w:themeColor="text1"/>
        </w:rPr>
        <w:t>E)</w:t>
      </w:r>
      <w:r w:rsidRPr="002854B7">
        <w:rPr>
          <w:rFonts w:ascii="Times New Roman" w:hAnsi="Times New Roman" w:cs="Times New Roman"/>
          <w:color w:val="000000" w:themeColor="text1"/>
        </w:rPr>
        <w:t xml:space="preserve"> TG/HDL ratio. The solid red lines represent the multivariable-adjusted Odds Ratios (ORs), while the surrounding shaded areas indicate the 95% Confidence Intervals (CIs). The horizontal dashed black lines denote the reference OR of 1.0 centered at the median value of each index, and the background turquoise histograms reflect the relative probability density distributions. </w:t>
      </w:r>
      <w:r w:rsidR="002C7E27" w:rsidRPr="002C7E27">
        <w:rPr>
          <w:rFonts w:ascii="Times New Roman" w:hAnsi="Times New Roman" w:cs="Times New Roman"/>
          <w:color w:val="000000" w:themeColor="text1"/>
        </w:rPr>
        <w:t>The covariates adjusted in models were consistent with fully adjusted Model 3 in Logistic regression analysis</w:t>
      </w:r>
      <w:r w:rsidRPr="002854B7">
        <w:rPr>
          <w:rFonts w:ascii="Times New Roman" w:hAnsi="Times New Roman" w:cs="Times New Roman"/>
          <w:color w:val="000000" w:themeColor="text1"/>
        </w:rPr>
        <w:t>. Optimal knots (red rugs on the x-axis) were determined by the minimum AIC. P-overall and P-non-linear indicate the significance of the overall and non-linear associations, respectively.</w:t>
      </w:r>
    </w:p>
    <w:p w:rsidR="00F85FB1" w:rsidRDefault="008025A6" w:rsidP="00F85FB1">
      <w:pPr>
        <w:rPr>
          <w:rFonts w:ascii="Times New Roman" w:hAnsi="Times New Roman" w:cs="Times New Roman"/>
          <w:color w:val="000000" w:themeColor="text1"/>
        </w:rPr>
      </w:pPr>
      <w:r>
        <w:rPr>
          <w:rFonts w:ascii="Times New Roman" w:hAnsi="Times New Roman" w:cs="Times New Roman"/>
          <w:color w:val="000000" w:themeColor="text1"/>
        </w:rPr>
        <w:br w:type="page"/>
      </w:r>
    </w:p>
    <w:p w:rsidR="00F85FB1" w:rsidRPr="008025A6" w:rsidRDefault="00E22E39" w:rsidP="00F85FB1">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3321050"/>
            <wp:effectExtent l="0" t="0" r="0" b="6350"/>
            <wp:docPr id="38" name="图片 38"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e S1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42100" cy="3321050"/>
                    </a:xfrm>
                    <a:prstGeom prst="rect">
                      <a:avLst/>
                    </a:prstGeom>
                  </pic:spPr>
                </pic:pic>
              </a:graphicData>
            </a:graphic>
          </wp:inline>
        </w:drawing>
      </w:r>
    </w:p>
    <w:p w:rsidR="002809FF" w:rsidRDefault="00F85FB1" w:rsidP="00F85FB1">
      <w:pPr>
        <w:spacing w:line="480" w:lineRule="auto"/>
        <w:jc w:val="both"/>
        <w:rPr>
          <w:rFonts w:ascii="Times New Roman" w:hAnsi="Times New Roman" w:cs="Times New Roman"/>
          <w:color w:val="000000" w:themeColor="text1"/>
        </w:rPr>
      </w:pPr>
      <w:r w:rsidRPr="00E04720">
        <w:rPr>
          <w:rFonts w:ascii="Times New Roman" w:hAnsi="Times New Roman" w:cs="Times New Roman" w:hint="eastAsia"/>
          <w:b/>
          <w:bCs/>
          <w:color w:val="000000" w:themeColor="text1"/>
        </w:rPr>
        <w:t>F</w:t>
      </w:r>
      <w:r w:rsidRPr="00E04720">
        <w:rPr>
          <w:rFonts w:ascii="Times New Roman" w:hAnsi="Times New Roman" w:cs="Times New Roman"/>
          <w:b/>
          <w:bCs/>
          <w:color w:val="000000" w:themeColor="text1"/>
        </w:rPr>
        <w:t>igure S1</w:t>
      </w:r>
      <w:r>
        <w:rPr>
          <w:rFonts w:ascii="Times New Roman" w:hAnsi="Times New Roman" w:cs="Times New Roman"/>
          <w:b/>
          <w:bCs/>
          <w:color w:val="000000" w:themeColor="text1"/>
        </w:rPr>
        <w:t>7</w:t>
      </w:r>
      <w:r w:rsidRPr="00E04720">
        <w:rPr>
          <w:rFonts w:ascii="Times New Roman" w:hAnsi="Times New Roman" w:cs="Times New Roman"/>
          <w:b/>
          <w:bCs/>
          <w:color w:val="000000" w:themeColor="text1"/>
        </w:rPr>
        <w:t xml:space="preserve">. </w:t>
      </w:r>
      <w:r w:rsidRPr="00E04720">
        <w:rPr>
          <w:rFonts w:ascii="Times New Roman" w:hAnsi="Times New Roman" w:cs="Times New Roman" w:hint="eastAsia"/>
          <w:b/>
          <w:bCs/>
          <w:color w:val="000000" w:themeColor="text1"/>
        </w:rPr>
        <w:t>Predictive</w:t>
      </w:r>
      <w:r w:rsidRPr="00E04720">
        <w:rPr>
          <w:rFonts w:ascii="Times New Roman" w:hAnsi="Times New Roman" w:cs="Times New Roman"/>
          <w:b/>
          <w:bCs/>
          <w:color w:val="000000" w:themeColor="text1"/>
        </w:rPr>
        <w:t xml:space="preserve"> performance of the CHG index and other metabolic markers for </w:t>
      </w:r>
      <w:r w:rsidRPr="00E04720">
        <w:rPr>
          <w:rFonts w:ascii="Times New Roman" w:hAnsi="Times New Roman" w:cs="Times New Roman" w:hint="eastAsia"/>
          <w:b/>
          <w:bCs/>
          <w:color w:val="000000" w:themeColor="text1"/>
        </w:rPr>
        <w:t>eGFR</w:t>
      </w:r>
      <w:r w:rsidRPr="00E04720">
        <w:rPr>
          <w:rFonts w:ascii="Times New Roman" w:hAnsi="Times New Roman" w:cs="Times New Roman"/>
          <w:b/>
          <w:bCs/>
          <w:color w:val="000000" w:themeColor="text1"/>
        </w:rPr>
        <w:t xml:space="preserve"> </w:t>
      </w:r>
      <w:r w:rsidRPr="00E04720">
        <w:rPr>
          <w:rFonts w:ascii="Times New Roman" w:hAnsi="Times New Roman" w:cs="Times New Roman" w:hint="eastAsia"/>
          <w:b/>
          <w:bCs/>
          <w:color w:val="000000" w:themeColor="text1"/>
        </w:rPr>
        <w:t>decline</w:t>
      </w:r>
      <w:r w:rsidRPr="00E04720">
        <w:rPr>
          <w:rFonts w:ascii="Times New Roman" w:hAnsi="Times New Roman" w:cs="Times New Roman"/>
          <w:b/>
          <w:bCs/>
          <w:color w:val="000000" w:themeColor="text1"/>
        </w:rPr>
        <w:t xml:space="preserve"> in the biopsy-proven DKD independent clinical cohort. </w:t>
      </w:r>
      <w:r w:rsidRPr="00E04720">
        <w:rPr>
          <w:rFonts w:ascii="Times New Roman" w:hAnsi="Times New Roman" w:cs="Times New Roman"/>
          <w:color w:val="000000" w:themeColor="text1"/>
        </w:rPr>
        <w:t>Unadjusted (left) and fully adjusted (right) ROC curves evaluate the CHG</w:t>
      </w:r>
      <w:r w:rsidR="003A3B36">
        <w:rPr>
          <w:rFonts w:ascii="Times New Roman" w:hAnsi="Times New Roman" w:cs="Times New Roman"/>
          <w:color w:val="000000" w:themeColor="text1"/>
        </w:rPr>
        <w:t>, CHG-BMI</w:t>
      </w:r>
      <w:r w:rsidRPr="00E04720">
        <w:rPr>
          <w:rFonts w:ascii="Times New Roman" w:hAnsi="Times New Roman" w:cs="Times New Roman"/>
          <w:color w:val="000000" w:themeColor="text1"/>
        </w:rPr>
        <w:t xml:space="preserve">, TyG, </w:t>
      </w:r>
      <w:r w:rsidR="003A3B36">
        <w:rPr>
          <w:rFonts w:ascii="Times New Roman" w:hAnsi="Times New Roman" w:cs="Times New Roman"/>
          <w:color w:val="000000" w:themeColor="text1"/>
        </w:rPr>
        <w:t xml:space="preserve">METS-IR </w:t>
      </w:r>
      <w:r w:rsidRPr="00E04720">
        <w:rPr>
          <w:rFonts w:ascii="Times New Roman" w:hAnsi="Times New Roman" w:cs="Times New Roman"/>
          <w:color w:val="000000" w:themeColor="text1"/>
        </w:rPr>
        <w:t>and TG/HDL ratio. While the primary cohort assessed incident DKD development, this independent real-world cohort of biopsy-proven DKD patients (China-Japan Friendship Hospital) investigated if the CHG index reflects disease progression and severity. Renal impairment was strictly defined as an eGFR &lt; 60 mL/min/1.73 m</w:t>
      </w:r>
      <w:r w:rsidRPr="00E04720">
        <w:rPr>
          <w:rFonts w:ascii="Times New Roman" w:hAnsi="Times New Roman" w:cs="Times New Roman"/>
          <w:color w:val="000000" w:themeColor="text1"/>
          <w:vertAlign w:val="superscript"/>
        </w:rPr>
        <w:t>2</w:t>
      </w:r>
      <w:r w:rsidRPr="00E04720">
        <w:rPr>
          <w:rFonts w:ascii="Times New Roman" w:hAnsi="Times New Roman" w:cs="Times New Roman"/>
          <w:color w:val="000000" w:themeColor="text1"/>
        </w:rPr>
        <w:t xml:space="preserve">. Multiple imputation by chained equations (MICE) was applied to handle missing data. Fully adjusted models controlled for </w:t>
      </w:r>
      <w:r w:rsidR="002C7E27">
        <w:rPr>
          <w:rFonts w:ascii="Times New Roman" w:hAnsi="Times New Roman" w:cs="Times New Roman"/>
          <w:color w:val="000000" w:themeColor="text1"/>
        </w:rPr>
        <w:t>t</w:t>
      </w:r>
      <w:r w:rsidR="002C7E27" w:rsidRPr="002C7E27">
        <w:rPr>
          <w:rFonts w:ascii="Times New Roman" w:hAnsi="Times New Roman" w:cs="Times New Roman"/>
          <w:color w:val="000000" w:themeColor="text1"/>
        </w:rPr>
        <w:t xml:space="preserve">he covariates </w:t>
      </w:r>
      <w:r w:rsidR="002C7E27">
        <w:rPr>
          <w:rFonts w:ascii="Times New Roman" w:hAnsi="Times New Roman" w:cs="Times New Roman"/>
          <w:color w:val="000000" w:themeColor="text1"/>
        </w:rPr>
        <w:t>same as</w:t>
      </w:r>
      <w:r w:rsidR="002C7E27" w:rsidRPr="002C7E27">
        <w:rPr>
          <w:rFonts w:ascii="Times New Roman" w:hAnsi="Times New Roman" w:cs="Times New Roman"/>
          <w:color w:val="000000" w:themeColor="text1"/>
        </w:rPr>
        <w:t xml:space="preserve"> adjusted Model 3 in Logistic regression analysis.</w:t>
      </w:r>
      <w:r w:rsidR="002C7E27">
        <w:rPr>
          <w:rFonts w:ascii="Times New Roman" w:hAnsi="Times New Roman" w:cs="Times New Roman" w:hint="eastAsia"/>
          <w:color w:val="000000" w:themeColor="text1"/>
        </w:rPr>
        <w:t xml:space="preserve"> </w:t>
      </w:r>
      <w:r w:rsidRPr="00E04720">
        <w:rPr>
          <w:rFonts w:ascii="Times New Roman" w:hAnsi="Times New Roman" w:cs="Times New Roman"/>
          <w:color w:val="000000" w:themeColor="text1"/>
        </w:rPr>
        <w:t>Apparent AUCs and 95% CIs are displayed, with model optimism and robustness further evaluated via 200 bootstrap iterations.</w:t>
      </w:r>
    </w:p>
    <w:p w:rsidR="002809FF" w:rsidRDefault="002809FF">
      <w:pPr>
        <w:rPr>
          <w:rFonts w:ascii="Times New Roman" w:hAnsi="Times New Roman" w:cs="Times New Roman"/>
          <w:color w:val="000000" w:themeColor="text1"/>
        </w:rPr>
      </w:pPr>
      <w:r>
        <w:rPr>
          <w:rFonts w:ascii="Times New Roman" w:hAnsi="Times New Roman" w:cs="Times New Roman"/>
          <w:color w:val="000000" w:themeColor="text1"/>
        </w:rPr>
        <w:br w:type="page"/>
      </w:r>
    </w:p>
    <w:p w:rsidR="00F85FB1" w:rsidRDefault="00E22E39" w:rsidP="00F85FB1">
      <w:pPr>
        <w:spacing w:line="480" w:lineRule="auto"/>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extent cx="6642100" cy="4645025"/>
            <wp:effectExtent l="0" t="0" r="0" b="317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e S1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42100" cy="4645025"/>
                    </a:xfrm>
                    <a:prstGeom prst="rect">
                      <a:avLst/>
                    </a:prstGeom>
                  </pic:spPr>
                </pic:pic>
              </a:graphicData>
            </a:graphic>
          </wp:inline>
        </w:drawing>
      </w:r>
    </w:p>
    <w:p w:rsidR="002809FF" w:rsidRPr="007E376C" w:rsidRDefault="002809FF" w:rsidP="002809FF">
      <w:pPr>
        <w:spacing w:line="480" w:lineRule="auto"/>
        <w:jc w:val="both"/>
        <w:rPr>
          <w:rFonts w:ascii="Times New Roman" w:hAnsi="Times New Roman" w:cs="Times New Roman"/>
          <w:b/>
          <w:bCs/>
          <w:color w:val="000000" w:themeColor="text1"/>
        </w:rPr>
      </w:pPr>
      <w:r>
        <w:rPr>
          <w:rFonts w:ascii="Times New Roman" w:hAnsi="Times New Roman" w:cs="Times New Roman" w:hint="eastAsia"/>
          <w:b/>
          <w:bCs/>
          <w:color w:val="000000" w:themeColor="text1"/>
        </w:rPr>
        <w:t>Figure S</w:t>
      </w:r>
      <w:r>
        <w:rPr>
          <w:rFonts w:ascii="Times New Roman" w:hAnsi="Times New Roman" w:cs="Times New Roman"/>
          <w:b/>
          <w:bCs/>
          <w:color w:val="000000" w:themeColor="text1"/>
        </w:rPr>
        <w:t xml:space="preserve">18. </w:t>
      </w:r>
      <w:r w:rsidRPr="0075258D">
        <w:rPr>
          <w:rFonts w:ascii="Times New Roman" w:hAnsi="Times New Roman" w:cs="Times New Roman"/>
          <w:b/>
          <w:bCs/>
          <w:color w:val="000000" w:themeColor="text1"/>
        </w:rPr>
        <w:t>Subgr</w:t>
      </w:r>
      <w:r w:rsidRPr="002B296A">
        <w:rPr>
          <w:rFonts w:ascii="Times New Roman" w:hAnsi="Times New Roman" w:cs="Times New Roman"/>
          <w:b/>
          <w:bCs/>
          <w:color w:val="000000" w:themeColor="text1"/>
        </w:rPr>
        <w:t xml:space="preserve">oup analyses for </w:t>
      </w:r>
      <w:r>
        <w:rPr>
          <w:rFonts w:ascii="Times New Roman" w:hAnsi="Times New Roman" w:cs="Times New Roman"/>
          <w:b/>
          <w:bCs/>
          <w:color w:val="000000" w:themeColor="text1"/>
        </w:rPr>
        <w:t>eGFR decline</w:t>
      </w:r>
      <w:r w:rsidRPr="002B296A">
        <w:rPr>
          <w:rFonts w:ascii="Times New Roman" w:hAnsi="Times New Roman" w:cs="Times New Roman"/>
          <w:b/>
          <w:bCs/>
          <w:color w:val="000000" w:themeColor="text1"/>
        </w:rPr>
        <w:t xml:space="preserve"> </w:t>
      </w:r>
      <w:r w:rsidRPr="002B296A">
        <w:rPr>
          <w:rFonts w:ascii="Times New Roman" w:hAnsi="Times New Roman" w:cs="Times New Roman" w:hint="eastAsia"/>
          <w:b/>
          <w:bCs/>
          <w:color w:val="000000" w:themeColor="text1"/>
        </w:rPr>
        <w:t>risk</w:t>
      </w:r>
      <w:r>
        <w:rPr>
          <w:rFonts w:ascii="Times New Roman" w:hAnsi="Times New Roman" w:cs="Times New Roman"/>
          <w:b/>
          <w:bCs/>
          <w:color w:val="000000" w:themeColor="text1"/>
        </w:rPr>
        <w:t xml:space="preserve"> </w:t>
      </w:r>
      <w:r w:rsidRPr="00B03C14">
        <w:rPr>
          <w:rFonts w:ascii="Times New Roman" w:hAnsi="Times New Roman" w:cs="Times New Roman"/>
          <w:b/>
          <w:bCs/>
          <w:color w:val="000000" w:themeColor="text1"/>
        </w:rPr>
        <w:t xml:space="preserve">in </w:t>
      </w:r>
      <w:r w:rsidRPr="00964F80">
        <w:rPr>
          <w:rFonts w:ascii="Times New Roman" w:hAnsi="Times New Roman" w:cs="Times New Roman"/>
          <w:b/>
          <w:bCs/>
          <w:color w:val="000000" w:themeColor="text1"/>
        </w:rPr>
        <w:t>NHANES i</w:t>
      </w:r>
      <w:r w:rsidRPr="00E04720">
        <w:rPr>
          <w:rFonts w:ascii="Times New Roman" w:hAnsi="Times New Roman" w:cs="Times New Roman"/>
          <w:b/>
          <w:bCs/>
          <w:color w:val="000000" w:themeColor="text1"/>
        </w:rPr>
        <w:t>n the biopsy-proven DKD independent clinical cohort</w:t>
      </w:r>
      <w:r>
        <w:rPr>
          <w:rFonts w:ascii="Times New Roman" w:hAnsi="Times New Roman" w:cs="Times New Roman"/>
          <w:b/>
          <w:bCs/>
          <w:color w:val="000000" w:themeColor="text1"/>
        </w:rPr>
        <w:t xml:space="preserve">. </w:t>
      </w:r>
      <w:r w:rsidRPr="007E376C">
        <w:rPr>
          <w:rFonts w:ascii="Times New Roman" w:hAnsi="Times New Roman" w:cs="Times New Roman"/>
          <w:color w:val="000000" w:themeColor="text1"/>
        </w:rPr>
        <w:t>Forest plots show the multivariable-adjusted odds ratios (ORs) and 95% confidence intervals (CIs) for DKD associated with per 1-SD increment of each index across various prespecified subgroups: (A) CHG, (B) CHG-BMI, (</w:t>
      </w:r>
      <w:r>
        <w:rPr>
          <w:rFonts w:ascii="Times New Roman" w:hAnsi="Times New Roman" w:cs="Times New Roman"/>
          <w:color w:val="000000" w:themeColor="text1"/>
        </w:rPr>
        <w:t>C</w:t>
      </w:r>
      <w:r w:rsidRPr="007E376C">
        <w:rPr>
          <w:rFonts w:ascii="Times New Roman" w:hAnsi="Times New Roman" w:cs="Times New Roman"/>
          <w:color w:val="000000" w:themeColor="text1"/>
        </w:rPr>
        <w:t>) TyG, (</w:t>
      </w:r>
      <w:r>
        <w:rPr>
          <w:rFonts w:ascii="Times New Roman" w:hAnsi="Times New Roman" w:cs="Times New Roman"/>
          <w:color w:val="000000" w:themeColor="text1"/>
        </w:rPr>
        <w:t>D</w:t>
      </w:r>
      <w:r w:rsidRPr="007E376C">
        <w:rPr>
          <w:rFonts w:ascii="Times New Roman" w:hAnsi="Times New Roman" w:cs="Times New Roman"/>
          <w:color w:val="000000" w:themeColor="text1"/>
        </w:rPr>
        <w:t>) METS-IR, and (</w:t>
      </w:r>
      <w:bookmarkStart w:id="0" w:name="_GoBack"/>
      <w:bookmarkEnd w:id="0"/>
      <w:r>
        <w:rPr>
          <w:rFonts w:ascii="Times New Roman" w:hAnsi="Times New Roman" w:cs="Times New Roman"/>
          <w:color w:val="000000" w:themeColor="text1"/>
        </w:rPr>
        <w:t>E</w:t>
      </w:r>
      <w:r w:rsidRPr="007E376C">
        <w:rPr>
          <w:rFonts w:ascii="Times New Roman" w:hAnsi="Times New Roman" w:cs="Times New Roman"/>
          <w:color w:val="000000" w:themeColor="text1"/>
        </w:rPr>
        <w:t>) TG/HDL ratio. The associations were evaluated using multivariable logistic regression models</w:t>
      </w:r>
      <w:r w:rsidR="002C7E27">
        <w:rPr>
          <w:rFonts w:ascii="Times New Roman" w:hAnsi="Times New Roman" w:cs="Times New Roman"/>
          <w:color w:val="000000" w:themeColor="text1"/>
        </w:rPr>
        <w:t>.</w:t>
      </w:r>
      <w:r w:rsidRPr="007E376C">
        <w:rPr>
          <w:rFonts w:ascii="Times New Roman" w:hAnsi="Times New Roman" w:cs="Times New Roman"/>
          <w:color w:val="000000" w:themeColor="text1"/>
        </w:rPr>
        <w:t xml:space="preserve"> </w:t>
      </w:r>
      <w:r w:rsidR="002C7E27" w:rsidRPr="002C7E27">
        <w:rPr>
          <w:rFonts w:ascii="Times New Roman" w:hAnsi="Times New Roman" w:cs="Times New Roman"/>
          <w:color w:val="000000" w:themeColor="text1"/>
        </w:rPr>
        <w:t xml:space="preserve">The covariates adjusted in models were consistent with fully adjusted Model 3 in </w:t>
      </w:r>
      <w:r w:rsidR="002C7E27">
        <w:rPr>
          <w:rFonts w:ascii="Times New Roman" w:hAnsi="Times New Roman" w:cs="Times New Roman"/>
          <w:color w:val="000000" w:themeColor="text1"/>
        </w:rPr>
        <w:t>Logistic regression analysis</w:t>
      </w:r>
      <w:r w:rsidRPr="007E376C">
        <w:rPr>
          <w:rFonts w:ascii="Times New Roman" w:hAnsi="Times New Roman" w:cs="Times New Roman"/>
          <w:color w:val="000000" w:themeColor="text1"/>
        </w:rPr>
        <w:t xml:space="preserve"> (except for the stratification variable itself in each subgroup). The P for interaction was calculated using the Likelihood Ratio Test to assess the modifying effects of the stratifying variables.</w:t>
      </w:r>
    </w:p>
    <w:p w:rsidR="002809FF" w:rsidRDefault="002809FF" w:rsidP="00F85FB1">
      <w:pPr>
        <w:spacing w:line="480" w:lineRule="auto"/>
        <w:jc w:val="both"/>
        <w:rPr>
          <w:rFonts w:ascii="Times New Roman" w:hAnsi="Times New Roman" w:cs="Times New Roman"/>
          <w:color w:val="000000" w:themeColor="text1"/>
        </w:rPr>
      </w:pPr>
    </w:p>
    <w:p w:rsidR="00F85FB1" w:rsidRDefault="00F85FB1" w:rsidP="00BF5698">
      <w:pPr>
        <w:spacing w:line="480" w:lineRule="auto"/>
        <w:jc w:val="both"/>
        <w:rPr>
          <w:rFonts w:ascii="Times New Roman" w:hAnsi="Times New Roman" w:cs="Times New Roman"/>
          <w:color w:val="000000" w:themeColor="text1"/>
        </w:rPr>
        <w:sectPr w:rsidR="00F85FB1" w:rsidSect="00AA6AE2">
          <w:pgSz w:w="11900" w:h="16840"/>
          <w:pgMar w:top="720" w:right="720" w:bottom="720" w:left="720" w:header="851" w:footer="992" w:gutter="0"/>
          <w:cols w:space="425"/>
          <w:docGrid w:type="lines" w:linePitch="326"/>
        </w:sectPr>
      </w:pPr>
    </w:p>
    <w:p w:rsidR="008025A6" w:rsidRPr="00B1486F" w:rsidRDefault="008025A6" w:rsidP="00D727A4">
      <w:pPr>
        <w:spacing w:line="360" w:lineRule="auto"/>
        <w:jc w:val="both"/>
        <w:rPr>
          <w:rFonts w:ascii="Times New Roman" w:hAnsi="Times New Roman" w:cs="Times New Roman"/>
          <w:b/>
          <w:bCs/>
          <w:szCs w:val="21"/>
        </w:rPr>
      </w:pPr>
      <w:r w:rsidRPr="00B1486F">
        <w:rPr>
          <w:rFonts w:ascii="Times New Roman" w:hAnsi="Times New Roman" w:cs="Times New Roman"/>
          <w:b/>
          <w:bCs/>
          <w:szCs w:val="21"/>
        </w:rPr>
        <w:lastRenderedPageBreak/>
        <w:t>Table S1. Distribution of missing values for covariates included in the CHARLS, NHANES, and biopsy-proven DKD cohorts.</w:t>
      </w:r>
    </w:p>
    <w:tbl>
      <w:tblPr>
        <w:tblW w:w="10224" w:type="dxa"/>
        <w:jc w:val="center"/>
        <w:tblBorders>
          <w:top w:val="single" w:sz="4" w:space="0" w:color="auto"/>
          <w:bottom w:val="single" w:sz="4" w:space="0" w:color="auto"/>
        </w:tblBorders>
        <w:tblLook w:val="04A0" w:firstRow="1" w:lastRow="0" w:firstColumn="1" w:lastColumn="0" w:noHBand="0" w:noVBand="1"/>
      </w:tblPr>
      <w:tblGrid>
        <w:gridCol w:w="5355"/>
        <w:gridCol w:w="2432"/>
        <w:gridCol w:w="2437"/>
      </w:tblGrid>
      <w:tr w:rsidR="008025A6" w:rsidRPr="00B1486F" w:rsidTr="00D727A4">
        <w:trPr>
          <w:trHeight w:val="306"/>
          <w:jc w:val="center"/>
        </w:trPr>
        <w:tc>
          <w:tcPr>
            <w:tcW w:w="5355" w:type="dxa"/>
            <w:tcBorders>
              <w:bottom w:val="single" w:sz="4" w:space="0" w:color="auto"/>
            </w:tcBorders>
            <w:shd w:val="clear" w:color="auto" w:fill="auto"/>
            <w:noWrap/>
            <w:vAlign w:val="center"/>
            <w:hideMark/>
          </w:tcPr>
          <w:p w:rsidR="008025A6" w:rsidRPr="00B1486F" w:rsidRDefault="008025A6" w:rsidP="008025A6">
            <w:pPr>
              <w:spacing w:line="360" w:lineRule="auto"/>
              <w:rPr>
                <w:rFonts w:ascii="Times New Roman" w:hAnsi="Times New Roman" w:cs="Times New Roman"/>
                <w:b/>
                <w:bCs/>
                <w:szCs w:val="21"/>
              </w:rPr>
            </w:pPr>
            <w:r w:rsidRPr="00B1486F">
              <w:rPr>
                <w:rFonts w:ascii="Times New Roman" w:hAnsi="Times New Roman" w:cs="Times New Roman" w:hint="eastAsia"/>
                <w:b/>
                <w:bCs/>
                <w:szCs w:val="21"/>
              </w:rPr>
              <w:t>Variable</w:t>
            </w:r>
            <w:r>
              <w:rPr>
                <w:rFonts w:ascii="Times New Roman" w:hAnsi="Times New Roman" w:cs="Times New Roman" w:hint="eastAsia"/>
                <w:b/>
                <w:bCs/>
                <w:szCs w:val="21"/>
              </w:rPr>
              <w:t>s</w:t>
            </w:r>
          </w:p>
        </w:tc>
        <w:tc>
          <w:tcPr>
            <w:tcW w:w="2432" w:type="dxa"/>
            <w:tcBorders>
              <w:bottom w:val="single" w:sz="4" w:space="0" w:color="auto"/>
            </w:tcBorders>
            <w:shd w:val="clear" w:color="auto" w:fill="auto"/>
            <w:noWrap/>
            <w:vAlign w:val="center"/>
            <w:hideMark/>
          </w:tcPr>
          <w:p w:rsidR="008025A6" w:rsidRPr="00B1486F" w:rsidRDefault="008025A6" w:rsidP="008025A6">
            <w:pPr>
              <w:jc w:val="center"/>
              <w:rPr>
                <w:rFonts w:ascii="Times New Roman" w:hAnsi="Times New Roman" w:cs="Times New Roman"/>
                <w:b/>
                <w:bCs/>
                <w:szCs w:val="21"/>
              </w:rPr>
            </w:pPr>
            <w:r w:rsidRPr="00B1486F">
              <w:rPr>
                <w:rFonts w:ascii="Times New Roman" w:hAnsi="Times New Roman" w:cs="Times New Roman" w:hint="eastAsia"/>
                <w:b/>
                <w:bCs/>
                <w:szCs w:val="21"/>
              </w:rPr>
              <w:t>Missing_Count</w:t>
            </w:r>
          </w:p>
        </w:tc>
        <w:tc>
          <w:tcPr>
            <w:tcW w:w="2436" w:type="dxa"/>
            <w:tcBorders>
              <w:bottom w:val="single" w:sz="4" w:space="0" w:color="auto"/>
            </w:tcBorders>
            <w:shd w:val="clear" w:color="auto" w:fill="auto"/>
            <w:noWrap/>
            <w:vAlign w:val="center"/>
            <w:hideMark/>
          </w:tcPr>
          <w:p w:rsidR="008025A6" w:rsidRPr="00B1486F" w:rsidRDefault="008025A6" w:rsidP="008025A6">
            <w:pPr>
              <w:jc w:val="center"/>
              <w:rPr>
                <w:rFonts w:ascii="Times New Roman" w:hAnsi="Times New Roman" w:cs="Times New Roman"/>
                <w:b/>
                <w:bCs/>
                <w:szCs w:val="21"/>
              </w:rPr>
            </w:pPr>
            <w:r w:rsidRPr="00B1486F">
              <w:rPr>
                <w:rFonts w:ascii="Times New Roman" w:hAnsi="Times New Roman" w:cs="Times New Roman" w:hint="eastAsia"/>
                <w:b/>
                <w:bCs/>
                <w:szCs w:val="21"/>
              </w:rPr>
              <w:t>Missing_Rate (%)</w:t>
            </w:r>
          </w:p>
        </w:tc>
      </w:tr>
      <w:tr w:rsidR="008025A6" w:rsidRPr="00B1486F" w:rsidTr="00D727A4">
        <w:trPr>
          <w:trHeight w:val="306"/>
          <w:jc w:val="center"/>
        </w:trPr>
        <w:tc>
          <w:tcPr>
            <w:tcW w:w="10224" w:type="dxa"/>
            <w:gridSpan w:val="3"/>
            <w:tcBorders>
              <w:top w:val="single" w:sz="4" w:space="0" w:color="auto"/>
            </w:tcBorders>
            <w:shd w:val="clear" w:color="auto" w:fill="auto"/>
            <w:noWrap/>
            <w:vAlign w:val="center"/>
            <w:hideMark/>
          </w:tcPr>
          <w:p w:rsidR="008025A6" w:rsidRPr="00B1486F" w:rsidRDefault="008025A6" w:rsidP="008025A6">
            <w:pPr>
              <w:spacing w:line="360" w:lineRule="auto"/>
              <w:rPr>
                <w:rFonts w:ascii="Times New Roman" w:hAnsi="Times New Roman" w:cs="Times New Roman"/>
                <w:b/>
                <w:bCs/>
                <w:szCs w:val="21"/>
              </w:rPr>
            </w:pPr>
            <w:r w:rsidRPr="00B1486F">
              <w:rPr>
                <w:rFonts w:ascii="Times New Roman" w:hAnsi="Times New Roman" w:cs="Times New Roman" w:hint="eastAsia"/>
                <w:b/>
                <w:bCs/>
                <w:szCs w:val="21"/>
              </w:rPr>
              <w:t>CHARLS cohort (n=986)</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Dyslipidemia</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14</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1.42</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Low-density lipoprotein cholesterol, LDL-C</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12</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1.22</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Diabetes mellitus</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6</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0.61</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Diastolic blood pressure, DBP</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5</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0.51</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Liver disease</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5</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0.51</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Heart disease</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5</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0.51</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Estimated glomerular filtration rate, eGFR</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3</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0.3</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Hypertension</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3</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0.3</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Emotional or psychiatric problems</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3</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0.3</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Systolic blood pressure, SBP</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2</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0.2</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Stroke</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2</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0.2</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Memory-related disease</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2</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0.2</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Asthma</w:t>
            </w:r>
          </w:p>
        </w:tc>
        <w:tc>
          <w:tcPr>
            <w:tcW w:w="2432" w:type="dxa"/>
            <w:shd w:val="clear" w:color="auto" w:fill="auto"/>
            <w:noWrap/>
            <w:vAlign w:val="center"/>
            <w:hideMark/>
          </w:tcPr>
          <w:p w:rsidR="008025A6" w:rsidRPr="00B1486F" w:rsidRDefault="00E75B1C" w:rsidP="008025A6">
            <w:pPr>
              <w:spacing w:line="360" w:lineRule="auto"/>
              <w:jc w:val="center"/>
              <w:rPr>
                <w:rFonts w:ascii="Times New Roman" w:hAnsi="Times New Roman" w:cs="Times New Roman"/>
                <w:szCs w:val="21"/>
              </w:rPr>
            </w:pPr>
            <w:r>
              <w:rPr>
                <w:rFonts w:ascii="Times New Roman" w:hAnsi="Times New Roman" w:cs="Times New Roman" w:hint="eastAsia"/>
                <w:szCs w:val="21"/>
              </w:rPr>
              <w:t>1</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w:t>
            </w:r>
            <w:r w:rsidR="00E75B1C">
              <w:rPr>
                <w:rFonts w:ascii="Times New Roman" w:hAnsi="Times New Roman" w:cs="Times New Roman"/>
                <w:szCs w:val="21"/>
              </w:rPr>
              <w:t>1</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lastRenderedPageBreak/>
              <w:t>Chronic lung disease</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0.1</w:t>
            </w:r>
          </w:p>
        </w:tc>
      </w:tr>
      <w:tr w:rsidR="008025A6" w:rsidRPr="00B1486F" w:rsidTr="00D727A4">
        <w:trPr>
          <w:trHeight w:val="306"/>
          <w:jc w:val="center"/>
        </w:trPr>
        <w:tc>
          <w:tcPr>
            <w:tcW w:w="10224" w:type="dxa"/>
            <w:gridSpan w:val="3"/>
            <w:shd w:val="clear" w:color="auto" w:fill="auto"/>
            <w:noWrap/>
            <w:vAlign w:val="center"/>
            <w:hideMark/>
          </w:tcPr>
          <w:p w:rsidR="008025A6" w:rsidRPr="00B1486F" w:rsidRDefault="008025A6" w:rsidP="008025A6">
            <w:pPr>
              <w:spacing w:line="360" w:lineRule="auto"/>
              <w:rPr>
                <w:rFonts w:ascii="Times New Roman" w:hAnsi="Times New Roman" w:cs="Times New Roman"/>
                <w:b/>
                <w:bCs/>
                <w:szCs w:val="21"/>
              </w:rPr>
            </w:pPr>
            <w:r w:rsidRPr="00B1486F">
              <w:rPr>
                <w:rFonts w:ascii="Times New Roman" w:hAnsi="Times New Roman" w:cs="Times New Roman" w:hint="eastAsia"/>
                <w:b/>
                <w:bCs/>
                <w:szCs w:val="21"/>
              </w:rPr>
              <w:t>NHANES (n=2,178)</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Education</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395</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18.14</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PIR</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229</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10.51</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HbA1c</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6</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0.28</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Marital</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3</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0.14</w:t>
            </w:r>
          </w:p>
        </w:tc>
      </w:tr>
      <w:tr w:rsidR="008025A6" w:rsidRPr="00B1486F" w:rsidTr="00D727A4">
        <w:trPr>
          <w:trHeight w:val="306"/>
          <w:jc w:val="center"/>
        </w:trPr>
        <w:tc>
          <w:tcPr>
            <w:tcW w:w="10224" w:type="dxa"/>
            <w:gridSpan w:val="3"/>
            <w:shd w:val="clear" w:color="auto" w:fill="auto"/>
            <w:noWrap/>
            <w:vAlign w:val="center"/>
            <w:hideMark/>
          </w:tcPr>
          <w:p w:rsidR="008025A6" w:rsidRPr="00B1486F" w:rsidRDefault="008025A6" w:rsidP="008025A6">
            <w:pPr>
              <w:spacing w:line="360" w:lineRule="auto"/>
              <w:rPr>
                <w:rFonts w:ascii="Times New Roman" w:hAnsi="Times New Roman" w:cs="Times New Roman"/>
                <w:b/>
                <w:bCs/>
                <w:szCs w:val="21"/>
              </w:rPr>
            </w:pPr>
            <w:r>
              <w:rPr>
                <w:rFonts w:ascii="Times New Roman" w:hAnsi="Times New Roman" w:cs="Times New Roman" w:hint="eastAsia"/>
                <w:b/>
                <w:bCs/>
                <w:szCs w:val="21"/>
              </w:rPr>
              <w:t>Biopsy-proven</w:t>
            </w:r>
            <w:r w:rsidRPr="00B1486F">
              <w:rPr>
                <w:rFonts w:ascii="Times New Roman" w:hAnsi="Times New Roman" w:cs="Times New Roman" w:hint="eastAsia"/>
                <w:b/>
                <w:bCs/>
                <w:szCs w:val="21"/>
              </w:rPr>
              <w:t xml:space="preserve"> DKD cohort from China-Japan Friendship Hospital (n=217)</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Neutrophil</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4</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1.84</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Platelet</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4</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1.84</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Monocyte</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4</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1.84</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Lymphocyte</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4</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1.84</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RBC</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4</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1.84</w:t>
            </w:r>
          </w:p>
        </w:tc>
      </w:tr>
      <w:tr w:rsidR="008025A6" w:rsidRPr="00B1486F" w:rsidTr="00D727A4">
        <w:trPr>
          <w:trHeight w:val="306"/>
          <w:jc w:val="center"/>
        </w:trPr>
        <w:tc>
          <w:tcPr>
            <w:tcW w:w="5355" w:type="dxa"/>
            <w:shd w:val="clear" w:color="auto" w:fill="auto"/>
            <w:noWrap/>
            <w:vAlign w:val="center"/>
            <w:hideMark/>
          </w:tcPr>
          <w:p w:rsidR="008025A6" w:rsidRPr="00B1486F" w:rsidRDefault="008025A6" w:rsidP="008025A6">
            <w:pPr>
              <w:spacing w:line="360" w:lineRule="auto"/>
              <w:ind w:firstLineChars="153" w:firstLine="367"/>
              <w:rPr>
                <w:rFonts w:ascii="Times New Roman" w:hAnsi="Times New Roman" w:cs="Times New Roman"/>
                <w:szCs w:val="21"/>
              </w:rPr>
            </w:pPr>
            <w:r w:rsidRPr="00B1486F">
              <w:rPr>
                <w:rFonts w:ascii="Times New Roman" w:hAnsi="Times New Roman" w:cs="Times New Roman" w:hint="eastAsia"/>
                <w:szCs w:val="21"/>
              </w:rPr>
              <w:t>Hb</w:t>
            </w:r>
          </w:p>
        </w:tc>
        <w:tc>
          <w:tcPr>
            <w:tcW w:w="2432"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4</w:t>
            </w:r>
          </w:p>
        </w:tc>
        <w:tc>
          <w:tcPr>
            <w:tcW w:w="2436" w:type="dxa"/>
            <w:shd w:val="clear" w:color="auto" w:fill="auto"/>
            <w:noWrap/>
            <w:vAlign w:val="center"/>
            <w:hideMark/>
          </w:tcPr>
          <w:p w:rsidR="008025A6" w:rsidRPr="00B1486F" w:rsidRDefault="008025A6" w:rsidP="008025A6">
            <w:pPr>
              <w:spacing w:line="360" w:lineRule="auto"/>
              <w:jc w:val="center"/>
              <w:rPr>
                <w:rFonts w:ascii="Times New Roman" w:hAnsi="Times New Roman" w:cs="Times New Roman"/>
                <w:szCs w:val="21"/>
              </w:rPr>
            </w:pPr>
            <w:r w:rsidRPr="00B1486F">
              <w:rPr>
                <w:rFonts w:ascii="Times New Roman" w:hAnsi="Times New Roman" w:cs="Times New Roman" w:hint="eastAsia"/>
                <w:szCs w:val="21"/>
              </w:rPr>
              <w:t>1.84</w:t>
            </w:r>
          </w:p>
        </w:tc>
      </w:tr>
    </w:tbl>
    <w:p w:rsidR="008025A6" w:rsidRDefault="008025A6" w:rsidP="00D727A4">
      <w:pPr>
        <w:spacing w:line="276" w:lineRule="auto"/>
        <w:ind w:leftChars="-5" w:left="2" w:hangingChars="6" w:hanging="14"/>
        <w:jc w:val="both"/>
        <w:rPr>
          <w:rFonts w:ascii="Times New Roman" w:hAnsi="Times New Roman" w:cs="Times New Roman"/>
          <w:szCs w:val="21"/>
          <w14:ligatures w14:val="standardContextual"/>
        </w:rPr>
      </w:pPr>
      <w:r w:rsidRPr="00627BF9">
        <w:rPr>
          <w:rFonts w:ascii="Times New Roman" w:hAnsi="Times New Roman" w:cs="Times New Roman"/>
          <w:szCs w:val="21"/>
          <w14:ligatures w14:val="standardContextual"/>
        </w:rPr>
        <w:t xml:space="preserve">Data are presented as the number and percentage of missing values for each variable. Variables with complete data are excluded. Missing covariates were handled via multiple imputation by chained equations (MICE) using five pooled datasets for the final regression analyses. </w:t>
      </w:r>
    </w:p>
    <w:p w:rsidR="00D727A4" w:rsidRPr="0063455B" w:rsidRDefault="0020699A" w:rsidP="0063455B">
      <w:pPr>
        <w:spacing w:line="276" w:lineRule="auto"/>
        <w:ind w:leftChars="-5" w:left="2" w:hangingChars="6" w:hanging="14"/>
        <w:jc w:val="both"/>
        <w:rPr>
          <w:rFonts w:ascii="Times New Roman" w:hAnsi="Times New Roman" w:cs="Times New Roman"/>
          <w:szCs w:val="21"/>
          <w14:ligatures w14:val="standardContextual"/>
        </w:rPr>
      </w:pPr>
      <w:r w:rsidRPr="00995AEE">
        <w:rPr>
          <w:rFonts w:ascii="Times New Roman" w:hAnsi="Times New Roman" w:cs="Times New Roman"/>
          <w:szCs w:val="21"/>
          <w14:ligatures w14:val="standardContextual"/>
        </w:rPr>
        <w:t xml:space="preserve">Abbreviations: </w:t>
      </w:r>
      <w:r w:rsidR="008025A6" w:rsidRPr="00627BF9">
        <w:rPr>
          <w:rFonts w:ascii="Times New Roman" w:hAnsi="Times New Roman" w:cs="Times New Roman"/>
          <w:szCs w:val="21"/>
          <w14:ligatures w14:val="standardContextual"/>
        </w:rPr>
        <w:t>CHARLS</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China Health and Retirement Longitudinal Study; NHANES</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National Health and Nutrition Examination Survey; DKD</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diabetic kidney disease; LDL-C</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low-density lipoprotein cholesterol; DBP</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diastolic blood pressure; SBP</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systolic blood pressure; eGFR</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estimated glomerular filtration rate; PIR</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ratio of family income to poverty; HbA1c</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glycated hemoglobin A1c; RBC</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red blood cell; Hb</w:t>
      </w:r>
      <w:r>
        <w:rPr>
          <w:rFonts w:ascii="Times New Roman" w:hAnsi="Times New Roman" w:cs="Times New Roman"/>
          <w:szCs w:val="21"/>
          <w14:ligatures w14:val="standardContextual"/>
        </w:rPr>
        <w:t>,</w:t>
      </w:r>
      <w:r w:rsidR="008025A6" w:rsidRPr="00627BF9">
        <w:rPr>
          <w:rFonts w:ascii="Times New Roman" w:hAnsi="Times New Roman" w:cs="Times New Roman"/>
          <w:szCs w:val="21"/>
          <w14:ligatures w14:val="standardContextual"/>
        </w:rPr>
        <w:t xml:space="preserve"> hemoglobin.</w:t>
      </w:r>
      <w:r w:rsidR="00D727A4">
        <w:rPr>
          <w:rFonts w:ascii="Times New Roman" w:hAnsi="Times New Roman" w:cs="Times New Roman"/>
          <w:color w:val="000000" w:themeColor="text1"/>
        </w:rPr>
        <w:br w:type="page"/>
      </w:r>
    </w:p>
    <w:p w:rsidR="00D727A4" w:rsidRPr="00995AEE" w:rsidRDefault="00D727A4" w:rsidP="00D727A4">
      <w:pPr>
        <w:spacing w:line="360" w:lineRule="auto"/>
        <w:jc w:val="both"/>
        <w:rPr>
          <w:rFonts w:ascii="Times New Roman" w:hAnsi="Times New Roman" w:cs="Times New Roman"/>
          <w:b/>
          <w:bCs/>
          <w:szCs w:val="21"/>
        </w:rPr>
      </w:pPr>
      <w:r w:rsidRPr="00995AEE">
        <w:rPr>
          <w:rFonts w:ascii="Times New Roman" w:hAnsi="Times New Roman" w:cs="Times New Roman"/>
          <w:b/>
          <w:bCs/>
          <w:szCs w:val="21"/>
        </w:rPr>
        <w:lastRenderedPageBreak/>
        <w:t xml:space="preserve">Table S2. Associations of CHG-derived indices with the risk of incident DKD in the </w:t>
      </w:r>
      <w:r>
        <w:rPr>
          <w:rFonts w:ascii="Times New Roman" w:hAnsi="Times New Roman" w:cs="Times New Roman" w:hint="eastAsia"/>
          <w:b/>
          <w:bCs/>
          <w:szCs w:val="21"/>
        </w:rPr>
        <w:t>CHARLS</w:t>
      </w:r>
      <w:r>
        <w:rPr>
          <w:rFonts w:ascii="Times New Roman" w:hAnsi="Times New Roman" w:cs="Times New Roman"/>
          <w:b/>
          <w:bCs/>
          <w:szCs w:val="21"/>
        </w:rPr>
        <w:t xml:space="preserve"> 2011-2020 </w:t>
      </w:r>
      <w:r w:rsidRPr="00995AEE">
        <w:rPr>
          <w:rFonts w:ascii="Times New Roman" w:hAnsi="Times New Roman" w:cs="Times New Roman"/>
          <w:b/>
          <w:bCs/>
          <w:szCs w:val="21"/>
        </w:rPr>
        <w:t>cohort using inverse probability of treatment weighting (IPTW)</w:t>
      </w:r>
      <w:r>
        <w:rPr>
          <w:rFonts w:ascii="Times New Roman" w:hAnsi="Times New Roman" w:cs="Times New Roman"/>
          <w:b/>
          <w:bCs/>
          <w:szCs w:val="21"/>
        </w:rPr>
        <w:t>.</w:t>
      </w:r>
    </w:p>
    <w:tbl>
      <w:tblPr>
        <w:tblW w:w="11056" w:type="dxa"/>
        <w:jc w:val="center"/>
        <w:tblBorders>
          <w:top w:val="single" w:sz="4" w:space="0" w:color="auto"/>
          <w:bottom w:val="single" w:sz="4" w:space="0" w:color="auto"/>
        </w:tblBorders>
        <w:tblLook w:val="04A0" w:firstRow="1" w:lastRow="0" w:firstColumn="1" w:lastColumn="0" w:noHBand="0" w:noVBand="1"/>
      </w:tblPr>
      <w:tblGrid>
        <w:gridCol w:w="2589"/>
        <w:gridCol w:w="2589"/>
        <w:gridCol w:w="3289"/>
        <w:gridCol w:w="2589"/>
      </w:tblGrid>
      <w:tr w:rsidR="00D727A4" w:rsidRPr="00995AEE" w:rsidTr="0063455B">
        <w:trPr>
          <w:trHeight w:val="317"/>
          <w:jc w:val="center"/>
        </w:trPr>
        <w:tc>
          <w:tcPr>
            <w:tcW w:w="2589" w:type="dxa"/>
            <w:tcBorders>
              <w:bottom w:val="single" w:sz="4" w:space="0" w:color="auto"/>
            </w:tcBorders>
            <w:shd w:val="clear" w:color="auto" w:fill="auto"/>
            <w:noWrap/>
            <w:vAlign w:val="center"/>
            <w:hideMark/>
          </w:tcPr>
          <w:p w:rsidR="00D727A4" w:rsidRPr="00995AEE" w:rsidRDefault="00D727A4" w:rsidP="0063455B">
            <w:pPr>
              <w:spacing w:line="360" w:lineRule="auto"/>
              <w:rPr>
                <w:rFonts w:ascii="Times New Roman" w:hAnsi="Times New Roman" w:cs="Times New Roman"/>
                <w:b/>
                <w:bCs/>
                <w:szCs w:val="21"/>
              </w:rPr>
            </w:pPr>
            <w:r w:rsidRPr="00995AEE">
              <w:rPr>
                <w:rFonts w:ascii="Times New Roman" w:hAnsi="Times New Roman" w:cs="Times New Roman" w:hint="eastAsia"/>
                <w:b/>
                <w:bCs/>
                <w:szCs w:val="21"/>
              </w:rPr>
              <w:t>Index</w:t>
            </w:r>
          </w:p>
        </w:tc>
        <w:tc>
          <w:tcPr>
            <w:tcW w:w="2589" w:type="dxa"/>
            <w:tcBorders>
              <w:bottom w:val="single" w:sz="4" w:space="0" w:color="auto"/>
            </w:tcBorders>
            <w:shd w:val="clear" w:color="auto" w:fill="auto"/>
            <w:noWrap/>
            <w:vAlign w:val="center"/>
            <w:hideMark/>
          </w:tcPr>
          <w:p w:rsidR="00D727A4" w:rsidRPr="00995AEE" w:rsidRDefault="00D727A4" w:rsidP="0063455B">
            <w:pPr>
              <w:spacing w:line="360" w:lineRule="auto"/>
              <w:jc w:val="center"/>
              <w:rPr>
                <w:rFonts w:ascii="Times New Roman" w:hAnsi="Times New Roman" w:cs="Times New Roman"/>
                <w:b/>
                <w:bCs/>
                <w:szCs w:val="21"/>
              </w:rPr>
            </w:pPr>
            <w:r w:rsidRPr="00995AEE">
              <w:rPr>
                <w:rFonts w:ascii="Times New Roman" w:hAnsi="Times New Roman" w:cs="Times New Roman" w:hint="eastAsia"/>
                <w:b/>
                <w:bCs/>
                <w:szCs w:val="21"/>
              </w:rPr>
              <w:t>Total N (Weighted)</w:t>
            </w:r>
          </w:p>
        </w:tc>
        <w:tc>
          <w:tcPr>
            <w:tcW w:w="3289" w:type="dxa"/>
            <w:tcBorders>
              <w:bottom w:val="single" w:sz="4" w:space="0" w:color="auto"/>
            </w:tcBorders>
            <w:shd w:val="clear" w:color="auto" w:fill="auto"/>
            <w:noWrap/>
            <w:vAlign w:val="center"/>
            <w:hideMark/>
          </w:tcPr>
          <w:p w:rsidR="00D727A4" w:rsidRPr="00995AEE" w:rsidRDefault="00D727A4" w:rsidP="0063455B">
            <w:pPr>
              <w:spacing w:line="360" w:lineRule="auto"/>
              <w:jc w:val="center"/>
              <w:rPr>
                <w:rFonts w:ascii="Times New Roman" w:hAnsi="Times New Roman" w:cs="Times New Roman"/>
                <w:b/>
                <w:bCs/>
                <w:szCs w:val="21"/>
              </w:rPr>
            </w:pPr>
            <w:r w:rsidRPr="00995AEE">
              <w:rPr>
                <w:rFonts w:ascii="Times New Roman" w:hAnsi="Times New Roman" w:cs="Times New Roman" w:hint="eastAsia"/>
                <w:b/>
                <w:bCs/>
                <w:szCs w:val="21"/>
              </w:rPr>
              <w:t>IPTW HR (95% CI)</w:t>
            </w:r>
          </w:p>
        </w:tc>
        <w:tc>
          <w:tcPr>
            <w:tcW w:w="2589" w:type="dxa"/>
            <w:tcBorders>
              <w:bottom w:val="single" w:sz="4" w:space="0" w:color="auto"/>
            </w:tcBorders>
            <w:shd w:val="clear" w:color="auto" w:fill="auto"/>
            <w:noWrap/>
            <w:vAlign w:val="center"/>
            <w:hideMark/>
          </w:tcPr>
          <w:p w:rsidR="00D727A4" w:rsidRPr="00995AEE" w:rsidRDefault="00D727A4" w:rsidP="0063455B">
            <w:pPr>
              <w:spacing w:line="360" w:lineRule="auto"/>
              <w:jc w:val="center"/>
              <w:rPr>
                <w:rFonts w:ascii="Times New Roman" w:hAnsi="Times New Roman" w:cs="Times New Roman"/>
                <w:b/>
                <w:bCs/>
                <w:szCs w:val="21"/>
              </w:rPr>
            </w:pPr>
            <w:r w:rsidRPr="00995AEE">
              <w:rPr>
                <w:rFonts w:ascii="Times New Roman" w:hAnsi="Times New Roman" w:cs="Times New Roman" w:hint="eastAsia"/>
                <w:b/>
                <w:bCs/>
                <w:szCs w:val="21"/>
              </w:rPr>
              <w:t>P value</w:t>
            </w:r>
          </w:p>
        </w:tc>
      </w:tr>
      <w:tr w:rsidR="00AA098C" w:rsidRPr="00995AEE" w:rsidTr="0063455B">
        <w:trPr>
          <w:trHeight w:val="317"/>
          <w:jc w:val="center"/>
        </w:trPr>
        <w:tc>
          <w:tcPr>
            <w:tcW w:w="2589" w:type="dxa"/>
            <w:tcBorders>
              <w:top w:val="single" w:sz="4" w:space="0" w:color="auto"/>
            </w:tcBorders>
            <w:shd w:val="clear" w:color="auto" w:fill="auto"/>
            <w:noWrap/>
            <w:vAlign w:val="center"/>
            <w:hideMark/>
          </w:tcPr>
          <w:p w:rsidR="00AA098C" w:rsidRPr="00995AEE" w:rsidRDefault="00AA098C" w:rsidP="00AA098C">
            <w:pPr>
              <w:spacing w:line="360" w:lineRule="auto"/>
              <w:rPr>
                <w:rFonts w:ascii="Times New Roman" w:hAnsi="Times New Roman" w:cs="Times New Roman"/>
                <w:szCs w:val="21"/>
              </w:rPr>
            </w:pPr>
            <w:r w:rsidRPr="00995AEE">
              <w:rPr>
                <w:rFonts w:ascii="Times New Roman" w:hAnsi="Times New Roman" w:cs="Times New Roman" w:hint="eastAsia"/>
                <w:szCs w:val="21"/>
              </w:rPr>
              <w:t>CHG index</w:t>
            </w:r>
          </w:p>
        </w:tc>
        <w:tc>
          <w:tcPr>
            <w:tcW w:w="2589" w:type="dxa"/>
            <w:tcBorders>
              <w:top w:val="single" w:sz="4" w:space="0" w:color="auto"/>
            </w:tcBorders>
            <w:shd w:val="clear" w:color="auto" w:fill="auto"/>
            <w:noWrap/>
            <w:vAlign w:val="center"/>
            <w:hideMark/>
          </w:tcPr>
          <w:p w:rsidR="00AA098C" w:rsidRPr="00AA098C" w:rsidRDefault="00AA098C" w:rsidP="00AA098C">
            <w:pPr>
              <w:spacing w:line="360" w:lineRule="auto"/>
              <w:jc w:val="center"/>
              <w:rPr>
                <w:rFonts w:ascii="Times New Roman" w:hAnsi="Times New Roman" w:cs="Times New Roman"/>
                <w:szCs w:val="21"/>
              </w:rPr>
            </w:pPr>
            <w:r w:rsidRPr="00AA098C">
              <w:rPr>
                <w:rFonts w:ascii="Times New Roman" w:hAnsi="Times New Roman" w:cs="Times New Roman" w:hint="eastAsia"/>
                <w:szCs w:val="21"/>
              </w:rPr>
              <w:t>963</w:t>
            </w:r>
          </w:p>
        </w:tc>
        <w:tc>
          <w:tcPr>
            <w:tcW w:w="3289" w:type="dxa"/>
            <w:tcBorders>
              <w:top w:val="single" w:sz="4" w:space="0" w:color="auto"/>
            </w:tcBorders>
            <w:shd w:val="clear" w:color="auto" w:fill="auto"/>
            <w:noWrap/>
            <w:vAlign w:val="center"/>
            <w:hideMark/>
          </w:tcPr>
          <w:p w:rsidR="00AA098C" w:rsidRPr="00AA098C" w:rsidRDefault="00AA098C" w:rsidP="00AA098C">
            <w:pPr>
              <w:spacing w:line="360" w:lineRule="auto"/>
              <w:jc w:val="center"/>
              <w:rPr>
                <w:rFonts w:ascii="Times New Roman" w:hAnsi="Times New Roman" w:cs="Times New Roman"/>
                <w:szCs w:val="21"/>
              </w:rPr>
            </w:pPr>
            <w:r w:rsidRPr="00AA098C">
              <w:rPr>
                <w:rFonts w:ascii="Times New Roman" w:hAnsi="Times New Roman" w:cs="Times New Roman" w:hint="eastAsia"/>
                <w:szCs w:val="21"/>
              </w:rPr>
              <w:t>2.04 (1.29, 3.20)</w:t>
            </w:r>
          </w:p>
        </w:tc>
        <w:tc>
          <w:tcPr>
            <w:tcW w:w="2589" w:type="dxa"/>
            <w:tcBorders>
              <w:top w:val="single" w:sz="4" w:space="0" w:color="auto"/>
            </w:tcBorders>
            <w:shd w:val="clear" w:color="auto" w:fill="auto"/>
            <w:noWrap/>
            <w:vAlign w:val="center"/>
            <w:hideMark/>
          </w:tcPr>
          <w:p w:rsidR="00AA098C" w:rsidRPr="00AA098C" w:rsidRDefault="00AA098C" w:rsidP="00AA098C">
            <w:pPr>
              <w:spacing w:line="360" w:lineRule="auto"/>
              <w:jc w:val="center"/>
              <w:rPr>
                <w:rFonts w:ascii="Times New Roman" w:hAnsi="Times New Roman" w:cs="Times New Roman"/>
                <w:szCs w:val="21"/>
              </w:rPr>
            </w:pPr>
            <w:r w:rsidRPr="00AA098C">
              <w:rPr>
                <w:rFonts w:ascii="Times New Roman" w:hAnsi="Times New Roman" w:cs="Times New Roman" w:hint="eastAsia"/>
                <w:szCs w:val="21"/>
              </w:rPr>
              <w:t>0.002</w:t>
            </w:r>
          </w:p>
        </w:tc>
      </w:tr>
      <w:tr w:rsidR="00AA098C" w:rsidRPr="00995AEE" w:rsidTr="0063455B">
        <w:trPr>
          <w:trHeight w:val="317"/>
          <w:jc w:val="center"/>
        </w:trPr>
        <w:tc>
          <w:tcPr>
            <w:tcW w:w="2589" w:type="dxa"/>
            <w:shd w:val="clear" w:color="auto" w:fill="auto"/>
            <w:noWrap/>
            <w:vAlign w:val="center"/>
            <w:hideMark/>
          </w:tcPr>
          <w:p w:rsidR="00AA098C" w:rsidRPr="00995AEE" w:rsidRDefault="00AA098C" w:rsidP="00AA098C">
            <w:pPr>
              <w:spacing w:line="360" w:lineRule="auto"/>
              <w:rPr>
                <w:rFonts w:ascii="Times New Roman" w:hAnsi="Times New Roman" w:cs="Times New Roman"/>
                <w:szCs w:val="21"/>
              </w:rPr>
            </w:pPr>
            <w:r w:rsidRPr="00995AEE">
              <w:rPr>
                <w:rFonts w:ascii="Times New Roman" w:hAnsi="Times New Roman" w:cs="Times New Roman" w:hint="eastAsia"/>
                <w:szCs w:val="21"/>
              </w:rPr>
              <w:t>CHG-BMI</w:t>
            </w:r>
          </w:p>
        </w:tc>
        <w:tc>
          <w:tcPr>
            <w:tcW w:w="2589" w:type="dxa"/>
            <w:shd w:val="clear" w:color="auto" w:fill="auto"/>
            <w:noWrap/>
            <w:vAlign w:val="center"/>
            <w:hideMark/>
          </w:tcPr>
          <w:p w:rsidR="00AA098C" w:rsidRPr="00AA098C" w:rsidRDefault="00AA098C" w:rsidP="00AA098C">
            <w:pPr>
              <w:spacing w:line="360" w:lineRule="auto"/>
              <w:jc w:val="center"/>
              <w:rPr>
                <w:rFonts w:ascii="Times New Roman" w:hAnsi="Times New Roman" w:cs="Times New Roman"/>
                <w:szCs w:val="21"/>
              </w:rPr>
            </w:pPr>
            <w:r w:rsidRPr="00AA098C">
              <w:rPr>
                <w:rFonts w:ascii="Times New Roman" w:hAnsi="Times New Roman" w:cs="Times New Roman" w:hint="eastAsia"/>
                <w:szCs w:val="21"/>
              </w:rPr>
              <w:t>963</w:t>
            </w:r>
          </w:p>
        </w:tc>
        <w:tc>
          <w:tcPr>
            <w:tcW w:w="3289" w:type="dxa"/>
            <w:shd w:val="clear" w:color="auto" w:fill="auto"/>
            <w:noWrap/>
            <w:vAlign w:val="center"/>
            <w:hideMark/>
          </w:tcPr>
          <w:p w:rsidR="00AA098C" w:rsidRPr="00AA098C" w:rsidRDefault="00AA098C" w:rsidP="00AA098C">
            <w:pPr>
              <w:spacing w:line="360" w:lineRule="auto"/>
              <w:jc w:val="center"/>
              <w:rPr>
                <w:rFonts w:ascii="Times New Roman" w:hAnsi="Times New Roman" w:cs="Times New Roman"/>
                <w:szCs w:val="21"/>
              </w:rPr>
            </w:pPr>
            <w:r w:rsidRPr="00AA098C">
              <w:rPr>
                <w:rFonts w:ascii="Times New Roman" w:hAnsi="Times New Roman" w:cs="Times New Roman" w:hint="eastAsia"/>
                <w:szCs w:val="21"/>
              </w:rPr>
              <w:t>1.30 (0.82, 2.05)</w:t>
            </w:r>
          </w:p>
        </w:tc>
        <w:tc>
          <w:tcPr>
            <w:tcW w:w="2589" w:type="dxa"/>
            <w:shd w:val="clear" w:color="auto" w:fill="auto"/>
            <w:noWrap/>
            <w:vAlign w:val="center"/>
            <w:hideMark/>
          </w:tcPr>
          <w:p w:rsidR="00AA098C" w:rsidRPr="00AA098C" w:rsidRDefault="00AA098C" w:rsidP="00AA098C">
            <w:pPr>
              <w:spacing w:line="360" w:lineRule="auto"/>
              <w:jc w:val="center"/>
              <w:rPr>
                <w:rFonts w:ascii="Times New Roman" w:hAnsi="Times New Roman" w:cs="Times New Roman"/>
                <w:szCs w:val="21"/>
              </w:rPr>
            </w:pPr>
            <w:r w:rsidRPr="00AA098C">
              <w:rPr>
                <w:rFonts w:ascii="Times New Roman" w:hAnsi="Times New Roman" w:cs="Times New Roman" w:hint="eastAsia"/>
                <w:szCs w:val="21"/>
              </w:rPr>
              <w:t>0.265</w:t>
            </w:r>
          </w:p>
        </w:tc>
      </w:tr>
      <w:tr w:rsidR="00AA098C" w:rsidRPr="00995AEE" w:rsidTr="0063455B">
        <w:trPr>
          <w:trHeight w:val="317"/>
          <w:jc w:val="center"/>
        </w:trPr>
        <w:tc>
          <w:tcPr>
            <w:tcW w:w="2589" w:type="dxa"/>
            <w:shd w:val="clear" w:color="auto" w:fill="auto"/>
            <w:noWrap/>
            <w:vAlign w:val="center"/>
            <w:hideMark/>
          </w:tcPr>
          <w:p w:rsidR="00AA098C" w:rsidRPr="00995AEE" w:rsidRDefault="00AA098C" w:rsidP="00AA098C">
            <w:pPr>
              <w:spacing w:line="360" w:lineRule="auto"/>
              <w:rPr>
                <w:rFonts w:ascii="Times New Roman" w:hAnsi="Times New Roman" w:cs="Times New Roman"/>
                <w:szCs w:val="21"/>
              </w:rPr>
            </w:pPr>
            <w:r w:rsidRPr="00995AEE">
              <w:rPr>
                <w:rFonts w:ascii="Times New Roman" w:hAnsi="Times New Roman" w:cs="Times New Roman" w:hint="eastAsia"/>
                <w:szCs w:val="21"/>
              </w:rPr>
              <w:t>CHG-WC</w:t>
            </w:r>
          </w:p>
        </w:tc>
        <w:tc>
          <w:tcPr>
            <w:tcW w:w="2589" w:type="dxa"/>
            <w:shd w:val="clear" w:color="auto" w:fill="auto"/>
            <w:noWrap/>
            <w:vAlign w:val="center"/>
            <w:hideMark/>
          </w:tcPr>
          <w:p w:rsidR="00AA098C" w:rsidRPr="00AA098C" w:rsidRDefault="00AA098C" w:rsidP="00AA098C">
            <w:pPr>
              <w:spacing w:line="360" w:lineRule="auto"/>
              <w:jc w:val="center"/>
              <w:rPr>
                <w:rFonts w:ascii="Times New Roman" w:hAnsi="Times New Roman" w:cs="Times New Roman"/>
                <w:szCs w:val="21"/>
              </w:rPr>
            </w:pPr>
            <w:r w:rsidRPr="00AA098C">
              <w:rPr>
                <w:rFonts w:ascii="Times New Roman" w:hAnsi="Times New Roman" w:cs="Times New Roman" w:hint="eastAsia"/>
                <w:szCs w:val="21"/>
              </w:rPr>
              <w:t>963</w:t>
            </w:r>
          </w:p>
        </w:tc>
        <w:tc>
          <w:tcPr>
            <w:tcW w:w="3289" w:type="dxa"/>
            <w:shd w:val="clear" w:color="auto" w:fill="auto"/>
            <w:noWrap/>
            <w:vAlign w:val="center"/>
            <w:hideMark/>
          </w:tcPr>
          <w:p w:rsidR="00AA098C" w:rsidRPr="00AA098C" w:rsidRDefault="00AA098C" w:rsidP="00AA098C">
            <w:pPr>
              <w:spacing w:line="360" w:lineRule="auto"/>
              <w:jc w:val="center"/>
              <w:rPr>
                <w:rFonts w:ascii="Times New Roman" w:hAnsi="Times New Roman" w:cs="Times New Roman"/>
                <w:szCs w:val="21"/>
              </w:rPr>
            </w:pPr>
            <w:r w:rsidRPr="00AA098C">
              <w:rPr>
                <w:rFonts w:ascii="Times New Roman" w:hAnsi="Times New Roman" w:cs="Times New Roman" w:hint="eastAsia"/>
                <w:szCs w:val="21"/>
              </w:rPr>
              <w:t>1.31 (0.82, 2.08)</w:t>
            </w:r>
          </w:p>
        </w:tc>
        <w:tc>
          <w:tcPr>
            <w:tcW w:w="2589" w:type="dxa"/>
            <w:shd w:val="clear" w:color="auto" w:fill="auto"/>
            <w:noWrap/>
            <w:vAlign w:val="center"/>
            <w:hideMark/>
          </w:tcPr>
          <w:p w:rsidR="00AA098C" w:rsidRPr="00AA098C" w:rsidRDefault="00AA098C" w:rsidP="00AA098C">
            <w:pPr>
              <w:spacing w:line="360" w:lineRule="auto"/>
              <w:jc w:val="center"/>
              <w:rPr>
                <w:rFonts w:ascii="Times New Roman" w:hAnsi="Times New Roman" w:cs="Times New Roman"/>
                <w:szCs w:val="21"/>
              </w:rPr>
            </w:pPr>
            <w:r w:rsidRPr="00AA098C">
              <w:rPr>
                <w:rFonts w:ascii="Times New Roman" w:hAnsi="Times New Roman" w:cs="Times New Roman" w:hint="eastAsia"/>
                <w:szCs w:val="21"/>
              </w:rPr>
              <w:t>0.255</w:t>
            </w:r>
          </w:p>
        </w:tc>
      </w:tr>
    </w:tbl>
    <w:p w:rsidR="00D727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995AEE">
        <w:rPr>
          <w:rFonts w:ascii="Times New Roman" w:hAnsi="Times New Roman" w:cs="Times New Roman" w:hint="eastAsia"/>
          <w:szCs w:val="21"/>
          <w14:ligatures w14:val="standardContextual"/>
        </w:rPr>
        <w:t>E</w:t>
      </w:r>
      <w:r w:rsidRPr="00995AEE">
        <w:rPr>
          <w:rFonts w:ascii="Times New Roman" w:hAnsi="Times New Roman" w:cs="Times New Roman"/>
          <w:szCs w:val="21"/>
          <w14:ligatures w14:val="standardContextual"/>
        </w:rPr>
        <w:t>ach index was dichotomized into high-risk (Q4) versus low/moderate-risk (Q1–Q3) groups. Propensity scores were estimated via multivariable logistic regression using age, sex, baseline eGFR, marital status, education, hukou, smoking, drinking, and 10 comorbidities. HbA1c and dyslipidemia were deliberately excluded to prevent over-adjusting potential causal mediators. Stabilized IPTW was applied to Cox models to balance covariates, and HRs, 95% CIs, and P values were calculated using robust variance estimators.</w:t>
      </w:r>
    </w:p>
    <w:p w:rsidR="00D727A4" w:rsidRPr="00995AEE"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995AEE">
        <w:rPr>
          <w:rFonts w:ascii="Times New Roman" w:hAnsi="Times New Roman" w:cs="Times New Roman"/>
          <w:szCs w:val="21"/>
          <w14:ligatures w14:val="standardContextual"/>
        </w:rPr>
        <w:t>Abbreviations: DKD, diabetic kidney disease; IPTW, inverse probability of treatment weighting; HR, hazard ratio; CI, confidence interval; CHG, comprehensive health glucose-lipid index; BMI, body mass index; WC, waist circumference; eGFR, estimated glomerular filtration rate.</w:t>
      </w:r>
    </w:p>
    <w:p w:rsidR="00D727A4" w:rsidRDefault="00D727A4" w:rsidP="0063455B">
      <w:pPr>
        <w:jc w:val="both"/>
        <w:rPr>
          <w:rFonts w:ascii="Times New Roman" w:hAnsi="Times New Roman" w:cs="Times New Roman"/>
          <w:color w:val="000000" w:themeColor="text1"/>
        </w:rPr>
      </w:pPr>
      <w:r>
        <w:rPr>
          <w:rFonts w:ascii="Times New Roman" w:hAnsi="Times New Roman" w:cs="Times New Roman"/>
          <w:color w:val="000000" w:themeColor="text1"/>
        </w:rPr>
        <w:br w:type="page"/>
      </w:r>
    </w:p>
    <w:p w:rsidR="00B83C89" w:rsidRPr="002B1CDB" w:rsidRDefault="00B83C89" w:rsidP="006F697B">
      <w:pPr>
        <w:spacing w:line="360" w:lineRule="auto"/>
        <w:jc w:val="both"/>
        <w:rPr>
          <w:rFonts w:ascii="Times New Roman" w:hAnsi="Times New Roman" w:cs="Times New Roman"/>
          <w:b/>
          <w:bCs/>
          <w:szCs w:val="21"/>
        </w:rPr>
      </w:pPr>
      <w:r w:rsidRPr="002B1CDB">
        <w:rPr>
          <w:rFonts w:ascii="Times New Roman" w:hAnsi="Times New Roman" w:cs="Times New Roman"/>
          <w:b/>
          <w:bCs/>
          <w:szCs w:val="21"/>
        </w:rPr>
        <w:lastRenderedPageBreak/>
        <w:t>Table S</w:t>
      </w:r>
      <w:r>
        <w:rPr>
          <w:rFonts w:ascii="Times New Roman" w:hAnsi="Times New Roman" w:cs="Times New Roman"/>
          <w:b/>
          <w:bCs/>
          <w:szCs w:val="21"/>
        </w:rPr>
        <w:t>3</w:t>
      </w:r>
      <w:r w:rsidRPr="002B1CDB">
        <w:rPr>
          <w:rFonts w:ascii="Times New Roman" w:hAnsi="Times New Roman" w:cs="Times New Roman"/>
          <w:b/>
          <w:bCs/>
          <w:szCs w:val="21"/>
        </w:rPr>
        <w:t>. E-value analysis assessing the robustness of the associations between CHG-derived indices and DKD against unmeasured confounding across the three independent cohorts.</w:t>
      </w:r>
    </w:p>
    <w:tbl>
      <w:tblPr>
        <w:tblW w:w="13763" w:type="dxa"/>
        <w:jc w:val="center"/>
        <w:tblBorders>
          <w:top w:val="single" w:sz="4" w:space="0" w:color="auto"/>
          <w:bottom w:val="single" w:sz="4" w:space="0" w:color="auto"/>
        </w:tblBorders>
        <w:tblLook w:val="04A0" w:firstRow="1" w:lastRow="0" w:firstColumn="1" w:lastColumn="0" w:noHBand="0" w:noVBand="1"/>
      </w:tblPr>
      <w:tblGrid>
        <w:gridCol w:w="2535"/>
        <w:gridCol w:w="1288"/>
        <w:gridCol w:w="1417"/>
        <w:gridCol w:w="1559"/>
        <w:gridCol w:w="1418"/>
        <w:gridCol w:w="2268"/>
        <w:gridCol w:w="1754"/>
        <w:gridCol w:w="1524"/>
      </w:tblGrid>
      <w:tr w:rsidR="00B83C89" w:rsidRPr="002B1CDB" w:rsidTr="00297964">
        <w:trPr>
          <w:trHeight w:val="311"/>
          <w:jc w:val="center"/>
        </w:trPr>
        <w:tc>
          <w:tcPr>
            <w:tcW w:w="2535" w:type="dxa"/>
            <w:tcBorders>
              <w:bottom w:val="single" w:sz="4" w:space="0" w:color="auto"/>
            </w:tcBorders>
            <w:shd w:val="clear" w:color="auto" w:fill="auto"/>
            <w:noWrap/>
            <w:vAlign w:val="center"/>
            <w:hideMark/>
          </w:tcPr>
          <w:p w:rsidR="00B83C89" w:rsidRPr="002B1CDB" w:rsidRDefault="00B83C89" w:rsidP="00297964">
            <w:pPr>
              <w:spacing w:line="360" w:lineRule="auto"/>
              <w:rPr>
                <w:rFonts w:ascii="Times New Roman" w:hAnsi="Times New Roman" w:cs="Times New Roman"/>
                <w:b/>
                <w:bCs/>
                <w:szCs w:val="21"/>
              </w:rPr>
            </w:pPr>
            <w:r w:rsidRPr="002B1CDB">
              <w:rPr>
                <w:rFonts w:ascii="Times New Roman" w:hAnsi="Times New Roman" w:cs="Times New Roman" w:hint="eastAsia"/>
                <w:b/>
                <w:bCs/>
                <w:szCs w:val="21"/>
              </w:rPr>
              <w:t>Cohort</w:t>
            </w:r>
          </w:p>
        </w:tc>
        <w:tc>
          <w:tcPr>
            <w:tcW w:w="1288" w:type="dxa"/>
            <w:tcBorders>
              <w:bottom w:val="single" w:sz="4" w:space="0" w:color="auto"/>
            </w:tcBorders>
            <w:shd w:val="clear" w:color="auto" w:fill="auto"/>
            <w:noWrap/>
            <w:vAlign w:val="center"/>
            <w:hideMark/>
          </w:tcPr>
          <w:p w:rsidR="00B83C89" w:rsidRPr="002B1CDB" w:rsidRDefault="00B83C89" w:rsidP="00297964">
            <w:pPr>
              <w:spacing w:line="360" w:lineRule="auto"/>
              <w:jc w:val="center"/>
              <w:rPr>
                <w:rFonts w:ascii="Times New Roman" w:hAnsi="Times New Roman" w:cs="Times New Roman"/>
                <w:b/>
                <w:bCs/>
                <w:szCs w:val="21"/>
              </w:rPr>
            </w:pPr>
            <w:r w:rsidRPr="002B1CDB">
              <w:rPr>
                <w:rFonts w:ascii="Times New Roman" w:hAnsi="Times New Roman" w:cs="Times New Roman" w:hint="eastAsia"/>
                <w:b/>
                <w:bCs/>
                <w:szCs w:val="21"/>
              </w:rPr>
              <w:t>Model</w:t>
            </w:r>
          </w:p>
        </w:tc>
        <w:tc>
          <w:tcPr>
            <w:tcW w:w="1417" w:type="dxa"/>
            <w:tcBorders>
              <w:bottom w:val="single" w:sz="4" w:space="0" w:color="auto"/>
            </w:tcBorders>
            <w:shd w:val="clear" w:color="auto" w:fill="auto"/>
            <w:noWrap/>
            <w:vAlign w:val="center"/>
            <w:hideMark/>
          </w:tcPr>
          <w:p w:rsidR="00B83C89" w:rsidRPr="002B1CDB" w:rsidRDefault="00B83C89" w:rsidP="00297964">
            <w:pPr>
              <w:spacing w:line="360" w:lineRule="auto"/>
              <w:jc w:val="center"/>
              <w:rPr>
                <w:rFonts w:ascii="Times New Roman" w:hAnsi="Times New Roman" w:cs="Times New Roman"/>
                <w:b/>
                <w:bCs/>
                <w:szCs w:val="21"/>
              </w:rPr>
            </w:pPr>
            <w:r w:rsidRPr="002B1CDB">
              <w:rPr>
                <w:rFonts w:ascii="Times New Roman" w:hAnsi="Times New Roman" w:cs="Times New Roman" w:hint="eastAsia"/>
                <w:b/>
                <w:bCs/>
                <w:szCs w:val="21"/>
              </w:rPr>
              <w:t>Index</w:t>
            </w:r>
          </w:p>
        </w:tc>
        <w:tc>
          <w:tcPr>
            <w:tcW w:w="1559" w:type="dxa"/>
            <w:tcBorders>
              <w:bottom w:val="single" w:sz="4" w:space="0" w:color="auto"/>
            </w:tcBorders>
            <w:shd w:val="clear" w:color="auto" w:fill="auto"/>
            <w:noWrap/>
            <w:vAlign w:val="center"/>
            <w:hideMark/>
          </w:tcPr>
          <w:p w:rsidR="00B83C89" w:rsidRPr="002B1CDB" w:rsidRDefault="00B83C89" w:rsidP="00297964">
            <w:pPr>
              <w:spacing w:line="360" w:lineRule="auto"/>
              <w:jc w:val="center"/>
              <w:rPr>
                <w:rFonts w:ascii="Times New Roman" w:hAnsi="Times New Roman" w:cs="Times New Roman"/>
                <w:b/>
                <w:bCs/>
                <w:szCs w:val="21"/>
              </w:rPr>
            </w:pPr>
            <w:r w:rsidRPr="002B1CDB">
              <w:rPr>
                <w:rFonts w:ascii="Times New Roman" w:hAnsi="Times New Roman" w:cs="Times New Roman" w:hint="eastAsia"/>
                <w:b/>
                <w:bCs/>
                <w:szCs w:val="21"/>
              </w:rPr>
              <w:t>Comparison</w:t>
            </w:r>
          </w:p>
        </w:tc>
        <w:tc>
          <w:tcPr>
            <w:tcW w:w="1418" w:type="dxa"/>
            <w:tcBorders>
              <w:bottom w:val="single" w:sz="4" w:space="0" w:color="auto"/>
            </w:tcBorders>
            <w:shd w:val="clear" w:color="auto" w:fill="auto"/>
            <w:noWrap/>
            <w:vAlign w:val="center"/>
            <w:hideMark/>
          </w:tcPr>
          <w:p w:rsidR="00B83C89" w:rsidRPr="002B1CDB" w:rsidRDefault="00B83C89" w:rsidP="00297964">
            <w:pPr>
              <w:spacing w:line="360" w:lineRule="auto"/>
              <w:jc w:val="center"/>
              <w:rPr>
                <w:rFonts w:ascii="Times New Roman" w:hAnsi="Times New Roman" w:cs="Times New Roman"/>
                <w:b/>
                <w:bCs/>
                <w:szCs w:val="21"/>
              </w:rPr>
            </w:pPr>
            <w:r w:rsidRPr="002B1CDB">
              <w:rPr>
                <w:rFonts w:ascii="Times New Roman" w:hAnsi="Times New Roman" w:cs="Times New Roman" w:hint="eastAsia"/>
                <w:b/>
                <w:bCs/>
                <w:szCs w:val="21"/>
              </w:rPr>
              <w:t>Effect Size</w:t>
            </w:r>
          </w:p>
        </w:tc>
        <w:tc>
          <w:tcPr>
            <w:tcW w:w="2268" w:type="dxa"/>
            <w:tcBorders>
              <w:bottom w:val="single" w:sz="4" w:space="0" w:color="auto"/>
            </w:tcBorders>
            <w:shd w:val="clear" w:color="auto" w:fill="auto"/>
            <w:noWrap/>
            <w:vAlign w:val="center"/>
            <w:hideMark/>
          </w:tcPr>
          <w:p w:rsidR="00B83C89" w:rsidRPr="002B1CDB" w:rsidRDefault="00B83C89" w:rsidP="00297964">
            <w:pPr>
              <w:spacing w:line="360" w:lineRule="auto"/>
              <w:jc w:val="center"/>
              <w:rPr>
                <w:rFonts w:ascii="Times New Roman" w:hAnsi="Times New Roman" w:cs="Times New Roman"/>
                <w:b/>
                <w:bCs/>
                <w:szCs w:val="21"/>
              </w:rPr>
            </w:pPr>
            <w:r w:rsidRPr="002B1CDB">
              <w:rPr>
                <w:rFonts w:ascii="Times New Roman" w:hAnsi="Times New Roman" w:cs="Times New Roman" w:hint="eastAsia"/>
                <w:b/>
                <w:bCs/>
                <w:szCs w:val="21"/>
              </w:rPr>
              <w:t>Effect Size (95% CI)</w:t>
            </w:r>
          </w:p>
        </w:tc>
        <w:tc>
          <w:tcPr>
            <w:tcW w:w="1754" w:type="dxa"/>
            <w:tcBorders>
              <w:bottom w:val="single" w:sz="4" w:space="0" w:color="auto"/>
            </w:tcBorders>
            <w:shd w:val="clear" w:color="auto" w:fill="auto"/>
            <w:noWrap/>
            <w:vAlign w:val="center"/>
            <w:hideMark/>
          </w:tcPr>
          <w:p w:rsidR="00B83C89" w:rsidRPr="002B1CDB" w:rsidRDefault="00B83C89" w:rsidP="00297964">
            <w:pPr>
              <w:spacing w:line="360" w:lineRule="auto"/>
              <w:jc w:val="center"/>
              <w:rPr>
                <w:rFonts w:ascii="Times New Roman" w:hAnsi="Times New Roman" w:cs="Times New Roman"/>
                <w:b/>
                <w:bCs/>
                <w:szCs w:val="21"/>
              </w:rPr>
            </w:pPr>
            <w:r w:rsidRPr="002B1CDB">
              <w:rPr>
                <w:rFonts w:ascii="Times New Roman" w:hAnsi="Times New Roman" w:cs="Times New Roman" w:hint="eastAsia"/>
                <w:b/>
                <w:bCs/>
                <w:szCs w:val="21"/>
              </w:rPr>
              <w:t>E-value (Point Estimate)</w:t>
            </w:r>
          </w:p>
        </w:tc>
        <w:tc>
          <w:tcPr>
            <w:tcW w:w="1524" w:type="dxa"/>
            <w:tcBorders>
              <w:bottom w:val="single" w:sz="4" w:space="0" w:color="auto"/>
            </w:tcBorders>
            <w:shd w:val="clear" w:color="auto" w:fill="auto"/>
            <w:noWrap/>
            <w:vAlign w:val="center"/>
            <w:hideMark/>
          </w:tcPr>
          <w:p w:rsidR="00B83C89" w:rsidRPr="002B1CDB" w:rsidRDefault="00B83C89" w:rsidP="00297964">
            <w:pPr>
              <w:spacing w:line="360" w:lineRule="auto"/>
              <w:jc w:val="center"/>
              <w:rPr>
                <w:rFonts w:ascii="Times New Roman" w:hAnsi="Times New Roman" w:cs="Times New Roman"/>
                <w:b/>
                <w:bCs/>
                <w:szCs w:val="21"/>
              </w:rPr>
            </w:pPr>
            <w:r w:rsidRPr="002B1CDB">
              <w:rPr>
                <w:rFonts w:ascii="Times New Roman" w:hAnsi="Times New Roman" w:cs="Times New Roman" w:hint="eastAsia"/>
                <w:b/>
                <w:bCs/>
                <w:szCs w:val="21"/>
              </w:rPr>
              <w:t>E-value (Lower CI)</w:t>
            </w:r>
          </w:p>
        </w:tc>
      </w:tr>
      <w:tr w:rsidR="006F697B" w:rsidRPr="002B1CDB" w:rsidTr="00297964">
        <w:trPr>
          <w:trHeight w:val="311"/>
          <w:jc w:val="center"/>
        </w:trPr>
        <w:tc>
          <w:tcPr>
            <w:tcW w:w="2535" w:type="dxa"/>
            <w:tcBorders>
              <w:top w:val="single" w:sz="4" w:space="0" w:color="auto"/>
            </w:tcBorders>
            <w:shd w:val="clear" w:color="auto" w:fill="auto"/>
            <w:noWrap/>
            <w:vAlign w:val="center"/>
            <w:hideMark/>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CHARLS (Primary)</w:t>
            </w:r>
          </w:p>
        </w:tc>
        <w:tc>
          <w:tcPr>
            <w:tcW w:w="1288" w:type="dxa"/>
            <w:tcBorders>
              <w:top w:val="single" w:sz="4" w:space="0" w:color="auto"/>
            </w:tcBorders>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2</w:t>
            </w:r>
          </w:p>
        </w:tc>
        <w:tc>
          <w:tcPr>
            <w:tcW w:w="1417" w:type="dxa"/>
            <w:tcBorders>
              <w:top w:val="single" w:sz="4" w:space="0" w:color="auto"/>
            </w:tcBorders>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 index</w:t>
            </w:r>
          </w:p>
        </w:tc>
        <w:tc>
          <w:tcPr>
            <w:tcW w:w="1559" w:type="dxa"/>
            <w:tcBorders>
              <w:top w:val="single" w:sz="4" w:space="0" w:color="auto"/>
            </w:tcBorders>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Continuous</w:t>
            </w:r>
          </w:p>
        </w:tc>
        <w:tc>
          <w:tcPr>
            <w:tcW w:w="1418" w:type="dxa"/>
            <w:tcBorders>
              <w:top w:val="single" w:sz="4" w:space="0" w:color="auto"/>
            </w:tcBorders>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HR</w:t>
            </w:r>
          </w:p>
        </w:tc>
        <w:tc>
          <w:tcPr>
            <w:tcW w:w="2268" w:type="dxa"/>
            <w:tcBorders>
              <w:top w:val="single" w:sz="4" w:space="0" w:color="auto"/>
            </w:tcBorders>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1.72 (1.21, 2.45)</w:t>
            </w:r>
          </w:p>
        </w:tc>
        <w:tc>
          <w:tcPr>
            <w:tcW w:w="1754" w:type="dxa"/>
            <w:tcBorders>
              <w:top w:val="single" w:sz="4" w:space="0" w:color="auto"/>
            </w:tcBorders>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2.27</w:t>
            </w:r>
          </w:p>
        </w:tc>
        <w:tc>
          <w:tcPr>
            <w:tcW w:w="1524" w:type="dxa"/>
            <w:tcBorders>
              <w:top w:val="single" w:sz="4" w:space="0" w:color="auto"/>
            </w:tcBorders>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1.54</w:t>
            </w:r>
          </w:p>
        </w:tc>
      </w:tr>
      <w:tr w:rsidR="006F697B" w:rsidRPr="002B1CDB" w:rsidTr="00297964">
        <w:trPr>
          <w:trHeight w:val="311"/>
          <w:jc w:val="center"/>
        </w:trPr>
        <w:tc>
          <w:tcPr>
            <w:tcW w:w="2535" w:type="dxa"/>
            <w:shd w:val="clear" w:color="auto" w:fill="auto"/>
            <w:noWrap/>
            <w:vAlign w:val="center"/>
            <w:hideMark/>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CHARLS (Primary)</w:t>
            </w:r>
          </w:p>
        </w:tc>
        <w:tc>
          <w:tcPr>
            <w:tcW w:w="128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2</w:t>
            </w:r>
          </w:p>
        </w:tc>
        <w:tc>
          <w:tcPr>
            <w:tcW w:w="1417"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CHG-BMI</w:t>
            </w:r>
          </w:p>
        </w:tc>
        <w:tc>
          <w:tcPr>
            <w:tcW w:w="1559"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Q4 vs Q1</w:t>
            </w:r>
          </w:p>
        </w:tc>
        <w:tc>
          <w:tcPr>
            <w:tcW w:w="141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HR</w:t>
            </w:r>
          </w:p>
        </w:tc>
        <w:tc>
          <w:tcPr>
            <w:tcW w:w="226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2.36 (1.20, 4.62)</w:t>
            </w:r>
          </w:p>
        </w:tc>
        <w:tc>
          <w:tcPr>
            <w:tcW w:w="175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3.01</w:t>
            </w:r>
          </w:p>
        </w:tc>
        <w:tc>
          <w:tcPr>
            <w:tcW w:w="152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1.53</w:t>
            </w:r>
          </w:p>
        </w:tc>
      </w:tr>
      <w:tr w:rsidR="006F697B" w:rsidRPr="002B1CDB" w:rsidTr="00297964">
        <w:trPr>
          <w:trHeight w:val="311"/>
          <w:jc w:val="center"/>
        </w:trPr>
        <w:tc>
          <w:tcPr>
            <w:tcW w:w="2535" w:type="dxa"/>
            <w:shd w:val="clear" w:color="auto" w:fill="auto"/>
            <w:noWrap/>
            <w:vAlign w:val="center"/>
            <w:hideMark/>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CHARLS (Primary)</w:t>
            </w:r>
          </w:p>
        </w:tc>
        <w:tc>
          <w:tcPr>
            <w:tcW w:w="128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2</w:t>
            </w:r>
          </w:p>
        </w:tc>
        <w:tc>
          <w:tcPr>
            <w:tcW w:w="1417"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CHG-WC</w:t>
            </w:r>
          </w:p>
        </w:tc>
        <w:tc>
          <w:tcPr>
            <w:tcW w:w="1559"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Q4 vs Q1</w:t>
            </w:r>
          </w:p>
        </w:tc>
        <w:tc>
          <w:tcPr>
            <w:tcW w:w="141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HR</w:t>
            </w:r>
          </w:p>
        </w:tc>
        <w:tc>
          <w:tcPr>
            <w:tcW w:w="226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1.70 (0.91, 3.16)</w:t>
            </w:r>
          </w:p>
        </w:tc>
        <w:tc>
          <w:tcPr>
            <w:tcW w:w="175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2.24</w:t>
            </w:r>
          </w:p>
        </w:tc>
        <w:tc>
          <w:tcPr>
            <w:tcW w:w="152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.00</w:t>
            </w:r>
          </w:p>
        </w:tc>
      </w:tr>
      <w:tr w:rsidR="006F697B" w:rsidRPr="002B1CDB" w:rsidTr="00297964">
        <w:trPr>
          <w:trHeight w:val="311"/>
          <w:jc w:val="center"/>
        </w:trPr>
        <w:tc>
          <w:tcPr>
            <w:tcW w:w="2535" w:type="dxa"/>
            <w:shd w:val="clear" w:color="auto" w:fill="auto"/>
            <w:noWrap/>
            <w:vAlign w:val="center"/>
            <w:hideMark/>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NHANES (External)</w:t>
            </w:r>
          </w:p>
        </w:tc>
        <w:tc>
          <w:tcPr>
            <w:tcW w:w="128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2</w:t>
            </w:r>
          </w:p>
        </w:tc>
        <w:tc>
          <w:tcPr>
            <w:tcW w:w="1417"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 index</w:t>
            </w:r>
          </w:p>
        </w:tc>
        <w:tc>
          <w:tcPr>
            <w:tcW w:w="1559"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Continuous</w:t>
            </w:r>
          </w:p>
        </w:tc>
        <w:tc>
          <w:tcPr>
            <w:tcW w:w="141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OR</w:t>
            </w:r>
          </w:p>
        </w:tc>
        <w:tc>
          <w:tcPr>
            <w:tcW w:w="226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1.81 (1.31, 2.48)</w:t>
            </w:r>
          </w:p>
        </w:tc>
        <w:tc>
          <w:tcPr>
            <w:tcW w:w="175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2.03</w:t>
            </w:r>
          </w:p>
        </w:tc>
        <w:tc>
          <w:tcPr>
            <w:tcW w:w="152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1.55</w:t>
            </w:r>
          </w:p>
        </w:tc>
      </w:tr>
      <w:tr w:rsidR="006F697B" w:rsidRPr="002B1CDB" w:rsidTr="00297964">
        <w:trPr>
          <w:trHeight w:val="311"/>
          <w:jc w:val="center"/>
        </w:trPr>
        <w:tc>
          <w:tcPr>
            <w:tcW w:w="2535" w:type="dxa"/>
            <w:shd w:val="clear" w:color="auto" w:fill="auto"/>
            <w:noWrap/>
            <w:vAlign w:val="center"/>
            <w:hideMark/>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NHANES (External)</w:t>
            </w:r>
          </w:p>
        </w:tc>
        <w:tc>
          <w:tcPr>
            <w:tcW w:w="128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2</w:t>
            </w:r>
          </w:p>
        </w:tc>
        <w:tc>
          <w:tcPr>
            <w:tcW w:w="1417"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CHG-BMI</w:t>
            </w:r>
          </w:p>
        </w:tc>
        <w:tc>
          <w:tcPr>
            <w:tcW w:w="1559"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Q4 vs Q1</w:t>
            </w:r>
          </w:p>
        </w:tc>
        <w:tc>
          <w:tcPr>
            <w:tcW w:w="141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OR</w:t>
            </w:r>
          </w:p>
        </w:tc>
        <w:tc>
          <w:tcPr>
            <w:tcW w:w="226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1.39 (0.90, 2.14)</w:t>
            </w:r>
          </w:p>
        </w:tc>
        <w:tc>
          <w:tcPr>
            <w:tcW w:w="175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1.64</w:t>
            </w:r>
          </w:p>
        </w:tc>
        <w:tc>
          <w:tcPr>
            <w:tcW w:w="152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.00</w:t>
            </w:r>
          </w:p>
        </w:tc>
      </w:tr>
      <w:tr w:rsidR="006F697B" w:rsidRPr="002B1CDB" w:rsidTr="00297964">
        <w:trPr>
          <w:trHeight w:val="311"/>
          <w:jc w:val="center"/>
        </w:trPr>
        <w:tc>
          <w:tcPr>
            <w:tcW w:w="2535" w:type="dxa"/>
            <w:shd w:val="clear" w:color="auto" w:fill="auto"/>
            <w:noWrap/>
            <w:vAlign w:val="center"/>
            <w:hideMark/>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NHANES (External)</w:t>
            </w:r>
          </w:p>
        </w:tc>
        <w:tc>
          <w:tcPr>
            <w:tcW w:w="128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2</w:t>
            </w:r>
          </w:p>
        </w:tc>
        <w:tc>
          <w:tcPr>
            <w:tcW w:w="1417"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CHG-WC</w:t>
            </w:r>
          </w:p>
        </w:tc>
        <w:tc>
          <w:tcPr>
            <w:tcW w:w="1559"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Q4 vs Q1</w:t>
            </w:r>
          </w:p>
        </w:tc>
        <w:tc>
          <w:tcPr>
            <w:tcW w:w="141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OR</w:t>
            </w:r>
          </w:p>
        </w:tc>
        <w:tc>
          <w:tcPr>
            <w:tcW w:w="226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1.59 (1.06, 2.38)</w:t>
            </w:r>
          </w:p>
        </w:tc>
        <w:tc>
          <w:tcPr>
            <w:tcW w:w="175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1.83</w:t>
            </w:r>
          </w:p>
        </w:tc>
        <w:tc>
          <w:tcPr>
            <w:tcW w:w="152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1.2</w:t>
            </w:r>
            <w:r>
              <w:rPr>
                <w:rFonts w:ascii="Times New Roman" w:hAnsi="Times New Roman" w:cs="Times New Roman"/>
                <w:szCs w:val="21"/>
              </w:rPr>
              <w:t>0</w:t>
            </w:r>
          </w:p>
        </w:tc>
      </w:tr>
      <w:tr w:rsidR="006F697B" w:rsidRPr="002B1CDB" w:rsidTr="00297964">
        <w:trPr>
          <w:trHeight w:val="311"/>
          <w:jc w:val="center"/>
        </w:trPr>
        <w:tc>
          <w:tcPr>
            <w:tcW w:w="2535" w:type="dxa"/>
            <w:shd w:val="clear" w:color="auto" w:fill="auto"/>
            <w:noWrap/>
            <w:vAlign w:val="center"/>
            <w:hideMark/>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Biopsy DKD (Clinical)</w:t>
            </w:r>
          </w:p>
        </w:tc>
        <w:tc>
          <w:tcPr>
            <w:tcW w:w="128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3</w:t>
            </w:r>
          </w:p>
        </w:tc>
        <w:tc>
          <w:tcPr>
            <w:tcW w:w="1417"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 index</w:t>
            </w:r>
          </w:p>
        </w:tc>
        <w:tc>
          <w:tcPr>
            <w:tcW w:w="1559"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Continuous</w:t>
            </w:r>
          </w:p>
        </w:tc>
        <w:tc>
          <w:tcPr>
            <w:tcW w:w="141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OR</w:t>
            </w:r>
          </w:p>
        </w:tc>
        <w:tc>
          <w:tcPr>
            <w:tcW w:w="226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3.34 (1.54, 7.23)</w:t>
            </w:r>
          </w:p>
        </w:tc>
        <w:tc>
          <w:tcPr>
            <w:tcW w:w="175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3.06</w:t>
            </w:r>
          </w:p>
        </w:tc>
        <w:tc>
          <w:tcPr>
            <w:tcW w:w="152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1.79</w:t>
            </w:r>
          </w:p>
        </w:tc>
      </w:tr>
      <w:tr w:rsidR="006F697B" w:rsidRPr="002B1CDB" w:rsidTr="00297964">
        <w:trPr>
          <w:trHeight w:val="311"/>
          <w:jc w:val="center"/>
        </w:trPr>
        <w:tc>
          <w:tcPr>
            <w:tcW w:w="2535" w:type="dxa"/>
            <w:shd w:val="clear" w:color="auto" w:fill="auto"/>
            <w:noWrap/>
            <w:vAlign w:val="center"/>
            <w:hideMark/>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Biopsy DKD (Clinical)</w:t>
            </w:r>
          </w:p>
        </w:tc>
        <w:tc>
          <w:tcPr>
            <w:tcW w:w="128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3</w:t>
            </w:r>
          </w:p>
        </w:tc>
        <w:tc>
          <w:tcPr>
            <w:tcW w:w="1417"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 index</w:t>
            </w:r>
          </w:p>
        </w:tc>
        <w:tc>
          <w:tcPr>
            <w:tcW w:w="1559"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Q4 vs Q1</w:t>
            </w:r>
          </w:p>
        </w:tc>
        <w:tc>
          <w:tcPr>
            <w:tcW w:w="141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OR</w:t>
            </w:r>
          </w:p>
        </w:tc>
        <w:tc>
          <w:tcPr>
            <w:tcW w:w="2268"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3.78 (1.34, 10.64)</w:t>
            </w:r>
          </w:p>
        </w:tc>
        <w:tc>
          <w:tcPr>
            <w:tcW w:w="175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3.3</w:t>
            </w:r>
            <w:r>
              <w:rPr>
                <w:rFonts w:ascii="Times New Roman" w:hAnsi="Times New Roman" w:cs="Times New Roman"/>
                <w:szCs w:val="21"/>
              </w:rPr>
              <w:t>0</w:t>
            </w:r>
          </w:p>
        </w:tc>
        <w:tc>
          <w:tcPr>
            <w:tcW w:w="1524" w:type="dxa"/>
            <w:shd w:val="clear" w:color="auto" w:fill="auto"/>
            <w:noWrap/>
            <w:vAlign w:val="center"/>
            <w:hideMark/>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1.58</w:t>
            </w:r>
          </w:p>
        </w:tc>
      </w:tr>
      <w:tr w:rsidR="006F697B" w:rsidRPr="002B1CDB" w:rsidTr="00297964">
        <w:trPr>
          <w:trHeight w:val="311"/>
          <w:jc w:val="center"/>
        </w:trPr>
        <w:tc>
          <w:tcPr>
            <w:tcW w:w="2535" w:type="dxa"/>
            <w:shd w:val="clear" w:color="auto" w:fill="auto"/>
            <w:noWrap/>
            <w:vAlign w:val="center"/>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Biopsy DKD (Clinical)</w:t>
            </w:r>
          </w:p>
        </w:tc>
        <w:tc>
          <w:tcPr>
            <w:tcW w:w="1288"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3</w:t>
            </w:r>
          </w:p>
        </w:tc>
        <w:tc>
          <w:tcPr>
            <w:tcW w:w="1417"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CHG-BMI</w:t>
            </w:r>
          </w:p>
        </w:tc>
        <w:tc>
          <w:tcPr>
            <w:tcW w:w="1559"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Continuous</w:t>
            </w:r>
          </w:p>
        </w:tc>
        <w:tc>
          <w:tcPr>
            <w:tcW w:w="1418"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OR</w:t>
            </w:r>
          </w:p>
        </w:tc>
        <w:tc>
          <w:tcPr>
            <w:tcW w:w="2268"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1.03 (1.01, 1.05)</w:t>
            </w:r>
          </w:p>
        </w:tc>
        <w:tc>
          <w:tcPr>
            <w:tcW w:w="1754"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1.14</w:t>
            </w:r>
          </w:p>
        </w:tc>
        <w:tc>
          <w:tcPr>
            <w:tcW w:w="1524"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1.08</w:t>
            </w:r>
          </w:p>
        </w:tc>
      </w:tr>
      <w:tr w:rsidR="006F697B" w:rsidRPr="002B1CDB" w:rsidTr="00297964">
        <w:trPr>
          <w:trHeight w:val="311"/>
          <w:jc w:val="center"/>
        </w:trPr>
        <w:tc>
          <w:tcPr>
            <w:tcW w:w="2535" w:type="dxa"/>
            <w:shd w:val="clear" w:color="auto" w:fill="auto"/>
            <w:noWrap/>
            <w:vAlign w:val="center"/>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Biopsy DKD (Clinical)</w:t>
            </w:r>
          </w:p>
        </w:tc>
        <w:tc>
          <w:tcPr>
            <w:tcW w:w="1288"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3</w:t>
            </w:r>
          </w:p>
        </w:tc>
        <w:tc>
          <w:tcPr>
            <w:tcW w:w="1417"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CHG-BMI</w:t>
            </w:r>
          </w:p>
        </w:tc>
        <w:tc>
          <w:tcPr>
            <w:tcW w:w="1559"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Q3 vs Q1</w:t>
            </w:r>
          </w:p>
        </w:tc>
        <w:tc>
          <w:tcPr>
            <w:tcW w:w="1418"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OR</w:t>
            </w:r>
          </w:p>
        </w:tc>
        <w:tc>
          <w:tcPr>
            <w:tcW w:w="2268"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7.20 (2.58, 20.10)</w:t>
            </w:r>
          </w:p>
        </w:tc>
        <w:tc>
          <w:tcPr>
            <w:tcW w:w="1754"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4.81</w:t>
            </w:r>
          </w:p>
        </w:tc>
        <w:tc>
          <w:tcPr>
            <w:tcW w:w="1524"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2.59</w:t>
            </w:r>
          </w:p>
        </w:tc>
      </w:tr>
      <w:tr w:rsidR="006F697B" w:rsidRPr="002B1CDB" w:rsidTr="00297964">
        <w:trPr>
          <w:trHeight w:val="311"/>
          <w:jc w:val="center"/>
        </w:trPr>
        <w:tc>
          <w:tcPr>
            <w:tcW w:w="2535" w:type="dxa"/>
            <w:shd w:val="clear" w:color="auto" w:fill="auto"/>
            <w:noWrap/>
            <w:vAlign w:val="center"/>
          </w:tcPr>
          <w:p w:rsidR="006F697B" w:rsidRPr="006F697B" w:rsidRDefault="006F697B" w:rsidP="006F697B">
            <w:pPr>
              <w:spacing w:line="360" w:lineRule="auto"/>
              <w:rPr>
                <w:rFonts w:ascii="Times New Roman" w:hAnsi="Times New Roman" w:cs="Times New Roman"/>
                <w:szCs w:val="21"/>
              </w:rPr>
            </w:pPr>
            <w:r w:rsidRPr="006F697B">
              <w:rPr>
                <w:rFonts w:ascii="Times New Roman" w:hAnsi="Times New Roman" w:cs="Times New Roman" w:hint="eastAsia"/>
                <w:szCs w:val="21"/>
              </w:rPr>
              <w:t>Biopsy DKD (Clinical)</w:t>
            </w:r>
          </w:p>
        </w:tc>
        <w:tc>
          <w:tcPr>
            <w:tcW w:w="1288"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Model 3</w:t>
            </w:r>
          </w:p>
        </w:tc>
        <w:tc>
          <w:tcPr>
            <w:tcW w:w="1417"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CHG-BMI</w:t>
            </w:r>
          </w:p>
        </w:tc>
        <w:tc>
          <w:tcPr>
            <w:tcW w:w="1559"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Q4 vs Q1</w:t>
            </w:r>
          </w:p>
        </w:tc>
        <w:tc>
          <w:tcPr>
            <w:tcW w:w="1418"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OR</w:t>
            </w:r>
          </w:p>
        </w:tc>
        <w:tc>
          <w:tcPr>
            <w:tcW w:w="2268"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3.66 (1.43, 9.35)</w:t>
            </w:r>
          </w:p>
        </w:tc>
        <w:tc>
          <w:tcPr>
            <w:tcW w:w="1754"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3.23</w:t>
            </w:r>
          </w:p>
        </w:tc>
        <w:tc>
          <w:tcPr>
            <w:tcW w:w="1524" w:type="dxa"/>
            <w:shd w:val="clear" w:color="auto" w:fill="auto"/>
            <w:noWrap/>
            <w:vAlign w:val="center"/>
          </w:tcPr>
          <w:p w:rsidR="006F697B" w:rsidRPr="006F697B" w:rsidRDefault="006F697B" w:rsidP="006F697B">
            <w:pPr>
              <w:spacing w:line="360" w:lineRule="auto"/>
              <w:jc w:val="center"/>
              <w:rPr>
                <w:rFonts w:ascii="Times New Roman" w:hAnsi="Times New Roman" w:cs="Times New Roman"/>
                <w:szCs w:val="21"/>
              </w:rPr>
            </w:pPr>
            <w:r w:rsidRPr="006F697B">
              <w:rPr>
                <w:rFonts w:ascii="Times New Roman" w:hAnsi="Times New Roman" w:cs="Times New Roman" w:hint="eastAsia"/>
                <w:szCs w:val="21"/>
              </w:rPr>
              <w:t>1.68</w:t>
            </w:r>
          </w:p>
        </w:tc>
      </w:tr>
    </w:tbl>
    <w:p w:rsidR="00B83C89" w:rsidRPr="002B1CDB" w:rsidRDefault="00B83C89" w:rsidP="00B83C89">
      <w:pPr>
        <w:spacing w:line="276" w:lineRule="auto"/>
        <w:ind w:leftChars="-5" w:left="2" w:hangingChars="6" w:hanging="14"/>
        <w:rPr>
          <w:rFonts w:ascii="Times New Roman" w:hAnsi="Times New Roman" w:cs="Times New Roman"/>
          <w:szCs w:val="21"/>
          <w14:ligatures w14:val="standardContextual"/>
        </w:rPr>
      </w:pPr>
      <w:r w:rsidRPr="002B1CDB">
        <w:rPr>
          <w:rFonts w:ascii="Times New Roman" w:hAnsi="Times New Roman" w:cs="Times New Roman"/>
          <w:szCs w:val="21"/>
          <w14:ligatures w14:val="standardContextual"/>
        </w:rPr>
        <w:t xml:space="preserve">The E-value for the point estimate quantifies the minimum strength of association on the risk ratio scale that an unmeasured confounder would need to have with both the exposure (CHG-derived indices) and the outcome (DKD) to fully explain away the observed effect, conditional on the </w:t>
      </w:r>
      <w:r w:rsidRPr="002B1CDB">
        <w:rPr>
          <w:rFonts w:ascii="Times New Roman" w:hAnsi="Times New Roman" w:cs="Times New Roman"/>
          <w:szCs w:val="21"/>
          <w14:ligatures w14:val="standardContextual"/>
        </w:rPr>
        <w:lastRenderedPageBreak/>
        <w:t>measured covariates. The E-value for the lower limit of the 95% CI indicates the magnitude of unmeasured confounding required to shift the confidence interval to include the null value (making the result statistically non-significant). An E-value of 1.00 for the lower CI implies that the original 95% CI already approaches or includes the null. E-values were calculated based on the highest rigorously adjusted and statistically significant models for each cohort: Model 2 for the CHARLS and NHANES cohorts, and Model 3 for the biopsy-proven DKD cohort.</w:t>
      </w:r>
    </w:p>
    <w:p w:rsidR="00B83C89" w:rsidRPr="002B1CDB" w:rsidRDefault="00B83C89" w:rsidP="00B83C89">
      <w:pPr>
        <w:spacing w:line="276" w:lineRule="auto"/>
        <w:ind w:leftChars="-5" w:left="2" w:hangingChars="6" w:hanging="14"/>
        <w:rPr>
          <w:rFonts w:ascii="Times New Roman" w:hAnsi="Times New Roman" w:cs="Times New Roman"/>
          <w:szCs w:val="21"/>
          <w14:ligatures w14:val="standardContextual"/>
        </w:rPr>
      </w:pPr>
      <w:r w:rsidRPr="002B1CDB">
        <w:rPr>
          <w:rFonts w:ascii="Times New Roman" w:hAnsi="Times New Roman" w:cs="Times New Roman"/>
          <w:szCs w:val="21"/>
          <w14:ligatures w14:val="standardContextual"/>
        </w:rPr>
        <w:t>Abbreviations: BMI, body mass index; CHARLS, China Health and Retirement Longitudinal Study; CHG, cholesterol, high-density lipoprotein, and glucose index; CI, confidence interval; DKD, diabetic kidney disease; HR, hazard ratio; NHANES, National Health and Nutrition Examination Survey; OR, odds ratio; Q, quartile; WC, waist circumference.</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9562BD" w:rsidRDefault="00D727A4" w:rsidP="00D727A4">
      <w:pPr>
        <w:spacing w:line="360" w:lineRule="auto"/>
        <w:jc w:val="both"/>
        <w:rPr>
          <w:rFonts w:ascii="Times New Roman" w:hAnsi="Times New Roman" w:cs="Times New Roman"/>
          <w:b/>
          <w:bCs/>
          <w:szCs w:val="21"/>
        </w:rPr>
      </w:pPr>
      <w:r w:rsidRPr="009562BD">
        <w:rPr>
          <w:rFonts w:ascii="Times New Roman" w:hAnsi="Times New Roman" w:cs="Times New Roman"/>
          <w:b/>
          <w:bCs/>
          <w:szCs w:val="21"/>
        </w:rPr>
        <w:lastRenderedPageBreak/>
        <w:t xml:space="preserve">Table </w:t>
      </w:r>
      <w:r>
        <w:rPr>
          <w:rFonts w:ascii="Times New Roman" w:hAnsi="Times New Roman" w:cs="Times New Roman" w:hint="eastAsia"/>
          <w:b/>
          <w:bCs/>
          <w:szCs w:val="21"/>
        </w:rPr>
        <w:t>S</w:t>
      </w:r>
      <w:r>
        <w:rPr>
          <w:rFonts w:ascii="Times New Roman" w:hAnsi="Times New Roman" w:cs="Times New Roman"/>
          <w:b/>
          <w:bCs/>
          <w:szCs w:val="21"/>
        </w:rPr>
        <w:t>4</w:t>
      </w:r>
      <w:r w:rsidRPr="009562BD">
        <w:rPr>
          <w:rFonts w:ascii="Times New Roman" w:hAnsi="Times New Roman" w:cs="Times New Roman"/>
          <w:b/>
          <w:bCs/>
          <w:szCs w:val="21"/>
        </w:rPr>
        <w:t xml:space="preserve">. </w:t>
      </w:r>
      <w:r>
        <w:rPr>
          <w:rFonts w:ascii="Times New Roman" w:hAnsi="Times New Roman" w:cs="Times New Roman" w:hint="eastAsia"/>
          <w:b/>
          <w:bCs/>
          <w:szCs w:val="21"/>
        </w:rPr>
        <w:t>Standard</w:t>
      </w:r>
      <w:r>
        <w:rPr>
          <w:rFonts w:ascii="Times New Roman" w:hAnsi="Times New Roman" w:cs="Times New Roman"/>
          <w:b/>
          <w:bCs/>
          <w:szCs w:val="21"/>
        </w:rPr>
        <w:t xml:space="preserve"> </w:t>
      </w:r>
      <w:r w:rsidRPr="009562BD">
        <w:rPr>
          <w:rFonts w:ascii="Times New Roman" w:hAnsi="Times New Roman" w:cs="Times New Roman"/>
          <w:b/>
          <w:bCs/>
          <w:szCs w:val="21"/>
        </w:rPr>
        <w:t>ROC analysis of the CHG</w:t>
      </w:r>
      <w:r>
        <w:rPr>
          <w:rFonts w:ascii="Times New Roman" w:hAnsi="Times New Roman" w:cs="Times New Roman"/>
          <w:b/>
          <w:bCs/>
          <w:szCs w:val="21"/>
        </w:rPr>
        <w:t>-</w:t>
      </w:r>
      <w:r>
        <w:rPr>
          <w:rFonts w:ascii="Times New Roman" w:hAnsi="Times New Roman" w:cs="Times New Roman" w:hint="eastAsia"/>
          <w:b/>
          <w:bCs/>
          <w:szCs w:val="21"/>
        </w:rPr>
        <w:t>related</w:t>
      </w:r>
      <w:r w:rsidRPr="009562BD">
        <w:rPr>
          <w:rFonts w:ascii="Times New Roman" w:hAnsi="Times New Roman" w:cs="Times New Roman"/>
          <w:b/>
          <w:bCs/>
          <w:szCs w:val="21"/>
        </w:rPr>
        <w:t xml:space="preserve"> ind</w:t>
      </w:r>
      <w:r>
        <w:rPr>
          <w:rFonts w:ascii="Times New Roman" w:hAnsi="Times New Roman" w:cs="Times New Roman" w:hint="eastAsia"/>
          <w:b/>
          <w:bCs/>
          <w:szCs w:val="21"/>
        </w:rPr>
        <w:t>ices</w:t>
      </w:r>
      <w:r w:rsidRPr="009562BD">
        <w:rPr>
          <w:rFonts w:ascii="Times New Roman" w:hAnsi="Times New Roman" w:cs="Times New Roman"/>
          <w:b/>
          <w:bCs/>
          <w:szCs w:val="21"/>
        </w:rPr>
        <w:t xml:space="preserve"> and other </w:t>
      </w:r>
      <w:r>
        <w:rPr>
          <w:rFonts w:ascii="Times New Roman" w:hAnsi="Times New Roman" w:cs="Times New Roman" w:hint="eastAsia"/>
          <w:b/>
          <w:bCs/>
          <w:szCs w:val="21"/>
        </w:rPr>
        <w:t>insulin</w:t>
      </w:r>
      <w:r>
        <w:rPr>
          <w:rFonts w:ascii="Times New Roman" w:hAnsi="Times New Roman" w:cs="Times New Roman"/>
          <w:b/>
          <w:bCs/>
          <w:szCs w:val="21"/>
        </w:rPr>
        <w:t xml:space="preserve"> </w:t>
      </w:r>
      <w:r>
        <w:rPr>
          <w:rFonts w:ascii="Times New Roman" w:hAnsi="Times New Roman" w:cs="Times New Roman" w:hint="eastAsia"/>
          <w:b/>
          <w:bCs/>
          <w:szCs w:val="21"/>
        </w:rPr>
        <w:t>resistance</w:t>
      </w:r>
      <w:r w:rsidRPr="009562BD">
        <w:rPr>
          <w:rFonts w:ascii="Times New Roman" w:hAnsi="Times New Roman" w:cs="Times New Roman"/>
          <w:b/>
          <w:bCs/>
          <w:szCs w:val="21"/>
        </w:rPr>
        <w:t xml:space="preserve"> markers for predicting incident </w:t>
      </w:r>
      <w:r>
        <w:rPr>
          <w:rFonts w:ascii="Times New Roman" w:hAnsi="Times New Roman" w:cs="Times New Roman" w:hint="eastAsia"/>
          <w:b/>
          <w:bCs/>
          <w:szCs w:val="21"/>
        </w:rPr>
        <w:t>DKD</w:t>
      </w:r>
      <w:r w:rsidRPr="009562BD">
        <w:rPr>
          <w:rFonts w:ascii="Times New Roman" w:hAnsi="Times New Roman" w:cs="Times New Roman"/>
          <w:b/>
          <w:bCs/>
          <w:szCs w:val="21"/>
        </w:rPr>
        <w:t xml:space="preserve"> in the CHARLS </w:t>
      </w:r>
      <w:r>
        <w:rPr>
          <w:rFonts w:ascii="Times New Roman" w:hAnsi="Times New Roman" w:cs="Times New Roman"/>
          <w:b/>
          <w:bCs/>
          <w:szCs w:val="21"/>
        </w:rPr>
        <w:t xml:space="preserve">2011-2020 </w:t>
      </w:r>
      <w:r>
        <w:rPr>
          <w:rFonts w:ascii="Times New Roman" w:hAnsi="Times New Roman" w:cs="Times New Roman" w:hint="eastAsia"/>
          <w:b/>
          <w:bCs/>
          <w:szCs w:val="21"/>
        </w:rPr>
        <w:t>cohort</w:t>
      </w:r>
      <w:r>
        <w:rPr>
          <w:rFonts w:ascii="Times New Roman" w:hAnsi="Times New Roman" w:cs="Times New Roman"/>
          <w:b/>
          <w:bCs/>
          <w:szCs w:val="21"/>
        </w:rPr>
        <w:t xml:space="preserve">. </w:t>
      </w:r>
    </w:p>
    <w:tbl>
      <w:tblPr>
        <w:tblW w:w="13950" w:type="dxa"/>
        <w:jc w:val="center"/>
        <w:tblBorders>
          <w:top w:val="single" w:sz="4" w:space="0" w:color="auto"/>
          <w:bottom w:val="single" w:sz="4" w:space="0" w:color="auto"/>
        </w:tblBorders>
        <w:tblLook w:val="04A0" w:firstRow="1" w:lastRow="0" w:firstColumn="1" w:lastColumn="0" w:noHBand="0" w:noVBand="1"/>
      </w:tblPr>
      <w:tblGrid>
        <w:gridCol w:w="1695"/>
        <w:gridCol w:w="1701"/>
        <w:gridCol w:w="1701"/>
        <w:gridCol w:w="756"/>
        <w:gridCol w:w="1481"/>
        <w:gridCol w:w="1390"/>
        <w:gridCol w:w="1509"/>
        <w:gridCol w:w="1297"/>
        <w:gridCol w:w="1314"/>
        <w:gridCol w:w="1106"/>
      </w:tblGrid>
      <w:tr w:rsidR="0063455B" w:rsidRPr="009562BD" w:rsidTr="0063455B">
        <w:trPr>
          <w:trHeight w:val="320"/>
          <w:jc w:val="center"/>
        </w:trPr>
        <w:tc>
          <w:tcPr>
            <w:tcW w:w="1695" w:type="dxa"/>
            <w:tcBorders>
              <w:bottom w:val="single" w:sz="4" w:space="0" w:color="auto"/>
            </w:tcBorders>
            <w:shd w:val="clear" w:color="auto" w:fill="auto"/>
            <w:noWrap/>
            <w:vAlign w:val="center"/>
            <w:hideMark/>
          </w:tcPr>
          <w:p w:rsidR="00D727A4" w:rsidRPr="009562BD" w:rsidRDefault="00D727A4" w:rsidP="0063455B">
            <w:pPr>
              <w:spacing w:line="360" w:lineRule="auto"/>
              <w:rPr>
                <w:rFonts w:ascii="Times New Roman" w:hAnsi="Times New Roman" w:cs="Times New Roman"/>
                <w:b/>
                <w:bCs/>
                <w:szCs w:val="21"/>
              </w:rPr>
            </w:pPr>
            <w:r w:rsidRPr="009562BD">
              <w:rPr>
                <w:rFonts w:ascii="Times New Roman" w:hAnsi="Times New Roman" w:cs="Times New Roman" w:hint="eastAsia"/>
                <w:b/>
                <w:bCs/>
                <w:szCs w:val="21"/>
              </w:rPr>
              <w:t>Outcome</w:t>
            </w:r>
          </w:p>
        </w:tc>
        <w:tc>
          <w:tcPr>
            <w:tcW w:w="1701" w:type="dxa"/>
            <w:tcBorders>
              <w:bottom w:val="single" w:sz="4" w:space="0" w:color="auto"/>
            </w:tcBorders>
            <w:shd w:val="clear" w:color="auto" w:fill="auto"/>
            <w:noWrap/>
            <w:vAlign w:val="center"/>
            <w:hideMark/>
          </w:tcPr>
          <w:p w:rsidR="00D727A4" w:rsidRPr="009562BD"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szCs w:val="21"/>
              </w:rPr>
              <w:t>Marker</w:t>
            </w:r>
          </w:p>
        </w:tc>
        <w:tc>
          <w:tcPr>
            <w:tcW w:w="1701" w:type="dxa"/>
            <w:tcBorders>
              <w:bottom w:val="single" w:sz="4" w:space="0" w:color="auto"/>
            </w:tcBorders>
            <w:shd w:val="clear" w:color="auto" w:fill="auto"/>
            <w:noWrap/>
            <w:vAlign w:val="center"/>
            <w:hideMark/>
          </w:tcPr>
          <w:p w:rsidR="00D727A4" w:rsidRPr="009562BD"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szCs w:val="21"/>
              </w:rPr>
              <w:t>Model</w:t>
            </w:r>
          </w:p>
        </w:tc>
        <w:tc>
          <w:tcPr>
            <w:tcW w:w="756" w:type="dxa"/>
            <w:tcBorders>
              <w:bottom w:val="single" w:sz="4" w:space="0" w:color="auto"/>
            </w:tcBorders>
            <w:shd w:val="clear" w:color="auto" w:fill="auto"/>
            <w:noWrap/>
            <w:vAlign w:val="center"/>
            <w:hideMark/>
          </w:tcPr>
          <w:p w:rsidR="00D727A4" w:rsidRPr="009562BD"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szCs w:val="21"/>
              </w:rPr>
              <w:t>AUC</w:t>
            </w:r>
          </w:p>
        </w:tc>
        <w:tc>
          <w:tcPr>
            <w:tcW w:w="1481" w:type="dxa"/>
            <w:tcBorders>
              <w:bottom w:val="single" w:sz="4" w:space="0" w:color="auto"/>
            </w:tcBorders>
            <w:shd w:val="clear" w:color="auto" w:fill="auto"/>
            <w:noWrap/>
            <w:vAlign w:val="center"/>
            <w:hideMark/>
          </w:tcPr>
          <w:p w:rsidR="00D727A4" w:rsidRPr="009562BD"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szCs w:val="21"/>
              </w:rPr>
              <w:t>95% CI</w:t>
            </w:r>
          </w:p>
        </w:tc>
        <w:tc>
          <w:tcPr>
            <w:tcW w:w="1390" w:type="dxa"/>
            <w:tcBorders>
              <w:bottom w:val="single" w:sz="4" w:space="0" w:color="auto"/>
            </w:tcBorders>
            <w:shd w:val="clear" w:color="auto" w:fill="auto"/>
            <w:noWrap/>
            <w:vAlign w:val="center"/>
            <w:hideMark/>
          </w:tcPr>
          <w:p w:rsidR="00D727A4" w:rsidRPr="009562BD"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szCs w:val="21"/>
              </w:rPr>
              <w:t>Corrected AUC (Bootstrap)</w:t>
            </w:r>
          </w:p>
        </w:tc>
        <w:tc>
          <w:tcPr>
            <w:tcW w:w="1509" w:type="dxa"/>
            <w:tcBorders>
              <w:bottom w:val="single" w:sz="4" w:space="0" w:color="auto"/>
            </w:tcBorders>
            <w:shd w:val="clear" w:color="auto" w:fill="auto"/>
            <w:noWrap/>
            <w:vAlign w:val="center"/>
            <w:hideMark/>
          </w:tcPr>
          <w:p w:rsidR="00D727A4" w:rsidRPr="009562BD"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szCs w:val="21"/>
              </w:rPr>
              <w:t>Best Cut-off</w:t>
            </w:r>
          </w:p>
        </w:tc>
        <w:tc>
          <w:tcPr>
            <w:tcW w:w="1297" w:type="dxa"/>
            <w:tcBorders>
              <w:bottom w:val="single" w:sz="4" w:space="0" w:color="auto"/>
            </w:tcBorders>
            <w:shd w:val="clear" w:color="auto" w:fill="auto"/>
            <w:noWrap/>
            <w:vAlign w:val="center"/>
            <w:hideMark/>
          </w:tcPr>
          <w:p w:rsidR="00D727A4" w:rsidRPr="009562BD"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szCs w:val="21"/>
              </w:rPr>
              <w:t>Sensitivity</w:t>
            </w:r>
          </w:p>
        </w:tc>
        <w:tc>
          <w:tcPr>
            <w:tcW w:w="1314" w:type="dxa"/>
            <w:tcBorders>
              <w:bottom w:val="single" w:sz="4" w:space="0" w:color="auto"/>
            </w:tcBorders>
            <w:shd w:val="clear" w:color="auto" w:fill="auto"/>
            <w:noWrap/>
            <w:vAlign w:val="center"/>
            <w:hideMark/>
          </w:tcPr>
          <w:p w:rsidR="00D727A4" w:rsidRPr="009562BD"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szCs w:val="21"/>
              </w:rPr>
              <w:t>Specificity</w:t>
            </w:r>
          </w:p>
        </w:tc>
        <w:tc>
          <w:tcPr>
            <w:tcW w:w="1106" w:type="dxa"/>
            <w:tcBorders>
              <w:bottom w:val="single" w:sz="4" w:space="0" w:color="auto"/>
            </w:tcBorders>
            <w:shd w:val="clear" w:color="auto" w:fill="auto"/>
            <w:noWrap/>
            <w:vAlign w:val="center"/>
            <w:hideMark/>
          </w:tcPr>
          <w:p w:rsidR="00D727A4" w:rsidRPr="009562BD"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i/>
                <w:iCs/>
                <w:szCs w:val="21"/>
              </w:rPr>
              <w:t>P</w:t>
            </w:r>
            <w:r w:rsidRPr="009562BD">
              <w:rPr>
                <w:rFonts w:ascii="Times New Roman" w:hAnsi="Times New Roman" w:cs="Times New Roman" w:hint="eastAsia"/>
                <w:b/>
                <w:bCs/>
                <w:szCs w:val="21"/>
              </w:rPr>
              <w:t xml:space="preserve"> value</w:t>
            </w:r>
          </w:p>
        </w:tc>
      </w:tr>
      <w:tr w:rsidR="000F6364" w:rsidRPr="009562BD" w:rsidTr="0063455B">
        <w:trPr>
          <w:trHeight w:val="320"/>
          <w:jc w:val="center"/>
        </w:trPr>
        <w:tc>
          <w:tcPr>
            <w:tcW w:w="1695" w:type="dxa"/>
            <w:tcBorders>
              <w:top w:val="single" w:sz="4" w:space="0" w:color="auto"/>
            </w:tcBorders>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tcBorders>
              <w:top w:val="single" w:sz="4" w:space="0" w:color="auto"/>
            </w:tcBorders>
            <w:shd w:val="clear" w:color="auto" w:fill="auto"/>
            <w:noWrap/>
            <w:vAlign w:val="center"/>
            <w:hideMark/>
          </w:tcPr>
          <w:p w:rsidR="000F6364" w:rsidRPr="006C741D" w:rsidRDefault="000F6364" w:rsidP="000F6364">
            <w:pPr>
              <w:jc w:val="center"/>
              <w:rPr>
                <w:rFonts w:ascii="Times New Roman" w:hAnsi="Times New Roman" w:cs="Times New Roman"/>
                <w:szCs w:val="21"/>
              </w:rPr>
            </w:pPr>
            <w:r w:rsidRPr="006C741D">
              <w:rPr>
                <w:rFonts w:ascii="Times New Roman" w:hAnsi="Times New Roman" w:cs="Times New Roman" w:hint="eastAsia"/>
                <w:szCs w:val="21"/>
              </w:rPr>
              <w:t>CHG</w:t>
            </w:r>
          </w:p>
        </w:tc>
        <w:tc>
          <w:tcPr>
            <w:tcW w:w="1701" w:type="dxa"/>
            <w:tcBorders>
              <w:top w:val="single" w:sz="4" w:space="0" w:color="auto"/>
            </w:tcBorders>
            <w:shd w:val="clear" w:color="auto" w:fill="auto"/>
            <w:noWrap/>
            <w:vAlign w:val="center"/>
            <w:hideMark/>
          </w:tcPr>
          <w:p w:rsidR="000F6364" w:rsidRPr="006C741D" w:rsidRDefault="000F6364" w:rsidP="000F6364">
            <w:pPr>
              <w:jc w:val="center"/>
              <w:rPr>
                <w:rFonts w:ascii="Times New Roman" w:hAnsi="Times New Roman" w:cs="Times New Roman"/>
                <w:szCs w:val="21"/>
              </w:rPr>
            </w:pPr>
            <w:r w:rsidRPr="006C741D">
              <w:rPr>
                <w:rFonts w:ascii="Times New Roman" w:hAnsi="Times New Roman" w:cs="Times New Roman" w:hint="eastAsia"/>
                <w:szCs w:val="21"/>
              </w:rPr>
              <w:t>Unadjusted</w:t>
            </w:r>
          </w:p>
        </w:tc>
        <w:tc>
          <w:tcPr>
            <w:tcW w:w="756" w:type="dxa"/>
            <w:tcBorders>
              <w:top w:val="single" w:sz="4" w:space="0" w:color="auto"/>
            </w:tcBorders>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0.567</w:t>
            </w:r>
          </w:p>
        </w:tc>
        <w:tc>
          <w:tcPr>
            <w:tcW w:w="1481" w:type="dxa"/>
            <w:tcBorders>
              <w:top w:val="single" w:sz="4" w:space="0" w:color="auto"/>
            </w:tcBorders>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0.505-0.628</w:t>
            </w:r>
          </w:p>
        </w:tc>
        <w:tc>
          <w:tcPr>
            <w:tcW w:w="1390" w:type="dxa"/>
            <w:tcBorders>
              <w:top w:val="single" w:sz="4" w:space="0" w:color="auto"/>
            </w:tcBorders>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0.565</w:t>
            </w:r>
          </w:p>
        </w:tc>
        <w:tc>
          <w:tcPr>
            <w:tcW w:w="1509" w:type="dxa"/>
            <w:tcBorders>
              <w:top w:val="single" w:sz="4" w:space="0" w:color="auto"/>
            </w:tcBorders>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6.09</w:t>
            </w:r>
            <w:r>
              <w:rPr>
                <w:rFonts w:ascii="Times New Roman" w:hAnsi="Times New Roman" w:cs="Times New Roman"/>
                <w:szCs w:val="21"/>
              </w:rPr>
              <w:t>0</w:t>
            </w:r>
          </w:p>
        </w:tc>
        <w:tc>
          <w:tcPr>
            <w:tcW w:w="1297" w:type="dxa"/>
            <w:tcBorders>
              <w:top w:val="single" w:sz="4" w:space="0" w:color="auto"/>
            </w:tcBorders>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0.439</w:t>
            </w:r>
          </w:p>
        </w:tc>
        <w:tc>
          <w:tcPr>
            <w:tcW w:w="1314" w:type="dxa"/>
            <w:tcBorders>
              <w:top w:val="single" w:sz="4" w:space="0" w:color="auto"/>
            </w:tcBorders>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0.727</w:t>
            </w:r>
          </w:p>
        </w:tc>
        <w:tc>
          <w:tcPr>
            <w:tcW w:w="1106" w:type="dxa"/>
            <w:tcBorders>
              <w:top w:val="single" w:sz="4" w:space="0" w:color="auto"/>
            </w:tcBorders>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0.035</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CHG-WC</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Unadjusted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0.585</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0.524-0.646</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0.582</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516.485</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0.673</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0.505</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0.007</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CHG-BMI</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Unadjusted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0.594</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0.537-0.651</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0.407</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142.603</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0.704</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0.496</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0.001</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TyG</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Unadjusted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0.569</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0.508-0.630</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0.569</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9.328</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0.612</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0.545</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0.027</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METS-IR</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Unadjusted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0.592</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0.535-0.648</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0.41</w:t>
            </w:r>
            <w:r>
              <w:rPr>
                <w:rFonts w:ascii="Times New Roman" w:hAnsi="Times New Roman" w:cs="Times New Roman"/>
                <w:szCs w:val="21"/>
              </w:rPr>
              <w:t>0</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40.404</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0.684</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0.519</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0.002</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TG/HDL ratio</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Unadjusted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0.573</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0.516-0.630</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0.557</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5.036</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0.449</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0.701</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0.012</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CHG</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Fully 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0.746</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0.697-0.796</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0.69</w:t>
            </w:r>
            <w:r>
              <w:rPr>
                <w:rFonts w:ascii="Times New Roman" w:hAnsi="Times New Roman" w:cs="Times New Roman"/>
                <w:szCs w:val="21"/>
              </w:rPr>
              <w:t>0</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Prob: 0.088</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0.735</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0.653</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&lt; 0.001</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CHG-WC</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Fully 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0.745</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0.694-0.795</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0.686</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Prob: 0.128</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0.582</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0.789</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&lt; 0.001</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CHG-BMI</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Fully 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0.745</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0.695-0.795</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0.687</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Prob: 0.085</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0.735</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0.634</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&lt; 0.001</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TyG</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Fully 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0.749</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0.700-0.799</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0.693</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Prob: 0.104</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0.673</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0.72</w:t>
            </w:r>
            <w:r>
              <w:rPr>
                <w:rFonts w:ascii="Times New Roman" w:hAnsi="Times New Roman" w:cs="Times New Roman"/>
                <w:szCs w:val="21"/>
              </w:rPr>
              <w:t>0</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&lt; 0.001</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METS-IR</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Fully 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0.745</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0.695-0.795</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0.691</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Prob: 0.085</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0.735</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0.634</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&lt; 0.001</w:t>
            </w:r>
          </w:p>
        </w:tc>
      </w:tr>
      <w:tr w:rsidR="000F6364" w:rsidRPr="009562BD" w:rsidTr="0063455B">
        <w:trPr>
          <w:trHeight w:val="320"/>
          <w:jc w:val="center"/>
        </w:trPr>
        <w:tc>
          <w:tcPr>
            <w:tcW w:w="1695" w:type="dxa"/>
            <w:shd w:val="clear" w:color="auto" w:fill="auto"/>
            <w:noWrap/>
            <w:vAlign w:val="center"/>
            <w:hideMark/>
          </w:tcPr>
          <w:p w:rsidR="000F6364" w:rsidRPr="006C741D" w:rsidRDefault="000F6364" w:rsidP="000F6364">
            <w:pPr>
              <w:spacing w:line="360" w:lineRule="auto"/>
              <w:rPr>
                <w:rFonts w:ascii="Times New Roman" w:hAnsi="Times New Roman" w:cs="Times New Roman"/>
                <w:szCs w:val="21"/>
              </w:rPr>
            </w:pPr>
            <w:r w:rsidRPr="006C741D">
              <w:rPr>
                <w:rFonts w:ascii="Times New Roman" w:hAnsi="Times New Roman" w:cs="Times New Roman" w:hint="eastAsia"/>
                <w:szCs w:val="21"/>
              </w:rPr>
              <w:lastRenderedPageBreak/>
              <w:t>Incident DKD</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TG/HDL ratio</w:t>
            </w:r>
          </w:p>
        </w:tc>
        <w:tc>
          <w:tcPr>
            <w:tcW w:w="1701" w:type="dxa"/>
            <w:shd w:val="clear" w:color="auto" w:fill="auto"/>
            <w:noWrap/>
            <w:vAlign w:val="center"/>
            <w:hideMark/>
          </w:tcPr>
          <w:p w:rsidR="000F6364" w:rsidRPr="006C741D" w:rsidRDefault="000F6364" w:rsidP="000F6364">
            <w:pPr>
              <w:spacing w:line="360" w:lineRule="auto"/>
              <w:jc w:val="center"/>
              <w:rPr>
                <w:rFonts w:ascii="Times New Roman" w:hAnsi="Times New Roman" w:cs="Times New Roman"/>
                <w:szCs w:val="21"/>
              </w:rPr>
            </w:pPr>
            <w:r w:rsidRPr="006C741D">
              <w:rPr>
                <w:rFonts w:ascii="Times New Roman" w:hAnsi="Times New Roman" w:cs="Times New Roman" w:hint="eastAsia"/>
                <w:szCs w:val="21"/>
              </w:rPr>
              <w:t>Fully Adjusted</w:t>
            </w:r>
          </w:p>
        </w:tc>
        <w:tc>
          <w:tcPr>
            <w:tcW w:w="75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0.745</w:t>
            </w:r>
          </w:p>
        </w:tc>
        <w:tc>
          <w:tcPr>
            <w:tcW w:w="1481"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0.695-0.795</w:t>
            </w:r>
          </w:p>
        </w:tc>
        <w:tc>
          <w:tcPr>
            <w:tcW w:w="1390"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0.687</w:t>
            </w:r>
          </w:p>
        </w:tc>
        <w:tc>
          <w:tcPr>
            <w:tcW w:w="1509"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Prob: 0.085</w:t>
            </w:r>
          </w:p>
        </w:tc>
        <w:tc>
          <w:tcPr>
            <w:tcW w:w="1297"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0.745</w:t>
            </w:r>
          </w:p>
        </w:tc>
        <w:tc>
          <w:tcPr>
            <w:tcW w:w="1314"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0.638</w:t>
            </w:r>
          </w:p>
        </w:tc>
        <w:tc>
          <w:tcPr>
            <w:tcW w:w="1106" w:type="dxa"/>
            <w:shd w:val="clear" w:color="auto" w:fill="auto"/>
            <w:noWrap/>
            <w:vAlign w:val="center"/>
            <w:hideMark/>
          </w:tcPr>
          <w:p w:rsidR="000F6364" w:rsidRPr="000F6364" w:rsidRDefault="000F6364" w:rsidP="000F6364">
            <w:pPr>
              <w:jc w:val="center"/>
              <w:rPr>
                <w:rFonts w:ascii="Times New Roman" w:hAnsi="Times New Roman" w:cs="Times New Roman"/>
                <w:szCs w:val="21"/>
              </w:rPr>
            </w:pPr>
            <w:r w:rsidRPr="000F6364">
              <w:rPr>
                <w:rFonts w:ascii="Times New Roman" w:hAnsi="Times New Roman" w:cs="Times New Roman" w:hint="eastAsia"/>
                <w:szCs w:val="21"/>
              </w:rPr>
              <w:t>&lt; 0.001</w:t>
            </w:r>
          </w:p>
        </w:tc>
      </w:tr>
    </w:tbl>
    <w:p w:rsidR="00136758" w:rsidRDefault="00D727A4" w:rsidP="00D727A4">
      <w:pPr>
        <w:spacing w:line="276" w:lineRule="auto"/>
        <w:ind w:leftChars="-5" w:left="2" w:hangingChars="6" w:hanging="14"/>
        <w:jc w:val="both"/>
        <w:rPr>
          <w:rFonts w:ascii="Times New Roman" w:hAnsi="Times New Roman" w:cs="Times New Roman"/>
          <w:szCs w:val="21"/>
          <w14:ligatures w14:val="standardContextual"/>
        </w:rPr>
      </w:pPr>
      <w:r w:rsidRPr="009562BD">
        <w:rPr>
          <w:rFonts w:ascii="Times New Roman" w:hAnsi="Times New Roman" w:cs="Times New Roman"/>
          <w:szCs w:val="21"/>
          <w14:ligatures w14:val="standardContextual"/>
        </w:rPr>
        <w:t xml:space="preserve">Data are presented as AUC with 95% CI. </w:t>
      </w:r>
      <w:r>
        <w:rPr>
          <w:rFonts w:ascii="Times New Roman" w:hAnsi="Times New Roman" w:cs="Times New Roman" w:hint="eastAsia"/>
          <w:szCs w:val="21"/>
          <w14:ligatures w14:val="standardContextual"/>
        </w:rPr>
        <w:t>For</w:t>
      </w:r>
      <w:r>
        <w:rPr>
          <w:rFonts w:ascii="Times New Roman" w:hAnsi="Times New Roman" w:cs="Times New Roman"/>
          <w:szCs w:val="21"/>
          <w14:ligatures w14:val="standardContextual"/>
        </w:rPr>
        <w:t xml:space="preserve"> </w:t>
      </w:r>
      <w:r>
        <w:rPr>
          <w:rFonts w:ascii="Times New Roman" w:hAnsi="Times New Roman" w:cs="Times New Roman" w:hint="eastAsia"/>
          <w:szCs w:val="21"/>
          <w14:ligatures w14:val="standardContextual"/>
        </w:rPr>
        <w:t>the</w:t>
      </w:r>
      <w:r>
        <w:rPr>
          <w:rFonts w:ascii="Times New Roman" w:hAnsi="Times New Roman" w:cs="Times New Roman"/>
          <w:szCs w:val="21"/>
          <w14:ligatures w14:val="standardContextual"/>
        </w:rPr>
        <w:t xml:space="preserve"> </w:t>
      </w:r>
      <w:r>
        <w:rPr>
          <w:rFonts w:ascii="Times New Roman" w:hAnsi="Times New Roman" w:cs="Times New Roman" w:hint="eastAsia"/>
          <w:szCs w:val="21"/>
          <w14:ligatures w14:val="standardContextual"/>
        </w:rPr>
        <w:t>unadjusted</w:t>
      </w:r>
      <w:r>
        <w:rPr>
          <w:rFonts w:ascii="Times New Roman" w:hAnsi="Times New Roman" w:cs="Times New Roman"/>
          <w:szCs w:val="21"/>
          <w14:ligatures w14:val="standardContextual"/>
        </w:rPr>
        <w:t xml:space="preserve"> </w:t>
      </w:r>
      <w:r>
        <w:rPr>
          <w:rFonts w:ascii="Times New Roman" w:hAnsi="Times New Roman" w:cs="Times New Roman" w:hint="eastAsia"/>
          <w:szCs w:val="21"/>
          <w14:ligatures w14:val="standardContextual"/>
        </w:rPr>
        <w:t>models</w:t>
      </w:r>
      <w:r>
        <w:rPr>
          <w:rFonts w:ascii="Times New Roman" w:hAnsi="Times New Roman" w:cs="Times New Roman"/>
          <w:szCs w:val="21"/>
          <w14:ligatures w14:val="standardContextual"/>
        </w:rPr>
        <w:t>, t</w:t>
      </w:r>
      <w:r w:rsidRPr="009C7C09">
        <w:rPr>
          <w:rFonts w:ascii="Times New Roman" w:hAnsi="Times New Roman" w:cs="Times New Roman"/>
          <w:szCs w:val="21"/>
          <w14:ligatures w14:val="standardContextual"/>
        </w:rPr>
        <w:t>he best cut-off values were determined by maximizing the Youden index, with corresponding sensitivity and specificity reported</w:t>
      </w:r>
      <w:r>
        <w:rPr>
          <w:rFonts w:ascii="Times New Roman" w:hAnsi="Times New Roman" w:cs="Times New Roman"/>
          <w:szCs w:val="21"/>
          <w14:ligatures w14:val="standardContextual"/>
        </w:rPr>
        <w:t xml:space="preserve">. </w:t>
      </w:r>
      <w:r w:rsidRPr="009562BD">
        <w:rPr>
          <w:rFonts w:ascii="Times New Roman" w:hAnsi="Times New Roman" w:cs="Times New Roman"/>
          <w:szCs w:val="21"/>
          <w14:ligatures w14:val="standardContextual"/>
        </w:rPr>
        <w:t xml:space="preserve">For the fully adjusted models, the optimal cut-off is expressed as the predicted probability (Prob) threshold. Corrected AUC was calculated using internal validation with 200 bootstrap resamples to account for potential overfitting. </w:t>
      </w:r>
      <w:r w:rsidR="00136758" w:rsidRPr="00136758">
        <w:rPr>
          <w:rFonts w:ascii="Times New Roman" w:hAnsi="Times New Roman" w:cs="Times New Roman"/>
          <w:szCs w:val="21"/>
          <w14:ligatures w14:val="standardContextual"/>
        </w:rPr>
        <w:t>Fully adjusted standard models controlled for the covariates same as fully adjusted Model 3 in Cox proportional hazards models</w:t>
      </w:r>
      <w:r w:rsidR="00136758">
        <w:rPr>
          <w:rFonts w:ascii="Times New Roman" w:hAnsi="Times New Roman" w:cs="Times New Roman"/>
          <w:szCs w:val="21"/>
          <w14:ligatures w14:val="standardContextual"/>
        </w:rPr>
        <w:t>.</w:t>
      </w:r>
    </w:p>
    <w:p w:rsidR="00D727A4" w:rsidRPr="009562BD" w:rsidRDefault="00D727A4" w:rsidP="00D727A4">
      <w:pPr>
        <w:spacing w:line="276" w:lineRule="auto"/>
        <w:ind w:leftChars="-5" w:left="2" w:hangingChars="6" w:hanging="14"/>
        <w:jc w:val="both"/>
        <w:rPr>
          <w:rFonts w:ascii="Times New Roman" w:hAnsi="Times New Roman" w:cs="Times New Roman"/>
          <w:szCs w:val="21"/>
          <w14:ligatures w14:val="standardContextual"/>
        </w:rPr>
      </w:pPr>
      <w:r w:rsidRPr="009562BD">
        <w:rPr>
          <w:rFonts w:ascii="Times New Roman" w:hAnsi="Times New Roman" w:cs="Times New Roman"/>
          <w:szCs w:val="21"/>
          <w14:ligatures w14:val="standardContextual"/>
        </w:rPr>
        <w:t>Abbreviations: DKD: diabetic kidney disease; ROC: receiver operating characteristic; AUC: area under the curve; CI: confidence interval; CHG: cholesterol, high-density lipoprotein, and glucose index; TyG: triglyceride-glucose index; METS-IR: metabolic score for insulin resistance; TG/HDL: triglyceride to high-density lipoprotein ratio; WC: waist circumference; BMI: body mass index.</w:t>
      </w:r>
    </w:p>
    <w:p w:rsidR="00D727A4" w:rsidRDefault="00D727A4" w:rsidP="00D727A4">
      <w:pPr>
        <w:jc w:val="both"/>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8823B6" w:rsidRDefault="00D727A4" w:rsidP="00D727A4">
      <w:pPr>
        <w:spacing w:line="360" w:lineRule="auto"/>
        <w:jc w:val="both"/>
        <w:rPr>
          <w:rFonts w:ascii="Times New Roman" w:hAnsi="Times New Roman" w:cs="Times New Roman"/>
          <w:b/>
          <w:bCs/>
          <w:szCs w:val="21"/>
        </w:rPr>
      </w:pPr>
      <w:r w:rsidRPr="009562BD">
        <w:rPr>
          <w:rFonts w:ascii="Times New Roman" w:hAnsi="Times New Roman" w:cs="Times New Roman"/>
          <w:b/>
          <w:bCs/>
          <w:szCs w:val="21"/>
        </w:rPr>
        <w:lastRenderedPageBreak/>
        <w:t xml:space="preserve">Table </w:t>
      </w:r>
      <w:r>
        <w:rPr>
          <w:rFonts w:ascii="Times New Roman" w:hAnsi="Times New Roman" w:cs="Times New Roman" w:hint="eastAsia"/>
          <w:b/>
          <w:bCs/>
          <w:szCs w:val="21"/>
        </w:rPr>
        <w:t>S</w:t>
      </w:r>
      <w:r>
        <w:rPr>
          <w:rFonts w:ascii="Times New Roman" w:hAnsi="Times New Roman" w:cs="Times New Roman"/>
          <w:b/>
          <w:bCs/>
          <w:szCs w:val="21"/>
        </w:rPr>
        <w:t>5</w:t>
      </w:r>
      <w:r w:rsidRPr="009562BD">
        <w:rPr>
          <w:rFonts w:ascii="Times New Roman" w:hAnsi="Times New Roman" w:cs="Times New Roman" w:hint="eastAsia"/>
          <w:b/>
          <w:bCs/>
          <w:szCs w:val="21"/>
        </w:rPr>
        <w:t>.</w:t>
      </w:r>
      <w:r w:rsidRPr="009562BD">
        <w:rPr>
          <w:rFonts w:ascii="Times New Roman" w:hAnsi="Times New Roman" w:cs="Times New Roman"/>
          <w:b/>
          <w:bCs/>
          <w:szCs w:val="21"/>
        </w:rPr>
        <w:t xml:space="preserve"> </w:t>
      </w:r>
      <w:r>
        <w:rPr>
          <w:rFonts w:ascii="Times New Roman" w:hAnsi="Times New Roman" w:cs="Times New Roman" w:hint="eastAsia"/>
          <w:b/>
          <w:bCs/>
          <w:szCs w:val="21"/>
        </w:rPr>
        <w:t>Time-dependent</w:t>
      </w:r>
      <w:r>
        <w:rPr>
          <w:rFonts w:ascii="Times New Roman" w:hAnsi="Times New Roman" w:cs="Times New Roman"/>
          <w:b/>
          <w:bCs/>
          <w:szCs w:val="21"/>
        </w:rPr>
        <w:t xml:space="preserve"> </w:t>
      </w:r>
      <w:r w:rsidRPr="009562BD">
        <w:rPr>
          <w:rFonts w:ascii="Times New Roman" w:hAnsi="Times New Roman" w:cs="Times New Roman"/>
          <w:b/>
          <w:bCs/>
          <w:szCs w:val="21"/>
        </w:rPr>
        <w:t>ROC analysis of the CHG</w:t>
      </w:r>
      <w:r>
        <w:rPr>
          <w:rFonts w:ascii="Times New Roman" w:hAnsi="Times New Roman" w:cs="Times New Roman"/>
          <w:b/>
          <w:bCs/>
          <w:szCs w:val="21"/>
        </w:rPr>
        <w:t>-</w:t>
      </w:r>
      <w:r>
        <w:rPr>
          <w:rFonts w:ascii="Times New Roman" w:hAnsi="Times New Roman" w:cs="Times New Roman" w:hint="eastAsia"/>
          <w:b/>
          <w:bCs/>
          <w:szCs w:val="21"/>
        </w:rPr>
        <w:t>related</w:t>
      </w:r>
      <w:r w:rsidRPr="009562BD">
        <w:rPr>
          <w:rFonts w:ascii="Times New Roman" w:hAnsi="Times New Roman" w:cs="Times New Roman"/>
          <w:b/>
          <w:bCs/>
          <w:szCs w:val="21"/>
        </w:rPr>
        <w:t xml:space="preserve"> ind</w:t>
      </w:r>
      <w:r>
        <w:rPr>
          <w:rFonts w:ascii="Times New Roman" w:hAnsi="Times New Roman" w:cs="Times New Roman" w:hint="eastAsia"/>
          <w:b/>
          <w:bCs/>
          <w:szCs w:val="21"/>
        </w:rPr>
        <w:t>ices</w:t>
      </w:r>
      <w:r w:rsidRPr="009562BD">
        <w:rPr>
          <w:rFonts w:ascii="Times New Roman" w:hAnsi="Times New Roman" w:cs="Times New Roman"/>
          <w:b/>
          <w:bCs/>
          <w:szCs w:val="21"/>
        </w:rPr>
        <w:t xml:space="preserve"> and other </w:t>
      </w:r>
      <w:r>
        <w:rPr>
          <w:rFonts w:ascii="Times New Roman" w:hAnsi="Times New Roman" w:cs="Times New Roman" w:hint="eastAsia"/>
          <w:b/>
          <w:bCs/>
          <w:szCs w:val="21"/>
        </w:rPr>
        <w:t>insulin</w:t>
      </w:r>
      <w:r>
        <w:rPr>
          <w:rFonts w:ascii="Times New Roman" w:hAnsi="Times New Roman" w:cs="Times New Roman"/>
          <w:b/>
          <w:bCs/>
          <w:szCs w:val="21"/>
        </w:rPr>
        <w:t xml:space="preserve"> </w:t>
      </w:r>
      <w:r>
        <w:rPr>
          <w:rFonts w:ascii="Times New Roman" w:hAnsi="Times New Roman" w:cs="Times New Roman" w:hint="eastAsia"/>
          <w:b/>
          <w:bCs/>
          <w:szCs w:val="21"/>
        </w:rPr>
        <w:t>resistance</w:t>
      </w:r>
      <w:r w:rsidRPr="009562BD">
        <w:rPr>
          <w:rFonts w:ascii="Times New Roman" w:hAnsi="Times New Roman" w:cs="Times New Roman"/>
          <w:b/>
          <w:bCs/>
          <w:szCs w:val="21"/>
        </w:rPr>
        <w:t xml:space="preserve"> markers for predicting incident </w:t>
      </w:r>
      <w:r>
        <w:rPr>
          <w:rFonts w:ascii="Times New Roman" w:hAnsi="Times New Roman" w:cs="Times New Roman" w:hint="eastAsia"/>
          <w:b/>
          <w:bCs/>
          <w:szCs w:val="21"/>
        </w:rPr>
        <w:t>DKD</w:t>
      </w:r>
      <w:r w:rsidRPr="009562BD">
        <w:rPr>
          <w:rFonts w:ascii="Times New Roman" w:hAnsi="Times New Roman" w:cs="Times New Roman"/>
          <w:b/>
          <w:bCs/>
          <w:szCs w:val="21"/>
        </w:rPr>
        <w:t xml:space="preserve"> in the CHARLS</w:t>
      </w:r>
      <w:r>
        <w:rPr>
          <w:rFonts w:ascii="Times New Roman" w:hAnsi="Times New Roman" w:cs="Times New Roman"/>
          <w:b/>
          <w:bCs/>
          <w:szCs w:val="21"/>
        </w:rPr>
        <w:t xml:space="preserve"> 2011-2020 </w:t>
      </w:r>
      <w:r>
        <w:rPr>
          <w:rFonts w:ascii="Times New Roman" w:hAnsi="Times New Roman" w:cs="Times New Roman" w:hint="eastAsia"/>
          <w:b/>
          <w:bCs/>
          <w:szCs w:val="21"/>
        </w:rPr>
        <w:t>cohort</w:t>
      </w:r>
      <w:r>
        <w:rPr>
          <w:rFonts w:ascii="Times New Roman" w:hAnsi="Times New Roman" w:cs="Times New Roman"/>
          <w:b/>
          <w:bCs/>
          <w:szCs w:val="21"/>
        </w:rPr>
        <w:t xml:space="preserve">. </w:t>
      </w:r>
    </w:p>
    <w:tbl>
      <w:tblPr>
        <w:tblW w:w="13942" w:type="dxa"/>
        <w:jc w:val="center"/>
        <w:tblBorders>
          <w:top w:val="single" w:sz="4" w:space="0" w:color="auto"/>
          <w:bottom w:val="single" w:sz="4" w:space="0" w:color="auto"/>
        </w:tblBorders>
        <w:tblLook w:val="04A0" w:firstRow="1" w:lastRow="0" w:firstColumn="1" w:lastColumn="0" w:noHBand="0" w:noVBand="1"/>
      </w:tblPr>
      <w:tblGrid>
        <w:gridCol w:w="1607"/>
        <w:gridCol w:w="1507"/>
        <w:gridCol w:w="1701"/>
        <w:gridCol w:w="756"/>
        <w:gridCol w:w="1534"/>
        <w:gridCol w:w="1704"/>
        <w:gridCol w:w="1466"/>
        <w:gridCol w:w="1326"/>
        <w:gridCol w:w="1326"/>
        <w:gridCol w:w="1015"/>
      </w:tblGrid>
      <w:tr w:rsidR="00D727A4" w:rsidRPr="008823B6" w:rsidTr="003D5EF9">
        <w:trPr>
          <w:trHeight w:val="321"/>
          <w:jc w:val="center"/>
        </w:trPr>
        <w:tc>
          <w:tcPr>
            <w:tcW w:w="1607" w:type="dxa"/>
            <w:tcBorders>
              <w:bottom w:val="single" w:sz="4" w:space="0" w:color="auto"/>
            </w:tcBorders>
            <w:shd w:val="clear" w:color="auto" w:fill="auto"/>
            <w:noWrap/>
            <w:vAlign w:val="center"/>
            <w:hideMark/>
          </w:tcPr>
          <w:p w:rsidR="00D727A4" w:rsidRPr="008823B6" w:rsidRDefault="00D727A4" w:rsidP="0063455B">
            <w:pPr>
              <w:spacing w:line="360" w:lineRule="auto"/>
              <w:rPr>
                <w:rFonts w:ascii="Times New Roman" w:hAnsi="Times New Roman" w:cs="Times New Roman"/>
                <w:b/>
                <w:bCs/>
                <w:szCs w:val="21"/>
              </w:rPr>
            </w:pPr>
            <w:r w:rsidRPr="008823B6">
              <w:rPr>
                <w:rFonts w:ascii="Times New Roman" w:hAnsi="Times New Roman" w:cs="Times New Roman" w:hint="eastAsia"/>
                <w:b/>
                <w:bCs/>
                <w:szCs w:val="21"/>
              </w:rPr>
              <w:t>Outcome</w:t>
            </w:r>
          </w:p>
        </w:tc>
        <w:tc>
          <w:tcPr>
            <w:tcW w:w="1507" w:type="dxa"/>
            <w:tcBorders>
              <w:bottom w:val="single" w:sz="4" w:space="0" w:color="auto"/>
            </w:tcBorders>
            <w:shd w:val="clear" w:color="auto" w:fill="auto"/>
            <w:noWrap/>
            <w:vAlign w:val="center"/>
            <w:hideMark/>
          </w:tcPr>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Time Point</w:t>
            </w:r>
          </w:p>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(years)</w:t>
            </w:r>
          </w:p>
        </w:tc>
        <w:tc>
          <w:tcPr>
            <w:tcW w:w="1701" w:type="dxa"/>
            <w:tcBorders>
              <w:bottom w:val="single" w:sz="4" w:space="0" w:color="auto"/>
            </w:tcBorders>
            <w:shd w:val="clear" w:color="auto" w:fill="auto"/>
            <w:noWrap/>
            <w:vAlign w:val="center"/>
            <w:hideMark/>
          </w:tcPr>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Marker</w:t>
            </w:r>
          </w:p>
        </w:tc>
        <w:tc>
          <w:tcPr>
            <w:tcW w:w="756" w:type="dxa"/>
            <w:tcBorders>
              <w:bottom w:val="single" w:sz="4" w:space="0" w:color="auto"/>
            </w:tcBorders>
            <w:shd w:val="clear" w:color="auto" w:fill="auto"/>
            <w:noWrap/>
            <w:vAlign w:val="center"/>
            <w:hideMark/>
          </w:tcPr>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AUC</w:t>
            </w:r>
          </w:p>
        </w:tc>
        <w:tc>
          <w:tcPr>
            <w:tcW w:w="1534" w:type="dxa"/>
            <w:tcBorders>
              <w:bottom w:val="single" w:sz="4" w:space="0" w:color="auto"/>
            </w:tcBorders>
            <w:shd w:val="clear" w:color="auto" w:fill="auto"/>
            <w:noWrap/>
            <w:vAlign w:val="center"/>
            <w:hideMark/>
          </w:tcPr>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95% CI</w:t>
            </w:r>
          </w:p>
        </w:tc>
        <w:tc>
          <w:tcPr>
            <w:tcW w:w="1704" w:type="dxa"/>
            <w:tcBorders>
              <w:bottom w:val="single" w:sz="4" w:space="0" w:color="auto"/>
            </w:tcBorders>
            <w:shd w:val="clear" w:color="auto" w:fill="auto"/>
            <w:noWrap/>
            <w:vAlign w:val="center"/>
            <w:hideMark/>
          </w:tcPr>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10-Fold CV AUC</w:t>
            </w:r>
          </w:p>
        </w:tc>
        <w:tc>
          <w:tcPr>
            <w:tcW w:w="1466" w:type="dxa"/>
            <w:tcBorders>
              <w:bottom w:val="single" w:sz="4" w:space="0" w:color="auto"/>
            </w:tcBorders>
            <w:shd w:val="clear" w:color="auto" w:fill="auto"/>
            <w:noWrap/>
            <w:vAlign w:val="center"/>
            <w:hideMark/>
          </w:tcPr>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Best Cut-off</w:t>
            </w:r>
          </w:p>
        </w:tc>
        <w:tc>
          <w:tcPr>
            <w:tcW w:w="1326" w:type="dxa"/>
            <w:tcBorders>
              <w:bottom w:val="single" w:sz="4" w:space="0" w:color="auto"/>
            </w:tcBorders>
            <w:shd w:val="clear" w:color="auto" w:fill="auto"/>
            <w:noWrap/>
            <w:vAlign w:val="center"/>
            <w:hideMark/>
          </w:tcPr>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Sensitivity</w:t>
            </w:r>
          </w:p>
        </w:tc>
        <w:tc>
          <w:tcPr>
            <w:tcW w:w="1326" w:type="dxa"/>
            <w:tcBorders>
              <w:bottom w:val="single" w:sz="4" w:space="0" w:color="auto"/>
            </w:tcBorders>
            <w:shd w:val="clear" w:color="auto" w:fill="auto"/>
            <w:noWrap/>
            <w:vAlign w:val="center"/>
            <w:hideMark/>
          </w:tcPr>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Specificity</w:t>
            </w:r>
          </w:p>
        </w:tc>
        <w:tc>
          <w:tcPr>
            <w:tcW w:w="1015" w:type="dxa"/>
            <w:tcBorders>
              <w:bottom w:val="single" w:sz="4" w:space="0" w:color="auto"/>
            </w:tcBorders>
            <w:shd w:val="clear" w:color="auto" w:fill="auto"/>
            <w:noWrap/>
            <w:vAlign w:val="center"/>
            <w:hideMark/>
          </w:tcPr>
          <w:p w:rsidR="00D727A4" w:rsidRPr="008823B6" w:rsidRDefault="00D727A4" w:rsidP="0063455B">
            <w:pPr>
              <w:jc w:val="center"/>
              <w:rPr>
                <w:rFonts w:ascii="Times New Roman" w:hAnsi="Times New Roman" w:cs="Times New Roman"/>
                <w:b/>
                <w:bCs/>
                <w:szCs w:val="21"/>
              </w:rPr>
            </w:pPr>
            <w:r w:rsidRPr="008823B6">
              <w:rPr>
                <w:rFonts w:ascii="Times New Roman" w:hAnsi="Times New Roman" w:cs="Times New Roman" w:hint="eastAsia"/>
                <w:b/>
                <w:bCs/>
                <w:szCs w:val="21"/>
              </w:rPr>
              <w:t>P value</w:t>
            </w:r>
          </w:p>
        </w:tc>
      </w:tr>
      <w:tr w:rsidR="003D5EF9" w:rsidRPr="008823B6" w:rsidTr="003D5EF9">
        <w:trPr>
          <w:trHeight w:val="321"/>
          <w:jc w:val="center"/>
        </w:trPr>
        <w:tc>
          <w:tcPr>
            <w:tcW w:w="1607" w:type="dxa"/>
            <w:tcBorders>
              <w:top w:val="single" w:sz="4" w:space="0" w:color="auto"/>
            </w:tcBorders>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tcBorders>
              <w:top w:val="single" w:sz="4" w:space="0" w:color="auto"/>
            </w:tcBorders>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5</w:t>
            </w:r>
          </w:p>
        </w:tc>
        <w:tc>
          <w:tcPr>
            <w:tcW w:w="1701" w:type="dxa"/>
            <w:tcBorders>
              <w:top w:val="single" w:sz="4" w:space="0" w:color="auto"/>
            </w:tcBorders>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CHG</w:t>
            </w:r>
          </w:p>
        </w:tc>
        <w:tc>
          <w:tcPr>
            <w:tcW w:w="756" w:type="dxa"/>
            <w:tcBorders>
              <w:top w:val="single" w:sz="4" w:space="0" w:color="auto"/>
            </w:tcBorders>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0.582</w:t>
            </w:r>
          </w:p>
        </w:tc>
        <w:tc>
          <w:tcPr>
            <w:tcW w:w="1534" w:type="dxa"/>
            <w:tcBorders>
              <w:top w:val="single" w:sz="4" w:space="0" w:color="auto"/>
            </w:tcBorders>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0.504-0.660</w:t>
            </w:r>
          </w:p>
        </w:tc>
        <w:tc>
          <w:tcPr>
            <w:tcW w:w="1704" w:type="dxa"/>
            <w:tcBorders>
              <w:top w:val="single" w:sz="4" w:space="0" w:color="auto"/>
            </w:tcBorders>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0.577</w:t>
            </w:r>
          </w:p>
        </w:tc>
        <w:tc>
          <w:tcPr>
            <w:tcW w:w="1466" w:type="dxa"/>
            <w:tcBorders>
              <w:top w:val="single" w:sz="4" w:space="0" w:color="auto"/>
            </w:tcBorders>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5.521</w:t>
            </w:r>
          </w:p>
        </w:tc>
        <w:tc>
          <w:tcPr>
            <w:tcW w:w="1326" w:type="dxa"/>
            <w:tcBorders>
              <w:top w:val="single" w:sz="4" w:space="0" w:color="auto"/>
            </w:tcBorders>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0.438</w:t>
            </w:r>
          </w:p>
        </w:tc>
        <w:tc>
          <w:tcPr>
            <w:tcW w:w="1326" w:type="dxa"/>
            <w:tcBorders>
              <w:top w:val="single" w:sz="4" w:space="0" w:color="auto"/>
            </w:tcBorders>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0.722</w:t>
            </w:r>
          </w:p>
        </w:tc>
        <w:tc>
          <w:tcPr>
            <w:tcW w:w="1015" w:type="dxa"/>
            <w:tcBorders>
              <w:top w:val="single" w:sz="4" w:space="0" w:color="auto"/>
            </w:tcBorders>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0.039</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8</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CHG</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0.559</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0.493-0.625</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0.549</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5.535</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0.437</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0.722</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0.081</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5</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CHG-WC</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0.617</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0.535-0.699</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0.614</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522.66</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0.729</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0.501</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0.005</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8</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CHG-WC</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0.583</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0.517-0.649</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0.578</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523.075</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0.678</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0.502</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0.013</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5</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CHG-BMI</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0.6</w:t>
            </w:r>
            <w:r>
              <w:rPr>
                <w:rFonts w:ascii="Times New Roman" w:hAnsi="Times New Roman" w:cs="Times New Roman"/>
                <w:szCs w:val="21"/>
              </w:rPr>
              <w:t>00</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0.522-0.677</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0.455</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145.891</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0.729</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0.485</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0.012</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8</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CHG-BMI</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0.593</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0.533-0.654</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0.465</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146.503</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0.724</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0.482</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0.003</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5</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TyG</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0.577</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0.497-0.658</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0.57</w:t>
            </w:r>
            <w:r>
              <w:rPr>
                <w:rFonts w:ascii="Times New Roman" w:hAnsi="Times New Roman" w:cs="Times New Roman"/>
                <w:szCs w:val="21"/>
              </w:rPr>
              <w:t>0</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9.185</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0.625</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0.535</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0.06</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8</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TyG</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0.568</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0.504-0.632</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0.554</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9.185</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0.609</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0.541</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0.038</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5</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METS-IR</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0.609</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0.532-0.685</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0.451</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43.259</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0.833</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0.402</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0.005</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8</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METS-IR</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0.594</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0.536-0.653</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0.472</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40.576</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0.701</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0.516</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0.002</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5</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TG/HDL ratio</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0.577</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0.499-0.655</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0.489</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5.324</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0.854</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0.308</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0.053</w:t>
            </w:r>
          </w:p>
        </w:tc>
      </w:tr>
      <w:tr w:rsidR="003D5EF9" w:rsidRPr="008823B6" w:rsidTr="003D5EF9">
        <w:trPr>
          <w:trHeight w:val="321"/>
          <w:jc w:val="center"/>
        </w:trPr>
        <w:tc>
          <w:tcPr>
            <w:tcW w:w="1607" w:type="dxa"/>
            <w:shd w:val="clear" w:color="auto" w:fill="auto"/>
            <w:noWrap/>
            <w:vAlign w:val="center"/>
            <w:hideMark/>
          </w:tcPr>
          <w:p w:rsidR="003D5EF9" w:rsidRPr="006A12E9" w:rsidRDefault="003D5EF9" w:rsidP="003D5EF9">
            <w:pPr>
              <w:spacing w:line="360" w:lineRule="auto"/>
              <w:rPr>
                <w:rFonts w:ascii="Times New Roman" w:hAnsi="Times New Roman" w:cs="Times New Roman"/>
                <w:szCs w:val="21"/>
              </w:rPr>
            </w:pPr>
            <w:r w:rsidRPr="006A12E9">
              <w:rPr>
                <w:rFonts w:ascii="Times New Roman" w:hAnsi="Times New Roman" w:cs="Times New Roman" w:hint="eastAsia"/>
                <w:szCs w:val="21"/>
              </w:rPr>
              <w:t>Incident DKD</w:t>
            </w:r>
          </w:p>
        </w:tc>
        <w:tc>
          <w:tcPr>
            <w:tcW w:w="1507" w:type="dxa"/>
            <w:shd w:val="clear" w:color="auto" w:fill="auto"/>
            <w:noWrap/>
            <w:vAlign w:val="center"/>
            <w:hideMark/>
          </w:tcPr>
          <w:p w:rsidR="003D5EF9" w:rsidRPr="006A12E9" w:rsidRDefault="003D5EF9" w:rsidP="003D5EF9">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8</w:t>
            </w:r>
          </w:p>
        </w:tc>
        <w:tc>
          <w:tcPr>
            <w:tcW w:w="1701" w:type="dxa"/>
            <w:shd w:val="clear" w:color="auto" w:fill="auto"/>
            <w:noWrap/>
            <w:vAlign w:val="center"/>
            <w:hideMark/>
          </w:tcPr>
          <w:p w:rsidR="003D5EF9" w:rsidRPr="006A12E9" w:rsidRDefault="003D5EF9" w:rsidP="00896CDD">
            <w:pPr>
              <w:spacing w:line="360" w:lineRule="auto"/>
              <w:jc w:val="center"/>
              <w:rPr>
                <w:rFonts w:ascii="Times New Roman" w:hAnsi="Times New Roman" w:cs="Times New Roman"/>
                <w:szCs w:val="21"/>
              </w:rPr>
            </w:pPr>
            <w:r w:rsidRPr="006A12E9">
              <w:rPr>
                <w:rFonts w:ascii="Times New Roman" w:hAnsi="Times New Roman" w:cs="Times New Roman" w:hint="eastAsia"/>
                <w:szCs w:val="21"/>
              </w:rPr>
              <w:t>TG/HDL ratio</w:t>
            </w:r>
          </w:p>
        </w:tc>
        <w:tc>
          <w:tcPr>
            <w:tcW w:w="75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0.578</w:t>
            </w:r>
          </w:p>
        </w:tc>
        <w:tc>
          <w:tcPr>
            <w:tcW w:w="153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0.520-0.636</w:t>
            </w:r>
          </w:p>
        </w:tc>
        <w:tc>
          <w:tcPr>
            <w:tcW w:w="1704"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0.458</w:t>
            </w:r>
          </w:p>
        </w:tc>
        <w:tc>
          <w:tcPr>
            <w:tcW w:w="146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2.192</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0.448</w:t>
            </w:r>
          </w:p>
        </w:tc>
        <w:tc>
          <w:tcPr>
            <w:tcW w:w="1326"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0.697</w:t>
            </w:r>
          </w:p>
        </w:tc>
        <w:tc>
          <w:tcPr>
            <w:tcW w:w="1015" w:type="dxa"/>
            <w:shd w:val="clear" w:color="auto" w:fill="auto"/>
            <w:noWrap/>
            <w:vAlign w:val="center"/>
            <w:hideMark/>
          </w:tcPr>
          <w:p w:rsidR="003D5EF9" w:rsidRPr="003D5EF9" w:rsidRDefault="003D5EF9" w:rsidP="00896CDD">
            <w:pPr>
              <w:jc w:val="center"/>
              <w:rPr>
                <w:rFonts w:ascii="Times New Roman" w:hAnsi="Times New Roman" w:cs="Times New Roman"/>
                <w:szCs w:val="21"/>
              </w:rPr>
            </w:pPr>
            <w:r w:rsidRPr="003D5EF9">
              <w:rPr>
                <w:rFonts w:ascii="Times New Roman" w:hAnsi="Times New Roman" w:cs="Times New Roman" w:hint="eastAsia"/>
                <w:szCs w:val="21"/>
              </w:rPr>
              <w:t>0.008</w:t>
            </w:r>
          </w:p>
        </w:tc>
      </w:tr>
    </w:tbl>
    <w:p w:rsidR="00D727A4" w:rsidRDefault="00D727A4" w:rsidP="00D727A4">
      <w:pPr>
        <w:spacing w:line="276" w:lineRule="auto"/>
        <w:ind w:leftChars="-5" w:left="2" w:hangingChars="6" w:hanging="14"/>
        <w:jc w:val="both"/>
        <w:rPr>
          <w:rFonts w:ascii="Times New Roman" w:hAnsi="Times New Roman" w:cs="Times New Roman"/>
          <w:szCs w:val="21"/>
          <w14:ligatures w14:val="standardContextual"/>
        </w:rPr>
      </w:pPr>
      <w:r w:rsidRPr="008823B6">
        <w:rPr>
          <w:rFonts w:ascii="Times New Roman" w:hAnsi="Times New Roman" w:cs="Times New Roman"/>
          <w:szCs w:val="21"/>
          <w14:ligatures w14:val="standardContextual"/>
        </w:rPr>
        <w:lastRenderedPageBreak/>
        <w:t xml:space="preserve">Data are presented as the AUC with 95% CI. The best cut-off values were determined by maximizing the Youden index, with corresponding sensitivity and specificity reported. To internally validate the predictive performance and mitigate potential overfitting, a 10-fold cross-validation approach was employed, and the cross-validated AUC is provided. </w:t>
      </w:r>
    </w:p>
    <w:p w:rsidR="00D727A4" w:rsidRPr="008823B6" w:rsidRDefault="00D727A4" w:rsidP="00D727A4">
      <w:pPr>
        <w:spacing w:line="276" w:lineRule="auto"/>
        <w:ind w:leftChars="-5" w:left="2" w:hangingChars="6" w:hanging="14"/>
        <w:jc w:val="both"/>
        <w:rPr>
          <w:rFonts w:ascii="Times New Roman" w:hAnsi="Times New Roman" w:cs="Times New Roman"/>
          <w:szCs w:val="21"/>
          <w14:ligatures w14:val="standardContextual"/>
        </w:rPr>
      </w:pPr>
      <w:r w:rsidRPr="008823B6">
        <w:rPr>
          <w:rFonts w:ascii="Times New Roman" w:hAnsi="Times New Roman" w:cs="Times New Roman"/>
          <w:szCs w:val="21"/>
          <w14:ligatures w14:val="standardContextual"/>
        </w:rPr>
        <w:t>DKD: diabetic kidney disease; ROC: receiver operating characteristic; AUC: area under the curve; CI: confidence interval; CV: cross-validation; CHG: cholesterol, high-density lipoprotein, and glucose index; WC: waist circumference; BMI: body mass index; TyG: triglyceride-glucose index; METS-IR: metabolic score for insulin resistance; TG/HDL: triglyceride to high-density lipoprotein ratio.</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02545A" w:rsidRPr="002B416D" w:rsidRDefault="00D727A4" w:rsidP="0002545A">
      <w:pPr>
        <w:spacing w:line="360" w:lineRule="auto"/>
        <w:jc w:val="both"/>
        <w:rPr>
          <w:rFonts w:ascii="Times New Roman" w:hAnsi="Times New Roman" w:cs="Times New Roman"/>
          <w:b/>
          <w:bCs/>
          <w:szCs w:val="21"/>
        </w:rPr>
      </w:pPr>
      <w:r w:rsidRPr="00301AEB">
        <w:rPr>
          <w:rFonts w:ascii="Times New Roman" w:hAnsi="Times New Roman" w:cs="Times New Roman"/>
          <w:b/>
          <w:bCs/>
          <w:szCs w:val="21"/>
        </w:rPr>
        <w:lastRenderedPageBreak/>
        <w:t>Table S</w:t>
      </w:r>
      <w:r>
        <w:rPr>
          <w:rFonts w:ascii="Times New Roman" w:hAnsi="Times New Roman" w:cs="Times New Roman"/>
          <w:b/>
          <w:bCs/>
          <w:szCs w:val="21"/>
        </w:rPr>
        <w:t>6</w:t>
      </w:r>
      <w:r w:rsidRPr="00301AEB">
        <w:rPr>
          <w:rFonts w:ascii="Times New Roman" w:hAnsi="Times New Roman" w:cs="Times New Roman"/>
          <w:b/>
          <w:bCs/>
          <w:szCs w:val="21"/>
        </w:rPr>
        <w:t xml:space="preserve">. </w:t>
      </w:r>
      <w:r w:rsidR="0002545A" w:rsidRPr="002B416D">
        <w:rPr>
          <w:rFonts w:ascii="Times New Roman" w:hAnsi="Times New Roman" w:cs="Times New Roman"/>
          <w:b/>
          <w:bCs/>
          <w:szCs w:val="21"/>
        </w:rPr>
        <w:t xml:space="preserve">Incremental predictive value </w:t>
      </w:r>
      <w:r w:rsidR="0002545A">
        <w:rPr>
          <w:rFonts w:ascii="Times New Roman" w:hAnsi="Times New Roman" w:cs="Times New Roman" w:hint="eastAsia"/>
          <w:b/>
          <w:bCs/>
          <w:szCs w:val="21"/>
        </w:rPr>
        <w:t>analysis</w:t>
      </w:r>
      <w:r w:rsidR="0002545A">
        <w:rPr>
          <w:rFonts w:ascii="Times New Roman" w:hAnsi="Times New Roman" w:cs="Times New Roman"/>
          <w:b/>
          <w:bCs/>
          <w:szCs w:val="21"/>
        </w:rPr>
        <w:t xml:space="preserve"> </w:t>
      </w:r>
      <w:r w:rsidR="0002545A" w:rsidRPr="002B416D">
        <w:rPr>
          <w:rFonts w:ascii="Times New Roman" w:hAnsi="Times New Roman" w:cs="Times New Roman"/>
          <w:b/>
          <w:bCs/>
          <w:szCs w:val="21"/>
        </w:rPr>
        <w:t xml:space="preserve">of </w:t>
      </w:r>
      <w:r w:rsidR="0002545A">
        <w:rPr>
          <w:rFonts w:ascii="Times New Roman" w:hAnsi="Times New Roman" w:cs="Times New Roman" w:hint="eastAsia"/>
          <w:b/>
          <w:bCs/>
          <w:szCs w:val="21"/>
        </w:rPr>
        <w:t>CHG</w:t>
      </w:r>
      <w:r w:rsidR="0002545A">
        <w:rPr>
          <w:rFonts w:ascii="Times New Roman" w:hAnsi="Times New Roman" w:cs="Times New Roman"/>
          <w:b/>
          <w:bCs/>
          <w:szCs w:val="21"/>
        </w:rPr>
        <w:t>-</w:t>
      </w:r>
      <w:r w:rsidR="0002545A">
        <w:rPr>
          <w:rFonts w:ascii="Times New Roman" w:hAnsi="Times New Roman" w:cs="Times New Roman" w:hint="eastAsia"/>
          <w:b/>
          <w:bCs/>
          <w:szCs w:val="21"/>
        </w:rPr>
        <w:t>related</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indices</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and</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other</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insulin</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resistance</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for</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incident</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DKD</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in</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CHARLS</w:t>
      </w:r>
      <w:r w:rsidR="0002545A">
        <w:rPr>
          <w:rFonts w:ascii="Times New Roman" w:hAnsi="Times New Roman" w:cs="Times New Roman"/>
          <w:b/>
          <w:bCs/>
          <w:szCs w:val="21"/>
        </w:rPr>
        <w:t xml:space="preserve"> 2011-2020 </w:t>
      </w:r>
      <w:r w:rsidR="0002545A">
        <w:rPr>
          <w:rFonts w:ascii="Times New Roman" w:hAnsi="Times New Roman" w:cs="Times New Roman" w:hint="eastAsia"/>
          <w:b/>
          <w:bCs/>
          <w:szCs w:val="21"/>
        </w:rPr>
        <w:t>cohort</w:t>
      </w:r>
      <w:r w:rsidR="0002545A">
        <w:rPr>
          <w:rFonts w:ascii="Times New Roman" w:hAnsi="Times New Roman" w:cs="Times New Roman"/>
          <w:b/>
          <w:bCs/>
          <w:szCs w:val="21"/>
        </w:rPr>
        <w:t>.</w:t>
      </w:r>
    </w:p>
    <w:tbl>
      <w:tblPr>
        <w:tblW w:w="13424" w:type="dxa"/>
        <w:jc w:val="center"/>
        <w:tblBorders>
          <w:top w:val="single" w:sz="4" w:space="0" w:color="auto"/>
          <w:bottom w:val="single" w:sz="4" w:space="0" w:color="auto"/>
        </w:tblBorders>
        <w:tblLook w:val="04A0" w:firstRow="1" w:lastRow="0" w:firstColumn="1" w:lastColumn="0" w:noHBand="0" w:noVBand="1"/>
      </w:tblPr>
      <w:tblGrid>
        <w:gridCol w:w="3256"/>
        <w:gridCol w:w="2126"/>
        <w:gridCol w:w="1030"/>
        <w:gridCol w:w="2514"/>
        <w:gridCol w:w="992"/>
        <w:gridCol w:w="2410"/>
        <w:gridCol w:w="1096"/>
      </w:tblGrid>
      <w:tr w:rsidR="0002545A" w:rsidRPr="002B416D" w:rsidTr="00AE0B95">
        <w:trPr>
          <w:trHeight w:val="320"/>
          <w:jc w:val="center"/>
        </w:trPr>
        <w:tc>
          <w:tcPr>
            <w:tcW w:w="3256" w:type="dxa"/>
            <w:tcBorders>
              <w:bottom w:val="single" w:sz="4" w:space="0" w:color="auto"/>
            </w:tcBorders>
            <w:shd w:val="clear" w:color="auto" w:fill="auto"/>
            <w:noWrap/>
            <w:vAlign w:val="center"/>
            <w:hideMark/>
          </w:tcPr>
          <w:p w:rsidR="0002545A" w:rsidRPr="002B416D" w:rsidRDefault="0002545A" w:rsidP="00AE0B95">
            <w:pPr>
              <w:spacing w:line="360" w:lineRule="auto"/>
              <w:rPr>
                <w:rFonts w:ascii="Times New Roman" w:hAnsi="Times New Roman" w:cs="Times New Roman"/>
                <w:b/>
                <w:bCs/>
                <w:szCs w:val="21"/>
              </w:rPr>
            </w:pPr>
            <w:r w:rsidRPr="002B416D">
              <w:rPr>
                <w:rFonts w:ascii="Times New Roman" w:hAnsi="Times New Roman" w:cs="Times New Roman" w:hint="eastAsia"/>
                <w:b/>
                <w:bCs/>
                <w:szCs w:val="21"/>
              </w:rPr>
              <w:t>Model</w:t>
            </w:r>
          </w:p>
        </w:tc>
        <w:tc>
          <w:tcPr>
            <w:tcW w:w="2126" w:type="dxa"/>
            <w:tcBorders>
              <w:bottom w:val="single" w:sz="4" w:space="0" w:color="auto"/>
            </w:tcBorders>
            <w:shd w:val="clear" w:color="auto" w:fill="auto"/>
            <w:noWrap/>
            <w:vAlign w:val="center"/>
            <w:hideMark/>
          </w:tcPr>
          <w:p w:rsidR="0002545A" w:rsidRPr="002B416D" w:rsidRDefault="0002545A" w:rsidP="00AE0B95">
            <w:pPr>
              <w:spacing w:line="360" w:lineRule="auto"/>
              <w:jc w:val="center"/>
              <w:rPr>
                <w:rFonts w:ascii="Times New Roman" w:hAnsi="Times New Roman" w:cs="Times New Roman"/>
                <w:b/>
                <w:bCs/>
                <w:szCs w:val="21"/>
              </w:rPr>
            </w:pPr>
            <w:r w:rsidRPr="002B416D">
              <w:rPr>
                <w:rFonts w:ascii="Times New Roman" w:hAnsi="Times New Roman" w:cs="Times New Roman" w:hint="eastAsia"/>
                <w:b/>
                <w:bCs/>
                <w:szCs w:val="21"/>
              </w:rPr>
              <w:t>C-index (95%CI)</w:t>
            </w:r>
          </w:p>
        </w:tc>
        <w:tc>
          <w:tcPr>
            <w:tcW w:w="1030" w:type="dxa"/>
            <w:tcBorders>
              <w:bottom w:val="single" w:sz="4" w:space="0" w:color="auto"/>
            </w:tcBorders>
            <w:shd w:val="clear" w:color="auto" w:fill="auto"/>
            <w:noWrap/>
            <w:vAlign w:val="center"/>
            <w:hideMark/>
          </w:tcPr>
          <w:p w:rsidR="0002545A" w:rsidRPr="002B416D" w:rsidRDefault="0002545A" w:rsidP="00AE0B95">
            <w:pPr>
              <w:spacing w:line="360" w:lineRule="auto"/>
              <w:jc w:val="center"/>
              <w:rPr>
                <w:rFonts w:ascii="Times New Roman" w:hAnsi="Times New Roman" w:cs="Times New Roman"/>
                <w:b/>
                <w:bCs/>
                <w:szCs w:val="21"/>
              </w:rPr>
            </w:pPr>
            <w:r w:rsidRPr="002B416D">
              <w:rPr>
                <w:rFonts w:ascii="Times New Roman" w:hAnsi="Times New Roman" w:cs="Times New Roman" w:hint="eastAsia"/>
                <w:b/>
                <w:bCs/>
                <w:szCs w:val="21"/>
              </w:rPr>
              <w:t>P for DeLong test</w:t>
            </w:r>
          </w:p>
        </w:tc>
        <w:tc>
          <w:tcPr>
            <w:tcW w:w="2514" w:type="dxa"/>
            <w:tcBorders>
              <w:bottom w:val="single" w:sz="4" w:space="0" w:color="auto"/>
            </w:tcBorders>
            <w:shd w:val="clear" w:color="auto" w:fill="auto"/>
            <w:noWrap/>
            <w:vAlign w:val="center"/>
            <w:hideMark/>
          </w:tcPr>
          <w:p w:rsidR="0002545A" w:rsidRPr="002B416D" w:rsidRDefault="0002545A" w:rsidP="00AE0B95">
            <w:pPr>
              <w:spacing w:line="360" w:lineRule="auto"/>
              <w:jc w:val="center"/>
              <w:rPr>
                <w:rFonts w:ascii="Times New Roman" w:hAnsi="Times New Roman" w:cs="Times New Roman"/>
                <w:b/>
                <w:bCs/>
                <w:szCs w:val="21"/>
              </w:rPr>
            </w:pPr>
            <w:r w:rsidRPr="002B416D">
              <w:rPr>
                <w:rFonts w:ascii="Times New Roman" w:hAnsi="Times New Roman" w:cs="Times New Roman" w:hint="eastAsia"/>
                <w:b/>
                <w:bCs/>
                <w:szCs w:val="21"/>
              </w:rPr>
              <w:t>Continuous NRI (95%CI)</w:t>
            </w:r>
          </w:p>
        </w:tc>
        <w:tc>
          <w:tcPr>
            <w:tcW w:w="992" w:type="dxa"/>
            <w:tcBorders>
              <w:bottom w:val="single" w:sz="4" w:space="0" w:color="auto"/>
            </w:tcBorders>
            <w:shd w:val="clear" w:color="auto" w:fill="auto"/>
            <w:noWrap/>
            <w:vAlign w:val="center"/>
            <w:hideMark/>
          </w:tcPr>
          <w:p w:rsidR="0002545A" w:rsidRPr="002B416D" w:rsidRDefault="0002545A" w:rsidP="00AE0B95">
            <w:pPr>
              <w:spacing w:line="360" w:lineRule="auto"/>
              <w:jc w:val="center"/>
              <w:rPr>
                <w:rFonts w:ascii="Times New Roman" w:hAnsi="Times New Roman" w:cs="Times New Roman"/>
                <w:b/>
                <w:bCs/>
                <w:szCs w:val="21"/>
              </w:rPr>
            </w:pPr>
            <w:r w:rsidRPr="002B416D">
              <w:rPr>
                <w:rFonts w:ascii="Times New Roman" w:hAnsi="Times New Roman" w:cs="Times New Roman" w:hint="eastAsia"/>
                <w:b/>
                <w:bCs/>
                <w:szCs w:val="21"/>
              </w:rPr>
              <w:t>P value (NRI)</w:t>
            </w:r>
          </w:p>
        </w:tc>
        <w:tc>
          <w:tcPr>
            <w:tcW w:w="2410" w:type="dxa"/>
            <w:tcBorders>
              <w:bottom w:val="single" w:sz="4" w:space="0" w:color="auto"/>
            </w:tcBorders>
            <w:shd w:val="clear" w:color="auto" w:fill="auto"/>
            <w:noWrap/>
            <w:vAlign w:val="center"/>
            <w:hideMark/>
          </w:tcPr>
          <w:p w:rsidR="0002545A" w:rsidRPr="002B416D" w:rsidRDefault="0002545A" w:rsidP="00AE0B95">
            <w:pPr>
              <w:spacing w:line="360" w:lineRule="auto"/>
              <w:jc w:val="center"/>
              <w:rPr>
                <w:rFonts w:ascii="Times New Roman" w:hAnsi="Times New Roman" w:cs="Times New Roman"/>
                <w:b/>
                <w:bCs/>
                <w:szCs w:val="21"/>
              </w:rPr>
            </w:pPr>
            <w:r w:rsidRPr="002B416D">
              <w:rPr>
                <w:rFonts w:ascii="Times New Roman" w:hAnsi="Times New Roman" w:cs="Times New Roman" w:hint="eastAsia"/>
                <w:b/>
                <w:bCs/>
                <w:szCs w:val="21"/>
              </w:rPr>
              <w:t>IDI (95%CI)</w:t>
            </w:r>
          </w:p>
        </w:tc>
        <w:tc>
          <w:tcPr>
            <w:tcW w:w="1096" w:type="dxa"/>
            <w:tcBorders>
              <w:bottom w:val="single" w:sz="4" w:space="0" w:color="auto"/>
            </w:tcBorders>
            <w:shd w:val="clear" w:color="auto" w:fill="auto"/>
            <w:noWrap/>
            <w:vAlign w:val="center"/>
            <w:hideMark/>
          </w:tcPr>
          <w:p w:rsidR="0002545A" w:rsidRPr="002B416D" w:rsidRDefault="0002545A" w:rsidP="00AE0B95">
            <w:pPr>
              <w:spacing w:line="360" w:lineRule="auto"/>
              <w:jc w:val="center"/>
              <w:rPr>
                <w:rFonts w:ascii="Times New Roman" w:hAnsi="Times New Roman" w:cs="Times New Roman"/>
                <w:b/>
                <w:bCs/>
                <w:szCs w:val="21"/>
              </w:rPr>
            </w:pPr>
            <w:r w:rsidRPr="002B416D">
              <w:rPr>
                <w:rFonts w:ascii="Times New Roman" w:hAnsi="Times New Roman" w:cs="Times New Roman" w:hint="eastAsia"/>
                <w:b/>
                <w:bCs/>
                <w:szCs w:val="21"/>
              </w:rPr>
              <w:t>P value (IDI)</w:t>
            </w:r>
          </w:p>
        </w:tc>
      </w:tr>
      <w:tr w:rsidR="00E17E0D" w:rsidRPr="002B416D" w:rsidTr="00AE0B95">
        <w:trPr>
          <w:trHeight w:val="320"/>
          <w:jc w:val="center"/>
        </w:trPr>
        <w:tc>
          <w:tcPr>
            <w:tcW w:w="3256" w:type="dxa"/>
            <w:tcBorders>
              <w:top w:val="single" w:sz="4" w:space="0" w:color="auto"/>
            </w:tcBorders>
            <w:shd w:val="clear" w:color="auto" w:fill="auto"/>
            <w:noWrap/>
            <w:vAlign w:val="center"/>
            <w:hideMark/>
          </w:tcPr>
          <w:p w:rsidR="00E17E0D" w:rsidRPr="0052697B" w:rsidRDefault="00E17E0D" w:rsidP="00E17E0D">
            <w:pPr>
              <w:spacing w:line="360" w:lineRule="auto"/>
              <w:rPr>
                <w:rFonts w:ascii="Times New Roman" w:hAnsi="Times New Roman" w:cs="Times New Roman"/>
                <w:szCs w:val="21"/>
              </w:rPr>
            </w:pPr>
            <w:r w:rsidRPr="0052697B">
              <w:rPr>
                <w:rFonts w:ascii="Times New Roman" w:hAnsi="Times New Roman" w:cs="Times New Roman" w:hint="eastAsia"/>
                <w:szCs w:val="21"/>
              </w:rPr>
              <w:t>Basic model</w:t>
            </w:r>
          </w:p>
        </w:tc>
        <w:tc>
          <w:tcPr>
            <w:tcW w:w="2126" w:type="dxa"/>
            <w:tcBorders>
              <w:top w:val="single" w:sz="4" w:space="0" w:color="auto"/>
            </w:tcBorders>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0.631(0.572-0.689)</w:t>
            </w:r>
          </w:p>
        </w:tc>
        <w:tc>
          <w:tcPr>
            <w:tcW w:w="1030" w:type="dxa"/>
            <w:tcBorders>
              <w:top w:val="single" w:sz="4" w:space="0" w:color="auto"/>
            </w:tcBorders>
            <w:shd w:val="clear" w:color="auto" w:fill="auto"/>
            <w:vAlign w:val="center"/>
          </w:tcPr>
          <w:p w:rsidR="00E17E0D" w:rsidRPr="00E17E0D" w:rsidRDefault="00E17E0D" w:rsidP="00E17E0D">
            <w:pPr>
              <w:spacing w:line="360" w:lineRule="auto"/>
              <w:jc w:val="center"/>
              <w:rPr>
                <w:rFonts w:ascii="Times New Roman" w:hAnsi="Times New Roman" w:cs="Times New Roman"/>
                <w:szCs w:val="21"/>
              </w:rPr>
            </w:pPr>
          </w:p>
        </w:tc>
        <w:tc>
          <w:tcPr>
            <w:tcW w:w="2514" w:type="dxa"/>
            <w:tcBorders>
              <w:top w:val="single" w:sz="4" w:space="0" w:color="auto"/>
            </w:tcBorders>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Ref</w:t>
            </w:r>
          </w:p>
        </w:tc>
        <w:tc>
          <w:tcPr>
            <w:tcW w:w="992" w:type="dxa"/>
            <w:tcBorders>
              <w:top w:val="single" w:sz="4" w:space="0" w:color="auto"/>
            </w:tcBorders>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p>
        </w:tc>
        <w:tc>
          <w:tcPr>
            <w:tcW w:w="2410" w:type="dxa"/>
            <w:tcBorders>
              <w:top w:val="single" w:sz="4" w:space="0" w:color="auto"/>
            </w:tcBorders>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Ref</w:t>
            </w:r>
          </w:p>
        </w:tc>
        <w:tc>
          <w:tcPr>
            <w:tcW w:w="1096" w:type="dxa"/>
            <w:tcBorders>
              <w:top w:val="single" w:sz="4" w:space="0" w:color="auto"/>
            </w:tcBorders>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p>
        </w:tc>
      </w:tr>
      <w:tr w:rsidR="00E17E0D" w:rsidRPr="002B416D" w:rsidTr="00AE0B95">
        <w:trPr>
          <w:trHeight w:val="320"/>
          <w:jc w:val="center"/>
        </w:trPr>
        <w:tc>
          <w:tcPr>
            <w:tcW w:w="3256" w:type="dxa"/>
            <w:shd w:val="clear" w:color="auto" w:fill="auto"/>
            <w:noWrap/>
            <w:vAlign w:val="center"/>
            <w:hideMark/>
          </w:tcPr>
          <w:p w:rsidR="00E17E0D" w:rsidRPr="0052697B" w:rsidRDefault="00E17E0D" w:rsidP="00E17E0D">
            <w:pPr>
              <w:spacing w:line="360" w:lineRule="auto"/>
              <w:rPr>
                <w:rFonts w:ascii="Times New Roman" w:hAnsi="Times New Roman" w:cs="Times New Roman"/>
                <w:szCs w:val="21"/>
              </w:rPr>
            </w:pPr>
            <w:r w:rsidRPr="0052697B">
              <w:rPr>
                <w:rFonts w:ascii="Times New Roman" w:hAnsi="Times New Roman" w:cs="Times New Roman" w:hint="eastAsia"/>
                <w:szCs w:val="21"/>
              </w:rPr>
              <w:t>Basic model + CHG</w:t>
            </w:r>
          </w:p>
        </w:tc>
        <w:tc>
          <w:tcPr>
            <w:tcW w:w="212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0.645(0.590-0.700)</w:t>
            </w:r>
          </w:p>
        </w:tc>
        <w:tc>
          <w:tcPr>
            <w:tcW w:w="103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0.301</w:t>
            </w:r>
          </w:p>
        </w:tc>
        <w:tc>
          <w:tcPr>
            <w:tcW w:w="2514"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0.105(-0.099-0.213)</w:t>
            </w:r>
          </w:p>
        </w:tc>
        <w:tc>
          <w:tcPr>
            <w:tcW w:w="992"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0.179</w:t>
            </w:r>
          </w:p>
        </w:tc>
        <w:tc>
          <w:tcPr>
            <w:tcW w:w="241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0.003(-0.005-0.015)</w:t>
            </w:r>
          </w:p>
        </w:tc>
        <w:tc>
          <w:tcPr>
            <w:tcW w:w="109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0.458</w:t>
            </w:r>
          </w:p>
        </w:tc>
      </w:tr>
      <w:tr w:rsidR="00E17E0D" w:rsidRPr="002B416D" w:rsidTr="00AE0B95">
        <w:trPr>
          <w:trHeight w:val="320"/>
          <w:jc w:val="center"/>
        </w:trPr>
        <w:tc>
          <w:tcPr>
            <w:tcW w:w="3256" w:type="dxa"/>
            <w:shd w:val="clear" w:color="auto" w:fill="auto"/>
            <w:noWrap/>
            <w:vAlign w:val="center"/>
            <w:hideMark/>
          </w:tcPr>
          <w:p w:rsidR="00E17E0D" w:rsidRPr="0052697B" w:rsidRDefault="00E17E0D" w:rsidP="00E17E0D">
            <w:pPr>
              <w:spacing w:line="360" w:lineRule="auto"/>
              <w:rPr>
                <w:rFonts w:ascii="Times New Roman" w:hAnsi="Times New Roman" w:cs="Times New Roman"/>
                <w:szCs w:val="21"/>
              </w:rPr>
            </w:pPr>
            <w:r w:rsidRPr="0052697B">
              <w:rPr>
                <w:rFonts w:ascii="Times New Roman" w:hAnsi="Times New Roman" w:cs="Times New Roman" w:hint="eastAsia"/>
                <w:szCs w:val="21"/>
              </w:rPr>
              <w:t>Basic model + CHG_BMI</w:t>
            </w:r>
          </w:p>
        </w:tc>
        <w:tc>
          <w:tcPr>
            <w:tcW w:w="212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0.631(0.573-0.689)</w:t>
            </w:r>
          </w:p>
        </w:tc>
        <w:tc>
          <w:tcPr>
            <w:tcW w:w="103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0.645</w:t>
            </w:r>
          </w:p>
        </w:tc>
        <w:tc>
          <w:tcPr>
            <w:tcW w:w="2514"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0.123(-0.119-0.181)</w:t>
            </w:r>
          </w:p>
        </w:tc>
        <w:tc>
          <w:tcPr>
            <w:tcW w:w="992"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0.408</w:t>
            </w:r>
          </w:p>
        </w:tc>
        <w:tc>
          <w:tcPr>
            <w:tcW w:w="241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0.000(0.000-0.001)</w:t>
            </w:r>
          </w:p>
        </w:tc>
        <w:tc>
          <w:tcPr>
            <w:tcW w:w="109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0.030</w:t>
            </w:r>
          </w:p>
        </w:tc>
      </w:tr>
      <w:tr w:rsidR="00E17E0D" w:rsidRPr="002B416D" w:rsidTr="00AE0B95">
        <w:trPr>
          <w:trHeight w:val="320"/>
          <w:jc w:val="center"/>
        </w:trPr>
        <w:tc>
          <w:tcPr>
            <w:tcW w:w="3256" w:type="dxa"/>
            <w:shd w:val="clear" w:color="auto" w:fill="auto"/>
            <w:noWrap/>
            <w:vAlign w:val="center"/>
            <w:hideMark/>
          </w:tcPr>
          <w:p w:rsidR="00E17E0D" w:rsidRPr="0052697B" w:rsidRDefault="00E17E0D" w:rsidP="00E17E0D">
            <w:pPr>
              <w:spacing w:line="360" w:lineRule="auto"/>
              <w:rPr>
                <w:rFonts w:ascii="Times New Roman" w:hAnsi="Times New Roman" w:cs="Times New Roman"/>
                <w:szCs w:val="21"/>
              </w:rPr>
            </w:pPr>
            <w:r w:rsidRPr="0052697B">
              <w:rPr>
                <w:rFonts w:ascii="Times New Roman" w:hAnsi="Times New Roman" w:cs="Times New Roman" w:hint="eastAsia"/>
                <w:szCs w:val="21"/>
              </w:rPr>
              <w:t>Basic model + CHG_WC</w:t>
            </w:r>
          </w:p>
        </w:tc>
        <w:tc>
          <w:tcPr>
            <w:tcW w:w="212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0.638(0.579-0.696)</w:t>
            </w:r>
          </w:p>
        </w:tc>
        <w:tc>
          <w:tcPr>
            <w:tcW w:w="103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0.487</w:t>
            </w:r>
          </w:p>
        </w:tc>
        <w:tc>
          <w:tcPr>
            <w:tcW w:w="2514"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0.033(-0.151-0.239)</w:t>
            </w:r>
          </w:p>
        </w:tc>
        <w:tc>
          <w:tcPr>
            <w:tcW w:w="992"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0.637</w:t>
            </w:r>
          </w:p>
        </w:tc>
        <w:tc>
          <w:tcPr>
            <w:tcW w:w="241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0.001(-0.003-0.006)</w:t>
            </w:r>
          </w:p>
        </w:tc>
        <w:tc>
          <w:tcPr>
            <w:tcW w:w="109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0.488</w:t>
            </w:r>
          </w:p>
        </w:tc>
      </w:tr>
      <w:tr w:rsidR="00E17E0D" w:rsidRPr="002B416D" w:rsidTr="00AE0B95">
        <w:trPr>
          <w:trHeight w:val="320"/>
          <w:jc w:val="center"/>
        </w:trPr>
        <w:tc>
          <w:tcPr>
            <w:tcW w:w="3256" w:type="dxa"/>
            <w:shd w:val="clear" w:color="auto" w:fill="auto"/>
            <w:noWrap/>
            <w:vAlign w:val="center"/>
            <w:hideMark/>
          </w:tcPr>
          <w:p w:rsidR="00E17E0D" w:rsidRPr="0052697B" w:rsidRDefault="00E17E0D" w:rsidP="00E17E0D">
            <w:pPr>
              <w:spacing w:line="360" w:lineRule="auto"/>
              <w:rPr>
                <w:rFonts w:ascii="Times New Roman" w:hAnsi="Times New Roman" w:cs="Times New Roman"/>
                <w:szCs w:val="21"/>
              </w:rPr>
            </w:pPr>
            <w:r w:rsidRPr="0052697B">
              <w:rPr>
                <w:rFonts w:ascii="Times New Roman" w:hAnsi="Times New Roman" w:cs="Times New Roman" w:hint="eastAsia"/>
                <w:szCs w:val="21"/>
              </w:rPr>
              <w:t>Basic model + TyG</w:t>
            </w:r>
          </w:p>
        </w:tc>
        <w:tc>
          <w:tcPr>
            <w:tcW w:w="212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0.647(0.593-0.702)</w:t>
            </w:r>
          </w:p>
        </w:tc>
        <w:tc>
          <w:tcPr>
            <w:tcW w:w="103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0.26</w:t>
            </w:r>
            <w:r w:rsidR="001350FF">
              <w:rPr>
                <w:rFonts w:ascii="Times New Roman" w:hAnsi="Times New Roman" w:cs="Times New Roman"/>
                <w:szCs w:val="21"/>
              </w:rPr>
              <w:t>0</w:t>
            </w:r>
          </w:p>
        </w:tc>
        <w:tc>
          <w:tcPr>
            <w:tcW w:w="2514"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0.112(-0.125-0.248)</w:t>
            </w:r>
          </w:p>
        </w:tc>
        <w:tc>
          <w:tcPr>
            <w:tcW w:w="992"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0.289</w:t>
            </w:r>
          </w:p>
        </w:tc>
        <w:tc>
          <w:tcPr>
            <w:tcW w:w="241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0.004(-0.005-0.015)</w:t>
            </w:r>
          </w:p>
        </w:tc>
        <w:tc>
          <w:tcPr>
            <w:tcW w:w="109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0.438</w:t>
            </w:r>
          </w:p>
        </w:tc>
      </w:tr>
      <w:tr w:rsidR="00E17E0D" w:rsidRPr="002B416D" w:rsidTr="00AE0B95">
        <w:trPr>
          <w:trHeight w:val="320"/>
          <w:jc w:val="center"/>
        </w:trPr>
        <w:tc>
          <w:tcPr>
            <w:tcW w:w="3256" w:type="dxa"/>
            <w:shd w:val="clear" w:color="auto" w:fill="auto"/>
            <w:noWrap/>
            <w:vAlign w:val="center"/>
            <w:hideMark/>
          </w:tcPr>
          <w:p w:rsidR="00E17E0D" w:rsidRPr="0052697B" w:rsidRDefault="00E17E0D" w:rsidP="00E17E0D">
            <w:pPr>
              <w:spacing w:line="360" w:lineRule="auto"/>
              <w:rPr>
                <w:rFonts w:ascii="Times New Roman" w:hAnsi="Times New Roman" w:cs="Times New Roman"/>
                <w:szCs w:val="21"/>
              </w:rPr>
            </w:pPr>
            <w:r w:rsidRPr="0052697B">
              <w:rPr>
                <w:rFonts w:ascii="Times New Roman" w:hAnsi="Times New Roman" w:cs="Times New Roman" w:hint="eastAsia"/>
                <w:szCs w:val="21"/>
              </w:rPr>
              <w:t>Basic model + TG_HDL_ratio</w:t>
            </w:r>
          </w:p>
        </w:tc>
        <w:tc>
          <w:tcPr>
            <w:tcW w:w="212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0.630(0.571-0.688)</w:t>
            </w:r>
          </w:p>
        </w:tc>
        <w:tc>
          <w:tcPr>
            <w:tcW w:w="103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0.557</w:t>
            </w:r>
          </w:p>
        </w:tc>
        <w:tc>
          <w:tcPr>
            <w:tcW w:w="2514"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-0.077(-0.221-0.130)</w:t>
            </w:r>
          </w:p>
        </w:tc>
        <w:tc>
          <w:tcPr>
            <w:tcW w:w="992"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0.507</w:t>
            </w:r>
          </w:p>
        </w:tc>
        <w:tc>
          <w:tcPr>
            <w:tcW w:w="241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0.000(-0.001-0.000)</w:t>
            </w:r>
          </w:p>
        </w:tc>
        <w:tc>
          <w:tcPr>
            <w:tcW w:w="109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0.886</w:t>
            </w:r>
          </w:p>
        </w:tc>
      </w:tr>
      <w:tr w:rsidR="00E17E0D" w:rsidRPr="002B416D" w:rsidTr="00AE0B95">
        <w:trPr>
          <w:trHeight w:val="320"/>
          <w:jc w:val="center"/>
        </w:trPr>
        <w:tc>
          <w:tcPr>
            <w:tcW w:w="3256" w:type="dxa"/>
            <w:shd w:val="clear" w:color="auto" w:fill="auto"/>
            <w:noWrap/>
            <w:vAlign w:val="center"/>
            <w:hideMark/>
          </w:tcPr>
          <w:p w:rsidR="00E17E0D" w:rsidRPr="0052697B" w:rsidRDefault="00E17E0D" w:rsidP="00E17E0D">
            <w:pPr>
              <w:spacing w:line="360" w:lineRule="auto"/>
              <w:rPr>
                <w:rFonts w:ascii="Times New Roman" w:hAnsi="Times New Roman" w:cs="Times New Roman"/>
                <w:szCs w:val="21"/>
              </w:rPr>
            </w:pPr>
            <w:r w:rsidRPr="0052697B">
              <w:rPr>
                <w:rFonts w:ascii="Times New Roman" w:hAnsi="Times New Roman" w:cs="Times New Roman" w:hint="eastAsia"/>
                <w:szCs w:val="21"/>
              </w:rPr>
              <w:t>Basic model + METS_IR</w:t>
            </w:r>
          </w:p>
        </w:tc>
        <w:tc>
          <w:tcPr>
            <w:tcW w:w="212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0.631(0.573-0.689)</w:t>
            </w:r>
          </w:p>
        </w:tc>
        <w:tc>
          <w:tcPr>
            <w:tcW w:w="103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0.737</w:t>
            </w:r>
          </w:p>
        </w:tc>
        <w:tc>
          <w:tcPr>
            <w:tcW w:w="2514"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0.137(-0.105-0.180)</w:t>
            </w:r>
          </w:p>
        </w:tc>
        <w:tc>
          <w:tcPr>
            <w:tcW w:w="992"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0.408</w:t>
            </w:r>
          </w:p>
        </w:tc>
        <w:tc>
          <w:tcPr>
            <w:tcW w:w="2410"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0.001(0.000-0.001)</w:t>
            </w:r>
          </w:p>
        </w:tc>
        <w:tc>
          <w:tcPr>
            <w:tcW w:w="1096" w:type="dxa"/>
            <w:shd w:val="clear" w:color="auto" w:fill="auto"/>
            <w:noWrap/>
            <w:vAlign w:val="center"/>
            <w:hideMark/>
          </w:tcPr>
          <w:p w:rsidR="00E17E0D" w:rsidRPr="00E17E0D" w:rsidRDefault="00E17E0D" w:rsidP="00E17E0D">
            <w:pPr>
              <w:spacing w:line="360" w:lineRule="auto"/>
              <w:jc w:val="center"/>
              <w:rPr>
                <w:rFonts w:ascii="Times New Roman" w:hAnsi="Times New Roman" w:cs="Times New Roman"/>
                <w:szCs w:val="21"/>
              </w:rPr>
            </w:pPr>
            <w:r w:rsidRPr="00E17E0D">
              <w:rPr>
                <w:rFonts w:ascii="Times New Roman" w:hAnsi="Times New Roman" w:cs="Times New Roman" w:hint="eastAsia"/>
                <w:szCs w:val="21"/>
              </w:rPr>
              <w:t>0.030</w:t>
            </w:r>
          </w:p>
        </w:tc>
      </w:tr>
    </w:tbl>
    <w:p w:rsidR="00D727A4" w:rsidRPr="00301AEB" w:rsidRDefault="0002545A" w:rsidP="0002545A">
      <w:pPr>
        <w:spacing w:line="276" w:lineRule="auto"/>
        <w:ind w:leftChars="-5" w:left="2" w:hangingChars="6" w:hanging="14"/>
        <w:jc w:val="both"/>
        <w:rPr>
          <w:rFonts w:ascii="Times New Roman" w:hAnsi="Times New Roman" w:cs="Times New Roman"/>
          <w:szCs w:val="21"/>
          <w14:ligatures w14:val="standardContextual"/>
        </w:rPr>
      </w:pPr>
      <w:r w:rsidRPr="002B416D">
        <w:rPr>
          <w:rFonts w:ascii="Times New Roman" w:hAnsi="Times New Roman" w:cs="Times New Roman"/>
          <w:szCs w:val="21"/>
          <w14:ligatures w14:val="standardContextual"/>
        </w:rPr>
        <w:t xml:space="preserve">Basic model adjustment included: age, </w:t>
      </w:r>
      <w:r w:rsidRPr="002B416D">
        <w:rPr>
          <w:rFonts w:ascii="Times New Roman" w:hAnsi="Times New Roman" w:cs="Times New Roman" w:hint="eastAsia"/>
          <w:szCs w:val="21"/>
          <w14:ligatures w14:val="standardContextual"/>
        </w:rPr>
        <w:t>gender</w:t>
      </w:r>
      <w:r w:rsidRPr="002B416D">
        <w:rPr>
          <w:rFonts w:ascii="Times New Roman" w:hAnsi="Times New Roman" w:cs="Times New Roman"/>
          <w:szCs w:val="21"/>
          <w14:ligatures w14:val="standardContextual"/>
        </w:rPr>
        <w:t xml:space="preserve">, HTN and smoke. </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02545A" w:rsidRPr="0002545A" w:rsidRDefault="00D727A4" w:rsidP="0002545A">
      <w:pPr>
        <w:spacing w:line="360" w:lineRule="auto"/>
        <w:jc w:val="both"/>
        <w:rPr>
          <w:rFonts w:ascii="Times New Roman" w:hAnsi="Times New Roman" w:cs="Times New Roman"/>
          <w:szCs w:val="21"/>
          <w14:ligatures w14:val="standardContextual"/>
        </w:rPr>
      </w:pPr>
      <w:r w:rsidRPr="002B416D">
        <w:rPr>
          <w:rFonts w:ascii="Times New Roman" w:hAnsi="Times New Roman" w:cs="Times New Roman"/>
          <w:b/>
          <w:bCs/>
          <w:szCs w:val="21"/>
        </w:rPr>
        <w:lastRenderedPageBreak/>
        <w:t>Table</w:t>
      </w:r>
      <w:r>
        <w:rPr>
          <w:rFonts w:ascii="Times New Roman" w:hAnsi="Times New Roman" w:cs="Times New Roman"/>
          <w:b/>
          <w:bCs/>
          <w:szCs w:val="21"/>
        </w:rPr>
        <w:t xml:space="preserve"> </w:t>
      </w:r>
      <w:r>
        <w:rPr>
          <w:rFonts w:ascii="Times New Roman" w:hAnsi="Times New Roman" w:cs="Times New Roman" w:hint="eastAsia"/>
          <w:b/>
          <w:bCs/>
          <w:szCs w:val="21"/>
        </w:rPr>
        <w:t>S</w:t>
      </w:r>
      <w:r>
        <w:rPr>
          <w:rFonts w:ascii="Times New Roman" w:hAnsi="Times New Roman" w:cs="Times New Roman"/>
          <w:b/>
          <w:bCs/>
          <w:szCs w:val="21"/>
        </w:rPr>
        <w:t>7</w:t>
      </w:r>
      <w:r>
        <w:rPr>
          <w:rFonts w:ascii="Times New Roman" w:hAnsi="Times New Roman" w:cs="Times New Roman" w:hint="eastAsia"/>
          <w:b/>
          <w:bCs/>
          <w:szCs w:val="21"/>
        </w:rPr>
        <w:t>.</w:t>
      </w:r>
      <w:r w:rsidRPr="002B416D">
        <w:rPr>
          <w:rFonts w:ascii="Times New Roman" w:hAnsi="Times New Roman" w:cs="Times New Roman"/>
          <w:b/>
          <w:bCs/>
          <w:szCs w:val="21"/>
        </w:rPr>
        <w:t xml:space="preserve"> </w:t>
      </w:r>
      <w:r w:rsidR="0002545A" w:rsidRPr="00301AEB">
        <w:rPr>
          <w:rFonts w:ascii="Times New Roman" w:hAnsi="Times New Roman" w:cs="Times New Roman"/>
          <w:b/>
          <w:bCs/>
          <w:szCs w:val="21"/>
        </w:rPr>
        <w:t>Selection of the optimal number of knots for restricted cubic spline models based on the Akaike information criterion</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in</w:t>
      </w:r>
      <w:r w:rsidR="0002545A">
        <w:rPr>
          <w:rFonts w:ascii="Times New Roman" w:hAnsi="Times New Roman" w:cs="Times New Roman"/>
          <w:b/>
          <w:bCs/>
          <w:szCs w:val="21"/>
        </w:rPr>
        <w:t xml:space="preserve"> </w:t>
      </w:r>
      <w:r w:rsidR="0002545A">
        <w:rPr>
          <w:rFonts w:ascii="Times New Roman" w:hAnsi="Times New Roman" w:cs="Times New Roman" w:hint="eastAsia"/>
          <w:b/>
          <w:bCs/>
          <w:szCs w:val="21"/>
        </w:rPr>
        <w:t>CHARLS</w:t>
      </w:r>
      <w:r w:rsidR="0002545A">
        <w:rPr>
          <w:rFonts w:ascii="Times New Roman" w:hAnsi="Times New Roman" w:cs="Times New Roman"/>
          <w:b/>
          <w:bCs/>
          <w:szCs w:val="21"/>
        </w:rPr>
        <w:t xml:space="preserve"> 2011-2020 </w:t>
      </w:r>
      <w:r w:rsidR="0002545A">
        <w:rPr>
          <w:rFonts w:ascii="Times New Roman" w:hAnsi="Times New Roman" w:cs="Times New Roman" w:hint="eastAsia"/>
          <w:b/>
          <w:bCs/>
          <w:szCs w:val="21"/>
        </w:rPr>
        <w:t>cohort</w:t>
      </w:r>
      <w:r w:rsidR="0002545A" w:rsidRPr="00301AEB">
        <w:rPr>
          <w:rFonts w:ascii="Times New Roman" w:hAnsi="Times New Roman" w:cs="Times New Roman"/>
          <w:b/>
          <w:bCs/>
          <w:szCs w:val="21"/>
        </w:rPr>
        <w:t>.</w:t>
      </w:r>
    </w:p>
    <w:tbl>
      <w:tblPr>
        <w:tblW w:w="12015" w:type="dxa"/>
        <w:jc w:val="center"/>
        <w:tblBorders>
          <w:top w:val="single" w:sz="4" w:space="0" w:color="auto"/>
          <w:bottom w:val="single" w:sz="4" w:space="0" w:color="auto"/>
        </w:tblBorders>
        <w:tblLook w:val="04A0" w:firstRow="1" w:lastRow="0" w:firstColumn="1" w:lastColumn="0" w:noHBand="0" w:noVBand="1"/>
      </w:tblPr>
      <w:tblGrid>
        <w:gridCol w:w="2342"/>
        <w:gridCol w:w="2358"/>
        <w:gridCol w:w="2358"/>
        <w:gridCol w:w="2358"/>
        <w:gridCol w:w="2599"/>
      </w:tblGrid>
      <w:tr w:rsidR="0002545A" w:rsidRPr="00301AEB" w:rsidTr="00AE0B95">
        <w:trPr>
          <w:trHeight w:val="279"/>
          <w:jc w:val="center"/>
        </w:trPr>
        <w:tc>
          <w:tcPr>
            <w:tcW w:w="2342" w:type="dxa"/>
            <w:tcBorders>
              <w:bottom w:val="single" w:sz="4" w:space="0" w:color="auto"/>
            </w:tcBorders>
            <w:shd w:val="clear" w:color="auto" w:fill="auto"/>
            <w:noWrap/>
            <w:vAlign w:val="center"/>
            <w:hideMark/>
          </w:tcPr>
          <w:p w:rsidR="0002545A" w:rsidRPr="00301AEB" w:rsidRDefault="0002545A" w:rsidP="00AE0B95">
            <w:pPr>
              <w:spacing w:line="360" w:lineRule="auto"/>
              <w:rPr>
                <w:rFonts w:ascii="Times New Roman" w:hAnsi="Times New Roman" w:cs="Times New Roman"/>
                <w:b/>
                <w:bCs/>
                <w:szCs w:val="21"/>
              </w:rPr>
            </w:pPr>
            <w:r w:rsidRPr="00301AEB">
              <w:rPr>
                <w:rFonts w:ascii="Times New Roman" w:hAnsi="Times New Roman" w:cs="Times New Roman" w:hint="eastAsia"/>
                <w:b/>
                <w:bCs/>
                <w:szCs w:val="21"/>
              </w:rPr>
              <w:t>Index</w:t>
            </w:r>
          </w:p>
        </w:tc>
        <w:tc>
          <w:tcPr>
            <w:tcW w:w="2358" w:type="dxa"/>
            <w:tcBorders>
              <w:bottom w:val="single" w:sz="4" w:space="0" w:color="auto"/>
            </w:tcBorders>
            <w:shd w:val="clear" w:color="auto" w:fill="auto"/>
            <w:noWrap/>
            <w:vAlign w:val="center"/>
            <w:hideMark/>
          </w:tcPr>
          <w:p w:rsidR="0002545A" w:rsidRPr="00301AEB" w:rsidRDefault="0002545A" w:rsidP="00AE0B95">
            <w:pPr>
              <w:spacing w:line="360" w:lineRule="auto"/>
              <w:jc w:val="center"/>
              <w:rPr>
                <w:rFonts w:ascii="Times New Roman" w:hAnsi="Times New Roman" w:cs="Times New Roman"/>
                <w:b/>
                <w:bCs/>
                <w:szCs w:val="21"/>
              </w:rPr>
            </w:pPr>
            <w:r w:rsidRPr="00301AEB">
              <w:rPr>
                <w:rFonts w:ascii="Times New Roman" w:hAnsi="Times New Roman" w:cs="Times New Roman" w:hint="eastAsia"/>
                <w:b/>
                <w:bCs/>
                <w:szCs w:val="21"/>
              </w:rPr>
              <w:t>Knots_3_AIC</w:t>
            </w:r>
          </w:p>
        </w:tc>
        <w:tc>
          <w:tcPr>
            <w:tcW w:w="2358" w:type="dxa"/>
            <w:tcBorders>
              <w:bottom w:val="single" w:sz="4" w:space="0" w:color="auto"/>
            </w:tcBorders>
            <w:shd w:val="clear" w:color="auto" w:fill="auto"/>
            <w:noWrap/>
            <w:vAlign w:val="center"/>
            <w:hideMark/>
          </w:tcPr>
          <w:p w:rsidR="0002545A" w:rsidRPr="00301AEB" w:rsidRDefault="0002545A" w:rsidP="00AE0B95">
            <w:pPr>
              <w:spacing w:line="360" w:lineRule="auto"/>
              <w:jc w:val="center"/>
              <w:rPr>
                <w:rFonts w:ascii="Times New Roman" w:hAnsi="Times New Roman" w:cs="Times New Roman"/>
                <w:b/>
                <w:bCs/>
                <w:szCs w:val="21"/>
              </w:rPr>
            </w:pPr>
            <w:r w:rsidRPr="00301AEB">
              <w:rPr>
                <w:rFonts w:ascii="Times New Roman" w:hAnsi="Times New Roman" w:cs="Times New Roman" w:hint="eastAsia"/>
                <w:b/>
                <w:bCs/>
                <w:szCs w:val="21"/>
              </w:rPr>
              <w:t>Knots_4_AIC</w:t>
            </w:r>
          </w:p>
        </w:tc>
        <w:tc>
          <w:tcPr>
            <w:tcW w:w="2358" w:type="dxa"/>
            <w:tcBorders>
              <w:bottom w:val="single" w:sz="4" w:space="0" w:color="auto"/>
            </w:tcBorders>
            <w:shd w:val="clear" w:color="auto" w:fill="auto"/>
            <w:noWrap/>
            <w:vAlign w:val="center"/>
            <w:hideMark/>
          </w:tcPr>
          <w:p w:rsidR="0002545A" w:rsidRPr="00301AEB" w:rsidRDefault="0002545A" w:rsidP="00AE0B95">
            <w:pPr>
              <w:spacing w:line="360" w:lineRule="auto"/>
              <w:jc w:val="center"/>
              <w:rPr>
                <w:rFonts w:ascii="Times New Roman" w:hAnsi="Times New Roman" w:cs="Times New Roman"/>
                <w:b/>
                <w:bCs/>
                <w:szCs w:val="21"/>
              </w:rPr>
            </w:pPr>
            <w:r w:rsidRPr="00301AEB">
              <w:rPr>
                <w:rFonts w:ascii="Times New Roman" w:hAnsi="Times New Roman" w:cs="Times New Roman" w:hint="eastAsia"/>
                <w:b/>
                <w:bCs/>
                <w:szCs w:val="21"/>
              </w:rPr>
              <w:t>Knots_5_AIC</w:t>
            </w:r>
          </w:p>
        </w:tc>
        <w:tc>
          <w:tcPr>
            <w:tcW w:w="2599" w:type="dxa"/>
            <w:tcBorders>
              <w:bottom w:val="single" w:sz="4" w:space="0" w:color="auto"/>
            </w:tcBorders>
            <w:shd w:val="clear" w:color="auto" w:fill="auto"/>
            <w:noWrap/>
            <w:vAlign w:val="center"/>
            <w:hideMark/>
          </w:tcPr>
          <w:p w:rsidR="0002545A" w:rsidRPr="00301AEB" w:rsidRDefault="0002545A" w:rsidP="00AE0B95">
            <w:pPr>
              <w:spacing w:line="360" w:lineRule="auto"/>
              <w:jc w:val="center"/>
              <w:rPr>
                <w:rFonts w:ascii="Times New Roman" w:hAnsi="Times New Roman" w:cs="Times New Roman"/>
                <w:b/>
                <w:bCs/>
                <w:szCs w:val="21"/>
              </w:rPr>
            </w:pPr>
            <w:r w:rsidRPr="00301AEB">
              <w:rPr>
                <w:rFonts w:ascii="Times New Roman" w:hAnsi="Times New Roman" w:cs="Times New Roman" w:hint="eastAsia"/>
                <w:b/>
                <w:bCs/>
                <w:szCs w:val="21"/>
              </w:rPr>
              <w:t>Optimal_Knots</w:t>
            </w:r>
          </w:p>
        </w:tc>
      </w:tr>
      <w:tr w:rsidR="00540669" w:rsidRPr="00301AEB" w:rsidTr="00AE0B95">
        <w:trPr>
          <w:trHeight w:val="279"/>
          <w:jc w:val="center"/>
        </w:trPr>
        <w:tc>
          <w:tcPr>
            <w:tcW w:w="2342" w:type="dxa"/>
            <w:tcBorders>
              <w:top w:val="single" w:sz="4" w:space="0" w:color="auto"/>
            </w:tcBorders>
            <w:shd w:val="clear" w:color="auto" w:fill="auto"/>
            <w:noWrap/>
            <w:vAlign w:val="center"/>
            <w:hideMark/>
          </w:tcPr>
          <w:p w:rsidR="00540669" w:rsidRPr="00301AEB" w:rsidRDefault="00540669" w:rsidP="00540669">
            <w:pPr>
              <w:spacing w:line="360" w:lineRule="auto"/>
              <w:rPr>
                <w:rFonts w:ascii="Times New Roman" w:hAnsi="Times New Roman" w:cs="Times New Roman"/>
                <w:szCs w:val="21"/>
              </w:rPr>
            </w:pPr>
            <w:r w:rsidRPr="00301AEB">
              <w:rPr>
                <w:rFonts w:ascii="Times New Roman" w:hAnsi="Times New Roman" w:cs="Times New Roman" w:hint="eastAsia"/>
                <w:szCs w:val="21"/>
              </w:rPr>
              <w:t>CHG</w:t>
            </w:r>
          </w:p>
        </w:tc>
        <w:tc>
          <w:tcPr>
            <w:tcW w:w="2358" w:type="dxa"/>
            <w:tcBorders>
              <w:top w:val="single" w:sz="4" w:space="0" w:color="auto"/>
            </w:tcBorders>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1275.07971</w:t>
            </w:r>
          </w:p>
        </w:tc>
        <w:tc>
          <w:tcPr>
            <w:tcW w:w="2358" w:type="dxa"/>
            <w:tcBorders>
              <w:top w:val="single" w:sz="4" w:space="0" w:color="auto"/>
            </w:tcBorders>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1277.04742</w:t>
            </w:r>
          </w:p>
        </w:tc>
        <w:tc>
          <w:tcPr>
            <w:tcW w:w="2358" w:type="dxa"/>
            <w:tcBorders>
              <w:top w:val="single" w:sz="4" w:space="0" w:color="auto"/>
            </w:tcBorders>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1277.50756</w:t>
            </w:r>
          </w:p>
        </w:tc>
        <w:tc>
          <w:tcPr>
            <w:tcW w:w="2599" w:type="dxa"/>
            <w:tcBorders>
              <w:top w:val="single" w:sz="4" w:space="0" w:color="auto"/>
            </w:tcBorders>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3</w:t>
            </w:r>
          </w:p>
        </w:tc>
      </w:tr>
      <w:tr w:rsidR="00540669" w:rsidRPr="00301AEB" w:rsidTr="00AE0B95">
        <w:trPr>
          <w:trHeight w:val="279"/>
          <w:jc w:val="center"/>
        </w:trPr>
        <w:tc>
          <w:tcPr>
            <w:tcW w:w="2342" w:type="dxa"/>
            <w:shd w:val="clear" w:color="auto" w:fill="auto"/>
            <w:noWrap/>
            <w:vAlign w:val="center"/>
            <w:hideMark/>
          </w:tcPr>
          <w:p w:rsidR="00540669" w:rsidRPr="00DF79B2" w:rsidRDefault="00540669" w:rsidP="00540669">
            <w:pPr>
              <w:spacing w:line="360" w:lineRule="auto"/>
              <w:rPr>
                <w:rFonts w:ascii="Times New Roman" w:hAnsi="Times New Roman" w:cs="Times New Roman"/>
                <w:szCs w:val="21"/>
              </w:rPr>
            </w:pPr>
            <w:r w:rsidRPr="00DF79B2">
              <w:rPr>
                <w:rFonts w:ascii="Times New Roman" w:hAnsi="Times New Roman" w:cs="Times New Roman" w:hint="eastAsia"/>
                <w:szCs w:val="21"/>
              </w:rPr>
              <w:t>CHG-WC</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1234.68061</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1236.70254</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1236.04845</w:t>
            </w:r>
          </w:p>
        </w:tc>
        <w:tc>
          <w:tcPr>
            <w:tcW w:w="2599"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3</w:t>
            </w:r>
          </w:p>
        </w:tc>
      </w:tr>
      <w:tr w:rsidR="00540669" w:rsidRPr="00301AEB" w:rsidTr="00AE0B95">
        <w:trPr>
          <w:trHeight w:val="279"/>
          <w:jc w:val="center"/>
        </w:trPr>
        <w:tc>
          <w:tcPr>
            <w:tcW w:w="2342" w:type="dxa"/>
            <w:shd w:val="clear" w:color="auto" w:fill="auto"/>
            <w:noWrap/>
            <w:vAlign w:val="center"/>
            <w:hideMark/>
          </w:tcPr>
          <w:p w:rsidR="00540669" w:rsidRPr="00DF79B2" w:rsidRDefault="00540669" w:rsidP="00540669">
            <w:pPr>
              <w:spacing w:line="360" w:lineRule="auto"/>
              <w:rPr>
                <w:rFonts w:ascii="Times New Roman" w:hAnsi="Times New Roman" w:cs="Times New Roman"/>
                <w:szCs w:val="21"/>
              </w:rPr>
            </w:pPr>
            <w:r w:rsidRPr="00DF79B2">
              <w:rPr>
                <w:rFonts w:ascii="Times New Roman" w:hAnsi="Times New Roman" w:cs="Times New Roman" w:hint="eastAsia"/>
                <w:szCs w:val="21"/>
              </w:rPr>
              <w:t>CHG-BMI</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1242.88399</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1244.89776</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1246.84941</w:t>
            </w:r>
          </w:p>
        </w:tc>
        <w:tc>
          <w:tcPr>
            <w:tcW w:w="2599"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3</w:t>
            </w:r>
          </w:p>
        </w:tc>
      </w:tr>
      <w:tr w:rsidR="00540669" w:rsidRPr="00301AEB" w:rsidTr="00AE0B95">
        <w:trPr>
          <w:trHeight w:val="279"/>
          <w:jc w:val="center"/>
        </w:trPr>
        <w:tc>
          <w:tcPr>
            <w:tcW w:w="2342" w:type="dxa"/>
            <w:shd w:val="clear" w:color="auto" w:fill="auto"/>
            <w:noWrap/>
            <w:vAlign w:val="center"/>
            <w:hideMark/>
          </w:tcPr>
          <w:p w:rsidR="00540669" w:rsidRPr="00301AEB" w:rsidRDefault="00540669" w:rsidP="00540669">
            <w:pPr>
              <w:spacing w:line="360" w:lineRule="auto"/>
              <w:rPr>
                <w:rFonts w:ascii="Times New Roman" w:hAnsi="Times New Roman" w:cs="Times New Roman"/>
                <w:szCs w:val="21"/>
              </w:rPr>
            </w:pPr>
            <w:r w:rsidRPr="00301AEB">
              <w:rPr>
                <w:rFonts w:ascii="Times New Roman" w:hAnsi="Times New Roman" w:cs="Times New Roman" w:hint="eastAsia"/>
                <w:szCs w:val="21"/>
              </w:rPr>
              <w:t>TyG</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1273.8224</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1275.8435</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1275.31697</w:t>
            </w:r>
          </w:p>
        </w:tc>
        <w:tc>
          <w:tcPr>
            <w:tcW w:w="2599"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3</w:t>
            </w:r>
          </w:p>
        </w:tc>
      </w:tr>
      <w:tr w:rsidR="00540669" w:rsidRPr="00301AEB" w:rsidTr="00AE0B95">
        <w:trPr>
          <w:trHeight w:val="279"/>
          <w:jc w:val="center"/>
        </w:trPr>
        <w:tc>
          <w:tcPr>
            <w:tcW w:w="2342" w:type="dxa"/>
            <w:shd w:val="clear" w:color="auto" w:fill="auto"/>
            <w:noWrap/>
            <w:vAlign w:val="center"/>
            <w:hideMark/>
          </w:tcPr>
          <w:p w:rsidR="00540669" w:rsidRPr="00301AEB" w:rsidRDefault="00540669" w:rsidP="00540669">
            <w:pPr>
              <w:spacing w:line="360" w:lineRule="auto"/>
              <w:rPr>
                <w:rFonts w:ascii="Times New Roman" w:hAnsi="Times New Roman" w:cs="Times New Roman"/>
                <w:szCs w:val="21"/>
              </w:rPr>
            </w:pPr>
            <w:r w:rsidRPr="00301AEB">
              <w:rPr>
                <w:rFonts w:ascii="Times New Roman" w:hAnsi="Times New Roman" w:cs="Times New Roman" w:hint="eastAsia"/>
                <w:szCs w:val="21"/>
              </w:rPr>
              <w:t>METS-IR</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1242.90004</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1244.66484</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1246.57886</w:t>
            </w:r>
          </w:p>
        </w:tc>
        <w:tc>
          <w:tcPr>
            <w:tcW w:w="2599"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3</w:t>
            </w:r>
          </w:p>
        </w:tc>
      </w:tr>
      <w:tr w:rsidR="00540669" w:rsidRPr="00301AEB" w:rsidTr="00AE0B95">
        <w:trPr>
          <w:trHeight w:val="279"/>
          <w:jc w:val="center"/>
        </w:trPr>
        <w:tc>
          <w:tcPr>
            <w:tcW w:w="2342" w:type="dxa"/>
            <w:shd w:val="clear" w:color="auto" w:fill="auto"/>
            <w:noWrap/>
            <w:vAlign w:val="center"/>
            <w:hideMark/>
          </w:tcPr>
          <w:p w:rsidR="00540669" w:rsidRPr="00301AEB" w:rsidRDefault="00540669" w:rsidP="00540669">
            <w:pPr>
              <w:spacing w:line="360" w:lineRule="auto"/>
              <w:rPr>
                <w:rFonts w:ascii="Times New Roman" w:hAnsi="Times New Roman" w:cs="Times New Roman"/>
                <w:szCs w:val="21"/>
              </w:rPr>
            </w:pPr>
            <w:r w:rsidRPr="00301AEB">
              <w:rPr>
                <w:rFonts w:ascii="Times New Roman" w:hAnsi="Times New Roman" w:cs="Times New Roman" w:hint="eastAsia"/>
                <w:szCs w:val="21"/>
              </w:rPr>
              <w:t>TG/HDL ratio</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1258.52279</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1259.74182</w:t>
            </w:r>
          </w:p>
        </w:tc>
        <w:tc>
          <w:tcPr>
            <w:tcW w:w="2358"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1256.45333</w:t>
            </w:r>
          </w:p>
        </w:tc>
        <w:tc>
          <w:tcPr>
            <w:tcW w:w="2599" w:type="dxa"/>
            <w:shd w:val="clear" w:color="auto" w:fill="auto"/>
            <w:noWrap/>
            <w:vAlign w:val="center"/>
            <w:hideMark/>
          </w:tcPr>
          <w:p w:rsidR="00540669" w:rsidRPr="00540669" w:rsidRDefault="00540669" w:rsidP="00540669">
            <w:pPr>
              <w:spacing w:line="360" w:lineRule="auto"/>
              <w:jc w:val="center"/>
              <w:rPr>
                <w:rFonts w:ascii="Times New Roman" w:hAnsi="Times New Roman" w:cs="Times New Roman"/>
                <w:szCs w:val="21"/>
              </w:rPr>
            </w:pPr>
            <w:r w:rsidRPr="00540669">
              <w:rPr>
                <w:rFonts w:ascii="Times New Roman" w:hAnsi="Times New Roman" w:cs="Times New Roman" w:hint="eastAsia"/>
                <w:szCs w:val="21"/>
              </w:rPr>
              <w:t>5</w:t>
            </w:r>
          </w:p>
        </w:tc>
      </w:tr>
    </w:tbl>
    <w:p w:rsidR="0002545A" w:rsidRPr="00301AEB" w:rsidRDefault="0002545A" w:rsidP="0002545A">
      <w:pPr>
        <w:spacing w:line="276" w:lineRule="auto"/>
        <w:ind w:leftChars="-5" w:left="2" w:hangingChars="6" w:hanging="14"/>
        <w:jc w:val="both"/>
        <w:rPr>
          <w:rFonts w:ascii="Times New Roman" w:hAnsi="Times New Roman" w:cs="Times New Roman"/>
          <w:szCs w:val="21"/>
          <w14:ligatures w14:val="standardContextual"/>
        </w:rPr>
      </w:pPr>
      <w:r w:rsidRPr="00301AEB">
        <w:rPr>
          <w:rFonts w:ascii="Times New Roman" w:hAnsi="Times New Roman" w:cs="Times New Roman"/>
          <w:szCs w:val="21"/>
          <w14:ligatures w14:val="standardContextual"/>
        </w:rPr>
        <w:t>AIC: Akaike information criterion. The lowest AIC indicates the optimal model fit.</w:t>
      </w:r>
    </w:p>
    <w:p w:rsidR="00D727A4" w:rsidRDefault="00136758">
      <w:pPr>
        <w:rPr>
          <w:rFonts w:ascii="Times New Roman" w:hAnsi="Times New Roman" w:cs="Times New Roman"/>
          <w:color w:val="000000" w:themeColor="text1"/>
        </w:rPr>
      </w:pPr>
      <w:r w:rsidRPr="00894185">
        <w:rPr>
          <w:rFonts w:ascii="Times New Roman" w:hAnsi="Times New Roman" w:cs="Times New Roman"/>
          <w:szCs w:val="21"/>
          <w14:ligatures w14:val="standardContextual"/>
        </w:rPr>
        <w:t xml:space="preserve">The covariates adjusted in </w:t>
      </w:r>
      <w:r>
        <w:rPr>
          <w:rFonts w:ascii="Times New Roman" w:hAnsi="Times New Roman" w:cs="Times New Roman"/>
          <w:szCs w:val="21"/>
          <w14:ligatures w14:val="standardContextual"/>
        </w:rPr>
        <w:t xml:space="preserve">RCS </w:t>
      </w:r>
      <w:r w:rsidRPr="00894185">
        <w:rPr>
          <w:rFonts w:ascii="Times New Roman" w:hAnsi="Times New Roman" w:cs="Times New Roman"/>
          <w:szCs w:val="21"/>
          <w14:ligatures w14:val="standardContextual"/>
        </w:rPr>
        <w:t xml:space="preserve">models were consistent with fully adjusted Model 3 in </w:t>
      </w:r>
      <w:r w:rsidRPr="00136758">
        <w:rPr>
          <w:rFonts w:ascii="Times New Roman" w:hAnsi="Times New Roman" w:cs="Times New Roman"/>
          <w:szCs w:val="21"/>
          <w14:ligatures w14:val="standardContextual"/>
        </w:rPr>
        <w:t>Cox proportional hazards regression models</w:t>
      </w:r>
      <w:r>
        <w:rPr>
          <w:rFonts w:ascii="Times New Roman" w:hAnsi="Times New Roman" w:cs="Times New Roman"/>
          <w:szCs w:val="21"/>
          <w14:ligatures w14:val="standardContextual"/>
        </w:rPr>
        <w:t>.</w:t>
      </w:r>
      <w:r w:rsidR="00D727A4">
        <w:rPr>
          <w:rFonts w:ascii="Times New Roman" w:hAnsi="Times New Roman" w:cs="Times New Roman"/>
          <w:color w:val="000000" w:themeColor="text1"/>
        </w:rPr>
        <w:br w:type="page"/>
      </w:r>
    </w:p>
    <w:p w:rsidR="00D727A4" w:rsidRPr="00F662BE" w:rsidRDefault="00D727A4" w:rsidP="0063455B">
      <w:pPr>
        <w:spacing w:line="360" w:lineRule="auto"/>
        <w:jc w:val="both"/>
        <w:rPr>
          <w:rFonts w:ascii="Times New Roman" w:hAnsi="Times New Roman" w:cs="Times New Roman"/>
          <w:b/>
          <w:bCs/>
        </w:rPr>
      </w:pPr>
      <w:r>
        <w:rPr>
          <w:rFonts w:ascii="Times New Roman" w:hAnsi="Times New Roman" w:cs="Times New Roman" w:hint="eastAsia"/>
          <w:b/>
          <w:bCs/>
        </w:rPr>
        <w:lastRenderedPageBreak/>
        <w:t>T</w:t>
      </w:r>
      <w:r w:rsidRPr="003E5894">
        <w:rPr>
          <w:rFonts w:ascii="Times New Roman" w:hAnsi="Times New Roman" w:cs="Times New Roman"/>
          <w:b/>
          <w:bCs/>
        </w:rPr>
        <w:t>able S</w:t>
      </w:r>
      <w:r>
        <w:rPr>
          <w:rFonts w:ascii="Times New Roman" w:hAnsi="Times New Roman" w:cs="Times New Roman"/>
          <w:b/>
          <w:bCs/>
        </w:rPr>
        <w:t>8</w:t>
      </w:r>
      <w:r w:rsidRPr="003E5894">
        <w:rPr>
          <w:rFonts w:ascii="Times New Roman" w:hAnsi="Times New Roman" w:cs="Times New Roman"/>
          <w:b/>
          <w:bCs/>
        </w:rPr>
        <w:t>. Sensitivity analysis using Cox proportional hazards regression models to evaluate the associations of CHG-derived indices and other insulin resistance markers with the risk of incident DKD (defined as a ≥ 20% decline in eGFR) in the CHARLS 2011–2015 cohort.</w:t>
      </w:r>
    </w:p>
    <w:tbl>
      <w:tblPr>
        <w:tblW w:w="13960" w:type="dxa"/>
        <w:tblBorders>
          <w:top w:val="single" w:sz="4" w:space="0" w:color="auto"/>
          <w:bottom w:val="single" w:sz="4" w:space="0" w:color="auto"/>
        </w:tblBorders>
        <w:tblLook w:val="04A0" w:firstRow="1" w:lastRow="0" w:firstColumn="1" w:lastColumn="0" w:noHBand="0" w:noVBand="1"/>
      </w:tblPr>
      <w:tblGrid>
        <w:gridCol w:w="1855"/>
        <w:gridCol w:w="2000"/>
        <w:gridCol w:w="912"/>
        <w:gridCol w:w="2106"/>
        <w:gridCol w:w="912"/>
        <w:gridCol w:w="2236"/>
        <w:gridCol w:w="912"/>
        <w:gridCol w:w="2115"/>
        <w:gridCol w:w="912"/>
      </w:tblGrid>
      <w:tr w:rsidR="00D727A4" w:rsidRPr="00F662BE" w:rsidTr="00A5660D">
        <w:trPr>
          <w:trHeight w:val="320"/>
        </w:trPr>
        <w:tc>
          <w:tcPr>
            <w:tcW w:w="1855" w:type="dxa"/>
            <w:vMerge w:val="restart"/>
            <w:shd w:val="clear" w:color="auto" w:fill="auto"/>
            <w:noWrap/>
            <w:vAlign w:val="center"/>
          </w:tcPr>
          <w:p w:rsidR="00D727A4" w:rsidRPr="00F662BE" w:rsidRDefault="00D727A4" w:rsidP="0063455B">
            <w:pPr>
              <w:spacing w:line="360" w:lineRule="auto"/>
              <w:rPr>
                <w:rFonts w:ascii="Times New Roman" w:hAnsi="Times New Roman" w:cs="Times New Roman"/>
                <w:b/>
                <w:bCs/>
                <w:szCs w:val="21"/>
              </w:rPr>
            </w:pPr>
            <w:r w:rsidRPr="00F662BE">
              <w:rPr>
                <w:rFonts w:ascii="Times New Roman" w:hAnsi="Times New Roman" w:cs="Times New Roman" w:hint="eastAsia"/>
                <w:b/>
                <w:bCs/>
                <w:szCs w:val="21"/>
              </w:rPr>
              <w:t>Indices</w:t>
            </w:r>
          </w:p>
        </w:tc>
        <w:tc>
          <w:tcPr>
            <w:tcW w:w="2912" w:type="dxa"/>
            <w:gridSpan w:val="2"/>
            <w:tcBorders>
              <w:bottom w:val="single" w:sz="4" w:space="0" w:color="auto"/>
            </w:tcBorders>
            <w:shd w:val="clear" w:color="auto" w:fill="auto"/>
            <w:noWrap/>
            <w:vAlign w:val="center"/>
          </w:tcPr>
          <w:p w:rsidR="00D727A4" w:rsidRPr="00F662BE" w:rsidRDefault="00D727A4" w:rsidP="0063455B">
            <w:pPr>
              <w:spacing w:line="360" w:lineRule="auto"/>
              <w:jc w:val="center"/>
              <w:rPr>
                <w:rFonts w:ascii="Times New Roman" w:hAnsi="Times New Roman" w:cs="Times New Roman"/>
                <w:b/>
                <w:bCs/>
                <w:szCs w:val="21"/>
              </w:rPr>
            </w:pPr>
            <w:r w:rsidRPr="00D40521">
              <w:rPr>
                <w:rFonts w:ascii="Times New Roman" w:hAnsi="Times New Roman" w:cs="Times New Roman" w:hint="eastAsia"/>
                <w:b/>
                <w:bCs/>
                <w:szCs w:val="21"/>
                <w:vertAlign w:val="superscript"/>
              </w:rPr>
              <w:t>a</w:t>
            </w:r>
            <w:r w:rsidRPr="00F662BE">
              <w:rPr>
                <w:rFonts w:ascii="Times New Roman" w:hAnsi="Times New Roman" w:cs="Times New Roman" w:hint="eastAsia"/>
                <w:b/>
                <w:bCs/>
                <w:szCs w:val="21"/>
              </w:rPr>
              <w:t>Crude</w:t>
            </w:r>
            <w:r w:rsidRPr="00F662BE">
              <w:rPr>
                <w:rFonts w:ascii="Times New Roman" w:hAnsi="Times New Roman" w:cs="Times New Roman"/>
                <w:b/>
                <w:bCs/>
                <w:szCs w:val="21"/>
              </w:rPr>
              <w:t xml:space="preserve"> </w:t>
            </w:r>
            <w:r w:rsidRPr="00F662BE">
              <w:rPr>
                <w:rFonts w:ascii="Times New Roman" w:hAnsi="Times New Roman" w:cs="Times New Roman" w:hint="eastAsia"/>
                <w:b/>
                <w:bCs/>
                <w:szCs w:val="21"/>
              </w:rPr>
              <w:t>model</w:t>
            </w:r>
          </w:p>
        </w:tc>
        <w:tc>
          <w:tcPr>
            <w:tcW w:w="3018" w:type="dxa"/>
            <w:gridSpan w:val="2"/>
            <w:tcBorders>
              <w:bottom w:val="single" w:sz="4" w:space="0" w:color="auto"/>
            </w:tcBorders>
            <w:shd w:val="clear" w:color="auto" w:fill="auto"/>
            <w:noWrap/>
            <w:vAlign w:val="center"/>
          </w:tcPr>
          <w:p w:rsidR="00D727A4" w:rsidRPr="00F662BE" w:rsidRDefault="00D727A4" w:rsidP="0063455B">
            <w:pPr>
              <w:spacing w:line="360" w:lineRule="auto"/>
              <w:jc w:val="center"/>
              <w:rPr>
                <w:rFonts w:ascii="Times New Roman" w:hAnsi="Times New Roman" w:cs="Times New Roman"/>
                <w:b/>
                <w:bCs/>
                <w:szCs w:val="21"/>
              </w:rPr>
            </w:pPr>
            <w:r w:rsidRPr="00D40521">
              <w:rPr>
                <w:rFonts w:ascii="Times New Roman" w:hAnsi="Times New Roman" w:cs="Times New Roman" w:hint="eastAsia"/>
                <w:b/>
                <w:bCs/>
                <w:szCs w:val="21"/>
                <w:vertAlign w:val="superscript"/>
              </w:rPr>
              <w:t>b</w:t>
            </w:r>
            <w:r w:rsidRPr="00F662BE">
              <w:rPr>
                <w:rFonts w:ascii="Times New Roman" w:hAnsi="Times New Roman" w:cs="Times New Roman" w:hint="eastAsia"/>
                <w:b/>
                <w:bCs/>
                <w:szCs w:val="21"/>
              </w:rPr>
              <w:t>Model</w:t>
            </w:r>
            <w:r w:rsidRPr="00F662BE">
              <w:rPr>
                <w:rFonts w:ascii="Times New Roman" w:hAnsi="Times New Roman" w:cs="Times New Roman"/>
                <w:b/>
                <w:bCs/>
                <w:szCs w:val="21"/>
              </w:rPr>
              <w:t xml:space="preserve"> 1</w:t>
            </w:r>
          </w:p>
        </w:tc>
        <w:tc>
          <w:tcPr>
            <w:tcW w:w="3148" w:type="dxa"/>
            <w:gridSpan w:val="2"/>
            <w:tcBorders>
              <w:bottom w:val="single" w:sz="4" w:space="0" w:color="auto"/>
            </w:tcBorders>
            <w:shd w:val="clear" w:color="auto" w:fill="auto"/>
            <w:noWrap/>
            <w:vAlign w:val="center"/>
          </w:tcPr>
          <w:p w:rsidR="00D727A4" w:rsidRPr="00F662BE" w:rsidRDefault="00D727A4" w:rsidP="0063455B">
            <w:pPr>
              <w:spacing w:line="360" w:lineRule="auto"/>
              <w:jc w:val="center"/>
              <w:rPr>
                <w:rFonts w:ascii="Times New Roman" w:hAnsi="Times New Roman" w:cs="Times New Roman"/>
                <w:b/>
                <w:bCs/>
                <w:szCs w:val="21"/>
              </w:rPr>
            </w:pPr>
            <w:r w:rsidRPr="00D40521">
              <w:rPr>
                <w:rFonts w:ascii="Times New Roman" w:hAnsi="Times New Roman" w:cs="Times New Roman" w:hint="eastAsia"/>
                <w:b/>
                <w:bCs/>
                <w:szCs w:val="21"/>
                <w:vertAlign w:val="superscript"/>
              </w:rPr>
              <w:t>c</w:t>
            </w:r>
            <w:r w:rsidRPr="00F662BE">
              <w:rPr>
                <w:rFonts w:ascii="Times New Roman" w:hAnsi="Times New Roman" w:cs="Times New Roman" w:hint="eastAsia"/>
                <w:b/>
                <w:bCs/>
                <w:szCs w:val="21"/>
              </w:rPr>
              <w:t>Model</w:t>
            </w:r>
            <w:r w:rsidRPr="00F662BE">
              <w:rPr>
                <w:rFonts w:ascii="Times New Roman" w:hAnsi="Times New Roman" w:cs="Times New Roman"/>
                <w:b/>
                <w:bCs/>
                <w:szCs w:val="21"/>
              </w:rPr>
              <w:t xml:space="preserve"> 2</w:t>
            </w:r>
          </w:p>
        </w:tc>
        <w:tc>
          <w:tcPr>
            <w:tcW w:w="3027" w:type="dxa"/>
            <w:gridSpan w:val="2"/>
            <w:tcBorders>
              <w:bottom w:val="single" w:sz="4" w:space="0" w:color="auto"/>
            </w:tcBorders>
            <w:shd w:val="clear" w:color="auto" w:fill="auto"/>
            <w:noWrap/>
            <w:vAlign w:val="center"/>
          </w:tcPr>
          <w:p w:rsidR="00D727A4" w:rsidRPr="00F662BE" w:rsidRDefault="00D727A4" w:rsidP="0063455B">
            <w:pPr>
              <w:spacing w:line="360" w:lineRule="auto"/>
              <w:jc w:val="center"/>
              <w:rPr>
                <w:rFonts w:ascii="Times New Roman" w:hAnsi="Times New Roman" w:cs="Times New Roman"/>
                <w:b/>
                <w:bCs/>
                <w:szCs w:val="21"/>
              </w:rPr>
            </w:pPr>
            <w:r w:rsidRPr="00D40521">
              <w:rPr>
                <w:rFonts w:ascii="Times New Roman" w:hAnsi="Times New Roman" w:cs="Times New Roman" w:hint="eastAsia"/>
                <w:b/>
                <w:bCs/>
                <w:szCs w:val="21"/>
                <w:vertAlign w:val="superscript"/>
              </w:rPr>
              <w:t>d</w:t>
            </w:r>
            <w:r w:rsidRPr="00F662BE">
              <w:rPr>
                <w:rFonts w:ascii="Times New Roman" w:hAnsi="Times New Roman" w:cs="Times New Roman" w:hint="eastAsia"/>
                <w:b/>
                <w:bCs/>
                <w:szCs w:val="21"/>
              </w:rPr>
              <w:t>Model</w:t>
            </w:r>
            <w:r w:rsidRPr="00F662BE">
              <w:rPr>
                <w:rFonts w:ascii="Times New Roman" w:hAnsi="Times New Roman" w:cs="Times New Roman"/>
                <w:b/>
                <w:bCs/>
                <w:szCs w:val="21"/>
              </w:rPr>
              <w:t xml:space="preserve"> 3</w:t>
            </w:r>
          </w:p>
        </w:tc>
      </w:tr>
      <w:tr w:rsidR="00D727A4" w:rsidRPr="00F662BE" w:rsidTr="00A5660D">
        <w:trPr>
          <w:trHeight w:val="320"/>
        </w:trPr>
        <w:tc>
          <w:tcPr>
            <w:tcW w:w="1855" w:type="dxa"/>
            <w:vMerge/>
            <w:tcBorders>
              <w:bottom w:val="single" w:sz="4" w:space="0" w:color="auto"/>
            </w:tcBorders>
            <w:shd w:val="clear" w:color="auto" w:fill="auto"/>
            <w:noWrap/>
            <w:vAlign w:val="center"/>
            <w:hideMark/>
          </w:tcPr>
          <w:p w:rsidR="00D727A4" w:rsidRPr="00F662BE" w:rsidRDefault="00D727A4" w:rsidP="0063455B">
            <w:pPr>
              <w:spacing w:line="360" w:lineRule="auto"/>
              <w:rPr>
                <w:rFonts w:ascii="Times New Roman" w:hAnsi="Times New Roman" w:cs="Times New Roman"/>
                <w:b/>
                <w:bCs/>
                <w:szCs w:val="21"/>
              </w:rPr>
            </w:pPr>
          </w:p>
        </w:tc>
        <w:tc>
          <w:tcPr>
            <w:tcW w:w="2000" w:type="dxa"/>
            <w:tcBorders>
              <w:top w:val="single" w:sz="4" w:space="0" w:color="auto"/>
              <w:bottom w:val="single" w:sz="4" w:space="0" w:color="auto"/>
            </w:tcBorders>
            <w:shd w:val="clear" w:color="auto" w:fill="auto"/>
            <w:noWrap/>
            <w:vAlign w:val="center"/>
            <w:hideMark/>
          </w:tcPr>
          <w:p w:rsidR="00D727A4" w:rsidRPr="00F662BE" w:rsidRDefault="00D727A4" w:rsidP="0063455B">
            <w:pPr>
              <w:spacing w:line="360" w:lineRule="auto"/>
              <w:jc w:val="center"/>
              <w:rPr>
                <w:rFonts w:ascii="Times New Roman" w:hAnsi="Times New Roman" w:cs="Times New Roman"/>
                <w:b/>
                <w:bCs/>
                <w:szCs w:val="21"/>
              </w:rPr>
            </w:pPr>
            <w:r w:rsidRPr="00F662BE">
              <w:rPr>
                <w:rFonts w:ascii="Times New Roman" w:hAnsi="Times New Roman" w:cs="Times New Roman" w:hint="eastAsia"/>
                <w:b/>
                <w:bCs/>
                <w:szCs w:val="21"/>
              </w:rPr>
              <w:t>HR</w:t>
            </w:r>
            <w:r w:rsidRPr="00F662BE">
              <w:rPr>
                <w:rFonts w:ascii="Times New Roman" w:hAnsi="Times New Roman" w:cs="Times New Roman"/>
                <w:b/>
                <w:bCs/>
                <w:szCs w:val="21"/>
              </w:rPr>
              <w:t xml:space="preserve"> </w:t>
            </w:r>
            <w:r w:rsidRPr="00F662BE">
              <w:rPr>
                <w:rFonts w:ascii="Times New Roman" w:hAnsi="Times New Roman" w:cs="Times New Roman" w:hint="eastAsia"/>
                <w:b/>
                <w:bCs/>
                <w:szCs w:val="21"/>
              </w:rPr>
              <w:t>(</w:t>
            </w:r>
            <w:r w:rsidRPr="00F662BE">
              <w:rPr>
                <w:rFonts w:ascii="Times New Roman" w:hAnsi="Times New Roman" w:cs="Times New Roman"/>
                <w:b/>
                <w:bCs/>
                <w:szCs w:val="21"/>
              </w:rPr>
              <w:t>95% CI)</w:t>
            </w:r>
          </w:p>
        </w:tc>
        <w:tc>
          <w:tcPr>
            <w:tcW w:w="912" w:type="dxa"/>
            <w:tcBorders>
              <w:top w:val="single" w:sz="4" w:space="0" w:color="auto"/>
              <w:bottom w:val="single" w:sz="4" w:space="0" w:color="auto"/>
            </w:tcBorders>
            <w:shd w:val="clear" w:color="auto" w:fill="auto"/>
            <w:noWrap/>
            <w:vAlign w:val="center"/>
            <w:hideMark/>
          </w:tcPr>
          <w:p w:rsidR="00D727A4" w:rsidRPr="00F662BE" w:rsidRDefault="00D727A4" w:rsidP="0063455B">
            <w:pPr>
              <w:spacing w:line="360" w:lineRule="auto"/>
              <w:jc w:val="center"/>
              <w:rPr>
                <w:rFonts w:ascii="Times New Roman" w:hAnsi="Times New Roman" w:cs="Times New Roman"/>
                <w:b/>
                <w:bCs/>
                <w:szCs w:val="21"/>
              </w:rPr>
            </w:pPr>
            <w:r w:rsidRPr="00F662BE">
              <w:rPr>
                <w:rFonts w:ascii="Times New Roman" w:hAnsi="Times New Roman" w:cs="Times New Roman" w:hint="eastAsia"/>
                <w:b/>
                <w:bCs/>
                <w:szCs w:val="21"/>
              </w:rPr>
              <w:t>P value</w:t>
            </w:r>
          </w:p>
        </w:tc>
        <w:tc>
          <w:tcPr>
            <w:tcW w:w="2106" w:type="dxa"/>
            <w:tcBorders>
              <w:top w:val="single" w:sz="4" w:space="0" w:color="auto"/>
              <w:bottom w:val="single" w:sz="4" w:space="0" w:color="auto"/>
            </w:tcBorders>
            <w:shd w:val="clear" w:color="auto" w:fill="auto"/>
            <w:noWrap/>
            <w:vAlign w:val="center"/>
            <w:hideMark/>
          </w:tcPr>
          <w:p w:rsidR="00D727A4" w:rsidRPr="00F662BE" w:rsidRDefault="00D727A4" w:rsidP="0063455B">
            <w:pPr>
              <w:spacing w:line="360" w:lineRule="auto"/>
              <w:jc w:val="center"/>
              <w:rPr>
                <w:rFonts w:ascii="Times New Roman" w:hAnsi="Times New Roman" w:cs="Times New Roman"/>
                <w:b/>
                <w:bCs/>
                <w:szCs w:val="21"/>
              </w:rPr>
            </w:pPr>
            <w:r w:rsidRPr="00F662BE">
              <w:rPr>
                <w:rFonts w:ascii="Times New Roman" w:hAnsi="Times New Roman" w:cs="Times New Roman" w:hint="eastAsia"/>
                <w:b/>
                <w:bCs/>
                <w:szCs w:val="21"/>
              </w:rPr>
              <w:t>HR</w:t>
            </w:r>
            <w:r w:rsidRPr="00F662BE">
              <w:rPr>
                <w:rFonts w:ascii="Times New Roman" w:hAnsi="Times New Roman" w:cs="Times New Roman"/>
                <w:b/>
                <w:bCs/>
                <w:szCs w:val="21"/>
              </w:rPr>
              <w:t xml:space="preserve"> </w:t>
            </w:r>
            <w:r w:rsidRPr="00F662BE">
              <w:rPr>
                <w:rFonts w:ascii="Times New Roman" w:hAnsi="Times New Roman" w:cs="Times New Roman" w:hint="eastAsia"/>
                <w:b/>
                <w:bCs/>
                <w:szCs w:val="21"/>
              </w:rPr>
              <w:t>(</w:t>
            </w:r>
            <w:r w:rsidRPr="00F662BE">
              <w:rPr>
                <w:rFonts w:ascii="Times New Roman" w:hAnsi="Times New Roman" w:cs="Times New Roman"/>
                <w:b/>
                <w:bCs/>
                <w:szCs w:val="21"/>
              </w:rPr>
              <w:t>95% CI)</w:t>
            </w:r>
          </w:p>
        </w:tc>
        <w:tc>
          <w:tcPr>
            <w:tcW w:w="912" w:type="dxa"/>
            <w:tcBorders>
              <w:top w:val="single" w:sz="4" w:space="0" w:color="auto"/>
              <w:bottom w:val="single" w:sz="4" w:space="0" w:color="auto"/>
            </w:tcBorders>
            <w:shd w:val="clear" w:color="auto" w:fill="auto"/>
            <w:noWrap/>
            <w:vAlign w:val="center"/>
            <w:hideMark/>
          </w:tcPr>
          <w:p w:rsidR="00D727A4" w:rsidRPr="00F662BE" w:rsidRDefault="00D727A4" w:rsidP="0063455B">
            <w:pPr>
              <w:spacing w:line="360" w:lineRule="auto"/>
              <w:jc w:val="center"/>
              <w:rPr>
                <w:rFonts w:ascii="Times New Roman" w:hAnsi="Times New Roman" w:cs="Times New Roman"/>
                <w:b/>
                <w:bCs/>
                <w:szCs w:val="21"/>
              </w:rPr>
            </w:pPr>
            <w:r w:rsidRPr="00F662BE">
              <w:rPr>
                <w:rFonts w:ascii="Times New Roman" w:hAnsi="Times New Roman" w:cs="Times New Roman" w:hint="eastAsia"/>
                <w:b/>
                <w:bCs/>
                <w:szCs w:val="21"/>
              </w:rPr>
              <w:t>P value</w:t>
            </w:r>
          </w:p>
        </w:tc>
        <w:tc>
          <w:tcPr>
            <w:tcW w:w="2236" w:type="dxa"/>
            <w:tcBorders>
              <w:top w:val="single" w:sz="4" w:space="0" w:color="auto"/>
              <w:bottom w:val="single" w:sz="4" w:space="0" w:color="auto"/>
            </w:tcBorders>
            <w:shd w:val="clear" w:color="auto" w:fill="auto"/>
            <w:noWrap/>
            <w:vAlign w:val="center"/>
            <w:hideMark/>
          </w:tcPr>
          <w:p w:rsidR="00D727A4" w:rsidRPr="00F662BE" w:rsidRDefault="00D727A4" w:rsidP="0063455B">
            <w:pPr>
              <w:spacing w:line="360" w:lineRule="auto"/>
              <w:jc w:val="center"/>
              <w:rPr>
                <w:rFonts w:ascii="Times New Roman" w:hAnsi="Times New Roman" w:cs="Times New Roman"/>
                <w:b/>
                <w:bCs/>
                <w:szCs w:val="21"/>
              </w:rPr>
            </w:pPr>
            <w:r w:rsidRPr="00F662BE">
              <w:rPr>
                <w:rFonts w:ascii="Times New Roman" w:hAnsi="Times New Roman" w:cs="Times New Roman" w:hint="eastAsia"/>
                <w:b/>
                <w:bCs/>
                <w:szCs w:val="21"/>
              </w:rPr>
              <w:t>HR</w:t>
            </w:r>
            <w:r w:rsidRPr="00F662BE">
              <w:rPr>
                <w:rFonts w:ascii="Times New Roman" w:hAnsi="Times New Roman" w:cs="Times New Roman"/>
                <w:b/>
                <w:bCs/>
                <w:szCs w:val="21"/>
              </w:rPr>
              <w:t xml:space="preserve"> </w:t>
            </w:r>
            <w:r w:rsidRPr="00F662BE">
              <w:rPr>
                <w:rFonts w:ascii="Times New Roman" w:hAnsi="Times New Roman" w:cs="Times New Roman" w:hint="eastAsia"/>
                <w:b/>
                <w:bCs/>
                <w:szCs w:val="21"/>
              </w:rPr>
              <w:t>(</w:t>
            </w:r>
            <w:r w:rsidRPr="00F662BE">
              <w:rPr>
                <w:rFonts w:ascii="Times New Roman" w:hAnsi="Times New Roman" w:cs="Times New Roman"/>
                <w:b/>
                <w:bCs/>
                <w:szCs w:val="21"/>
              </w:rPr>
              <w:t>95% CI)</w:t>
            </w:r>
          </w:p>
        </w:tc>
        <w:tc>
          <w:tcPr>
            <w:tcW w:w="912" w:type="dxa"/>
            <w:tcBorders>
              <w:top w:val="single" w:sz="4" w:space="0" w:color="auto"/>
              <w:bottom w:val="single" w:sz="4" w:space="0" w:color="auto"/>
            </w:tcBorders>
            <w:shd w:val="clear" w:color="auto" w:fill="auto"/>
            <w:noWrap/>
            <w:vAlign w:val="center"/>
            <w:hideMark/>
          </w:tcPr>
          <w:p w:rsidR="00D727A4" w:rsidRPr="00F662BE" w:rsidRDefault="00D727A4" w:rsidP="0063455B">
            <w:pPr>
              <w:spacing w:line="360" w:lineRule="auto"/>
              <w:jc w:val="center"/>
              <w:rPr>
                <w:rFonts w:ascii="Times New Roman" w:hAnsi="Times New Roman" w:cs="Times New Roman"/>
                <w:b/>
                <w:bCs/>
                <w:szCs w:val="21"/>
              </w:rPr>
            </w:pPr>
            <w:r w:rsidRPr="00F662BE">
              <w:rPr>
                <w:rFonts w:ascii="Times New Roman" w:hAnsi="Times New Roman" w:cs="Times New Roman" w:hint="eastAsia"/>
                <w:b/>
                <w:bCs/>
                <w:szCs w:val="21"/>
              </w:rPr>
              <w:t>P value</w:t>
            </w:r>
          </w:p>
        </w:tc>
        <w:tc>
          <w:tcPr>
            <w:tcW w:w="2115" w:type="dxa"/>
            <w:tcBorders>
              <w:top w:val="single" w:sz="4" w:space="0" w:color="auto"/>
              <w:bottom w:val="single" w:sz="4" w:space="0" w:color="auto"/>
            </w:tcBorders>
            <w:shd w:val="clear" w:color="auto" w:fill="auto"/>
            <w:noWrap/>
            <w:vAlign w:val="center"/>
            <w:hideMark/>
          </w:tcPr>
          <w:p w:rsidR="00D727A4" w:rsidRPr="00F662BE" w:rsidRDefault="00D727A4" w:rsidP="0063455B">
            <w:pPr>
              <w:spacing w:line="360" w:lineRule="auto"/>
              <w:jc w:val="center"/>
              <w:rPr>
                <w:rFonts w:ascii="Times New Roman" w:hAnsi="Times New Roman" w:cs="Times New Roman"/>
                <w:b/>
                <w:bCs/>
                <w:szCs w:val="21"/>
              </w:rPr>
            </w:pPr>
            <w:r w:rsidRPr="00F662BE">
              <w:rPr>
                <w:rFonts w:ascii="Times New Roman" w:hAnsi="Times New Roman" w:cs="Times New Roman" w:hint="eastAsia"/>
                <w:b/>
                <w:bCs/>
                <w:szCs w:val="21"/>
              </w:rPr>
              <w:t>HR</w:t>
            </w:r>
            <w:r w:rsidRPr="00F662BE">
              <w:rPr>
                <w:rFonts w:ascii="Times New Roman" w:hAnsi="Times New Roman" w:cs="Times New Roman"/>
                <w:b/>
                <w:bCs/>
                <w:szCs w:val="21"/>
              </w:rPr>
              <w:t xml:space="preserve"> </w:t>
            </w:r>
            <w:r w:rsidRPr="00F662BE">
              <w:rPr>
                <w:rFonts w:ascii="Times New Roman" w:hAnsi="Times New Roman" w:cs="Times New Roman" w:hint="eastAsia"/>
                <w:b/>
                <w:bCs/>
                <w:szCs w:val="21"/>
              </w:rPr>
              <w:t>(</w:t>
            </w:r>
            <w:r w:rsidRPr="00F662BE">
              <w:rPr>
                <w:rFonts w:ascii="Times New Roman" w:hAnsi="Times New Roman" w:cs="Times New Roman"/>
                <w:b/>
                <w:bCs/>
                <w:szCs w:val="21"/>
              </w:rPr>
              <w:t>95% CI)</w:t>
            </w:r>
          </w:p>
        </w:tc>
        <w:tc>
          <w:tcPr>
            <w:tcW w:w="912" w:type="dxa"/>
            <w:tcBorders>
              <w:top w:val="single" w:sz="4" w:space="0" w:color="auto"/>
              <w:bottom w:val="single" w:sz="4" w:space="0" w:color="auto"/>
            </w:tcBorders>
            <w:shd w:val="clear" w:color="auto" w:fill="auto"/>
            <w:noWrap/>
            <w:vAlign w:val="center"/>
            <w:hideMark/>
          </w:tcPr>
          <w:p w:rsidR="00D727A4" w:rsidRPr="00F662BE" w:rsidRDefault="00D727A4" w:rsidP="0063455B">
            <w:pPr>
              <w:spacing w:line="360" w:lineRule="auto"/>
              <w:jc w:val="center"/>
              <w:rPr>
                <w:rFonts w:ascii="Times New Roman" w:hAnsi="Times New Roman" w:cs="Times New Roman"/>
                <w:b/>
                <w:bCs/>
                <w:szCs w:val="21"/>
              </w:rPr>
            </w:pPr>
            <w:r w:rsidRPr="00F662BE">
              <w:rPr>
                <w:rFonts w:ascii="Times New Roman" w:hAnsi="Times New Roman" w:cs="Times New Roman" w:hint="eastAsia"/>
                <w:b/>
                <w:bCs/>
                <w:szCs w:val="21"/>
              </w:rPr>
              <w:t>P value</w:t>
            </w:r>
          </w:p>
        </w:tc>
      </w:tr>
      <w:tr w:rsidR="00A5660D" w:rsidRPr="00A5660D" w:rsidTr="00A5660D">
        <w:trPr>
          <w:trHeight w:val="320"/>
        </w:trPr>
        <w:tc>
          <w:tcPr>
            <w:tcW w:w="1855" w:type="dxa"/>
            <w:tcBorders>
              <w:top w:val="single" w:sz="4" w:space="0" w:color="auto"/>
            </w:tcBorders>
            <w:shd w:val="clear" w:color="auto" w:fill="auto"/>
            <w:noWrap/>
            <w:vAlign w:val="center"/>
            <w:hideMark/>
          </w:tcPr>
          <w:p w:rsidR="00A5660D" w:rsidRPr="00F662BE" w:rsidRDefault="00A5660D" w:rsidP="00A5660D">
            <w:pPr>
              <w:spacing w:line="360" w:lineRule="auto"/>
              <w:rPr>
                <w:rFonts w:ascii="Times New Roman" w:hAnsi="Times New Roman" w:cs="Times New Roman"/>
                <w:b/>
                <w:bCs/>
                <w:szCs w:val="21"/>
              </w:rPr>
            </w:pPr>
            <w:r w:rsidRPr="00F662BE">
              <w:rPr>
                <w:rFonts w:ascii="Times New Roman" w:hAnsi="Times New Roman" w:cs="Times New Roman" w:hint="eastAsia"/>
                <w:b/>
                <w:bCs/>
                <w:szCs w:val="21"/>
              </w:rPr>
              <w:t>CHG index</w:t>
            </w:r>
          </w:p>
        </w:tc>
        <w:tc>
          <w:tcPr>
            <w:tcW w:w="2000" w:type="dxa"/>
            <w:tcBorders>
              <w:top w:val="single" w:sz="4" w:space="0" w:color="auto"/>
            </w:tcBorders>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1.73 (0.93, 3.22)</w:t>
            </w:r>
          </w:p>
        </w:tc>
        <w:tc>
          <w:tcPr>
            <w:tcW w:w="912" w:type="dxa"/>
            <w:tcBorders>
              <w:top w:val="single" w:sz="4" w:space="0" w:color="auto"/>
            </w:tcBorders>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0.082</w:t>
            </w:r>
          </w:p>
        </w:tc>
        <w:tc>
          <w:tcPr>
            <w:tcW w:w="2106" w:type="dxa"/>
            <w:tcBorders>
              <w:top w:val="single" w:sz="4" w:space="0" w:color="auto"/>
            </w:tcBorders>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1.98 (1.12, 3.52)</w:t>
            </w:r>
          </w:p>
        </w:tc>
        <w:tc>
          <w:tcPr>
            <w:tcW w:w="912" w:type="dxa"/>
            <w:tcBorders>
              <w:top w:val="single" w:sz="4" w:space="0" w:color="auto"/>
            </w:tcBorders>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0.019</w:t>
            </w:r>
          </w:p>
        </w:tc>
        <w:tc>
          <w:tcPr>
            <w:tcW w:w="2236" w:type="dxa"/>
            <w:tcBorders>
              <w:top w:val="single" w:sz="4" w:space="0" w:color="auto"/>
            </w:tcBorders>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1.45 (0.79, 2.68)</w:t>
            </w:r>
          </w:p>
        </w:tc>
        <w:tc>
          <w:tcPr>
            <w:tcW w:w="912" w:type="dxa"/>
            <w:tcBorders>
              <w:top w:val="single" w:sz="4" w:space="0" w:color="auto"/>
            </w:tcBorders>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0.233</w:t>
            </w:r>
          </w:p>
        </w:tc>
        <w:tc>
          <w:tcPr>
            <w:tcW w:w="2115" w:type="dxa"/>
            <w:tcBorders>
              <w:top w:val="single" w:sz="4" w:space="0" w:color="auto"/>
            </w:tcBorders>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0.89 (0.36, 2.20)</w:t>
            </w:r>
          </w:p>
        </w:tc>
        <w:tc>
          <w:tcPr>
            <w:tcW w:w="912" w:type="dxa"/>
            <w:tcBorders>
              <w:top w:val="single" w:sz="4" w:space="0" w:color="auto"/>
            </w:tcBorders>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0.798</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Q1</w:t>
            </w:r>
          </w:p>
        </w:tc>
        <w:tc>
          <w:tcPr>
            <w:tcW w:w="2912"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1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14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27"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Q2</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0.78 (0.26, 2.32)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0.654</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0.74 (0.24, 2.25)</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0.59</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0.75 (0.23, 2.43)</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0.626</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0.63 (0.19, 2.09)</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0.446</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Q3</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0.54 (0.16, 1.86)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0.33</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0.53 (0.15, 1.86)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0.324</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0.45 (0.12, 1.73)</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0.246</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0.30 (0.08, 1.22)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0.093</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Q4</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1.24 (0.46, 3.34)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0.667</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1.51 (0.55, 4.14)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0.419</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0.96 (0.34, 2.74)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0.943</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0.40 (0.10, 1.59)</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0.193</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P for trend</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0.748</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0.492</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0.893</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0.133</w:t>
            </w:r>
          </w:p>
        </w:tc>
      </w:tr>
      <w:tr w:rsidR="0013067A" w:rsidRPr="00A5660D" w:rsidTr="00A5660D">
        <w:trPr>
          <w:trHeight w:val="320"/>
        </w:trPr>
        <w:tc>
          <w:tcPr>
            <w:tcW w:w="1855" w:type="dxa"/>
            <w:shd w:val="clear" w:color="auto" w:fill="auto"/>
            <w:noWrap/>
            <w:vAlign w:val="center"/>
            <w:hideMark/>
          </w:tcPr>
          <w:p w:rsidR="0013067A" w:rsidRPr="00F662BE" w:rsidRDefault="0013067A" w:rsidP="0013067A">
            <w:pPr>
              <w:spacing w:line="360" w:lineRule="auto"/>
              <w:rPr>
                <w:rFonts w:ascii="Times New Roman" w:hAnsi="Times New Roman" w:cs="Times New Roman"/>
                <w:b/>
                <w:bCs/>
                <w:szCs w:val="21"/>
              </w:rPr>
            </w:pPr>
            <w:r w:rsidRPr="00F662BE">
              <w:rPr>
                <w:rFonts w:ascii="Times New Roman" w:hAnsi="Times New Roman" w:cs="Times New Roman" w:hint="eastAsia"/>
                <w:b/>
                <w:bCs/>
                <w:szCs w:val="21"/>
              </w:rPr>
              <w:t>CHG</w:t>
            </w:r>
            <w:r w:rsidRPr="00F662BE">
              <w:rPr>
                <w:rFonts w:ascii="Times New Roman" w:hAnsi="Times New Roman" w:cs="Times New Roman"/>
                <w:b/>
                <w:bCs/>
                <w:szCs w:val="21"/>
              </w:rPr>
              <w:t>-</w:t>
            </w:r>
            <w:r w:rsidRPr="00F662BE">
              <w:rPr>
                <w:rFonts w:ascii="Times New Roman" w:hAnsi="Times New Roman" w:cs="Times New Roman" w:hint="eastAsia"/>
                <w:b/>
                <w:bCs/>
                <w:szCs w:val="21"/>
              </w:rPr>
              <w:t>BMI</w:t>
            </w:r>
          </w:p>
        </w:tc>
        <w:tc>
          <w:tcPr>
            <w:tcW w:w="2000" w:type="dxa"/>
            <w:shd w:val="clear" w:color="auto" w:fill="auto"/>
            <w:noWrap/>
            <w:vAlign w:val="center"/>
            <w:hideMark/>
          </w:tcPr>
          <w:p w:rsidR="0013067A" w:rsidRPr="0013067A" w:rsidRDefault="0013067A" w:rsidP="0013067A">
            <w:pPr>
              <w:spacing w:line="360" w:lineRule="auto"/>
              <w:jc w:val="center"/>
              <w:rPr>
                <w:rFonts w:ascii="Times New Roman" w:hAnsi="Times New Roman" w:cs="Times New Roman"/>
                <w:szCs w:val="21"/>
              </w:rPr>
            </w:pPr>
            <w:r w:rsidRPr="0013067A">
              <w:rPr>
                <w:rFonts w:ascii="Times New Roman" w:hAnsi="Times New Roman" w:cs="Times New Roman" w:hint="eastAsia"/>
                <w:szCs w:val="21"/>
              </w:rPr>
              <w:t>1.00 (1.00, 1.00)</w:t>
            </w:r>
          </w:p>
        </w:tc>
        <w:tc>
          <w:tcPr>
            <w:tcW w:w="912" w:type="dxa"/>
            <w:shd w:val="clear" w:color="auto" w:fill="auto"/>
            <w:noWrap/>
            <w:vAlign w:val="center"/>
            <w:hideMark/>
          </w:tcPr>
          <w:p w:rsidR="0013067A" w:rsidRPr="0013067A" w:rsidRDefault="0013067A" w:rsidP="0013067A">
            <w:pPr>
              <w:spacing w:line="360" w:lineRule="auto"/>
              <w:jc w:val="center"/>
              <w:rPr>
                <w:rFonts w:ascii="Times New Roman" w:hAnsi="Times New Roman" w:cs="Times New Roman"/>
                <w:szCs w:val="21"/>
              </w:rPr>
            </w:pPr>
            <w:r w:rsidRPr="0013067A">
              <w:rPr>
                <w:rFonts w:ascii="Times New Roman" w:hAnsi="Times New Roman" w:cs="Times New Roman" w:hint="eastAsia"/>
                <w:szCs w:val="21"/>
              </w:rPr>
              <w:t>&lt;0.001</w:t>
            </w:r>
          </w:p>
        </w:tc>
        <w:tc>
          <w:tcPr>
            <w:tcW w:w="2106" w:type="dxa"/>
            <w:shd w:val="clear" w:color="auto" w:fill="auto"/>
            <w:noWrap/>
            <w:vAlign w:val="center"/>
            <w:hideMark/>
          </w:tcPr>
          <w:p w:rsidR="0013067A" w:rsidRPr="0013067A" w:rsidRDefault="0013067A" w:rsidP="0013067A">
            <w:pPr>
              <w:spacing w:line="360" w:lineRule="auto"/>
              <w:jc w:val="center"/>
              <w:rPr>
                <w:rFonts w:ascii="Times New Roman" w:hAnsi="Times New Roman" w:cs="Times New Roman"/>
                <w:szCs w:val="21"/>
              </w:rPr>
            </w:pPr>
            <w:r w:rsidRPr="0013067A">
              <w:rPr>
                <w:rFonts w:ascii="Times New Roman" w:hAnsi="Times New Roman" w:cs="Times New Roman" w:hint="eastAsia"/>
                <w:szCs w:val="21"/>
              </w:rPr>
              <w:t>1.01 (1.01, 1.01)</w:t>
            </w:r>
          </w:p>
        </w:tc>
        <w:tc>
          <w:tcPr>
            <w:tcW w:w="912" w:type="dxa"/>
            <w:shd w:val="clear" w:color="auto" w:fill="auto"/>
            <w:noWrap/>
            <w:vAlign w:val="center"/>
            <w:hideMark/>
          </w:tcPr>
          <w:p w:rsidR="0013067A" w:rsidRPr="0013067A" w:rsidRDefault="0013067A" w:rsidP="0013067A">
            <w:pPr>
              <w:spacing w:line="360" w:lineRule="auto"/>
              <w:jc w:val="center"/>
              <w:rPr>
                <w:rFonts w:ascii="Times New Roman" w:hAnsi="Times New Roman" w:cs="Times New Roman"/>
                <w:szCs w:val="21"/>
              </w:rPr>
            </w:pPr>
            <w:r w:rsidRPr="0013067A">
              <w:rPr>
                <w:rFonts w:ascii="Times New Roman" w:hAnsi="Times New Roman" w:cs="Times New Roman" w:hint="eastAsia"/>
                <w:szCs w:val="21"/>
              </w:rPr>
              <w:t>&lt;0.001</w:t>
            </w:r>
          </w:p>
        </w:tc>
        <w:tc>
          <w:tcPr>
            <w:tcW w:w="2236" w:type="dxa"/>
            <w:shd w:val="clear" w:color="auto" w:fill="auto"/>
            <w:noWrap/>
            <w:vAlign w:val="center"/>
            <w:hideMark/>
          </w:tcPr>
          <w:p w:rsidR="0013067A" w:rsidRPr="0013067A" w:rsidRDefault="0013067A" w:rsidP="0013067A">
            <w:pPr>
              <w:spacing w:line="360" w:lineRule="auto"/>
              <w:jc w:val="center"/>
              <w:rPr>
                <w:rFonts w:ascii="Times New Roman" w:hAnsi="Times New Roman" w:cs="Times New Roman"/>
                <w:szCs w:val="21"/>
              </w:rPr>
            </w:pPr>
            <w:r w:rsidRPr="0013067A">
              <w:rPr>
                <w:rFonts w:ascii="Times New Roman" w:hAnsi="Times New Roman" w:cs="Times New Roman" w:hint="eastAsia"/>
                <w:szCs w:val="21"/>
              </w:rPr>
              <w:t>1.01 (1.01, 1.01)</w:t>
            </w:r>
          </w:p>
        </w:tc>
        <w:tc>
          <w:tcPr>
            <w:tcW w:w="912" w:type="dxa"/>
            <w:shd w:val="clear" w:color="auto" w:fill="auto"/>
            <w:noWrap/>
            <w:vAlign w:val="center"/>
            <w:hideMark/>
          </w:tcPr>
          <w:p w:rsidR="0013067A" w:rsidRPr="0013067A" w:rsidRDefault="0013067A" w:rsidP="0013067A">
            <w:pPr>
              <w:spacing w:line="360" w:lineRule="auto"/>
              <w:jc w:val="center"/>
              <w:rPr>
                <w:rFonts w:ascii="Times New Roman" w:hAnsi="Times New Roman" w:cs="Times New Roman"/>
                <w:szCs w:val="21"/>
              </w:rPr>
            </w:pPr>
            <w:r w:rsidRPr="0013067A">
              <w:rPr>
                <w:rFonts w:ascii="Times New Roman" w:hAnsi="Times New Roman" w:cs="Times New Roman" w:hint="eastAsia"/>
                <w:szCs w:val="21"/>
              </w:rPr>
              <w:t>&lt;0.001</w:t>
            </w:r>
          </w:p>
        </w:tc>
        <w:tc>
          <w:tcPr>
            <w:tcW w:w="2115" w:type="dxa"/>
            <w:shd w:val="clear" w:color="auto" w:fill="auto"/>
            <w:noWrap/>
            <w:vAlign w:val="center"/>
            <w:hideMark/>
          </w:tcPr>
          <w:p w:rsidR="0013067A" w:rsidRPr="0013067A" w:rsidRDefault="0013067A" w:rsidP="0013067A">
            <w:pPr>
              <w:spacing w:line="360" w:lineRule="auto"/>
              <w:jc w:val="center"/>
              <w:rPr>
                <w:rFonts w:ascii="Times New Roman" w:hAnsi="Times New Roman" w:cs="Times New Roman"/>
                <w:szCs w:val="21"/>
              </w:rPr>
            </w:pPr>
            <w:r w:rsidRPr="0013067A">
              <w:rPr>
                <w:rFonts w:ascii="Times New Roman" w:hAnsi="Times New Roman" w:cs="Times New Roman" w:hint="eastAsia"/>
                <w:szCs w:val="21"/>
              </w:rPr>
              <w:t>1.00 (1.00, 1.00)</w:t>
            </w:r>
          </w:p>
        </w:tc>
        <w:tc>
          <w:tcPr>
            <w:tcW w:w="912" w:type="dxa"/>
            <w:shd w:val="clear" w:color="auto" w:fill="auto"/>
            <w:noWrap/>
            <w:vAlign w:val="center"/>
            <w:hideMark/>
          </w:tcPr>
          <w:p w:rsidR="0013067A" w:rsidRPr="0013067A" w:rsidRDefault="0013067A" w:rsidP="0013067A">
            <w:pPr>
              <w:spacing w:line="360" w:lineRule="auto"/>
              <w:jc w:val="center"/>
              <w:rPr>
                <w:rFonts w:ascii="Times New Roman" w:hAnsi="Times New Roman" w:cs="Times New Roman"/>
                <w:szCs w:val="21"/>
              </w:rPr>
            </w:pPr>
            <w:r w:rsidRPr="0013067A">
              <w:rPr>
                <w:rFonts w:ascii="Times New Roman" w:hAnsi="Times New Roman" w:cs="Times New Roman" w:hint="eastAsia"/>
                <w:szCs w:val="21"/>
              </w:rPr>
              <w:t>&lt;0.001</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Q1</w:t>
            </w:r>
          </w:p>
        </w:tc>
        <w:tc>
          <w:tcPr>
            <w:tcW w:w="2912"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1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14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27"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Q2</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0.22 (0.02, 1.94)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0.172</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0.23 (0.03, 2.13)</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0.196</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0.17 (0.02, 1.61)</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0.122</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0.16 (0.02, 1.52)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0.11</w:t>
            </w:r>
            <w:r w:rsidR="0013067A">
              <w:rPr>
                <w:rFonts w:ascii="Times New Roman" w:hAnsi="Times New Roman" w:cs="Times New Roman"/>
                <w:szCs w:val="21"/>
              </w:rPr>
              <w:t>0</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Q3</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2.18 (0.69, 6.86)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0.184</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2.22 (0.68, 7.21)</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0.186</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1.90 (0.50, 7.30)</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0.347</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1.56 (0.39, 6.19)</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0.529</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Q4</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2.15 (0.68, 6.87)</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0.195</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2.84 (0.85, 9.47)</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0.09</w:t>
            </w:r>
            <w:r w:rsidR="0013067A">
              <w:rPr>
                <w:rFonts w:ascii="Times New Roman" w:hAnsi="Times New Roman" w:cs="Times New Roman"/>
                <w:szCs w:val="21"/>
              </w:rPr>
              <w:t>0</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2.14 (0.53, 8.57)</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0.284</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1.38 (0.28, 6.72)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0.694</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lastRenderedPageBreak/>
              <w:t>P for trend</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0.03</w:t>
            </w:r>
            <w:r w:rsidR="0013067A">
              <w:rPr>
                <w:rFonts w:ascii="Times New Roman" w:hAnsi="Times New Roman" w:cs="Times New Roman"/>
                <w:szCs w:val="21"/>
              </w:rPr>
              <w:t>0</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0.012</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0.069</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0.33</w:t>
            </w:r>
            <w:r w:rsidR="0013067A">
              <w:rPr>
                <w:rFonts w:ascii="Times New Roman" w:hAnsi="Times New Roman" w:cs="Times New Roman"/>
                <w:szCs w:val="21"/>
              </w:rPr>
              <w:t>0</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rPr>
                <w:rFonts w:ascii="Times New Roman" w:hAnsi="Times New Roman" w:cs="Times New Roman"/>
                <w:b/>
                <w:bCs/>
                <w:szCs w:val="21"/>
              </w:rPr>
            </w:pPr>
            <w:r w:rsidRPr="00F662BE">
              <w:rPr>
                <w:rFonts w:ascii="Times New Roman" w:hAnsi="Times New Roman" w:cs="Times New Roman" w:hint="eastAsia"/>
                <w:b/>
                <w:bCs/>
                <w:szCs w:val="21"/>
              </w:rPr>
              <w:t>CHG</w:t>
            </w:r>
            <w:r w:rsidRPr="00F662BE">
              <w:rPr>
                <w:rFonts w:ascii="Times New Roman" w:hAnsi="Times New Roman" w:cs="Times New Roman"/>
                <w:b/>
                <w:bCs/>
                <w:szCs w:val="21"/>
              </w:rPr>
              <w:t>-</w:t>
            </w:r>
            <w:r w:rsidRPr="00F662BE">
              <w:rPr>
                <w:rFonts w:ascii="Times New Roman" w:hAnsi="Times New Roman" w:cs="Times New Roman" w:hint="eastAsia"/>
                <w:b/>
                <w:bCs/>
                <w:szCs w:val="21"/>
              </w:rPr>
              <w:t>WC</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1.00 (1.00, 1.01)</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0.168</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1.00 (1.00, 1.01)</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0.105</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1,00 (1.00, 1.01)</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0.486</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 (0.99, 1.00)</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0.61</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Q1</w:t>
            </w:r>
          </w:p>
        </w:tc>
        <w:tc>
          <w:tcPr>
            <w:tcW w:w="2912"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1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14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27"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Q2</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0.51 (0.12, 2.14)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0.36</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0.56 (0.13, 2.39)</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0.429</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0.33 (0.07, 1.55)</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0.158</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0.32 (0.07, 1.50)</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0.148</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Q3</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1.15 (0.37, 3.63)</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0.809</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1.06 (0.33, 3.44)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0.926</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0.59 (0.16, 2.24)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0.438</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0.53 (0.14, 2.02)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0.355</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Q4</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2.00 (0.70, 5.76)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0.198</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2.47 (0.83, 7.35)</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0.105</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1.27 (0.37, 4.31)</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0.701</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0.83 (0.20, 3.46)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0.793</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P for trend</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0.076</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0.043</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0.275</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0.937</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rPr>
                <w:rFonts w:ascii="Times New Roman" w:hAnsi="Times New Roman" w:cs="Times New Roman"/>
                <w:b/>
                <w:bCs/>
                <w:szCs w:val="21"/>
              </w:rPr>
            </w:pPr>
            <w:r w:rsidRPr="00F662BE">
              <w:rPr>
                <w:rFonts w:ascii="Times New Roman" w:hAnsi="Times New Roman" w:cs="Times New Roman" w:hint="eastAsia"/>
                <w:b/>
                <w:bCs/>
                <w:szCs w:val="21"/>
              </w:rPr>
              <w:t>TyG</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1.41 (0.92, 2.14)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0.113</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1.68 (1.11, 2.52)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0.013</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1.36 (0.88, 2.11)</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0.167</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1.08 (0.62, 1.88)</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0.782</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Q1</w:t>
            </w:r>
          </w:p>
        </w:tc>
        <w:tc>
          <w:tcPr>
            <w:tcW w:w="2912"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1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14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27"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Q2</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0.85 (0.26, 2.79)</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0.792</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1.11 (0.32, 3.85)</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0.869</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1.17 (0.31, 4.36)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0.818</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0.98 (0.26, 3.68)</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0.975</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Q3</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1.31 (0.44, 3.90)</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0.628</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1.27 (0.41, 3.89)</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0.676</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1.16 (0.816)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0.816</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0.95 (0.28, 3.22)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0.931</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Q4</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1.41 (0.49, 4.05)</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0.529</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2.51 (0.83, 7.58)</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0.102</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1.76 (0.55, 5.68)</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0.342</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0.98 (0.24, 3.98)</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0.982</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P for trend</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0.404</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0.113</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0.36</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0.966</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rPr>
                <w:rFonts w:ascii="Times New Roman" w:hAnsi="Times New Roman" w:cs="Times New Roman"/>
                <w:b/>
                <w:bCs/>
                <w:szCs w:val="21"/>
              </w:rPr>
            </w:pPr>
            <w:r w:rsidRPr="00F662BE">
              <w:rPr>
                <w:rFonts w:ascii="Times New Roman" w:hAnsi="Times New Roman" w:cs="Times New Roman" w:hint="eastAsia"/>
                <w:b/>
                <w:bCs/>
                <w:szCs w:val="21"/>
              </w:rPr>
              <w:t>TG</w:t>
            </w:r>
            <w:r w:rsidRPr="00F662BE">
              <w:rPr>
                <w:rFonts w:ascii="Times New Roman" w:hAnsi="Times New Roman" w:cs="Times New Roman"/>
                <w:b/>
                <w:bCs/>
                <w:szCs w:val="21"/>
              </w:rPr>
              <w:t>/</w:t>
            </w:r>
            <w:r w:rsidRPr="00F662BE">
              <w:rPr>
                <w:rFonts w:ascii="Times New Roman" w:hAnsi="Times New Roman" w:cs="Times New Roman" w:hint="eastAsia"/>
                <w:b/>
                <w:bCs/>
                <w:szCs w:val="21"/>
              </w:rPr>
              <w:t>HDL</w:t>
            </w:r>
            <w:r w:rsidRPr="00F662BE">
              <w:rPr>
                <w:rFonts w:ascii="Times New Roman" w:hAnsi="Times New Roman" w:cs="Times New Roman"/>
                <w:b/>
                <w:bCs/>
                <w:szCs w:val="21"/>
              </w:rPr>
              <w:t xml:space="preserve"> </w:t>
            </w:r>
            <w:r w:rsidRPr="00F662BE">
              <w:rPr>
                <w:rFonts w:ascii="Times New Roman" w:hAnsi="Times New Roman" w:cs="Times New Roman" w:hint="eastAsia"/>
                <w:b/>
                <w:bCs/>
                <w:szCs w:val="21"/>
              </w:rPr>
              <w:t>ratio</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1.02 (0.99, 1.05)</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0.248</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1.03 (1.00, 1.06)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0.045</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1.02 (0.99, 1.05)</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0.328</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1.01 (0.98, 1.04)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0.64</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Q1</w:t>
            </w:r>
          </w:p>
        </w:tc>
        <w:tc>
          <w:tcPr>
            <w:tcW w:w="2912"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1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148"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27" w:type="dxa"/>
            <w:gridSpan w:val="2"/>
            <w:shd w:val="clear" w:color="auto" w:fill="auto"/>
            <w:noWrap/>
            <w:vAlign w:val="center"/>
            <w:hideMark/>
          </w:tcPr>
          <w:p w:rsidR="00A5660D" w:rsidRPr="00F662BE" w:rsidRDefault="00A5660D"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Q2</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5.47 (1.20, 25.00)</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0.028</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7.41 (1.54, 35.62)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0.012</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6.95 (1.33, 36.36)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0.022</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6.23 (1.19, 32.62)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0.03</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lastRenderedPageBreak/>
              <w:t>Q3</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1.67 (0.28, 10.00)</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0.574</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1.95 (0.32, 11.88)</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0.012</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1.80 (0.27, 12.12)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0.546</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1.51 (0.23, 10.13)</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0.671</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Q4</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5.48 (1.22, 24.74)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0.027</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8.22 (1.77, 38.15)</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0.012</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5.92 (1.16, 30.28)</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0.033</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4.32 (0.80, 23.30)</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0.089</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53" w:firstLine="367"/>
              <w:rPr>
                <w:rFonts w:ascii="Times New Roman" w:hAnsi="Times New Roman" w:cs="Times New Roman"/>
                <w:szCs w:val="21"/>
              </w:rPr>
            </w:pPr>
            <w:r w:rsidRPr="00F662BE">
              <w:rPr>
                <w:rFonts w:ascii="Times New Roman" w:hAnsi="Times New Roman" w:cs="Times New Roman" w:hint="eastAsia"/>
                <w:szCs w:val="21"/>
              </w:rPr>
              <w:t>P for trend</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0.089</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0.012</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0.175</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0.466</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rPr>
                <w:rFonts w:ascii="Times New Roman" w:hAnsi="Times New Roman" w:cs="Times New Roman"/>
                <w:b/>
                <w:bCs/>
                <w:szCs w:val="21"/>
              </w:rPr>
            </w:pPr>
            <w:r w:rsidRPr="00F662BE">
              <w:rPr>
                <w:rFonts w:ascii="Times New Roman" w:hAnsi="Times New Roman" w:cs="Times New Roman" w:hint="eastAsia"/>
                <w:b/>
                <w:bCs/>
                <w:szCs w:val="21"/>
              </w:rPr>
              <w:t>METS</w:t>
            </w:r>
            <w:r>
              <w:rPr>
                <w:rFonts w:ascii="Times New Roman" w:hAnsi="Times New Roman" w:cs="Times New Roman"/>
                <w:b/>
                <w:bCs/>
                <w:szCs w:val="21"/>
              </w:rPr>
              <w:t>-</w:t>
            </w:r>
            <w:r w:rsidRPr="00F662BE">
              <w:rPr>
                <w:rFonts w:ascii="Times New Roman" w:hAnsi="Times New Roman" w:cs="Times New Roman" w:hint="eastAsia"/>
                <w:b/>
                <w:bCs/>
                <w:szCs w:val="21"/>
              </w:rPr>
              <w:t>IR</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1.01 (1.00, 1.01)</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&lt;0.001</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1.04 (1.04, 1.05)</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&lt;0.001</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1.03 (1.02, 1.03)</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&lt;0.001</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1.02 (1.01, 1.02)</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&lt;0.001</w:t>
            </w:r>
          </w:p>
        </w:tc>
      </w:tr>
      <w:tr w:rsidR="00D727A4" w:rsidRPr="00A5660D" w:rsidTr="00A5660D">
        <w:trPr>
          <w:trHeight w:val="320"/>
        </w:trPr>
        <w:tc>
          <w:tcPr>
            <w:tcW w:w="1855" w:type="dxa"/>
            <w:shd w:val="clear" w:color="auto" w:fill="auto"/>
            <w:noWrap/>
            <w:vAlign w:val="center"/>
            <w:hideMark/>
          </w:tcPr>
          <w:p w:rsidR="00D727A4" w:rsidRPr="00F662BE" w:rsidRDefault="00D727A4" w:rsidP="0063455B">
            <w:pPr>
              <w:spacing w:line="360" w:lineRule="auto"/>
              <w:ind w:firstLineChars="132" w:firstLine="317"/>
              <w:rPr>
                <w:rFonts w:ascii="Times New Roman" w:hAnsi="Times New Roman" w:cs="Times New Roman"/>
                <w:szCs w:val="21"/>
              </w:rPr>
            </w:pPr>
            <w:r w:rsidRPr="00F662BE">
              <w:rPr>
                <w:rFonts w:ascii="Times New Roman" w:hAnsi="Times New Roman" w:cs="Times New Roman" w:hint="eastAsia"/>
                <w:szCs w:val="21"/>
              </w:rPr>
              <w:t>Q1</w:t>
            </w:r>
          </w:p>
        </w:tc>
        <w:tc>
          <w:tcPr>
            <w:tcW w:w="2912" w:type="dxa"/>
            <w:gridSpan w:val="2"/>
            <w:shd w:val="clear" w:color="auto" w:fill="auto"/>
            <w:noWrap/>
            <w:vAlign w:val="center"/>
            <w:hideMark/>
          </w:tcPr>
          <w:p w:rsidR="00D727A4" w:rsidRPr="00F662BE" w:rsidRDefault="00D727A4"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18" w:type="dxa"/>
            <w:gridSpan w:val="2"/>
            <w:shd w:val="clear" w:color="auto" w:fill="auto"/>
            <w:noWrap/>
            <w:vAlign w:val="center"/>
            <w:hideMark/>
          </w:tcPr>
          <w:p w:rsidR="00D727A4" w:rsidRPr="00F662BE" w:rsidRDefault="00D727A4"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148" w:type="dxa"/>
            <w:gridSpan w:val="2"/>
            <w:shd w:val="clear" w:color="auto" w:fill="auto"/>
            <w:noWrap/>
            <w:vAlign w:val="center"/>
            <w:hideMark/>
          </w:tcPr>
          <w:p w:rsidR="00D727A4" w:rsidRPr="00F662BE" w:rsidRDefault="00D727A4"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c>
          <w:tcPr>
            <w:tcW w:w="3027" w:type="dxa"/>
            <w:gridSpan w:val="2"/>
            <w:shd w:val="clear" w:color="auto" w:fill="auto"/>
            <w:noWrap/>
            <w:vAlign w:val="center"/>
            <w:hideMark/>
          </w:tcPr>
          <w:p w:rsidR="00D727A4" w:rsidRPr="00F662BE" w:rsidRDefault="00D727A4" w:rsidP="00A5660D">
            <w:pPr>
              <w:spacing w:line="360" w:lineRule="auto"/>
              <w:rPr>
                <w:rFonts w:ascii="Times New Roman" w:hAnsi="Times New Roman" w:cs="Times New Roman"/>
                <w:szCs w:val="21"/>
              </w:rPr>
            </w:pPr>
            <w:r w:rsidRPr="00F662BE">
              <w:rPr>
                <w:rFonts w:ascii="Times New Roman" w:hAnsi="Times New Roman" w:cs="Times New Roman" w:hint="eastAsia"/>
                <w:szCs w:val="21"/>
              </w:rPr>
              <w:t>1.00 (Reference)</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32" w:firstLine="317"/>
              <w:rPr>
                <w:rFonts w:ascii="Times New Roman" w:hAnsi="Times New Roman" w:cs="Times New Roman"/>
                <w:szCs w:val="21"/>
              </w:rPr>
            </w:pPr>
            <w:r w:rsidRPr="00F662BE">
              <w:rPr>
                <w:rFonts w:ascii="Times New Roman" w:hAnsi="Times New Roman" w:cs="Times New Roman" w:hint="eastAsia"/>
                <w:szCs w:val="21"/>
              </w:rPr>
              <w:t>Q2</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0.23 (0.03, 2.06)</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0.189</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0.26 (0.03, 2.38)</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0.233</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0.22 (0.02, 2.28)</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0.206</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0.19 (0.02, 1.91)</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0.157</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32" w:firstLine="317"/>
              <w:rPr>
                <w:rFonts w:ascii="Times New Roman" w:hAnsi="Times New Roman" w:cs="Times New Roman"/>
                <w:szCs w:val="21"/>
              </w:rPr>
            </w:pPr>
            <w:r w:rsidRPr="00F662BE">
              <w:rPr>
                <w:rFonts w:ascii="Times New Roman" w:hAnsi="Times New Roman" w:cs="Times New Roman" w:hint="eastAsia"/>
                <w:szCs w:val="21"/>
              </w:rPr>
              <w:t>Q3</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2.11 (0.66, 6.74)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0.208</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2.77 (0.85, 8.99)</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0.09</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2.11 (0.55, 8.17)</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0.278</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1.57 (0.40, 6.23)</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0.522</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32" w:firstLine="317"/>
              <w:rPr>
                <w:rFonts w:ascii="Times New Roman" w:hAnsi="Times New Roman" w:cs="Times New Roman"/>
                <w:szCs w:val="21"/>
              </w:rPr>
            </w:pPr>
            <w:r w:rsidRPr="00F662BE">
              <w:rPr>
                <w:rFonts w:ascii="Times New Roman" w:hAnsi="Times New Roman" w:cs="Times New Roman" w:hint="eastAsia"/>
                <w:szCs w:val="21"/>
              </w:rPr>
              <w:t>Q4</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2.36 (0.75, 7.43)</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0.141</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3.13 (0.95, 10.24)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0.06</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2.14 (0.54, 8.54)</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0.281</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1.31 (0.29, 5.97)</w:t>
            </w: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0.723</w:t>
            </w:r>
          </w:p>
        </w:tc>
      </w:tr>
      <w:tr w:rsidR="00A5660D" w:rsidRPr="00A5660D" w:rsidTr="00A5660D">
        <w:trPr>
          <w:trHeight w:val="320"/>
        </w:trPr>
        <w:tc>
          <w:tcPr>
            <w:tcW w:w="1855" w:type="dxa"/>
            <w:shd w:val="clear" w:color="auto" w:fill="auto"/>
            <w:noWrap/>
            <w:vAlign w:val="center"/>
            <w:hideMark/>
          </w:tcPr>
          <w:p w:rsidR="00A5660D" w:rsidRPr="00F662BE" w:rsidRDefault="00A5660D" w:rsidP="00A5660D">
            <w:pPr>
              <w:spacing w:line="360" w:lineRule="auto"/>
              <w:ind w:firstLineChars="132" w:firstLine="317"/>
              <w:rPr>
                <w:rFonts w:ascii="Times New Roman" w:hAnsi="Times New Roman" w:cs="Times New Roman"/>
                <w:szCs w:val="21"/>
              </w:rPr>
            </w:pPr>
            <w:r w:rsidRPr="00F662BE">
              <w:rPr>
                <w:rFonts w:ascii="Times New Roman" w:hAnsi="Times New Roman" w:cs="Times New Roman" w:hint="eastAsia"/>
                <w:szCs w:val="21"/>
              </w:rPr>
              <w:t>P for trend</w:t>
            </w:r>
          </w:p>
        </w:tc>
        <w:tc>
          <w:tcPr>
            <w:tcW w:w="2000"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0.022</w:t>
            </w:r>
          </w:p>
        </w:tc>
        <w:tc>
          <w:tcPr>
            <w:tcW w:w="210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0.007</w:t>
            </w:r>
          </w:p>
        </w:tc>
        <w:tc>
          <w:tcPr>
            <w:tcW w:w="2236"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0.08</w:t>
            </w:r>
          </w:p>
        </w:tc>
        <w:tc>
          <w:tcPr>
            <w:tcW w:w="2115"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p>
        </w:tc>
        <w:tc>
          <w:tcPr>
            <w:tcW w:w="912" w:type="dxa"/>
            <w:shd w:val="clear" w:color="auto" w:fill="auto"/>
            <w:noWrap/>
            <w:vAlign w:val="center"/>
            <w:hideMark/>
          </w:tcPr>
          <w:p w:rsidR="00A5660D" w:rsidRPr="00A5660D" w:rsidRDefault="00A5660D" w:rsidP="00A5660D">
            <w:pPr>
              <w:spacing w:line="360" w:lineRule="auto"/>
              <w:jc w:val="center"/>
              <w:rPr>
                <w:rFonts w:ascii="Times New Roman" w:hAnsi="Times New Roman" w:cs="Times New Roman"/>
                <w:szCs w:val="21"/>
              </w:rPr>
            </w:pPr>
            <w:r w:rsidRPr="00A5660D">
              <w:rPr>
                <w:rFonts w:ascii="Times New Roman" w:hAnsi="Times New Roman" w:cs="Times New Roman" w:hint="eastAsia"/>
                <w:szCs w:val="21"/>
              </w:rPr>
              <w:t>0.328</w:t>
            </w:r>
          </w:p>
        </w:tc>
      </w:tr>
    </w:tbl>
    <w:p w:rsidR="0020699A" w:rsidRPr="0020699A" w:rsidRDefault="0020699A" w:rsidP="0063455B">
      <w:pPr>
        <w:spacing w:line="276" w:lineRule="auto"/>
        <w:jc w:val="both"/>
        <w:rPr>
          <w:rFonts w:ascii="Times New Roman" w:hAnsi="Times New Roman" w:cs="Times New Roman"/>
          <w:szCs w:val="21"/>
          <w14:ligatures w14:val="standardContextual"/>
        </w:rPr>
      </w:pPr>
      <w:r w:rsidRPr="0020699A">
        <w:rPr>
          <w:rFonts w:ascii="Times New Roman" w:hAnsi="Times New Roman" w:cs="Times New Roman"/>
          <w:szCs w:val="21"/>
          <w14:ligatures w14:val="standardContextual"/>
        </w:rPr>
        <w:t xml:space="preserve">In this sensitivity analysis, incident DKD was defined as a ≥ 20% decline in eGFR from baseline to exclude transient fluctuations and </w:t>
      </w:r>
      <w:r w:rsidRPr="00612C60">
        <w:rPr>
          <w:rFonts w:ascii="Times New Roman" w:hAnsi="Times New Roman" w:cs="Times New Roman"/>
          <w:szCs w:val="21"/>
          <w14:ligatures w14:val="standardContextual"/>
        </w:rPr>
        <w:t>focus on strictly preserved renal function (eGFR ≥ 70 mL/min/1.73 m²).</w:t>
      </w:r>
    </w:p>
    <w:p w:rsidR="00D727A4" w:rsidRPr="001746A4" w:rsidRDefault="00D727A4" w:rsidP="0063455B">
      <w:pPr>
        <w:spacing w:line="276" w:lineRule="auto"/>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a</w:t>
      </w:r>
      <w:r w:rsidRPr="001746A4">
        <w:rPr>
          <w:rFonts w:ascii="Times New Roman" w:hAnsi="Times New Roman" w:cs="Times New Roman"/>
          <w:szCs w:val="21"/>
          <w14:ligatures w14:val="standardContextual"/>
        </w:rPr>
        <w:t>Crude Model: unadjusted.</w:t>
      </w:r>
    </w:p>
    <w:p w:rsidR="00D727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D40521">
        <w:rPr>
          <w:rFonts w:ascii="Times New Roman" w:hAnsi="Times New Roman" w:cs="Times New Roman" w:hint="eastAsia"/>
          <w:szCs w:val="21"/>
          <w:vertAlign w:val="superscript"/>
          <w14:ligatures w14:val="standardContextual"/>
        </w:rPr>
        <w:t>b</w:t>
      </w:r>
      <w:r w:rsidRPr="00D40521">
        <w:rPr>
          <w:rFonts w:ascii="Times New Roman" w:hAnsi="Times New Roman" w:cs="Times New Roman"/>
          <w:szCs w:val="21"/>
          <w14:ligatures w14:val="standardContextual"/>
        </w:rPr>
        <w:t>Model 1: adjusted for baseline eGFR, age, sex, marital status, education level, Hukou, drinking, and smoking.</w:t>
      </w:r>
    </w:p>
    <w:p w:rsidR="00D727A4" w:rsidRPr="001746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c</w:t>
      </w:r>
      <w:r w:rsidRPr="001746A4">
        <w:rPr>
          <w:rFonts w:ascii="Times New Roman" w:hAnsi="Times New Roman" w:cs="Times New Roman"/>
          <w:szCs w:val="21"/>
          <w14:ligatures w14:val="standardContextual"/>
        </w:rPr>
        <w:t>Model 2: adjusted for Model 1 plus hypertension, dyslipidemia, chronic lung disease, liver disease, heart disease, stroke, stomach/digestive disease, emotional/psychiatric problems, memory-related disease, arthritis, and asthma.</w:t>
      </w:r>
    </w:p>
    <w:p w:rsidR="00D727A4" w:rsidRPr="001746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d</w:t>
      </w:r>
      <w:r w:rsidRPr="001746A4">
        <w:rPr>
          <w:rFonts w:ascii="Times New Roman" w:hAnsi="Times New Roman" w:cs="Times New Roman"/>
          <w:szCs w:val="21"/>
          <w14:ligatures w14:val="standardContextual"/>
        </w:rPr>
        <w:t>Model 3: adjusted for Model 2 plus baseline HbA1c.</w:t>
      </w:r>
    </w:p>
    <w:p w:rsidR="00D727A4" w:rsidRPr="00D40521" w:rsidRDefault="00D727A4" w:rsidP="0063455B">
      <w:pPr>
        <w:spacing w:line="276" w:lineRule="auto"/>
        <w:jc w:val="both"/>
        <w:rPr>
          <w:rFonts w:ascii="Times New Roman" w:hAnsi="Times New Roman" w:cs="Times New Roman"/>
          <w:szCs w:val="21"/>
          <w14:ligatures w14:val="standardContextual"/>
        </w:rPr>
      </w:pPr>
      <w:r w:rsidRPr="00B2587E">
        <w:rPr>
          <w:rFonts w:ascii="Times New Roman" w:hAnsi="Times New Roman" w:cs="Times New Roman"/>
          <w:szCs w:val="21"/>
          <w14:ligatures w14:val="standardContextual"/>
        </w:rPr>
        <w:t>HR: hazard ratio; CI: confidence interval; Q: quartile</w:t>
      </w:r>
      <w:r>
        <w:rPr>
          <w:rFonts w:ascii="Times New Roman" w:hAnsi="Times New Roman" w:cs="Times New Roman"/>
          <w:szCs w:val="21"/>
          <w14:ligatures w14:val="standardContextual"/>
        </w:rPr>
        <w:t>.</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F015A6" w:rsidRDefault="00D727A4" w:rsidP="0063455B">
      <w:pPr>
        <w:spacing w:line="360" w:lineRule="auto"/>
        <w:jc w:val="both"/>
        <w:rPr>
          <w:rFonts w:ascii="Times New Roman" w:hAnsi="Times New Roman" w:cs="Times New Roman"/>
          <w:b/>
          <w:bCs/>
          <w:szCs w:val="21"/>
        </w:rPr>
      </w:pPr>
      <w:r w:rsidRPr="009562BD">
        <w:rPr>
          <w:rFonts w:ascii="Times New Roman" w:hAnsi="Times New Roman" w:cs="Times New Roman"/>
          <w:b/>
          <w:bCs/>
          <w:szCs w:val="21"/>
        </w:rPr>
        <w:lastRenderedPageBreak/>
        <w:t xml:space="preserve">Table </w:t>
      </w:r>
      <w:r>
        <w:rPr>
          <w:rFonts w:ascii="Times New Roman" w:hAnsi="Times New Roman" w:cs="Times New Roman" w:hint="eastAsia"/>
          <w:b/>
          <w:bCs/>
          <w:szCs w:val="21"/>
        </w:rPr>
        <w:t>S</w:t>
      </w:r>
      <w:r>
        <w:rPr>
          <w:rFonts w:ascii="Times New Roman" w:hAnsi="Times New Roman" w:cs="Times New Roman"/>
          <w:b/>
          <w:bCs/>
          <w:szCs w:val="21"/>
        </w:rPr>
        <w:t>9</w:t>
      </w:r>
      <w:r w:rsidRPr="009562BD">
        <w:rPr>
          <w:rFonts w:ascii="Times New Roman" w:hAnsi="Times New Roman" w:cs="Times New Roman"/>
          <w:b/>
          <w:bCs/>
          <w:szCs w:val="21"/>
        </w:rPr>
        <w:t>.</w:t>
      </w:r>
      <w:r>
        <w:rPr>
          <w:rFonts w:ascii="Times New Roman" w:hAnsi="Times New Roman" w:cs="Times New Roman"/>
          <w:b/>
          <w:bCs/>
          <w:szCs w:val="21"/>
        </w:rPr>
        <w:t xml:space="preserve"> </w:t>
      </w:r>
      <w:r w:rsidRPr="00F015A6">
        <w:rPr>
          <w:rFonts w:ascii="Times New Roman" w:hAnsi="Times New Roman" w:cs="Times New Roman"/>
          <w:b/>
          <w:bCs/>
          <w:szCs w:val="21"/>
        </w:rPr>
        <w:t>Sensitivity analysis using ROC curves to evaluate the predictive performance of CHG-derived indices and other insulin resistance markers for incident DKD (defined as a ≥ 20% decline in eGFR) in the CHARLS 2011–20</w:t>
      </w:r>
      <w:r>
        <w:rPr>
          <w:rFonts w:ascii="Times New Roman" w:hAnsi="Times New Roman" w:cs="Times New Roman"/>
          <w:b/>
          <w:bCs/>
          <w:szCs w:val="21"/>
        </w:rPr>
        <w:t>15</w:t>
      </w:r>
      <w:r w:rsidRPr="00F015A6">
        <w:rPr>
          <w:rFonts w:ascii="Times New Roman" w:hAnsi="Times New Roman" w:cs="Times New Roman"/>
          <w:b/>
          <w:bCs/>
          <w:szCs w:val="21"/>
        </w:rPr>
        <w:t xml:space="preserve"> cohort.</w:t>
      </w:r>
    </w:p>
    <w:tbl>
      <w:tblPr>
        <w:tblW w:w="13664" w:type="dxa"/>
        <w:jc w:val="center"/>
        <w:tblBorders>
          <w:top w:val="single" w:sz="4" w:space="0" w:color="auto"/>
          <w:bottom w:val="single" w:sz="4" w:space="0" w:color="auto"/>
        </w:tblBorders>
        <w:tblLook w:val="04A0" w:firstRow="1" w:lastRow="0" w:firstColumn="1" w:lastColumn="0" w:noHBand="0" w:noVBand="1"/>
      </w:tblPr>
      <w:tblGrid>
        <w:gridCol w:w="1693"/>
        <w:gridCol w:w="1846"/>
        <w:gridCol w:w="1701"/>
        <w:gridCol w:w="756"/>
        <w:gridCol w:w="1512"/>
        <w:gridCol w:w="1390"/>
        <w:gridCol w:w="1308"/>
        <w:gridCol w:w="1283"/>
        <w:gridCol w:w="1283"/>
        <w:gridCol w:w="892"/>
      </w:tblGrid>
      <w:tr w:rsidR="00D727A4" w:rsidRPr="006A3B27" w:rsidTr="00AB7878">
        <w:trPr>
          <w:trHeight w:val="318"/>
          <w:jc w:val="center"/>
        </w:trPr>
        <w:tc>
          <w:tcPr>
            <w:tcW w:w="1693" w:type="dxa"/>
            <w:tcBorders>
              <w:bottom w:val="single" w:sz="4" w:space="0" w:color="auto"/>
            </w:tcBorders>
            <w:shd w:val="clear" w:color="auto" w:fill="auto"/>
            <w:noWrap/>
            <w:vAlign w:val="center"/>
            <w:hideMark/>
          </w:tcPr>
          <w:p w:rsidR="00D727A4" w:rsidRPr="006A3B27" w:rsidRDefault="00D727A4" w:rsidP="0063455B">
            <w:pPr>
              <w:spacing w:line="360" w:lineRule="auto"/>
              <w:rPr>
                <w:rFonts w:ascii="Times New Roman" w:hAnsi="Times New Roman" w:cs="Times New Roman"/>
                <w:b/>
                <w:bCs/>
                <w:szCs w:val="21"/>
              </w:rPr>
            </w:pPr>
            <w:r w:rsidRPr="006A3B27">
              <w:rPr>
                <w:rFonts w:ascii="Times New Roman" w:hAnsi="Times New Roman" w:cs="Times New Roman" w:hint="eastAsia"/>
                <w:b/>
                <w:bCs/>
                <w:szCs w:val="21"/>
              </w:rPr>
              <w:t>Outcome</w:t>
            </w:r>
          </w:p>
        </w:tc>
        <w:tc>
          <w:tcPr>
            <w:tcW w:w="1846" w:type="dxa"/>
            <w:tcBorders>
              <w:bottom w:val="single" w:sz="4" w:space="0" w:color="auto"/>
            </w:tcBorders>
            <w:shd w:val="clear" w:color="auto" w:fill="auto"/>
            <w:noWrap/>
            <w:vAlign w:val="center"/>
            <w:hideMark/>
          </w:tcPr>
          <w:p w:rsidR="00D727A4" w:rsidRPr="006A3B27" w:rsidRDefault="00D727A4" w:rsidP="0063455B">
            <w:pPr>
              <w:spacing w:line="360" w:lineRule="auto"/>
              <w:jc w:val="center"/>
              <w:rPr>
                <w:rFonts w:ascii="Times New Roman" w:hAnsi="Times New Roman" w:cs="Times New Roman"/>
                <w:b/>
                <w:bCs/>
                <w:szCs w:val="21"/>
              </w:rPr>
            </w:pPr>
            <w:r w:rsidRPr="006A3B27">
              <w:rPr>
                <w:rFonts w:ascii="Times New Roman" w:hAnsi="Times New Roman" w:cs="Times New Roman" w:hint="eastAsia"/>
                <w:b/>
                <w:bCs/>
                <w:szCs w:val="21"/>
              </w:rPr>
              <w:t>Marker</w:t>
            </w:r>
          </w:p>
        </w:tc>
        <w:tc>
          <w:tcPr>
            <w:tcW w:w="1701" w:type="dxa"/>
            <w:tcBorders>
              <w:bottom w:val="single" w:sz="4" w:space="0" w:color="auto"/>
            </w:tcBorders>
            <w:shd w:val="clear" w:color="auto" w:fill="auto"/>
            <w:noWrap/>
            <w:vAlign w:val="center"/>
            <w:hideMark/>
          </w:tcPr>
          <w:p w:rsidR="00D727A4" w:rsidRPr="006A3B27" w:rsidRDefault="00D727A4" w:rsidP="0063455B">
            <w:pPr>
              <w:spacing w:line="360" w:lineRule="auto"/>
              <w:jc w:val="center"/>
              <w:rPr>
                <w:rFonts w:ascii="Times New Roman" w:hAnsi="Times New Roman" w:cs="Times New Roman"/>
                <w:b/>
                <w:bCs/>
                <w:szCs w:val="21"/>
              </w:rPr>
            </w:pPr>
            <w:r w:rsidRPr="006A3B27">
              <w:rPr>
                <w:rFonts w:ascii="Times New Roman" w:hAnsi="Times New Roman" w:cs="Times New Roman" w:hint="eastAsia"/>
                <w:b/>
                <w:bCs/>
                <w:szCs w:val="21"/>
              </w:rPr>
              <w:t>Model</w:t>
            </w:r>
          </w:p>
        </w:tc>
        <w:tc>
          <w:tcPr>
            <w:tcW w:w="756" w:type="dxa"/>
            <w:tcBorders>
              <w:bottom w:val="single" w:sz="4" w:space="0" w:color="auto"/>
            </w:tcBorders>
            <w:shd w:val="clear" w:color="auto" w:fill="auto"/>
            <w:noWrap/>
            <w:vAlign w:val="center"/>
            <w:hideMark/>
          </w:tcPr>
          <w:p w:rsidR="00D727A4" w:rsidRPr="006A3B27" w:rsidRDefault="00D727A4" w:rsidP="0063455B">
            <w:pPr>
              <w:spacing w:line="360" w:lineRule="auto"/>
              <w:jc w:val="center"/>
              <w:rPr>
                <w:rFonts w:ascii="Times New Roman" w:hAnsi="Times New Roman" w:cs="Times New Roman"/>
                <w:b/>
                <w:bCs/>
                <w:szCs w:val="21"/>
              </w:rPr>
            </w:pPr>
            <w:r w:rsidRPr="006A3B27">
              <w:rPr>
                <w:rFonts w:ascii="Times New Roman" w:hAnsi="Times New Roman" w:cs="Times New Roman" w:hint="eastAsia"/>
                <w:b/>
                <w:bCs/>
                <w:szCs w:val="21"/>
              </w:rPr>
              <w:t>AUC</w:t>
            </w:r>
          </w:p>
        </w:tc>
        <w:tc>
          <w:tcPr>
            <w:tcW w:w="1512" w:type="dxa"/>
            <w:tcBorders>
              <w:bottom w:val="single" w:sz="4" w:space="0" w:color="auto"/>
            </w:tcBorders>
            <w:shd w:val="clear" w:color="auto" w:fill="auto"/>
            <w:noWrap/>
            <w:vAlign w:val="center"/>
            <w:hideMark/>
          </w:tcPr>
          <w:p w:rsidR="00D727A4" w:rsidRPr="006A3B27" w:rsidRDefault="00D727A4" w:rsidP="0063455B">
            <w:pPr>
              <w:spacing w:line="360" w:lineRule="auto"/>
              <w:jc w:val="center"/>
              <w:rPr>
                <w:rFonts w:ascii="Times New Roman" w:hAnsi="Times New Roman" w:cs="Times New Roman"/>
                <w:b/>
                <w:bCs/>
                <w:szCs w:val="21"/>
              </w:rPr>
            </w:pPr>
            <w:r w:rsidRPr="006A3B27">
              <w:rPr>
                <w:rFonts w:ascii="Times New Roman" w:hAnsi="Times New Roman" w:cs="Times New Roman" w:hint="eastAsia"/>
                <w:b/>
                <w:bCs/>
                <w:szCs w:val="21"/>
              </w:rPr>
              <w:t>95% CI</w:t>
            </w:r>
          </w:p>
        </w:tc>
        <w:tc>
          <w:tcPr>
            <w:tcW w:w="1390" w:type="dxa"/>
            <w:tcBorders>
              <w:bottom w:val="single" w:sz="4" w:space="0" w:color="auto"/>
            </w:tcBorders>
            <w:shd w:val="clear" w:color="auto" w:fill="auto"/>
            <w:noWrap/>
            <w:vAlign w:val="center"/>
            <w:hideMark/>
          </w:tcPr>
          <w:p w:rsidR="00D727A4" w:rsidRPr="006A3B27" w:rsidRDefault="00D727A4" w:rsidP="0063455B">
            <w:pPr>
              <w:spacing w:line="360" w:lineRule="auto"/>
              <w:jc w:val="center"/>
              <w:rPr>
                <w:rFonts w:ascii="Times New Roman" w:hAnsi="Times New Roman" w:cs="Times New Roman"/>
                <w:b/>
                <w:bCs/>
                <w:szCs w:val="21"/>
              </w:rPr>
            </w:pPr>
            <w:r w:rsidRPr="009562BD">
              <w:rPr>
                <w:rFonts w:ascii="Times New Roman" w:hAnsi="Times New Roman" w:cs="Times New Roman" w:hint="eastAsia"/>
                <w:b/>
                <w:bCs/>
                <w:szCs w:val="21"/>
              </w:rPr>
              <w:t>Corrected AUC (Bootstrap)</w:t>
            </w:r>
          </w:p>
        </w:tc>
        <w:tc>
          <w:tcPr>
            <w:tcW w:w="1308" w:type="dxa"/>
            <w:tcBorders>
              <w:bottom w:val="single" w:sz="4" w:space="0" w:color="auto"/>
            </w:tcBorders>
            <w:shd w:val="clear" w:color="auto" w:fill="auto"/>
            <w:noWrap/>
            <w:vAlign w:val="center"/>
            <w:hideMark/>
          </w:tcPr>
          <w:p w:rsidR="00D727A4" w:rsidRPr="006A3B27" w:rsidRDefault="00D727A4" w:rsidP="0063455B">
            <w:pPr>
              <w:spacing w:line="360" w:lineRule="auto"/>
              <w:jc w:val="center"/>
              <w:rPr>
                <w:rFonts w:ascii="Times New Roman" w:hAnsi="Times New Roman" w:cs="Times New Roman"/>
                <w:b/>
                <w:bCs/>
                <w:szCs w:val="21"/>
              </w:rPr>
            </w:pPr>
            <w:r w:rsidRPr="006A3B27">
              <w:rPr>
                <w:rFonts w:ascii="Times New Roman" w:hAnsi="Times New Roman" w:cs="Times New Roman" w:hint="eastAsia"/>
                <w:b/>
                <w:bCs/>
                <w:szCs w:val="21"/>
              </w:rPr>
              <w:t>Best Cut-off</w:t>
            </w:r>
          </w:p>
        </w:tc>
        <w:tc>
          <w:tcPr>
            <w:tcW w:w="1283" w:type="dxa"/>
            <w:tcBorders>
              <w:bottom w:val="single" w:sz="4" w:space="0" w:color="auto"/>
            </w:tcBorders>
            <w:shd w:val="clear" w:color="auto" w:fill="auto"/>
            <w:noWrap/>
            <w:vAlign w:val="center"/>
            <w:hideMark/>
          </w:tcPr>
          <w:p w:rsidR="00D727A4" w:rsidRPr="006A3B27" w:rsidRDefault="00D727A4" w:rsidP="0063455B">
            <w:pPr>
              <w:spacing w:line="360" w:lineRule="auto"/>
              <w:jc w:val="center"/>
              <w:rPr>
                <w:rFonts w:ascii="Times New Roman" w:hAnsi="Times New Roman" w:cs="Times New Roman"/>
                <w:b/>
                <w:bCs/>
                <w:szCs w:val="21"/>
              </w:rPr>
            </w:pPr>
            <w:r w:rsidRPr="006A3B27">
              <w:rPr>
                <w:rFonts w:ascii="Times New Roman" w:hAnsi="Times New Roman" w:cs="Times New Roman" w:hint="eastAsia"/>
                <w:b/>
                <w:bCs/>
                <w:szCs w:val="21"/>
              </w:rPr>
              <w:t>Sensitivity</w:t>
            </w:r>
          </w:p>
        </w:tc>
        <w:tc>
          <w:tcPr>
            <w:tcW w:w="1283" w:type="dxa"/>
            <w:tcBorders>
              <w:bottom w:val="single" w:sz="4" w:space="0" w:color="auto"/>
            </w:tcBorders>
            <w:shd w:val="clear" w:color="auto" w:fill="auto"/>
            <w:noWrap/>
            <w:vAlign w:val="center"/>
            <w:hideMark/>
          </w:tcPr>
          <w:p w:rsidR="00D727A4" w:rsidRPr="006A3B27" w:rsidRDefault="00D727A4" w:rsidP="0063455B">
            <w:pPr>
              <w:spacing w:line="360" w:lineRule="auto"/>
              <w:jc w:val="center"/>
              <w:rPr>
                <w:rFonts w:ascii="Times New Roman" w:hAnsi="Times New Roman" w:cs="Times New Roman"/>
                <w:b/>
                <w:bCs/>
                <w:szCs w:val="21"/>
              </w:rPr>
            </w:pPr>
            <w:r w:rsidRPr="006A3B27">
              <w:rPr>
                <w:rFonts w:ascii="Times New Roman" w:hAnsi="Times New Roman" w:cs="Times New Roman" w:hint="eastAsia"/>
                <w:b/>
                <w:bCs/>
                <w:szCs w:val="21"/>
              </w:rPr>
              <w:t>Specificity</w:t>
            </w:r>
          </w:p>
        </w:tc>
        <w:tc>
          <w:tcPr>
            <w:tcW w:w="892" w:type="dxa"/>
            <w:tcBorders>
              <w:bottom w:val="single" w:sz="4" w:space="0" w:color="auto"/>
            </w:tcBorders>
            <w:vAlign w:val="center"/>
          </w:tcPr>
          <w:p w:rsidR="00D727A4" w:rsidRPr="006A3B27" w:rsidRDefault="00D727A4" w:rsidP="0063455B">
            <w:pPr>
              <w:spacing w:line="360" w:lineRule="auto"/>
              <w:jc w:val="center"/>
              <w:rPr>
                <w:rFonts w:ascii="Times New Roman" w:hAnsi="Times New Roman" w:cs="Times New Roman"/>
                <w:b/>
                <w:bCs/>
                <w:szCs w:val="21"/>
              </w:rPr>
            </w:pPr>
            <w:r w:rsidRPr="006A3B27">
              <w:rPr>
                <w:rFonts w:ascii="Times New Roman" w:hAnsi="Times New Roman" w:cs="Times New Roman" w:hint="eastAsia"/>
                <w:b/>
                <w:bCs/>
                <w:szCs w:val="21"/>
              </w:rPr>
              <w:t>P value</w:t>
            </w:r>
          </w:p>
        </w:tc>
      </w:tr>
      <w:tr w:rsidR="0099546F" w:rsidRPr="006A3B27" w:rsidTr="00AB7878">
        <w:trPr>
          <w:trHeight w:val="318"/>
          <w:jc w:val="center"/>
        </w:trPr>
        <w:tc>
          <w:tcPr>
            <w:tcW w:w="1693" w:type="dxa"/>
            <w:tcBorders>
              <w:top w:val="single" w:sz="4" w:space="0" w:color="auto"/>
            </w:tcBorders>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tcBorders>
              <w:top w:val="single" w:sz="4" w:space="0" w:color="auto"/>
            </w:tcBorders>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CHG</w:t>
            </w:r>
          </w:p>
        </w:tc>
        <w:tc>
          <w:tcPr>
            <w:tcW w:w="1701" w:type="dxa"/>
            <w:tcBorders>
              <w:top w:val="single" w:sz="4" w:space="0" w:color="auto"/>
            </w:tcBorders>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Unadjusted</w:t>
            </w:r>
          </w:p>
        </w:tc>
        <w:tc>
          <w:tcPr>
            <w:tcW w:w="756" w:type="dxa"/>
            <w:tcBorders>
              <w:top w:val="single" w:sz="4" w:space="0" w:color="auto"/>
            </w:tcBorders>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0.538</w:t>
            </w:r>
          </w:p>
        </w:tc>
        <w:tc>
          <w:tcPr>
            <w:tcW w:w="1512" w:type="dxa"/>
            <w:tcBorders>
              <w:top w:val="single" w:sz="4" w:space="0" w:color="auto"/>
            </w:tcBorders>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0.420-0.653</w:t>
            </w:r>
          </w:p>
        </w:tc>
        <w:tc>
          <w:tcPr>
            <w:tcW w:w="1390" w:type="dxa"/>
            <w:tcBorders>
              <w:top w:val="single" w:sz="4" w:space="0" w:color="auto"/>
            </w:tcBorders>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0.532</w:t>
            </w:r>
          </w:p>
        </w:tc>
        <w:tc>
          <w:tcPr>
            <w:tcW w:w="1308" w:type="dxa"/>
            <w:tcBorders>
              <w:top w:val="single" w:sz="4" w:space="0" w:color="auto"/>
            </w:tcBorders>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6.338</w:t>
            </w:r>
          </w:p>
        </w:tc>
        <w:tc>
          <w:tcPr>
            <w:tcW w:w="1283" w:type="dxa"/>
            <w:tcBorders>
              <w:top w:val="single" w:sz="4" w:space="0" w:color="auto"/>
            </w:tcBorders>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0.346</w:t>
            </w:r>
          </w:p>
        </w:tc>
        <w:tc>
          <w:tcPr>
            <w:tcW w:w="1283" w:type="dxa"/>
            <w:tcBorders>
              <w:top w:val="single" w:sz="4" w:space="0" w:color="auto"/>
            </w:tcBorders>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0.814</w:t>
            </w:r>
          </w:p>
        </w:tc>
        <w:tc>
          <w:tcPr>
            <w:tcW w:w="892" w:type="dxa"/>
            <w:tcBorders>
              <w:top w:val="single" w:sz="4" w:space="0" w:color="auto"/>
            </w:tcBorders>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0.555</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CHG-WC</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Unadjusted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0.619</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0.506-0.737</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0.62</w:t>
            </w:r>
            <w:r>
              <w:rPr>
                <w:rFonts w:ascii="Times New Roman" w:hAnsi="Times New Roman" w:cs="Times New Roman"/>
                <w:szCs w:val="21"/>
              </w:rPr>
              <w:t>0</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635.915</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0.346</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0.908</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0.063</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CHG-BMI</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Unadjusted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0.634</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0.532-0.735</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0.636</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144.476</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0.808</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0.509</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0.014</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TyG</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Unadjusted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0.557</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0.438-0.675</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0.549</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10.218</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0.308</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0.859</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0.332</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METS-IR</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Unadjusted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0.639</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0.537-0.740</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0.638</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40.404</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0.808</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0.508</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0.009</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TG/HDL ratio</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Unadjusted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0.578</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0.472-0.677</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0.594</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2.021</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0.923</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0.301</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0.15</w:t>
            </w:r>
            <w:r>
              <w:rPr>
                <w:rFonts w:ascii="Times New Roman" w:hAnsi="Times New Roman" w:cs="Times New Roman"/>
                <w:szCs w:val="21"/>
              </w:rPr>
              <w:t>0</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CHG</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Fully 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0.922</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0.886-0.955</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0.851</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0.016</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.000</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0.713</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&lt;0.001</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CHG-WC</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Fully 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0.922</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0.882-0.953</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0.846</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0.017</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0.962</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0.729</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&lt;0.001</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CHG-BMI</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Fully 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0.935</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0.896-0.961</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0.871</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0.047</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0.885</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0.869</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&lt;0.001</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TyG</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Fully 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0.923</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0.882-0.955</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0.857</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0.02</w:t>
            </w:r>
            <w:r>
              <w:rPr>
                <w:rFonts w:ascii="Times New Roman" w:hAnsi="Times New Roman" w:cs="Times New Roman"/>
                <w:szCs w:val="21"/>
              </w:rPr>
              <w:t>0</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0.962</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0.759</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&lt;0.001</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METS-IR</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Fully 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0.936</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0.905-0.963</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0.871</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0.032</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0.923</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0.83</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&lt;0.001</w:t>
            </w:r>
          </w:p>
        </w:tc>
      </w:tr>
      <w:tr w:rsidR="0099546F" w:rsidRPr="006A3B27" w:rsidTr="00AB7878">
        <w:trPr>
          <w:trHeight w:val="318"/>
          <w:jc w:val="center"/>
        </w:trPr>
        <w:tc>
          <w:tcPr>
            <w:tcW w:w="1693" w:type="dxa"/>
            <w:shd w:val="clear" w:color="auto" w:fill="auto"/>
            <w:noWrap/>
            <w:vAlign w:val="center"/>
            <w:hideMark/>
          </w:tcPr>
          <w:p w:rsidR="0099546F" w:rsidRPr="004A1774" w:rsidRDefault="0099546F" w:rsidP="0099546F">
            <w:pPr>
              <w:spacing w:line="360" w:lineRule="auto"/>
              <w:rPr>
                <w:rFonts w:ascii="Times New Roman" w:hAnsi="Times New Roman" w:cs="Times New Roman"/>
                <w:szCs w:val="21"/>
              </w:rPr>
            </w:pPr>
            <w:r w:rsidRPr="004A1774">
              <w:rPr>
                <w:rFonts w:ascii="Times New Roman" w:hAnsi="Times New Roman" w:cs="Times New Roman" w:hint="eastAsia"/>
                <w:szCs w:val="21"/>
              </w:rPr>
              <w:lastRenderedPageBreak/>
              <w:t xml:space="preserve">Incident DKD </w:t>
            </w:r>
          </w:p>
        </w:tc>
        <w:tc>
          <w:tcPr>
            <w:tcW w:w="1846"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TG/HDL ratio</w:t>
            </w:r>
          </w:p>
        </w:tc>
        <w:tc>
          <w:tcPr>
            <w:tcW w:w="1701" w:type="dxa"/>
            <w:shd w:val="clear" w:color="auto" w:fill="auto"/>
            <w:noWrap/>
            <w:vAlign w:val="center"/>
            <w:hideMark/>
          </w:tcPr>
          <w:p w:rsidR="0099546F" w:rsidRPr="004A1774" w:rsidRDefault="0099546F" w:rsidP="0099546F">
            <w:pPr>
              <w:spacing w:line="360" w:lineRule="auto"/>
              <w:jc w:val="center"/>
              <w:rPr>
                <w:rFonts w:ascii="Times New Roman" w:hAnsi="Times New Roman" w:cs="Times New Roman"/>
                <w:szCs w:val="21"/>
              </w:rPr>
            </w:pPr>
            <w:r w:rsidRPr="004A1774">
              <w:rPr>
                <w:rFonts w:ascii="Times New Roman" w:hAnsi="Times New Roman" w:cs="Times New Roman" w:hint="eastAsia"/>
                <w:szCs w:val="21"/>
              </w:rPr>
              <w:t>Fully Adjusted</w:t>
            </w:r>
          </w:p>
        </w:tc>
        <w:tc>
          <w:tcPr>
            <w:tcW w:w="756"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0.923</w:t>
            </w:r>
          </w:p>
        </w:tc>
        <w:tc>
          <w:tcPr>
            <w:tcW w:w="1512"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0.882-0.954</w:t>
            </w:r>
          </w:p>
        </w:tc>
        <w:tc>
          <w:tcPr>
            <w:tcW w:w="1390"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0.852</w:t>
            </w:r>
          </w:p>
        </w:tc>
        <w:tc>
          <w:tcPr>
            <w:tcW w:w="1308"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0.019</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0.962</w:t>
            </w:r>
          </w:p>
        </w:tc>
        <w:tc>
          <w:tcPr>
            <w:tcW w:w="1283" w:type="dxa"/>
            <w:shd w:val="clear" w:color="auto" w:fill="auto"/>
            <w:noWrap/>
            <w:vAlign w:val="center"/>
            <w:hideMark/>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0.753</w:t>
            </w:r>
          </w:p>
        </w:tc>
        <w:tc>
          <w:tcPr>
            <w:tcW w:w="892" w:type="dxa"/>
            <w:vAlign w:val="center"/>
          </w:tcPr>
          <w:p w:rsidR="0099546F" w:rsidRPr="0099546F" w:rsidRDefault="0099546F" w:rsidP="0099546F">
            <w:pPr>
              <w:spacing w:line="360" w:lineRule="auto"/>
              <w:jc w:val="center"/>
              <w:rPr>
                <w:rFonts w:ascii="Times New Roman" w:hAnsi="Times New Roman" w:cs="Times New Roman"/>
                <w:szCs w:val="21"/>
              </w:rPr>
            </w:pPr>
            <w:r w:rsidRPr="0099546F">
              <w:rPr>
                <w:rFonts w:ascii="Times New Roman" w:hAnsi="Times New Roman" w:cs="Times New Roman" w:hint="eastAsia"/>
                <w:szCs w:val="21"/>
              </w:rPr>
              <w:t>&lt;0.001</w:t>
            </w:r>
          </w:p>
        </w:tc>
      </w:tr>
    </w:tbl>
    <w:p w:rsidR="00D727A4" w:rsidRPr="00F015A6"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F015A6">
        <w:rPr>
          <w:rFonts w:ascii="Times New Roman" w:hAnsi="Times New Roman" w:cs="Times New Roman"/>
          <w:szCs w:val="21"/>
          <w14:ligatures w14:val="standardContextual"/>
        </w:rPr>
        <w:t xml:space="preserve">Data are presented as AUC with 95% CI. For the unadjusted models, the best cut-off values were determined by maximizing the Youden index, with corresponding sensitivity and specificity reported. For the fully adjusted models, the optimal cut-off is expressed as the predicted probability (Prob) threshold. Corrected AUC was calculated using internal validation with 500 bootstrap resamples to account for potential overfitting. </w:t>
      </w:r>
      <w:r w:rsidR="00136758" w:rsidRPr="00136758">
        <w:rPr>
          <w:rFonts w:ascii="Times New Roman" w:hAnsi="Times New Roman" w:cs="Times New Roman"/>
          <w:szCs w:val="21"/>
          <w14:ligatures w14:val="standardContextual"/>
        </w:rPr>
        <w:t>Fully adjusted standard models controlled for the covariates same as fully adjusted Model 3 in Cox proportional hazards models</w:t>
      </w:r>
      <w:r w:rsidRPr="00F015A6">
        <w:rPr>
          <w:rFonts w:ascii="Times New Roman" w:hAnsi="Times New Roman" w:cs="Times New Roman"/>
          <w:szCs w:val="21"/>
          <w14:ligatures w14:val="standardContextual"/>
        </w:rPr>
        <w:t>. Incident DKD in this sensitivity analysis was strictly defined as a ≥ 20% decline in eGFR.</w:t>
      </w:r>
    </w:p>
    <w:p w:rsidR="00D727A4" w:rsidRPr="00F015A6"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F015A6">
        <w:rPr>
          <w:rFonts w:ascii="Times New Roman" w:hAnsi="Times New Roman" w:cs="Times New Roman"/>
          <w:szCs w:val="21"/>
          <w14:ligatures w14:val="standardContextual"/>
        </w:rPr>
        <w:t>Abbreviations: DKD: diabetic kidney disease; ROC: receiver operating characteristic; AUC: area under the curve; CI: confidence interval; CHG: cholesterol, high-density lipoprotein, and glucose index; TyG: triglyceride-glucose index; METS-IR: metabolic score for insulin resistance; TG/HDL: triglyceride to high-density lipoprotein ratio; WC: waist circumference; BMI: body mass index.</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612C60" w:rsidRDefault="00D727A4" w:rsidP="0063455B">
      <w:pPr>
        <w:spacing w:line="360" w:lineRule="auto"/>
        <w:jc w:val="both"/>
        <w:rPr>
          <w:rFonts w:ascii="Times New Roman" w:hAnsi="Times New Roman" w:cs="Times New Roman"/>
          <w:b/>
          <w:bCs/>
        </w:rPr>
      </w:pPr>
      <w:r>
        <w:rPr>
          <w:rFonts w:ascii="Times New Roman" w:hAnsi="Times New Roman" w:cs="Times New Roman" w:hint="eastAsia"/>
          <w:b/>
          <w:bCs/>
        </w:rPr>
        <w:lastRenderedPageBreak/>
        <w:t>T</w:t>
      </w:r>
      <w:r w:rsidRPr="003E5894">
        <w:rPr>
          <w:rFonts w:ascii="Times New Roman" w:hAnsi="Times New Roman" w:cs="Times New Roman"/>
          <w:b/>
          <w:bCs/>
        </w:rPr>
        <w:t>able S</w:t>
      </w:r>
      <w:r>
        <w:rPr>
          <w:rFonts w:ascii="Times New Roman" w:hAnsi="Times New Roman" w:cs="Times New Roman"/>
          <w:b/>
          <w:bCs/>
        </w:rPr>
        <w:t>10</w:t>
      </w:r>
      <w:r w:rsidRPr="003E5894">
        <w:rPr>
          <w:rFonts w:ascii="Times New Roman" w:hAnsi="Times New Roman" w:cs="Times New Roman"/>
          <w:b/>
          <w:bCs/>
        </w:rPr>
        <w:t>. Sensitivity analysis using Cox proportional hazards regression models to evaluate the associations of CHG-derived indices and other insulin resistance markers with the risk of incident DKD (</w:t>
      </w:r>
      <w:r w:rsidRPr="00697919">
        <w:rPr>
          <w:rFonts w:ascii="Times New Roman" w:hAnsi="Times New Roman" w:cs="Times New Roman"/>
          <w:b/>
          <w:bCs/>
        </w:rPr>
        <w:t>excluding participants with borderline baseline eGFR &lt; 70 mL/min/1.73 m</w:t>
      </w:r>
      <w:r w:rsidRPr="00697919">
        <w:rPr>
          <w:rFonts w:ascii="Times New Roman" w:hAnsi="Times New Roman" w:cs="Times New Roman"/>
          <w:b/>
          <w:bCs/>
          <w:vertAlign w:val="superscript"/>
        </w:rPr>
        <w:t>2</w:t>
      </w:r>
      <w:r w:rsidRPr="003E5894">
        <w:rPr>
          <w:rFonts w:ascii="Times New Roman" w:hAnsi="Times New Roman" w:cs="Times New Roman"/>
          <w:b/>
          <w:bCs/>
        </w:rPr>
        <w:t>) in the CHARLS 2011–2015 cohort.</w:t>
      </w:r>
    </w:p>
    <w:tbl>
      <w:tblPr>
        <w:tblW w:w="13960" w:type="dxa"/>
        <w:tblBorders>
          <w:top w:val="single" w:sz="4" w:space="0" w:color="auto"/>
          <w:bottom w:val="single" w:sz="4" w:space="0" w:color="auto"/>
        </w:tblBorders>
        <w:tblLook w:val="04A0" w:firstRow="1" w:lastRow="0" w:firstColumn="1" w:lastColumn="0" w:noHBand="0" w:noVBand="1"/>
      </w:tblPr>
      <w:tblGrid>
        <w:gridCol w:w="1777"/>
        <w:gridCol w:w="1918"/>
        <w:gridCol w:w="935"/>
        <w:gridCol w:w="2134"/>
        <w:gridCol w:w="935"/>
        <w:gridCol w:w="2175"/>
        <w:gridCol w:w="935"/>
        <w:gridCol w:w="2216"/>
        <w:gridCol w:w="935"/>
      </w:tblGrid>
      <w:tr w:rsidR="00D727A4" w:rsidRPr="00697919" w:rsidTr="00297964">
        <w:trPr>
          <w:trHeight w:val="320"/>
        </w:trPr>
        <w:tc>
          <w:tcPr>
            <w:tcW w:w="1777" w:type="dxa"/>
            <w:vMerge w:val="restart"/>
            <w:shd w:val="clear" w:color="auto" w:fill="auto"/>
            <w:noWrap/>
            <w:vAlign w:val="center"/>
          </w:tcPr>
          <w:p w:rsidR="00D727A4" w:rsidRPr="00697919" w:rsidRDefault="00D727A4" w:rsidP="0063455B">
            <w:pPr>
              <w:spacing w:line="360" w:lineRule="auto"/>
              <w:rPr>
                <w:rFonts w:ascii="Times New Roman" w:hAnsi="Times New Roman" w:cs="Times New Roman"/>
                <w:b/>
                <w:bCs/>
                <w:szCs w:val="21"/>
              </w:rPr>
            </w:pPr>
            <w:r w:rsidRPr="00697919">
              <w:rPr>
                <w:rFonts w:ascii="Times New Roman" w:hAnsi="Times New Roman" w:cs="Times New Roman" w:hint="eastAsia"/>
                <w:b/>
                <w:bCs/>
                <w:szCs w:val="21"/>
              </w:rPr>
              <w:t>Indices</w:t>
            </w:r>
          </w:p>
        </w:tc>
        <w:tc>
          <w:tcPr>
            <w:tcW w:w="2853" w:type="dxa"/>
            <w:gridSpan w:val="2"/>
            <w:tcBorders>
              <w:bottom w:val="single" w:sz="4" w:space="0" w:color="auto"/>
            </w:tcBorders>
            <w:shd w:val="clear" w:color="auto" w:fill="auto"/>
            <w:noWrap/>
            <w:vAlign w:val="center"/>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Crude model</w:t>
            </w:r>
          </w:p>
        </w:tc>
        <w:tc>
          <w:tcPr>
            <w:tcW w:w="3069" w:type="dxa"/>
            <w:gridSpan w:val="2"/>
            <w:tcBorders>
              <w:bottom w:val="single" w:sz="4" w:space="0" w:color="auto"/>
            </w:tcBorders>
            <w:shd w:val="clear" w:color="auto" w:fill="auto"/>
            <w:noWrap/>
            <w:vAlign w:val="center"/>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Model 1</w:t>
            </w:r>
          </w:p>
        </w:tc>
        <w:tc>
          <w:tcPr>
            <w:tcW w:w="3110" w:type="dxa"/>
            <w:gridSpan w:val="2"/>
            <w:tcBorders>
              <w:bottom w:val="single" w:sz="4" w:space="0" w:color="auto"/>
            </w:tcBorders>
            <w:shd w:val="clear" w:color="auto" w:fill="auto"/>
            <w:noWrap/>
            <w:vAlign w:val="center"/>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Model 2</w:t>
            </w:r>
          </w:p>
        </w:tc>
        <w:tc>
          <w:tcPr>
            <w:tcW w:w="3151" w:type="dxa"/>
            <w:gridSpan w:val="2"/>
            <w:tcBorders>
              <w:bottom w:val="single" w:sz="4" w:space="0" w:color="auto"/>
            </w:tcBorders>
            <w:shd w:val="clear" w:color="auto" w:fill="auto"/>
            <w:noWrap/>
            <w:vAlign w:val="center"/>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Model 3</w:t>
            </w:r>
          </w:p>
        </w:tc>
      </w:tr>
      <w:tr w:rsidR="00D727A4" w:rsidRPr="00697919" w:rsidTr="00297964">
        <w:trPr>
          <w:trHeight w:val="320"/>
        </w:trPr>
        <w:tc>
          <w:tcPr>
            <w:tcW w:w="1777" w:type="dxa"/>
            <w:vMerge/>
            <w:tcBorders>
              <w:bottom w:val="single" w:sz="4" w:space="0" w:color="auto"/>
            </w:tcBorders>
            <w:shd w:val="clear" w:color="auto" w:fill="auto"/>
            <w:noWrap/>
            <w:vAlign w:val="center"/>
            <w:hideMark/>
          </w:tcPr>
          <w:p w:rsidR="00D727A4" w:rsidRPr="00697919" w:rsidRDefault="00D727A4" w:rsidP="0063455B">
            <w:pPr>
              <w:spacing w:line="360" w:lineRule="auto"/>
              <w:rPr>
                <w:rFonts w:ascii="Times New Roman" w:hAnsi="Times New Roman" w:cs="Times New Roman"/>
                <w:b/>
                <w:bCs/>
                <w:szCs w:val="21"/>
              </w:rPr>
            </w:pPr>
          </w:p>
        </w:tc>
        <w:tc>
          <w:tcPr>
            <w:tcW w:w="1918" w:type="dxa"/>
            <w:tcBorders>
              <w:top w:val="single" w:sz="4" w:space="0" w:color="auto"/>
              <w:bottom w:val="single" w:sz="4" w:space="0" w:color="auto"/>
            </w:tcBorders>
            <w:shd w:val="clear" w:color="auto" w:fill="auto"/>
            <w:noWrap/>
            <w:vAlign w:val="center"/>
            <w:hideMark/>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HR</w:t>
            </w:r>
            <w:r w:rsidRPr="00697919">
              <w:rPr>
                <w:rFonts w:ascii="Times New Roman" w:hAnsi="Times New Roman" w:cs="Times New Roman"/>
                <w:b/>
                <w:bCs/>
                <w:szCs w:val="21"/>
              </w:rPr>
              <w:t xml:space="preserve"> </w:t>
            </w:r>
            <w:r w:rsidRPr="00697919">
              <w:rPr>
                <w:rFonts w:ascii="Times New Roman" w:hAnsi="Times New Roman" w:cs="Times New Roman" w:hint="eastAsia"/>
                <w:b/>
                <w:bCs/>
                <w:szCs w:val="21"/>
              </w:rPr>
              <w:t>(</w:t>
            </w:r>
            <w:r w:rsidRPr="00697919">
              <w:rPr>
                <w:rFonts w:ascii="Times New Roman" w:hAnsi="Times New Roman" w:cs="Times New Roman"/>
                <w:b/>
                <w:bCs/>
                <w:szCs w:val="21"/>
              </w:rPr>
              <w:t>95% CI)</w:t>
            </w:r>
          </w:p>
        </w:tc>
        <w:tc>
          <w:tcPr>
            <w:tcW w:w="935" w:type="dxa"/>
            <w:tcBorders>
              <w:top w:val="single" w:sz="4" w:space="0" w:color="auto"/>
              <w:bottom w:val="single" w:sz="4" w:space="0" w:color="auto"/>
            </w:tcBorders>
            <w:shd w:val="clear" w:color="auto" w:fill="auto"/>
            <w:noWrap/>
            <w:vAlign w:val="center"/>
            <w:hideMark/>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P value</w:t>
            </w:r>
          </w:p>
        </w:tc>
        <w:tc>
          <w:tcPr>
            <w:tcW w:w="2134" w:type="dxa"/>
            <w:tcBorders>
              <w:top w:val="single" w:sz="4" w:space="0" w:color="auto"/>
              <w:bottom w:val="single" w:sz="4" w:space="0" w:color="auto"/>
            </w:tcBorders>
            <w:shd w:val="clear" w:color="auto" w:fill="auto"/>
            <w:noWrap/>
            <w:vAlign w:val="center"/>
            <w:hideMark/>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HR</w:t>
            </w:r>
            <w:r w:rsidRPr="00697919">
              <w:rPr>
                <w:rFonts w:ascii="Times New Roman" w:hAnsi="Times New Roman" w:cs="Times New Roman"/>
                <w:b/>
                <w:bCs/>
                <w:szCs w:val="21"/>
              </w:rPr>
              <w:t xml:space="preserve"> </w:t>
            </w:r>
            <w:r w:rsidRPr="00697919">
              <w:rPr>
                <w:rFonts w:ascii="Times New Roman" w:hAnsi="Times New Roman" w:cs="Times New Roman" w:hint="eastAsia"/>
                <w:b/>
                <w:bCs/>
                <w:szCs w:val="21"/>
              </w:rPr>
              <w:t>(</w:t>
            </w:r>
            <w:r w:rsidRPr="00697919">
              <w:rPr>
                <w:rFonts w:ascii="Times New Roman" w:hAnsi="Times New Roman" w:cs="Times New Roman"/>
                <w:b/>
                <w:bCs/>
                <w:szCs w:val="21"/>
              </w:rPr>
              <w:t>95% CI)</w:t>
            </w:r>
          </w:p>
        </w:tc>
        <w:tc>
          <w:tcPr>
            <w:tcW w:w="935" w:type="dxa"/>
            <w:tcBorders>
              <w:top w:val="single" w:sz="4" w:space="0" w:color="auto"/>
              <w:bottom w:val="single" w:sz="4" w:space="0" w:color="auto"/>
            </w:tcBorders>
            <w:shd w:val="clear" w:color="auto" w:fill="auto"/>
            <w:noWrap/>
            <w:vAlign w:val="center"/>
            <w:hideMark/>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P value</w:t>
            </w:r>
          </w:p>
        </w:tc>
        <w:tc>
          <w:tcPr>
            <w:tcW w:w="2175" w:type="dxa"/>
            <w:tcBorders>
              <w:top w:val="single" w:sz="4" w:space="0" w:color="auto"/>
              <w:bottom w:val="single" w:sz="4" w:space="0" w:color="auto"/>
            </w:tcBorders>
            <w:shd w:val="clear" w:color="auto" w:fill="auto"/>
            <w:noWrap/>
            <w:vAlign w:val="center"/>
            <w:hideMark/>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HR</w:t>
            </w:r>
            <w:r w:rsidRPr="00697919">
              <w:rPr>
                <w:rFonts w:ascii="Times New Roman" w:hAnsi="Times New Roman" w:cs="Times New Roman"/>
                <w:b/>
                <w:bCs/>
                <w:szCs w:val="21"/>
              </w:rPr>
              <w:t xml:space="preserve"> </w:t>
            </w:r>
            <w:r w:rsidRPr="00697919">
              <w:rPr>
                <w:rFonts w:ascii="Times New Roman" w:hAnsi="Times New Roman" w:cs="Times New Roman" w:hint="eastAsia"/>
                <w:b/>
                <w:bCs/>
                <w:szCs w:val="21"/>
              </w:rPr>
              <w:t>(</w:t>
            </w:r>
            <w:r w:rsidRPr="00697919">
              <w:rPr>
                <w:rFonts w:ascii="Times New Roman" w:hAnsi="Times New Roman" w:cs="Times New Roman"/>
                <w:b/>
                <w:bCs/>
                <w:szCs w:val="21"/>
              </w:rPr>
              <w:t>95% CI)</w:t>
            </w:r>
          </w:p>
        </w:tc>
        <w:tc>
          <w:tcPr>
            <w:tcW w:w="935" w:type="dxa"/>
            <w:tcBorders>
              <w:top w:val="single" w:sz="4" w:space="0" w:color="auto"/>
              <w:bottom w:val="single" w:sz="4" w:space="0" w:color="auto"/>
            </w:tcBorders>
            <w:shd w:val="clear" w:color="auto" w:fill="auto"/>
            <w:noWrap/>
            <w:vAlign w:val="center"/>
            <w:hideMark/>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P value</w:t>
            </w:r>
          </w:p>
        </w:tc>
        <w:tc>
          <w:tcPr>
            <w:tcW w:w="2216" w:type="dxa"/>
            <w:tcBorders>
              <w:top w:val="single" w:sz="4" w:space="0" w:color="auto"/>
              <w:bottom w:val="single" w:sz="4" w:space="0" w:color="auto"/>
            </w:tcBorders>
            <w:shd w:val="clear" w:color="auto" w:fill="auto"/>
            <w:noWrap/>
            <w:vAlign w:val="center"/>
            <w:hideMark/>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HR</w:t>
            </w:r>
            <w:r w:rsidRPr="00697919">
              <w:rPr>
                <w:rFonts w:ascii="Times New Roman" w:hAnsi="Times New Roman" w:cs="Times New Roman"/>
                <w:b/>
                <w:bCs/>
                <w:szCs w:val="21"/>
              </w:rPr>
              <w:t xml:space="preserve"> </w:t>
            </w:r>
            <w:r w:rsidRPr="00697919">
              <w:rPr>
                <w:rFonts w:ascii="Times New Roman" w:hAnsi="Times New Roman" w:cs="Times New Roman" w:hint="eastAsia"/>
                <w:b/>
                <w:bCs/>
                <w:szCs w:val="21"/>
              </w:rPr>
              <w:t>(</w:t>
            </w:r>
            <w:r w:rsidRPr="00697919">
              <w:rPr>
                <w:rFonts w:ascii="Times New Roman" w:hAnsi="Times New Roman" w:cs="Times New Roman"/>
                <w:b/>
                <w:bCs/>
                <w:szCs w:val="21"/>
              </w:rPr>
              <w:t>95% CI)</w:t>
            </w:r>
          </w:p>
        </w:tc>
        <w:tc>
          <w:tcPr>
            <w:tcW w:w="935" w:type="dxa"/>
            <w:tcBorders>
              <w:top w:val="single" w:sz="4" w:space="0" w:color="auto"/>
              <w:bottom w:val="single" w:sz="4" w:space="0" w:color="auto"/>
            </w:tcBorders>
            <w:shd w:val="clear" w:color="auto" w:fill="auto"/>
            <w:noWrap/>
            <w:vAlign w:val="center"/>
            <w:hideMark/>
          </w:tcPr>
          <w:p w:rsidR="00D727A4" w:rsidRPr="00697919" w:rsidRDefault="00D727A4" w:rsidP="0063455B">
            <w:pPr>
              <w:spacing w:line="360" w:lineRule="auto"/>
              <w:jc w:val="center"/>
              <w:rPr>
                <w:rFonts w:ascii="Times New Roman" w:hAnsi="Times New Roman" w:cs="Times New Roman"/>
                <w:b/>
                <w:bCs/>
                <w:szCs w:val="21"/>
              </w:rPr>
            </w:pPr>
            <w:r w:rsidRPr="00697919">
              <w:rPr>
                <w:rFonts w:ascii="Times New Roman" w:hAnsi="Times New Roman" w:cs="Times New Roman" w:hint="eastAsia"/>
                <w:b/>
                <w:bCs/>
                <w:szCs w:val="21"/>
              </w:rPr>
              <w:t>P value</w:t>
            </w:r>
          </w:p>
        </w:tc>
      </w:tr>
      <w:tr w:rsidR="00297964" w:rsidRPr="007109E3" w:rsidTr="00297964">
        <w:trPr>
          <w:trHeight w:val="320"/>
        </w:trPr>
        <w:tc>
          <w:tcPr>
            <w:tcW w:w="1777" w:type="dxa"/>
            <w:tcBorders>
              <w:top w:val="single" w:sz="4" w:space="0" w:color="auto"/>
            </w:tcBorders>
            <w:shd w:val="clear" w:color="auto" w:fill="auto"/>
            <w:noWrap/>
            <w:vAlign w:val="center"/>
            <w:hideMark/>
          </w:tcPr>
          <w:p w:rsidR="00297964" w:rsidRPr="00697919" w:rsidRDefault="00297964" w:rsidP="00297964">
            <w:pPr>
              <w:spacing w:line="360" w:lineRule="auto"/>
              <w:rPr>
                <w:rFonts w:ascii="Times New Roman" w:hAnsi="Times New Roman" w:cs="Times New Roman"/>
                <w:b/>
                <w:bCs/>
                <w:szCs w:val="21"/>
              </w:rPr>
            </w:pPr>
            <w:r w:rsidRPr="00697919">
              <w:rPr>
                <w:rFonts w:ascii="Times New Roman" w:hAnsi="Times New Roman" w:cs="Times New Roman" w:hint="eastAsia"/>
                <w:b/>
                <w:bCs/>
                <w:szCs w:val="21"/>
              </w:rPr>
              <w:t>CHG</w:t>
            </w:r>
          </w:p>
        </w:tc>
        <w:tc>
          <w:tcPr>
            <w:tcW w:w="1918" w:type="dxa"/>
            <w:tcBorders>
              <w:top w:val="single" w:sz="4" w:space="0" w:color="auto"/>
            </w:tcBorders>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1.7</w:t>
            </w:r>
            <w:r w:rsidR="007109E3">
              <w:rPr>
                <w:rFonts w:ascii="Times New Roman" w:hAnsi="Times New Roman" w:cs="Times New Roman"/>
                <w:szCs w:val="21"/>
              </w:rPr>
              <w:t>0</w:t>
            </w:r>
            <w:r w:rsidRPr="007109E3">
              <w:rPr>
                <w:rFonts w:ascii="Times New Roman" w:hAnsi="Times New Roman" w:cs="Times New Roman" w:hint="eastAsia"/>
                <w:szCs w:val="21"/>
              </w:rPr>
              <w:t xml:space="preserve"> (0.86, 3.37)</w:t>
            </w:r>
          </w:p>
        </w:tc>
        <w:tc>
          <w:tcPr>
            <w:tcW w:w="935" w:type="dxa"/>
            <w:tcBorders>
              <w:top w:val="single" w:sz="4" w:space="0" w:color="auto"/>
            </w:tcBorders>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0.128</w:t>
            </w:r>
          </w:p>
        </w:tc>
        <w:tc>
          <w:tcPr>
            <w:tcW w:w="2134" w:type="dxa"/>
            <w:tcBorders>
              <w:top w:val="single" w:sz="4" w:space="0" w:color="auto"/>
            </w:tcBorders>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1.76 (0.90, 3.44)</w:t>
            </w:r>
          </w:p>
        </w:tc>
        <w:tc>
          <w:tcPr>
            <w:tcW w:w="935" w:type="dxa"/>
            <w:tcBorders>
              <w:top w:val="single" w:sz="4" w:space="0" w:color="auto"/>
            </w:tcBorders>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0.096</w:t>
            </w:r>
          </w:p>
        </w:tc>
        <w:tc>
          <w:tcPr>
            <w:tcW w:w="2175" w:type="dxa"/>
            <w:tcBorders>
              <w:top w:val="single" w:sz="4" w:space="0" w:color="auto"/>
            </w:tcBorders>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1.02 (0.49, 2.14)</w:t>
            </w:r>
          </w:p>
        </w:tc>
        <w:tc>
          <w:tcPr>
            <w:tcW w:w="935" w:type="dxa"/>
            <w:tcBorders>
              <w:top w:val="single" w:sz="4" w:space="0" w:color="auto"/>
            </w:tcBorders>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0.953</w:t>
            </w:r>
          </w:p>
        </w:tc>
        <w:tc>
          <w:tcPr>
            <w:tcW w:w="2216" w:type="dxa"/>
            <w:tcBorders>
              <w:top w:val="single" w:sz="4" w:space="0" w:color="auto"/>
            </w:tcBorders>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1.24 (0.47, 3.27)</w:t>
            </w:r>
          </w:p>
        </w:tc>
        <w:tc>
          <w:tcPr>
            <w:tcW w:w="935" w:type="dxa"/>
            <w:tcBorders>
              <w:top w:val="single" w:sz="4" w:space="0" w:color="auto"/>
            </w:tcBorders>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0.661</w:t>
            </w:r>
          </w:p>
        </w:tc>
      </w:tr>
      <w:tr w:rsidR="00D727A4" w:rsidRPr="007109E3" w:rsidTr="00297964">
        <w:trPr>
          <w:trHeight w:val="320"/>
        </w:trPr>
        <w:tc>
          <w:tcPr>
            <w:tcW w:w="1777" w:type="dxa"/>
            <w:shd w:val="clear" w:color="auto" w:fill="auto"/>
            <w:noWrap/>
            <w:vAlign w:val="center"/>
            <w:hideMark/>
          </w:tcPr>
          <w:p w:rsidR="00D727A4" w:rsidRPr="00697919" w:rsidRDefault="00D727A4" w:rsidP="0063455B">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Q1</w:t>
            </w:r>
          </w:p>
        </w:tc>
        <w:tc>
          <w:tcPr>
            <w:tcW w:w="2853" w:type="dxa"/>
            <w:gridSpan w:val="2"/>
            <w:shd w:val="clear" w:color="auto" w:fill="auto"/>
            <w:noWrap/>
            <w:vAlign w:val="center"/>
            <w:hideMark/>
          </w:tcPr>
          <w:p w:rsidR="00D727A4" w:rsidRPr="00697919" w:rsidRDefault="00D727A4"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069" w:type="dxa"/>
            <w:gridSpan w:val="2"/>
            <w:shd w:val="clear" w:color="auto" w:fill="auto"/>
            <w:noWrap/>
            <w:vAlign w:val="center"/>
            <w:hideMark/>
          </w:tcPr>
          <w:p w:rsidR="00D727A4" w:rsidRPr="00697919" w:rsidRDefault="00D727A4"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10" w:type="dxa"/>
            <w:gridSpan w:val="2"/>
            <w:shd w:val="clear" w:color="auto" w:fill="auto"/>
            <w:noWrap/>
            <w:vAlign w:val="center"/>
            <w:hideMark/>
          </w:tcPr>
          <w:p w:rsidR="00D727A4" w:rsidRPr="00697919" w:rsidRDefault="00D727A4"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51" w:type="dxa"/>
            <w:gridSpan w:val="2"/>
            <w:shd w:val="clear" w:color="auto" w:fill="auto"/>
            <w:noWrap/>
            <w:vAlign w:val="center"/>
            <w:hideMark/>
          </w:tcPr>
          <w:p w:rsidR="00D727A4" w:rsidRPr="00697919" w:rsidRDefault="00D727A4"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Q2</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0.60 (0.17, 2.12)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0.424</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0.55 (0.15, 2.06)</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0.375</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0.60 (0.16, 2.31)</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0.459</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0.60 (0.16, 2.33)</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0.465</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Q3</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0.61 (0.17, 2.15)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0.437</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0.51 (0.14, 1.87)</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0.31</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0.41 (0.10, 1.64)</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0.205</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0.42 (0.10, 1.73)</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0.228</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Q4</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1.18 (0.40, 3.50)</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0.77</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1.25 (0.39, 4.06)</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0.709</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0.60 (0.17, 2.09)</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0.422</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0.64 (0.14, 2.87)</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0.561</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P for trend</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0.75</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0.735</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0.386</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0.442</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rPr>
                <w:rFonts w:ascii="Times New Roman" w:hAnsi="Times New Roman" w:cs="Times New Roman"/>
                <w:b/>
                <w:bCs/>
                <w:szCs w:val="21"/>
              </w:rPr>
            </w:pPr>
            <w:r w:rsidRPr="00697919">
              <w:rPr>
                <w:rFonts w:ascii="Times New Roman" w:hAnsi="Times New Roman" w:cs="Times New Roman" w:hint="eastAsia"/>
                <w:b/>
                <w:bCs/>
                <w:szCs w:val="21"/>
              </w:rPr>
              <w:t>CHG</w:t>
            </w:r>
            <w:r w:rsidRPr="00697919">
              <w:rPr>
                <w:rFonts w:ascii="Times New Roman" w:hAnsi="Times New Roman" w:cs="Times New Roman"/>
                <w:b/>
                <w:bCs/>
                <w:szCs w:val="21"/>
              </w:rPr>
              <w:t>-</w:t>
            </w:r>
            <w:r w:rsidRPr="00697919">
              <w:rPr>
                <w:rFonts w:ascii="Times New Roman" w:hAnsi="Times New Roman" w:cs="Times New Roman" w:hint="eastAsia"/>
                <w:b/>
                <w:bCs/>
                <w:szCs w:val="21"/>
              </w:rPr>
              <w:t>BMI</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1.00 (1.00, 1.00)</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&lt;0.001</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1.01 (1.01, 1.01)</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&lt;0.001</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1.00 (1.00, 1.00)</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&lt;0.001</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1.00 (1.00, 1.00)</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&lt;0.001</w:t>
            </w:r>
          </w:p>
        </w:tc>
      </w:tr>
      <w:tr w:rsidR="007109E3" w:rsidRPr="007109E3" w:rsidTr="00297964">
        <w:trPr>
          <w:trHeight w:val="320"/>
        </w:trPr>
        <w:tc>
          <w:tcPr>
            <w:tcW w:w="1777" w:type="dxa"/>
            <w:shd w:val="clear" w:color="auto" w:fill="auto"/>
            <w:noWrap/>
            <w:vAlign w:val="center"/>
            <w:hideMark/>
          </w:tcPr>
          <w:p w:rsidR="007109E3" w:rsidRPr="00697919" w:rsidRDefault="007109E3" w:rsidP="007109E3">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T1</w:t>
            </w:r>
          </w:p>
        </w:tc>
        <w:tc>
          <w:tcPr>
            <w:tcW w:w="2853"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069"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10"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51"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T2</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0.30 (0.03, 2.91)</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0.35 (0.04, 3.48)</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0.372</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0.23 (0.02, 2.82)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0.249</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0.26 (0.02, 3.38)</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0.304</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T3</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2.29 (0.60, 8.64)</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0.223</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3.21 (0.80, 12.89)</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2.25 (0.45, 11.25)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0.323</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3.0 (0.53, 16.90)</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0.213</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lastRenderedPageBreak/>
              <w:t>P for trend</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2.89 (0.78, 10.66)</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0.112</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3.77 (0.97, 14.71)</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0.056</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1.68 (0.32, 8.75)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0.541</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3.02 (0.43, 21.45)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0.269</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rPr>
                <w:rFonts w:ascii="Times New Roman" w:hAnsi="Times New Roman" w:cs="Times New Roman"/>
                <w:b/>
                <w:bCs/>
                <w:szCs w:val="21"/>
              </w:rPr>
            </w:pPr>
            <w:r w:rsidRPr="00697919">
              <w:rPr>
                <w:rFonts w:ascii="Times New Roman" w:hAnsi="Times New Roman" w:cs="Times New Roman" w:hint="eastAsia"/>
                <w:b/>
                <w:bCs/>
                <w:szCs w:val="21"/>
              </w:rPr>
              <w:t>CHG</w:t>
            </w:r>
            <w:r w:rsidRPr="00697919">
              <w:rPr>
                <w:rFonts w:ascii="Times New Roman" w:hAnsi="Times New Roman" w:cs="Times New Roman"/>
                <w:b/>
                <w:bCs/>
                <w:szCs w:val="21"/>
              </w:rPr>
              <w:t>-</w:t>
            </w:r>
            <w:r w:rsidRPr="00697919">
              <w:rPr>
                <w:rFonts w:ascii="Times New Roman" w:hAnsi="Times New Roman" w:cs="Times New Roman" w:hint="eastAsia"/>
                <w:b/>
                <w:bCs/>
                <w:szCs w:val="21"/>
              </w:rPr>
              <w:t>WC</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0.02</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0.009</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0.223</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0.083</w:t>
            </w:r>
          </w:p>
        </w:tc>
      </w:tr>
      <w:tr w:rsidR="007109E3" w:rsidRPr="007109E3" w:rsidTr="00297964">
        <w:trPr>
          <w:trHeight w:val="320"/>
        </w:trPr>
        <w:tc>
          <w:tcPr>
            <w:tcW w:w="1777" w:type="dxa"/>
            <w:shd w:val="clear" w:color="auto" w:fill="auto"/>
            <w:noWrap/>
            <w:vAlign w:val="center"/>
            <w:hideMark/>
          </w:tcPr>
          <w:p w:rsidR="007109E3" w:rsidRPr="00697919" w:rsidRDefault="007109E3" w:rsidP="007109E3">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Q1</w:t>
            </w:r>
          </w:p>
        </w:tc>
        <w:tc>
          <w:tcPr>
            <w:tcW w:w="2853"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069"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10"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51"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Q2</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0.45 (0.08, 2.44)</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0.351</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0.64 (0.12, 3.59)</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0.616</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0.32 (0.05, 1.97)</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0.22</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0.29 (0.05, 1.82)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0.187</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Q3</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1.26 (0.35, 4.48)</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0.72</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1.62 (0.42, 6.25)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0.483</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0.70 (0.16, 3.02)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0.63</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0.73 (0.16, 3.28)</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0.686</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Q4</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2.30 (0.71, 7.47)</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0.166</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2.99 (0.88, 10.09)</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0.078</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1.11 (0.28, 4.42)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0.884</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1.97 (0.43, 9.01)</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0.384</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P for trend</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0.061</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0.036</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0.498</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0.286</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rPr>
                <w:rFonts w:ascii="Times New Roman" w:hAnsi="Times New Roman" w:cs="Times New Roman"/>
                <w:b/>
                <w:bCs/>
                <w:szCs w:val="21"/>
              </w:rPr>
            </w:pPr>
            <w:r w:rsidRPr="00697919">
              <w:rPr>
                <w:rFonts w:ascii="Times New Roman" w:hAnsi="Times New Roman" w:cs="Times New Roman" w:hint="eastAsia"/>
                <w:b/>
                <w:bCs/>
                <w:szCs w:val="21"/>
              </w:rPr>
              <w:t>TyG</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1.43 (0.90, 2.26)</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0.129</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1.60 (1.01, 2.51)</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0.043</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1.12 (0.67, 1.88)</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0.668</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1.29 (0.69, 2.39)</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0.422</w:t>
            </w:r>
          </w:p>
        </w:tc>
      </w:tr>
      <w:tr w:rsidR="007109E3" w:rsidRPr="007109E3" w:rsidTr="00297964">
        <w:trPr>
          <w:trHeight w:val="320"/>
        </w:trPr>
        <w:tc>
          <w:tcPr>
            <w:tcW w:w="1777" w:type="dxa"/>
            <w:shd w:val="clear" w:color="auto" w:fill="auto"/>
            <w:noWrap/>
            <w:vAlign w:val="center"/>
            <w:hideMark/>
          </w:tcPr>
          <w:p w:rsidR="007109E3" w:rsidRPr="00697919" w:rsidRDefault="007109E3" w:rsidP="007109E3">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Q1</w:t>
            </w:r>
          </w:p>
        </w:tc>
        <w:tc>
          <w:tcPr>
            <w:tcW w:w="2853"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069"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10"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51"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Q2</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0.91 (0.23, 3.65)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0.895</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1.11 (0.26, 4.69)</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0.891</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1.10 (0.24, 4.97)</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0.899</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1.12 (0.25, 5.08)</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0.884</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Q3</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2.06 (0.62, 6.84)</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0.238</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1.75 (0.50, 6.14)</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0.382</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1.48 (0.39, 5.63)</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0.563</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1.51 (0.40, 5.77)</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0.546</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Q4</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1.32 (0.35, 4.90)</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0.682</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2.17 (0.54, 8.72)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0.274</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1.05 (0.26, 4.35)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0.942</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1.25 (0.23, 6.77)</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0.793</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P for trend</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0.407</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0.196</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0.843</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0.645</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rPr>
                <w:rFonts w:ascii="Times New Roman" w:hAnsi="Times New Roman" w:cs="Times New Roman"/>
                <w:b/>
                <w:bCs/>
                <w:szCs w:val="21"/>
              </w:rPr>
            </w:pPr>
            <w:r w:rsidRPr="00697919">
              <w:rPr>
                <w:rFonts w:ascii="Times New Roman" w:hAnsi="Times New Roman" w:cs="Times New Roman" w:hint="eastAsia"/>
                <w:b/>
                <w:bCs/>
                <w:szCs w:val="21"/>
              </w:rPr>
              <w:t>TG</w:t>
            </w:r>
            <w:r w:rsidRPr="00697919">
              <w:rPr>
                <w:rFonts w:ascii="Times New Roman" w:hAnsi="Times New Roman" w:cs="Times New Roman"/>
                <w:b/>
                <w:bCs/>
                <w:szCs w:val="21"/>
              </w:rPr>
              <w:t>/</w:t>
            </w:r>
            <w:r w:rsidRPr="00697919">
              <w:rPr>
                <w:rFonts w:ascii="Times New Roman" w:hAnsi="Times New Roman" w:cs="Times New Roman" w:hint="eastAsia"/>
                <w:b/>
                <w:bCs/>
                <w:szCs w:val="21"/>
              </w:rPr>
              <w:t>HDL</w:t>
            </w:r>
            <w:r w:rsidRPr="00697919">
              <w:rPr>
                <w:rFonts w:ascii="Times New Roman" w:hAnsi="Times New Roman" w:cs="Times New Roman"/>
                <w:b/>
                <w:bCs/>
                <w:szCs w:val="21"/>
              </w:rPr>
              <w:t xml:space="preserve"> </w:t>
            </w:r>
            <w:r w:rsidRPr="00697919">
              <w:rPr>
                <w:rFonts w:ascii="Times New Roman" w:hAnsi="Times New Roman" w:cs="Times New Roman" w:hint="eastAsia"/>
                <w:b/>
                <w:bCs/>
                <w:szCs w:val="21"/>
              </w:rPr>
              <w:t xml:space="preserve">ratio </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1.02 (0.99, 1.05)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0.204</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1.03 (1.00, 1.06)</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0.051</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1.02 (0.98, 1.05)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0.363</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1.02 (0.98, 1.05)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0.286</w:t>
            </w:r>
          </w:p>
        </w:tc>
      </w:tr>
      <w:tr w:rsidR="007109E3" w:rsidRPr="007109E3" w:rsidTr="00297964">
        <w:trPr>
          <w:trHeight w:val="320"/>
        </w:trPr>
        <w:tc>
          <w:tcPr>
            <w:tcW w:w="1777" w:type="dxa"/>
            <w:shd w:val="clear" w:color="auto" w:fill="auto"/>
            <w:noWrap/>
            <w:vAlign w:val="center"/>
            <w:hideMark/>
          </w:tcPr>
          <w:p w:rsidR="007109E3" w:rsidRPr="00697919" w:rsidRDefault="007109E3" w:rsidP="007109E3">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Q1</w:t>
            </w:r>
          </w:p>
        </w:tc>
        <w:tc>
          <w:tcPr>
            <w:tcW w:w="2853"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069"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10"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51"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lastRenderedPageBreak/>
              <w:t>Q2</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2.99 (0.60, 14.82)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0.18</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3.51 (0.69, 18.00)</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0.132</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2.36 (0.43, 12.95)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0.322</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2.37 (0.43, 13.00)</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0.32</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Q3</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3.35 (0.68, 16.62)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0.138</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2.94 (0.57, 15.08)</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0.195</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2.01 (0.37, 10.88)</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0.418</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2.04 (0.38, 11.08)</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0.409</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Q4</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3.60 (0.75, 17.32)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0.11</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5.02 (1.00, 25.23)</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0.05</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1.65 (0.29, 9.30)</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0.57</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1.84 (0.30, 11.26)</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0.51</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P for trend</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0.126</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0.07</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0.781</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0.647</w:t>
            </w:r>
          </w:p>
        </w:tc>
      </w:tr>
      <w:tr w:rsidR="00297964" w:rsidRPr="007109E3" w:rsidTr="00297964">
        <w:trPr>
          <w:trHeight w:val="320"/>
        </w:trPr>
        <w:tc>
          <w:tcPr>
            <w:tcW w:w="1777" w:type="dxa"/>
            <w:shd w:val="clear" w:color="auto" w:fill="auto"/>
            <w:noWrap/>
            <w:vAlign w:val="center"/>
            <w:hideMark/>
          </w:tcPr>
          <w:p w:rsidR="00297964" w:rsidRPr="00697919" w:rsidRDefault="00297964" w:rsidP="00297964">
            <w:pPr>
              <w:spacing w:line="360" w:lineRule="auto"/>
              <w:rPr>
                <w:rFonts w:ascii="Times New Roman" w:hAnsi="Times New Roman" w:cs="Times New Roman"/>
                <w:b/>
                <w:bCs/>
                <w:szCs w:val="21"/>
              </w:rPr>
            </w:pPr>
            <w:r w:rsidRPr="00697919">
              <w:rPr>
                <w:rFonts w:ascii="Times New Roman" w:hAnsi="Times New Roman" w:cs="Times New Roman" w:hint="eastAsia"/>
                <w:b/>
                <w:bCs/>
                <w:szCs w:val="21"/>
              </w:rPr>
              <w:t>METS</w:t>
            </w:r>
            <w:r w:rsidRPr="00697919">
              <w:rPr>
                <w:rFonts w:ascii="Times New Roman" w:hAnsi="Times New Roman" w:cs="Times New Roman"/>
                <w:b/>
                <w:bCs/>
                <w:szCs w:val="21"/>
              </w:rPr>
              <w:t>-</w:t>
            </w:r>
            <w:r w:rsidRPr="00697919">
              <w:rPr>
                <w:rFonts w:ascii="Times New Roman" w:hAnsi="Times New Roman" w:cs="Times New Roman" w:hint="eastAsia"/>
                <w:b/>
                <w:bCs/>
                <w:szCs w:val="21"/>
              </w:rPr>
              <w:t>IR</w:t>
            </w:r>
          </w:p>
        </w:tc>
        <w:tc>
          <w:tcPr>
            <w:tcW w:w="1918"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1.01 (1.00, 1.01)</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&lt;0.001</w:t>
            </w:r>
          </w:p>
        </w:tc>
        <w:tc>
          <w:tcPr>
            <w:tcW w:w="2134"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1.04 (1.04, 1.05)</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&lt;0.001</w:t>
            </w:r>
          </w:p>
        </w:tc>
        <w:tc>
          <w:tcPr>
            <w:tcW w:w="217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1.02 (1.01, 1.02)</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&lt;0.001</w:t>
            </w:r>
          </w:p>
        </w:tc>
        <w:tc>
          <w:tcPr>
            <w:tcW w:w="2216"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1.02 (1.02, 1.03)</w:t>
            </w:r>
          </w:p>
        </w:tc>
        <w:tc>
          <w:tcPr>
            <w:tcW w:w="935" w:type="dxa"/>
            <w:shd w:val="clear" w:color="auto" w:fill="auto"/>
            <w:noWrap/>
            <w:vAlign w:val="center"/>
            <w:hideMark/>
          </w:tcPr>
          <w:p w:rsidR="00297964" w:rsidRPr="007109E3" w:rsidRDefault="00297964"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&lt;0.001</w:t>
            </w:r>
          </w:p>
        </w:tc>
      </w:tr>
      <w:tr w:rsidR="007109E3" w:rsidRPr="007109E3" w:rsidTr="00297964">
        <w:trPr>
          <w:trHeight w:val="320"/>
        </w:trPr>
        <w:tc>
          <w:tcPr>
            <w:tcW w:w="1777" w:type="dxa"/>
            <w:shd w:val="clear" w:color="auto" w:fill="auto"/>
            <w:noWrap/>
            <w:vAlign w:val="center"/>
            <w:hideMark/>
          </w:tcPr>
          <w:p w:rsidR="007109E3" w:rsidRPr="00697919" w:rsidRDefault="007109E3" w:rsidP="007109E3">
            <w:pPr>
              <w:spacing w:line="360" w:lineRule="auto"/>
              <w:ind w:firstLineChars="146" w:firstLine="350"/>
              <w:rPr>
                <w:rFonts w:ascii="Times New Roman" w:hAnsi="Times New Roman" w:cs="Times New Roman"/>
                <w:szCs w:val="21"/>
              </w:rPr>
            </w:pPr>
            <w:r>
              <w:rPr>
                <w:rFonts w:ascii="Times New Roman" w:hAnsi="Times New Roman" w:cs="Times New Roman"/>
                <w:szCs w:val="21"/>
              </w:rPr>
              <w:t>T1</w:t>
            </w:r>
          </w:p>
        </w:tc>
        <w:tc>
          <w:tcPr>
            <w:tcW w:w="2853"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069"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10"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c>
          <w:tcPr>
            <w:tcW w:w="3151" w:type="dxa"/>
            <w:gridSpan w:val="2"/>
            <w:shd w:val="clear" w:color="auto" w:fill="auto"/>
            <w:noWrap/>
            <w:vAlign w:val="center"/>
            <w:hideMark/>
          </w:tcPr>
          <w:p w:rsidR="007109E3" w:rsidRPr="00697919" w:rsidRDefault="007109E3" w:rsidP="007109E3">
            <w:pPr>
              <w:spacing w:line="360" w:lineRule="auto"/>
              <w:rPr>
                <w:rFonts w:ascii="Times New Roman" w:hAnsi="Times New Roman" w:cs="Times New Roman"/>
                <w:szCs w:val="21"/>
              </w:rPr>
            </w:pPr>
            <w:r w:rsidRPr="00697919">
              <w:rPr>
                <w:rFonts w:ascii="Times New Roman" w:hAnsi="Times New Roman" w:cs="Times New Roman" w:hint="eastAsia"/>
                <w:szCs w:val="21"/>
              </w:rPr>
              <w:t>1.00 (Reference)</w:t>
            </w:r>
          </w:p>
        </w:tc>
      </w:tr>
      <w:tr w:rsidR="007109E3" w:rsidRPr="007109E3" w:rsidTr="00297964">
        <w:trPr>
          <w:trHeight w:val="320"/>
        </w:trPr>
        <w:tc>
          <w:tcPr>
            <w:tcW w:w="1777" w:type="dxa"/>
            <w:shd w:val="clear" w:color="auto" w:fill="auto"/>
            <w:noWrap/>
            <w:vAlign w:val="center"/>
            <w:hideMark/>
          </w:tcPr>
          <w:p w:rsidR="007109E3" w:rsidRPr="00697919" w:rsidRDefault="007109E3" w:rsidP="007109E3">
            <w:pPr>
              <w:spacing w:line="360" w:lineRule="auto"/>
              <w:ind w:firstLineChars="146" w:firstLine="350"/>
              <w:rPr>
                <w:rFonts w:ascii="Times New Roman" w:hAnsi="Times New Roman" w:cs="Times New Roman"/>
                <w:szCs w:val="21"/>
              </w:rPr>
            </w:pPr>
            <w:r>
              <w:rPr>
                <w:rFonts w:ascii="Times New Roman" w:hAnsi="Times New Roman" w:cs="Times New Roman"/>
                <w:szCs w:val="21"/>
              </w:rPr>
              <w:t>T2</w:t>
            </w:r>
          </w:p>
        </w:tc>
        <w:tc>
          <w:tcPr>
            <w:tcW w:w="1918"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1.45 (0.41, 5.13)</w:t>
            </w: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0.567</w:t>
            </w:r>
          </w:p>
        </w:tc>
        <w:tc>
          <w:tcPr>
            <w:tcW w:w="2134"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2.02 (0.55, 7.44)</w:t>
            </w: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0.292</w:t>
            </w:r>
          </w:p>
        </w:tc>
        <w:tc>
          <w:tcPr>
            <w:tcW w:w="217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1.49 (0.36, 6.22)</w:t>
            </w: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0.587</w:t>
            </w:r>
          </w:p>
        </w:tc>
        <w:tc>
          <w:tcPr>
            <w:tcW w:w="2216"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1.60 (0.37, 6.95)</w:t>
            </w: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0.528</w:t>
            </w:r>
          </w:p>
        </w:tc>
      </w:tr>
      <w:tr w:rsidR="007109E3" w:rsidRPr="007109E3" w:rsidTr="00297964">
        <w:trPr>
          <w:trHeight w:val="320"/>
        </w:trPr>
        <w:tc>
          <w:tcPr>
            <w:tcW w:w="1777" w:type="dxa"/>
            <w:shd w:val="clear" w:color="auto" w:fill="auto"/>
            <w:noWrap/>
            <w:vAlign w:val="center"/>
            <w:hideMark/>
          </w:tcPr>
          <w:p w:rsidR="007109E3" w:rsidRPr="00697919" w:rsidRDefault="007109E3" w:rsidP="007109E3">
            <w:pPr>
              <w:spacing w:line="360" w:lineRule="auto"/>
              <w:ind w:firstLineChars="146" w:firstLine="350"/>
              <w:rPr>
                <w:rFonts w:ascii="Times New Roman" w:hAnsi="Times New Roman" w:cs="Times New Roman"/>
                <w:szCs w:val="21"/>
              </w:rPr>
            </w:pPr>
            <w:r>
              <w:rPr>
                <w:rFonts w:ascii="Times New Roman" w:hAnsi="Times New Roman" w:cs="Times New Roman"/>
                <w:szCs w:val="21"/>
              </w:rPr>
              <w:t>T3</w:t>
            </w:r>
          </w:p>
        </w:tc>
        <w:tc>
          <w:tcPr>
            <w:tcW w:w="1918"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2.49 (0.79, 7.84)</w:t>
            </w: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0.118</w:t>
            </w:r>
          </w:p>
        </w:tc>
        <w:tc>
          <w:tcPr>
            <w:tcW w:w="2134"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3.11 (0.94, 10.31)</w:t>
            </w: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0.064</w:t>
            </w:r>
          </w:p>
        </w:tc>
        <w:tc>
          <w:tcPr>
            <w:tcW w:w="217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1.36 (0.32, 5.72)</w:t>
            </w: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0.676</w:t>
            </w:r>
          </w:p>
        </w:tc>
        <w:tc>
          <w:tcPr>
            <w:tcW w:w="2216"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1.74 (0.34, 9.02)</w:t>
            </w: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0.51</w:t>
            </w:r>
          </w:p>
        </w:tc>
      </w:tr>
      <w:tr w:rsidR="007109E3" w:rsidRPr="007109E3" w:rsidTr="00297964">
        <w:trPr>
          <w:trHeight w:val="320"/>
        </w:trPr>
        <w:tc>
          <w:tcPr>
            <w:tcW w:w="1777" w:type="dxa"/>
            <w:shd w:val="clear" w:color="auto" w:fill="auto"/>
            <w:noWrap/>
            <w:vAlign w:val="center"/>
            <w:hideMark/>
          </w:tcPr>
          <w:p w:rsidR="007109E3" w:rsidRPr="00697919" w:rsidRDefault="007109E3" w:rsidP="007109E3">
            <w:pPr>
              <w:spacing w:line="360" w:lineRule="auto"/>
              <w:ind w:firstLineChars="146" w:firstLine="350"/>
              <w:rPr>
                <w:rFonts w:ascii="Times New Roman" w:hAnsi="Times New Roman" w:cs="Times New Roman"/>
                <w:szCs w:val="21"/>
              </w:rPr>
            </w:pPr>
            <w:r w:rsidRPr="00697919">
              <w:rPr>
                <w:rFonts w:ascii="Times New Roman" w:hAnsi="Times New Roman" w:cs="Times New Roman" w:hint="eastAsia"/>
                <w:szCs w:val="21"/>
              </w:rPr>
              <w:t>P for trend</w:t>
            </w:r>
          </w:p>
        </w:tc>
        <w:tc>
          <w:tcPr>
            <w:tcW w:w="1918"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0.099</w:t>
            </w:r>
          </w:p>
        </w:tc>
        <w:tc>
          <w:tcPr>
            <w:tcW w:w="2134"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0.058</w:t>
            </w:r>
          </w:p>
        </w:tc>
        <w:tc>
          <w:tcPr>
            <w:tcW w:w="217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0.746</w:t>
            </w:r>
          </w:p>
        </w:tc>
        <w:tc>
          <w:tcPr>
            <w:tcW w:w="2216"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p>
        </w:tc>
        <w:tc>
          <w:tcPr>
            <w:tcW w:w="935" w:type="dxa"/>
            <w:shd w:val="clear" w:color="auto" w:fill="auto"/>
            <w:noWrap/>
            <w:vAlign w:val="center"/>
            <w:hideMark/>
          </w:tcPr>
          <w:p w:rsidR="007109E3" w:rsidRPr="007109E3" w:rsidRDefault="007109E3" w:rsidP="007109E3">
            <w:pPr>
              <w:spacing w:line="360" w:lineRule="auto"/>
              <w:jc w:val="center"/>
              <w:rPr>
                <w:rFonts w:ascii="Times New Roman" w:hAnsi="Times New Roman" w:cs="Times New Roman"/>
                <w:szCs w:val="21"/>
              </w:rPr>
            </w:pPr>
            <w:r w:rsidRPr="007109E3">
              <w:rPr>
                <w:rFonts w:ascii="Times New Roman" w:hAnsi="Times New Roman" w:cs="Times New Roman" w:hint="eastAsia"/>
                <w:szCs w:val="21"/>
              </w:rPr>
              <w:t>0.535</w:t>
            </w:r>
          </w:p>
        </w:tc>
      </w:tr>
    </w:tbl>
    <w:p w:rsidR="00D727A4" w:rsidRPr="00612C60"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612C60">
        <w:rPr>
          <w:rFonts w:ascii="Times New Roman" w:hAnsi="Times New Roman" w:cs="Times New Roman"/>
          <w:szCs w:val="21"/>
          <w14:ligatures w14:val="standardContextual"/>
        </w:rPr>
        <w:t>In this sensitivity analysis, participants with borderline eGFR (60–69 mL/min/1.73 m²) were excluded to focus exclusively on strictly preserved renal function (eGFR ≥ 70 mL/min/1.73 m²). Due to extremely low DKD incidence causing zero-event non-convergence in quartiles, CHG-BMI was adaptively categorized into tertiles (T1–T3) to ensure statistical validity.</w:t>
      </w:r>
    </w:p>
    <w:p w:rsidR="00D727A4" w:rsidRPr="001746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a</w:t>
      </w:r>
      <w:r w:rsidRPr="001746A4">
        <w:rPr>
          <w:rFonts w:ascii="Times New Roman" w:hAnsi="Times New Roman" w:cs="Times New Roman"/>
          <w:szCs w:val="21"/>
          <w14:ligatures w14:val="standardContextual"/>
        </w:rPr>
        <w:t>Crude Model: unadjusted.</w:t>
      </w:r>
    </w:p>
    <w:p w:rsidR="00D727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D40521">
        <w:rPr>
          <w:rFonts w:ascii="Times New Roman" w:hAnsi="Times New Roman" w:cs="Times New Roman" w:hint="eastAsia"/>
          <w:szCs w:val="21"/>
          <w:vertAlign w:val="superscript"/>
          <w14:ligatures w14:val="standardContextual"/>
        </w:rPr>
        <w:t>b</w:t>
      </w:r>
      <w:r w:rsidRPr="00D40521">
        <w:rPr>
          <w:rFonts w:ascii="Times New Roman" w:hAnsi="Times New Roman" w:cs="Times New Roman"/>
          <w:szCs w:val="21"/>
          <w14:ligatures w14:val="standardContextual"/>
        </w:rPr>
        <w:t>Model 1: adjusted for baseline eGFR, age, sex, marital status, education level, Hukou, drinking, and smoking.</w:t>
      </w:r>
    </w:p>
    <w:p w:rsidR="00D727A4" w:rsidRPr="001746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lastRenderedPageBreak/>
        <w:t>c</w:t>
      </w:r>
      <w:r w:rsidRPr="001746A4">
        <w:rPr>
          <w:rFonts w:ascii="Times New Roman" w:hAnsi="Times New Roman" w:cs="Times New Roman"/>
          <w:szCs w:val="21"/>
          <w14:ligatures w14:val="standardContextual"/>
        </w:rPr>
        <w:t>Model 2: adjusted for Model 1 plus hypertension, dyslipidemia, chronic lung disease, liver disease, heart disease, stroke, stomach/digestive disease, emotional/psychiatric problems, memory-related disease, arthritis, and asthma.</w:t>
      </w:r>
    </w:p>
    <w:p w:rsidR="00D727A4" w:rsidRPr="001746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d</w:t>
      </w:r>
      <w:r w:rsidRPr="001746A4">
        <w:rPr>
          <w:rFonts w:ascii="Times New Roman" w:hAnsi="Times New Roman" w:cs="Times New Roman"/>
          <w:szCs w:val="21"/>
          <w14:ligatures w14:val="standardContextual"/>
        </w:rPr>
        <w:t>Model 3: adjusted for Model 2 plus baseline HbA1c.</w:t>
      </w:r>
    </w:p>
    <w:p w:rsidR="00D727A4" w:rsidRPr="00D40521" w:rsidRDefault="00D727A4" w:rsidP="0063455B">
      <w:pPr>
        <w:spacing w:line="276" w:lineRule="auto"/>
        <w:jc w:val="both"/>
        <w:rPr>
          <w:rFonts w:ascii="Times New Roman" w:hAnsi="Times New Roman" w:cs="Times New Roman"/>
          <w:szCs w:val="21"/>
          <w14:ligatures w14:val="standardContextual"/>
        </w:rPr>
      </w:pPr>
      <w:r w:rsidRPr="00B2587E">
        <w:rPr>
          <w:rFonts w:ascii="Times New Roman" w:hAnsi="Times New Roman" w:cs="Times New Roman"/>
          <w:szCs w:val="21"/>
          <w14:ligatures w14:val="standardContextual"/>
        </w:rPr>
        <w:t>HR: hazard ratio; CI: confidence interval; Q: quartile</w:t>
      </w:r>
      <w:r>
        <w:rPr>
          <w:rFonts w:ascii="Times New Roman" w:hAnsi="Times New Roman" w:cs="Times New Roman"/>
          <w:szCs w:val="21"/>
          <w14:ligatures w14:val="standardContextual"/>
        </w:rPr>
        <w:t xml:space="preserve">; T: </w:t>
      </w:r>
      <w:r w:rsidRPr="00612C60">
        <w:rPr>
          <w:rFonts w:ascii="Times New Roman" w:hAnsi="Times New Roman" w:cs="Times New Roman"/>
          <w:szCs w:val="21"/>
          <w14:ligatures w14:val="standardContextual"/>
        </w:rPr>
        <w:t>tertile</w:t>
      </w:r>
      <w:r>
        <w:rPr>
          <w:rFonts w:ascii="Times New Roman" w:hAnsi="Times New Roman" w:cs="Times New Roman"/>
          <w:szCs w:val="21"/>
          <w14:ligatures w14:val="standardContextual"/>
        </w:rPr>
        <w:t xml:space="preserve">. </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012CC3" w:rsidRDefault="00D727A4" w:rsidP="0063455B">
      <w:pPr>
        <w:spacing w:line="360" w:lineRule="auto"/>
        <w:jc w:val="both"/>
        <w:rPr>
          <w:rFonts w:ascii="Times New Roman" w:hAnsi="Times New Roman" w:cs="Times New Roman"/>
          <w:b/>
          <w:bCs/>
          <w:szCs w:val="21"/>
        </w:rPr>
      </w:pPr>
      <w:r w:rsidRPr="009562BD">
        <w:rPr>
          <w:rFonts w:ascii="Times New Roman" w:hAnsi="Times New Roman" w:cs="Times New Roman"/>
          <w:b/>
          <w:bCs/>
          <w:szCs w:val="21"/>
        </w:rPr>
        <w:lastRenderedPageBreak/>
        <w:t xml:space="preserve">Table </w:t>
      </w:r>
      <w:r>
        <w:rPr>
          <w:rFonts w:ascii="Times New Roman" w:hAnsi="Times New Roman" w:cs="Times New Roman" w:hint="eastAsia"/>
          <w:b/>
          <w:bCs/>
          <w:szCs w:val="21"/>
        </w:rPr>
        <w:t>S</w:t>
      </w:r>
      <w:r>
        <w:rPr>
          <w:rFonts w:ascii="Times New Roman" w:hAnsi="Times New Roman" w:cs="Times New Roman"/>
          <w:b/>
          <w:bCs/>
          <w:szCs w:val="21"/>
        </w:rPr>
        <w:t>11</w:t>
      </w:r>
      <w:r w:rsidRPr="009562BD">
        <w:rPr>
          <w:rFonts w:ascii="Times New Roman" w:hAnsi="Times New Roman" w:cs="Times New Roman"/>
          <w:b/>
          <w:bCs/>
          <w:szCs w:val="21"/>
        </w:rPr>
        <w:t>.</w:t>
      </w:r>
      <w:r>
        <w:rPr>
          <w:rFonts w:ascii="Times New Roman" w:hAnsi="Times New Roman" w:cs="Times New Roman"/>
          <w:b/>
          <w:bCs/>
          <w:szCs w:val="21"/>
        </w:rPr>
        <w:t xml:space="preserve"> </w:t>
      </w:r>
      <w:r w:rsidRPr="00F015A6">
        <w:rPr>
          <w:rFonts w:ascii="Times New Roman" w:hAnsi="Times New Roman" w:cs="Times New Roman"/>
          <w:b/>
          <w:bCs/>
          <w:szCs w:val="21"/>
        </w:rPr>
        <w:t>Sensitivity analysis using ROC curves to evaluate the predictive performance of CHG-derived indices and other insulin resistance markers for incident DKD (</w:t>
      </w:r>
      <w:r w:rsidRPr="00697919">
        <w:rPr>
          <w:rFonts w:ascii="Times New Roman" w:hAnsi="Times New Roman" w:cs="Times New Roman"/>
          <w:b/>
          <w:bCs/>
        </w:rPr>
        <w:t>excluding participants with borderline baseline eGFR &lt; 70 mL/min/1.73 m</w:t>
      </w:r>
      <w:r w:rsidRPr="00697919">
        <w:rPr>
          <w:rFonts w:ascii="Times New Roman" w:hAnsi="Times New Roman" w:cs="Times New Roman"/>
          <w:b/>
          <w:bCs/>
          <w:vertAlign w:val="superscript"/>
        </w:rPr>
        <w:t>2</w:t>
      </w:r>
      <w:r w:rsidRPr="00F015A6">
        <w:rPr>
          <w:rFonts w:ascii="Times New Roman" w:hAnsi="Times New Roman" w:cs="Times New Roman"/>
          <w:b/>
          <w:bCs/>
          <w:szCs w:val="21"/>
        </w:rPr>
        <w:t>) in the CHARLS 2011–20</w:t>
      </w:r>
      <w:r>
        <w:rPr>
          <w:rFonts w:ascii="Times New Roman" w:hAnsi="Times New Roman" w:cs="Times New Roman"/>
          <w:b/>
          <w:bCs/>
          <w:szCs w:val="21"/>
        </w:rPr>
        <w:t>15</w:t>
      </w:r>
      <w:r w:rsidRPr="00F015A6">
        <w:rPr>
          <w:rFonts w:ascii="Times New Roman" w:hAnsi="Times New Roman" w:cs="Times New Roman"/>
          <w:b/>
          <w:bCs/>
          <w:szCs w:val="21"/>
        </w:rPr>
        <w:t xml:space="preserve"> cohort.</w:t>
      </w:r>
    </w:p>
    <w:tbl>
      <w:tblPr>
        <w:tblW w:w="13950" w:type="dxa"/>
        <w:jc w:val="center"/>
        <w:tblBorders>
          <w:top w:val="single" w:sz="4" w:space="0" w:color="auto"/>
          <w:bottom w:val="single" w:sz="4" w:space="0" w:color="auto"/>
        </w:tblBorders>
        <w:tblLook w:val="04A0" w:firstRow="1" w:lastRow="0" w:firstColumn="1" w:lastColumn="0" w:noHBand="0" w:noVBand="1"/>
      </w:tblPr>
      <w:tblGrid>
        <w:gridCol w:w="1666"/>
        <w:gridCol w:w="1673"/>
        <w:gridCol w:w="1674"/>
        <w:gridCol w:w="917"/>
        <w:gridCol w:w="1436"/>
        <w:gridCol w:w="1413"/>
        <w:gridCol w:w="1324"/>
        <w:gridCol w:w="1283"/>
        <w:gridCol w:w="1283"/>
        <w:gridCol w:w="1281"/>
      </w:tblGrid>
      <w:tr w:rsidR="0063455B" w:rsidRPr="00012CC3" w:rsidTr="0063455B">
        <w:trPr>
          <w:trHeight w:val="320"/>
          <w:jc w:val="center"/>
        </w:trPr>
        <w:tc>
          <w:tcPr>
            <w:tcW w:w="1666" w:type="dxa"/>
            <w:tcBorders>
              <w:bottom w:val="single" w:sz="4" w:space="0" w:color="auto"/>
            </w:tcBorders>
            <w:shd w:val="clear" w:color="auto" w:fill="auto"/>
            <w:noWrap/>
            <w:vAlign w:val="center"/>
            <w:hideMark/>
          </w:tcPr>
          <w:p w:rsidR="00D727A4" w:rsidRPr="00012CC3" w:rsidRDefault="00D727A4" w:rsidP="0063455B">
            <w:pPr>
              <w:spacing w:line="360" w:lineRule="auto"/>
              <w:rPr>
                <w:rFonts w:ascii="Times New Roman" w:hAnsi="Times New Roman" w:cs="Times New Roman"/>
                <w:b/>
                <w:bCs/>
                <w:szCs w:val="21"/>
              </w:rPr>
            </w:pPr>
            <w:r w:rsidRPr="00012CC3">
              <w:rPr>
                <w:rFonts w:ascii="Times New Roman" w:hAnsi="Times New Roman" w:cs="Times New Roman" w:hint="eastAsia"/>
                <w:b/>
                <w:bCs/>
                <w:szCs w:val="21"/>
              </w:rPr>
              <w:t>Outcome</w:t>
            </w:r>
          </w:p>
        </w:tc>
        <w:tc>
          <w:tcPr>
            <w:tcW w:w="1673" w:type="dxa"/>
            <w:tcBorders>
              <w:bottom w:val="single" w:sz="4" w:space="0" w:color="auto"/>
            </w:tcBorders>
            <w:shd w:val="clear" w:color="auto" w:fill="auto"/>
            <w:noWrap/>
            <w:vAlign w:val="center"/>
            <w:hideMark/>
          </w:tcPr>
          <w:p w:rsidR="00D727A4" w:rsidRPr="00012CC3" w:rsidRDefault="00D727A4" w:rsidP="0063455B">
            <w:pPr>
              <w:spacing w:line="360" w:lineRule="auto"/>
              <w:jc w:val="center"/>
              <w:rPr>
                <w:rFonts w:ascii="Times New Roman" w:hAnsi="Times New Roman" w:cs="Times New Roman"/>
                <w:b/>
                <w:bCs/>
                <w:szCs w:val="21"/>
              </w:rPr>
            </w:pPr>
            <w:r w:rsidRPr="00012CC3">
              <w:rPr>
                <w:rFonts w:ascii="Times New Roman" w:hAnsi="Times New Roman" w:cs="Times New Roman" w:hint="eastAsia"/>
                <w:b/>
                <w:bCs/>
                <w:szCs w:val="21"/>
              </w:rPr>
              <w:t>Marker</w:t>
            </w:r>
          </w:p>
        </w:tc>
        <w:tc>
          <w:tcPr>
            <w:tcW w:w="1674" w:type="dxa"/>
            <w:tcBorders>
              <w:bottom w:val="single" w:sz="4" w:space="0" w:color="auto"/>
            </w:tcBorders>
            <w:shd w:val="clear" w:color="auto" w:fill="auto"/>
            <w:noWrap/>
            <w:vAlign w:val="center"/>
            <w:hideMark/>
          </w:tcPr>
          <w:p w:rsidR="00D727A4" w:rsidRPr="00012CC3" w:rsidRDefault="00D727A4" w:rsidP="0063455B">
            <w:pPr>
              <w:spacing w:line="360" w:lineRule="auto"/>
              <w:jc w:val="center"/>
              <w:rPr>
                <w:rFonts w:ascii="Times New Roman" w:hAnsi="Times New Roman" w:cs="Times New Roman"/>
                <w:b/>
                <w:bCs/>
                <w:szCs w:val="21"/>
              </w:rPr>
            </w:pPr>
            <w:r w:rsidRPr="00012CC3">
              <w:rPr>
                <w:rFonts w:ascii="Times New Roman" w:hAnsi="Times New Roman" w:cs="Times New Roman" w:hint="eastAsia"/>
                <w:b/>
                <w:bCs/>
                <w:szCs w:val="21"/>
              </w:rPr>
              <w:t>Model</w:t>
            </w:r>
          </w:p>
        </w:tc>
        <w:tc>
          <w:tcPr>
            <w:tcW w:w="917" w:type="dxa"/>
            <w:tcBorders>
              <w:bottom w:val="single" w:sz="4" w:space="0" w:color="auto"/>
            </w:tcBorders>
            <w:shd w:val="clear" w:color="auto" w:fill="auto"/>
            <w:noWrap/>
            <w:vAlign w:val="center"/>
            <w:hideMark/>
          </w:tcPr>
          <w:p w:rsidR="00D727A4" w:rsidRPr="00012CC3" w:rsidRDefault="00D727A4" w:rsidP="0063455B">
            <w:pPr>
              <w:spacing w:line="360" w:lineRule="auto"/>
              <w:jc w:val="center"/>
              <w:rPr>
                <w:rFonts w:ascii="Times New Roman" w:hAnsi="Times New Roman" w:cs="Times New Roman"/>
                <w:b/>
                <w:bCs/>
                <w:szCs w:val="21"/>
              </w:rPr>
            </w:pPr>
            <w:r w:rsidRPr="00012CC3">
              <w:rPr>
                <w:rFonts w:ascii="Times New Roman" w:hAnsi="Times New Roman" w:cs="Times New Roman" w:hint="eastAsia"/>
                <w:b/>
                <w:bCs/>
                <w:szCs w:val="21"/>
              </w:rPr>
              <w:t>AUC</w:t>
            </w:r>
          </w:p>
        </w:tc>
        <w:tc>
          <w:tcPr>
            <w:tcW w:w="1436" w:type="dxa"/>
            <w:tcBorders>
              <w:bottom w:val="single" w:sz="4" w:space="0" w:color="auto"/>
            </w:tcBorders>
            <w:shd w:val="clear" w:color="auto" w:fill="auto"/>
            <w:noWrap/>
            <w:vAlign w:val="center"/>
            <w:hideMark/>
          </w:tcPr>
          <w:p w:rsidR="00D727A4" w:rsidRPr="00012CC3" w:rsidRDefault="00D727A4" w:rsidP="0063455B">
            <w:pPr>
              <w:spacing w:line="360" w:lineRule="auto"/>
              <w:jc w:val="center"/>
              <w:rPr>
                <w:rFonts w:ascii="Times New Roman" w:hAnsi="Times New Roman" w:cs="Times New Roman"/>
                <w:b/>
                <w:bCs/>
                <w:szCs w:val="21"/>
              </w:rPr>
            </w:pPr>
            <w:r w:rsidRPr="00012CC3">
              <w:rPr>
                <w:rFonts w:ascii="Times New Roman" w:hAnsi="Times New Roman" w:cs="Times New Roman" w:hint="eastAsia"/>
                <w:b/>
                <w:bCs/>
                <w:szCs w:val="21"/>
              </w:rPr>
              <w:t>95% CI</w:t>
            </w:r>
          </w:p>
        </w:tc>
        <w:tc>
          <w:tcPr>
            <w:tcW w:w="1413" w:type="dxa"/>
            <w:tcBorders>
              <w:bottom w:val="single" w:sz="4" w:space="0" w:color="auto"/>
            </w:tcBorders>
            <w:shd w:val="clear" w:color="auto" w:fill="auto"/>
            <w:noWrap/>
            <w:vAlign w:val="center"/>
            <w:hideMark/>
          </w:tcPr>
          <w:p w:rsidR="00D727A4" w:rsidRPr="00012CC3" w:rsidRDefault="00D727A4" w:rsidP="0063455B">
            <w:pPr>
              <w:spacing w:line="360" w:lineRule="auto"/>
              <w:jc w:val="center"/>
              <w:rPr>
                <w:rFonts w:ascii="Times New Roman" w:hAnsi="Times New Roman" w:cs="Times New Roman"/>
                <w:b/>
                <w:bCs/>
                <w:szCs w:val="21"/>
              </w:rPr>
            </w:pPr>
            <w:r w:rsidRPr="00012CC3">
              <w:rPr>
                <w:rFonts w:ascii="Times New Roman" w:hAnsi="Times New Roman" w:cs="Times New Roman" w:hint="eastAsia"/>
                <w:b/>
                <w:bCs/>
                <w:szCs w:val="21"/>
              </w:rPr>
              <w:t>Corrected AUC</w:t>
            </w:r>
            <w:r w:rsidRPr="00012CC3">
              <w:rPr>
                <w:rFonts w:ascii="Times New Roman" w:hAnsi="Times New Roman" w:cs="Times New Roman"/>
                <w:b/>
                <w:bCs/>
                <w:szCs w:val="21"/>
              </w:rPr>
              <w:t xml:space="preserve"> </w:t>
            </w:r>
            <w:r>
              <w:rPr>
                <w:rFonts w:ascii="Times New Roman" w:hAnsi="Times New Roman" w:cs="Times New Roman" w:hint="eastAsia"/>
                <w:b/>
                <w:bCs/>
                <w:szCs w:val="21"/>
              </w:rPr>
              <w:t>(</w:t>
            </w:r>
            <w:r>
              <w:rPr>
                <w:rFonts w:ascii="Times New Roman" w:hAnsi="Times New Roman" w:cs="Times New Roman"/>
                <w:b/>
                <w:bCs/>
                <w:szCs w:val="21"/>
              </w:rPr>
              <w:t>Bootstrap)</w:t>
            </w:r>
          </w:p>
        </w:tc>
        <w:tc>
          <w:tcPr>
            <w:tcW w:w="1324" w:type="dxa"/>
            <w:tcBorders>
              <w:bottom w:val="single" w:sz="4" w:space="0" w:color="auto"/>
            </w:tcBorders>
            <w:shd w:val="clear" w:color="auto" w:fill="auto"/>
            <w:noWrap/>
            <w:vAlign w:val="center"/>
            <w:hideMark/>
          </w:tcPr>
          <w:p w:rsidR="00D727A4" w:rsidRPr="00012CC3" w:rsidRDefault="00D727A4" w:rsidP="0063455B">
            <w:pPr>
              <w:spacing w:line="360" w:lineRule="auto"/>
              <w:jc w:val="center"/>
              <w:rPr>
                <w:rFonts w:ascii="Times New Roman" w:hAnsi="Times New Roman" w:cs="Times New Roman"/>
                <w:b/>
                <w:bCs/>
                <w:szCs w:val="21"/>
              </w:rPr>
            </w:pPr>
            <w:r w:rsidRPr="00012CC3">
              <w:rPr>
                <w:rFonts w:ascii="Times New Roman" w:hAnsi="Times New Roman" w:cs="Times New Roman" w:hint="eastAsia"/>
                <w:b/>
                <w:bCs/>
                <w:szCs w:val="21"/>
              </w:rPr>
              <w:t>Best Cut-off</w:t>
            </w:r>
          </w:p>
        </w:tc>
        <w:tc>
          <w:tcPr>
            <w:tcW w:w="1283" w:type="dxa"/>
            <w:tcBorders>
              <w:bottom w:val="single" w:sz="4" w:space="0" w:color="auto"/>
            </w:tcBorders>
            <w:shd w:val="clear" w:color="auto" w:fill="auto"/>
            <w:noWrap/>
            <w:vAlign w:val="center"/>
            <w:hideMark/>
          </w:tcPr>
          <w:p w:rsidR="00D727A4" w:rsidRPr="00012CC3" w:rsidRDefault="00D727A4" w:rsidP="0063455B">
            <w:pPr>
              <w:spacing w:line="360" w:lineRule="auto"/>
              <w:jc w:val="center"/>
              <w:rPr>
                <w:rFonts w:ascii="Times New Roman" w:hAnsi="Times New Roman" w:cs="Times New Roman"/>
                <w:b/>
                <w:bCs/>
                <w:szCs w:val="21"/>
              </w:rPr>
            </w:pPr>
            <w:r w:rsidRPr="00012CC3">
              <w:rPr>
                <w:rFonts w:ascii="Times New Roman" w:hAnsi="Times New Roman" w:cs="Times New Roman" w:hint="eastAsia"/>
                <w:b/>
                <w:bCs/>
                <w:szCs w:val="21"/>
              </w:rPr>
              <w:t>Sensitivity</w:t>
            </w:r>
          </w:p>
        </w:tc>
        <w:tc>
          <w:tcPr>
            <w:tcW w:w="1283" w:type="dxa"/>
            <w:tcBorders>
              <w:bottom w:val="single" w:sz="4" w:space="0" w:color="auto"/>
            </w:tcBorders>
            <w:shd w:val="clear" w:color="auto" w:fill="auto"/>
            <w:noWrap/>
            <w:vAlign w:val="center"/>
            <w:hideMark/>
          </w:tcPr>
          <w:p w:rsidR="00D727A4" w:rsidRPr="00012CC3" w:rsidRDefault="00D727A4" w:rsidP="0063455B">
            <w:pPr>
              <w:spacing w:line="360" w:lineRule="auto"/>
              <w:jc w:val="center"/>
              <w:rPr>
                <w:rFonts w:ascii="Times New Roman" w:hAnsi="Times New Roman" w:cs="Times New Roman"/>
                <w:b/>
                <w:bCs/>
                <w:szCs w:val="21"/>
              </w:rPr>
            </w:pPr>
            <w:r w:rsidRPr="00012CC3">
              <w:rPr>
                <w:rFonts w:ascii="Times New Roman" w:hAnsi="Times New Roman" w:cs="Times New Roman" w:hint="eastAsia"/>
                <w:b/>
                <w:bCs/>
                <w:szCs w:val="21"/>
              </w:rPr>
              <w:t>Specificity</w:t>
            </w:r>
          </w:p>
        </w:tc>
        <w:tc>
          <w:tcPr>
            <w:tcW w:w="1281" w:type="dxa"/>
            <w:tcBorders>
              <w:bottom w:val="single" w:sz="4" w:space="0" w:color="auto"/>
            </w:tcBorders>
            <w:shd w:val="clear" w:color="auto" w:fill="auto"/>
            <w:noWrap/>
            <w:vAlign w:val="center"/>
            <w:hideMark/>
          </w:tcPr>
          <w:p w:rsidR="00D727A4" w:rsidRPr="00012CC3" w:rsidRDefault="00D727A4" w:rsidP="0063455B">
            <w:pPr>
              <w:spacing w:line="360" w:lineRule="auto"/>
              <w:jc w:val="center"/>
              <w:rPr>
                <w:rFonts w:ascii="Times New Roman" w:hAnsi="Times New Roman" w:cs="Times New Roman"/>
                <w:b/>
                <w:bCs/>
                <w:szCs w:val="21"/>
              </w:rPr>
            </w:pPr>
            <w:r w:rsidRPr="00012CC3">
              <w:rPr>
                <w:rFonts w:ascii="Times New Roman" w:hAnsi="Times New Roman" w:cs="Times New Roman" w:hint="eastAsia"/>
                <w:b/>
                <w:bCs/>
                <w:szCs w:val="21"/>
              </w:rPr>
              <w:t>P value</w:t>
            </w:r>
          </w:p>
        </w:tc>
      </w:tr>
      <w:tr w:rsidR="000F08C6" w:rsidRPr="00012CC3" w:rsidTr="0063455B">
        <w:trPr>
          <w:trHeight w:val="320"/>
          <w:jc w:val="center"/>
        </w:trPr>
        <w:tc>
          <w:tcPr>
            <w:tcW w:w="1666" w:type="dxa"/>
            <w:tcBorders>
              <w:top w:val="single" w:sz="4" w:space="0" w:color="auto"/>
            </w:tcBorders>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tcBorders>
              <w:top w:val="single" w:sz="4" w:space="0" w:color="auto"/>
            </w:tcBorders>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CHG</w:t>
            </w:r>
          </w:p>
        </w:tc>
        <w:tc>
          <w:tcPr>
            <w:tcW w:w="1674" w:type="dxa"/>
            <w:tcBorders>
              <w:top w:val="single" w:sz="4" w:space="0" w:color="auto"/>
            </w:tcBorders>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Unadjusted</w:t>
            </w:r>
          </w:p>
        </w:tc>
        <w:tc>
          <w:tcPr>
            <w:tcW w:w="917" w:type="dxa"/>
            <w:tcBorders>
              <w:top w:val="single" w:sz="4" w:space="0" w:color="auto"/>
            </w:tcBorders>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0.534</w:t>
            </w:r>
          </w:p>
        </w:tc>
        <w:tc>
          <w:tcPr>
            <w:tcW w:w="1436" w:type="dxa"/>
            <w:tcBorders>
              <w:top w:val="single" w:sz="4" w:space="0" w:color="auto"/>
            </w:tcBorders>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0.410-0.661</w:t>
            </w:r>
          </w:p>
        </w:tc>
        <w:tc>
          <w:tcPr>
            <w:tcW w:w="1413" w:type="dxa"/>
            <w:tcBorders>
              <w:top w:val="single" w:sz="4" w:space="0" w:color="auto"/>
            </w:tcBorders>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0.515</w:t>
            </w:r>
          </w:p>
        </w:tc>
        <w:tc>
          <w:tcPr>
            <w:tcW w:w="1324" w:type="dxa"/>
            <w:tcBorders>
              <w:top w:val="single" w:sz="4" w:space="0" w:color="auto"/>
            </w:tcBorders>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6.183</w:t>
            </w:r>
          </w:p>
        </w:tc>
        <w:tc>
          <w:tcPr>
            <w:tcW w:w="1283" w:type="dxa"/>
            <w:tcBorders>
              <w:top w:val="single" w:sz="4" w:space="0" w:color="auto"/>
            </w:tcBorders>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0.381</w:t>
            </w:r>
          </w:p>
        </w:tc>
        <w:tc>
          <w:tcPr>
            <w:tcW w:w="1283" w:type="dxa"/>
            <w:tcBorders>
              <w:top w:val="single" w:sz="4" w:space="0" w:color="auto"/>
            </w:tcBorders>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0.743</w:t>
            </w:r>
          </w:p>
        </w:tc>
        <w:tc>
          <w:tcPr>
            <w:tcW w:w="1281" w:type="dxa"/>
            <w:tcBorders>
              <w:top w:val="single" w:sz="4" w:space="0" w:color="auto"/>
            </w:tcBorders>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0.628</w:t>
            </w:r>
          </w:p>
        </w:tc>
      </w:tr>
      <w:tr w:rsidR="000F08C6" w:rsidRPr="00012CC3"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CHG-WC</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Unadjusted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0.618</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0.480-0.766</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0.612</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635.915</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0.333</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0.908</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0.108</w:t>
            </w:r>
          </w:p>
        </w:tc>
      </w:tr>
      <w:tr w:rsidR="000F08C6" w:rsidRPr="00012CC3"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CHG-BMI</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Unadjusted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0.649</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0.537-0.761</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0.651</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145.255</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0.81</w:t>
            </w:r>
            <w:r>
              <w:rPr>
                <w:rFonts w:ascii="Times New Roman" w:hAnsi="Times New Roman" w:cs="Times New Roman"/>
                <w:szCs w:val="21"/>
              </w:rPr>
              <w:t>0</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0.517</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0.017</w:t>
            </w:r>
          </w:p>
        </w:tc>
      </w:tr>
      <w:tr w:rsidR="000F08C6" w:rsidRPr="00012CC3"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TyG</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Unadjusted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0.563</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0.454-0.673</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0.557</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9.328</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0.619</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0.524</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0.313</w:t>
            </w:r>
          </w:p>
        </w:tc>
      </w:tr>
      <w:tr w:rsidR="000F08C6" w:rsidRPr="00012CC3"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METS-IR</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Unadjusted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0.652</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0.533-0.768</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0.654</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40.596</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0.81</w:t>
            </w:r>
            <w:r>
              <w:rPr>
                <w:rFonts w:ascii="Times New Roman" w:hAnsi="Times New Roman" w:cs="Times New Roman"/>
                <w:szCs w:val="21"/>
              </w:rPr>
              <w:t>0</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0.512</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0.014</w:t>
            </w:r>
          </w:p>
        </w:tc>
      </w:tr>
      <w:tr w:rsidR="000F08C6" w:rsidRPr="00012CC3"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TG/HDL ratio</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Unadjusted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0.593</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0.491-0.712</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0.595</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5.566</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0.476</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0.731</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0.12</w:t>
            </w:r>
            <w:r>
              <w:rPr>
                <w:rFonts w:ascii="Times New Roman" w:hAnsi="Times New Roman" w:cs="Times New Roman"/>
                <w:szCs w:val="21"/>
              </w:rPr>
              <w:t>0</w:t>
            </w:r>
          </w:p>
        </w:tc>
      </w:tr>
      <w:tr w:rsidR="000F08C6" w:rsidRPr="00012CC3"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CHG</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Fully 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0.944</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0.914-0.968</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0.86</w:t>
            </w:r>
            <w:r>
              <w:rPr>
                <w:rFonts w:ascii="Times New Roman" w:hAnsi="Times New Roman" w:cs="Times New Roman"/>
                <w:szCs w:val="21"/>
              </w:rPr>
              <w:t>0</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0.053</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0.905</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0.895</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&lt;0.001</w:t>
            </w:r>
          </w:p>
        </w:tc>
      </w:tr>
      <w:tr w:rsidR="000F08C6" w:rsidRPr="00F27D54"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CHG-WC</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Fully 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0.944</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0.913-0.972</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0.859</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0.019</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.000</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0.797</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&lt;0.001</w:t>
            </w:r>
          </w:p>
        </w:tc>
      </w:tr>
      <w:tr w:rsidR="000F08C6" w:rsidRPr="00F27D54"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CHG-BMI</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Fully 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0.952</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0.927-0.974</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0.876</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0.061</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0.905</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0.912</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&lt;0.001</w:t>
            </w:r>
          </w:p>
        </w:tc>
      </w:tr>
      <w:tr w:rsidR="000F08C6" w:rsidRPr="00F27D54"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TyG</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Fully 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0.942</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0.908-0.969</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0.863</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0.051</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0.905</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0.886</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&lt;0.001</w:t>
            </w:r>
          </w:p>
        </w:tc>
      </w:tr>
      <w:tr w:rsidR="000F08C6" w:rsidRPr="00F27D54"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lastRenderedPageBreak/>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METS-IR</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Fully 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0.952</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0.919-0.975</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0.878</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0.06</w:t>
            </w:r>
            <w:r>
              <w:rPr>
                <w:rFonts w:ascii="Times New Roman" w:hAnsi="Times New Roman" w:cs="Times New Roman"/>
                <w:szCs w:val="21"/>
              </w:rPr>
              <w:t>0</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0.905</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0.912</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&lt;0.001</w:t>
            </w:r>
          </w:p>
        </w:tc>
      </w:tr>
      <w:tr w:rsidR="000F08C6" w:rsidRPr="00F27D54" w:rsidTr="0063455B">
        <w:trPr>
          <w:trHeight w:val="320"/>
          <w:jc w:val="center"/>
        </w:trPr>
        <w:tc>
          <w:tcPr>
            <w:tcW w:w="1666" w:type="dxa"/>
            <w:shd w:val="clear" w:color="auto" w:fill="auto"/>
            <w:noWrap/>
            <w:vAlign w:val="center"/>
            <w:hideMark/>
          </w:tcPr>
          <w:p w:rsidR="000F08C6" w:rsidRPr="00936023" w:rsidRDefault="000F08C6" w:rsidP="000F08C6">
            <w:pPr>
              <w:spacing w:line="360" w:lineRule="auto"/>
              <w:rPr>
                <w:rFonts w:ascii="Times New Roman" w:hAnsi="Times New Roman" w:cs="Times New Roman"/>
                <w:szCs w:val="21"/>
              </w:rPr>
            </w:pPr>
            <w:r w:rsidRPr="00936023">
              <w:rPr>
                <w:rFonts w:ascii="Times New Roman" w:hAnsi="Times New Roman" w:cs="Times New Roman" w:hint="eastAsia"/>
                <w:szCs w:val="21"/>
              </w:rPr>
              <w:t xml:space="preserve">Incident DKD </w:t>
            </w:r>
          </w:p>
        </w:tc>
        <w:tc>
          <w:tcPr>
            <w:tcW w:w="1673"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TG/HDL ratio</w:t>
            </w:r>
          </w:p>
        </w:tc>
        <w:tc>
          <w:tcPr>
            <w:tcW w:w="1674" w:type="dxa"/>
            <w:shd w:val="clear" w:color="auto" w:fill="auto"/>
            <w:noWrap/>
            <w:vAlign w:val="center"/>
            <w:hideMark/>
          </w:tcPr>
          <w:p w:rsidR="000F08C6" w:rsidRPr="00936023" w:rsidRDefault="000F08C6" w:rsidP="000F08C6">
            <w:pPr>
              <w:spacing w:line="360" w:lineRule="auto"/>
              <w:jc w:val="center"/>
              <w:rPr>
                <w:rFonts w:ascii="Times New Roman" w:hAnsi="Times New Roman" w:cs="Times New Roman"/>
                <w:szCs w:val="21"/>
              </w:rPr>
            </w:pPr>
            <w:r w:rsidRPr="00936023">
              <w:rPr>
                <w:rFonts w:ascii="Times New Roman" w:hAnsi="Times New Roman" w:cs="Times New Roman" w:hint="eastAsia"/>
                <w:szCs w:val="21"/>
              </w:rPr>
              <w:t>Fully Adjusted</w:t>
            </w:r>
          </w:p>
        </w:tc>
        <w:tc>
          <w:tcPr>
            <w:tcW w:w="917"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0.944</w:t>
            </w:r>
          </w:p>
        </w:tc>
        <w:tc>
          <w:tcPr>
            <w:tcW w:w="1436"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0.912-0.969</w:t>
            </w:r>
          </w:p>
        </w:tc>
        <w:tc>
          <w:tcPr>
            <w:tcW w:w="141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0.864</w:t>
            </w:r>
          </w:p>
        </w:tc>
        <w:tc>
          <w:tcPr>
            <w:tcW w:w="1324"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0.05</w:t>
            </w:r>
            <w:r>
              <w:rPr>
                <w:rFonts w:ascii="Times New Roman" w:hAnsi="Times New Roman" w:cs="Times New Roman"/>
                <w:szCs w:val="21"/>
              </w:rPr>
              <w:t>0</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0.905</w:t>
            </w:r>
          </w:p>
        </w:tc>
        <w:tc>
          <w:tcPr>
            <w:tcW w:w="1283"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0.889</w:t>
            </w:r>
          </w:p>
        </w:tc>
        <w:tc>
          <w:tcPr>
            <w:tcW w:w="1281" w:type="dxa"/>
            <w:shd w:val="clear" w:color="auto" w:fill="auto"/>
            <w:noWrap/>
            <w:vAlign w:val="center"/>
            <w:hideMark/>
          </w:tcPr>
          <w:p w:rsidR="000F08C6" w:rsidRPr="000F08C6" w:rsidRDefault="000F08C6" w:rsidP="000F08C6">
            <w:pPr>
              <w:spacing w:line="360" w:lineRule="auto"/>
              <w:jc w:val="center"/>
              <w:rPr>
                <w:rFonts w:ascii="Times New Roman" w:hAnsi="Times New Roman" w:cs="Times New Roman"/>
                <w:szCs w:val="21"/>
              </w:rPr>
            </w:pPr>
            <w:r w:rsidRPr="000F08C6">
              <w:rPr>
                <w:rFonts w:ascii="Times New Roman" w:hAnsi="Times New Roman" w:cs="Times New Roman" w:hint="eastAsia"/>
                <w:szCs w:val="21"/>
              </w:rPr>
              <w:t>&lt;0.001</w:t>
            </w:r>
          </w:p>
        </w:tc>
      </w:tr>
    </w:tbl>
    <w:p w:rsidR="00D727A4" w:rsidRPr="001577D2"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F015A6">
        <w:rPr>
          <w:rFonts w:ascii="Times New Roman" w:hAnsi="Times New Roman" w:cs="Times New Roman"/>
          <w:szCs w:val="21"/>
          <w14:ligatures w14:val="standardContextual"/>
        </w:rPr>
        <w:t xml:space="preserve">Data are presented as AUC with 95% CI. For the unadjusted models, the best cut-off values were determined by maximizing the Youden index, with corresponding sensitivity and specificity reported. For the fully adjusted models, the optimal cut-off is expressed as the predicted probability (Prob) threshold. Corrected AUC was calculated using internal validation with 500 bootstrap resamples to account for potential overfitting. </w:t>
      </w:r>
      <w:r w:rsidR="00894185" w:rsidRPr="00894185">
        <w:rPr>
          <w:rFonts w:ascii="Times New Roman" w:hAnsi="Times New Roman" w:cs="Times New Roman"/>
          <w:szCs w:val="21"/>
          <w14:ligatures w14:val="standardContextual"/>
        </w:rPr>
        <w:t>Fully adjusted standard models controlled for the covariates same as fully adjusted Model 3 in Cox proportional hazards models</w:t>
      </w:r>
      <w:r w:rsidRPr="00F015A6">
        <w:rPr>
          <w:rFonts w:ascii="Times New Roman" w:hAnsi="Times New Roman" w:cs="Times New Roman"/>
          <w:szCs w:val="21"/>
          <w14:ligatures w14:val="standardContextual"/>
        </w:rPr>
        <w:t>.</w:t>
      </w:r>
      <w:r>
        <w:rPr>
          <w:rFonts w:ascii="Times New Roman" w:hAnsi="Times New Roman" w:cs="Times New Roman"/>
          <w:szCs w:val="21"/>
          <w14:ligatures w14:val="standardContextual"/>
        </w:rPr>
        <w:t xml:space="preserve"> </w:t>
      </w:r>
      <w:r w:rsidRPr="001577D2">
        <w:rPr>
          <w:rFonts w:ascii="Times New Roman" w:hAnsi="Times New Roman" w:cs="Times New Roman"/>
          <w:szCs w:val="21"/>
          <w14:ligatures w14:val="standardContextual"/>
        </w:rPr>
        <w:t>In this sensitivity analysis, participants with borderline baseline renal function (eGFR 60–69 mL/min/1.73 m</w:t>
      </w:r>
      <w:r w:rsidRPr="001577D2">
        <w:rPr>
          <w:rFonts w:ascii="Times New Roman" w:hAnsi="Times New Roman" w:cs="Times New Roman"/>
          <w:szCs w:val="21"/>
          <w:vertAlign w:val="superscript"/>
          <w14:ligatures w14:val="standardContextual"/>
        </w:rPr>
        <w:t>2</w:t>
      </w:r>
      <w:r w:rsidRPr="001577D2">
        <w:rPr>
          <w:rFonts w:ascii="Times New Roman" w:hAnsi="Times New Roman" w:cs="Times New Roman"/>
          <w:szCs w:val="21"/>
          <w14:ligatures w14:val="standardContextual"/>
        </w:rPr>
        <w:t>) were excluded to exclusively evaluate individuals with strictly preserved renal function (eGFR ≥ 70 mL/min/1.73 m²).</w:t>
      </w:r>
    </w:p>
    <w:p w:rsidR="00D727A4" w:rsidRPr="00F015A6"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F015A6">
        <w:rPr>
          <w:rFonts w:ascii="Times New Roman" w:hAnsi="Times New Roman" w:cs="Times New Roman"/>
          <w:szCs w:val="21"/>
          <w14:ligatures w14:val="standardContextual"/>
        </w:rPr>
        <w:t>Abbreviations: DKD: diabetic kidney disease; ROC: receiver operating characteristic; AUC: area under the curve; CI: confidence interval; CHG: cholesterol, high-density lipoprotein, and glucose index; TyG: triglyceride-glucose index; METS-IR: metabolic score for insulin resistance; TG/HDL: triglyceride to high-density lipoprotein ratio; WC: waist circumference; BMI: body mass index.</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782D50" w:rsidRDefault="00D727A4" w:rsidP="0063455B">
      <w:pPr>
        <w:spacing w:line="360" w:lineRule="auto"/>
        <w:jc w:val="both"/>
        <w:rPr>
          <w:rFonts w:ascii="Times New Roman" w:hAnsi="Times New Roman" w:cs="Times New Roman"/>
          <w:b/>
          <w:bCs/>
        </w:rPr>
      </w:pPr>
      <w:r>
        <w:rPr>
          <w:rFonts w:ascii="Times New Roman" w:hAnsi="Times New Roman" w:cs="Times New Roman" w:hint="eastAsia"/>
          <w:b/>
          <w:bCs/>
        </w:rPr>
        <w:lastRenderedPageBreak/>
        <w:t>T</w:t>
      </w:r>
      <w:r w:rsidRPr="003E5894">
        <w:rPr>
          <w:rFonts w:ascii="Times New Roman" w:hAnsi="Times New Roman" w:cs="Times New Roman"/>
          <w:b/>
          <w:bCs/>
        </w:rPr>
        <w:t>able S</w:t>
      </w:r>
      <w:r>
        <w:rPr>
          <w:rFonts w:ascii="Times New Roman" w:hAnsi="Times New Roman" w:cs="Times New Roman"/>
          <w:b/>
          <w:bCs/>
        </w:rPr>
        <w:t>12</w:t>
      </w:r>
      <w:r w:rsidRPr="003E5894">
        <w:rPr>
          <w:rFonts w:ascii="Times New Roman" w:hAnsi="Times New Roman" w:cs="Times New Roman"/>
          <w:b/>
          <w:bCs/>
        </w:rPr>
        <w:t xml:space="preserve">. </w:t>
      </w:r>
      <w:r w:rsidRPr="00782D50">
        <w:rPr>
          <w:rFonts w:ascii="Times New Roman" w:hAnsi="Times New Roman" w:cs="Times New Roman"/>
          <w:b/>
          <w:bCs/>
        </w:rPr>
        <w:t>Sensitivity analysis using Cox proportional hazards regression models to evaluate the associations of CHG-derived indices and other insulin resistance markers with the risk of incident DKD (excluding participants who developed DKD within the first 2 years of follow-up) in the CHARLS 2011–2020 cohort.</w:t>
      </w:r>
    </w:p>
    <w:tbl>
      <w:tblPr>
        <w:tblW w:w="13851" w:type="dxa"/>
        <w:jc w:val="center"/>
        <w:tblBorders>
          <w:top w:val="single" w:sz="4" w:space="0" w:color="auto"/>
          <w:bottom w:val="single" w:sz="4" w:space="0" w:color="auto"/>
        </w:tblBorders>
        <w:tblLook w:val="04A0" w:firstRow="1" w:lastRow="0" w:firstColumn="1" w:lastColumn="0" w:noHBand="0" w:noVBand="1"/>
      </w:tblPr>
      <w:tblGrid>
        <w:gridCol w:w="1838"/>
        <w:gridCol w:w="1860"/>
        <w:gridCol w:w="1117"/>
        <w:gridCol w:w="1834"/>
        <w:gridCol w:w="1001"/>
        <w:gridCol w:w="1950"/>
        <w:gridCol w:w="1027"/>
        <w:gridCol w:w="1924"/>
        <w:gridCol w:w="1300"/>
      </w:tblGrid>
      <w:tr w:rsidR="00D727A4" w:rsidRPr="0071491E" w:rsidTr="0063455B">
        <w:trPr>
          <w:trHeight w:val="320"/>
          <w:jc w:val="center"/>
        </w:trPr>
        <w:tc>
          <w:tcPr>
            <w:tcW w:w="1838" w:type="dxa"/>
            <w:vMerge w:val="restart"/>
            <w:shd w:val="clear" w:color="auto" w:fill="auto"/>
            <w:noWrap/>
            <w:vAlign w:val="center"/>
          </w:tcPr>
          <w:p w:rsidR="00D727A4" w:rsidRPr="0071491E" w:rsidRDefault="00D727A4" w:rsidP="0063455B">
            <w:pPr>
              <w:spacing w:line="360" w:lineRule="auto"/>
              <w:rPr>
                <w:rFonts w:ascii="Times New Roman" w:hAnsi="Times New Roman" w:cs="Times New Roman"/>
                <w:b/>
                <w:bCs/>
                <w:szCs w:val="21"/>
              </w:rPr>
            </w:pPr>
            <w:r w:rsidRPr="0071491E">
              <w:rPr>
                <w:rFonts w:ascii="Times New Roman" w:hAnsi="Times New Roman" w:cs="Times New Roman" w:hint="eastAsia"/>
                <w:b/>
                <w:bCs/>
                <w:szCs w:val="21"/>
              </w:rPr>
              <w:t>Indices</w:t>
            </w:r>
          </w:p>
        </w:tc>
        <w:tc>
          <w:tcPr>
            <w:tcW w:w="2977" w:type="dxa"/>
            <w:gridSpan w:val="2"/>
            <w:tcBorders>
              <w:bottom w:val="single" w:sz="4" w:space="0" w:color="auto"/>
            </w:tcBorders>
            <w:shd w:val="clear" w:color="auto" w:fill="auto"/>
            <w:noWrap/>
            <w:vAlign w:val="center"/>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Crude model</w:t>
            </w:r>
          </w:p>
        </w:tc>
        <w:tc>
          <w:tcPr>
            <w:tcW w:w="2835" w:type="dxa"/>
            <w:gridSpan w:val="2"/>
            <w:tcBorders>
              <w:bottom w:val="single" w:sz="4" w:space="0" w:color="auto"/>
            </w:tcBorders>
            <w:shd w:val="clear" w:color="auto" w:fill="auto"/>
            <w:noWrap/>
            <w:vAlign w:val="center"/>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Model 1</w:t>
            </w:r>
          </w:p>
        </w:tc>
        <w:tc>
          <w:tcPr>
            <w:tcW w:w="2977" w:type="dxa"/>
            <w:gridSpan w:val="2"/>
            <w:tcBorders>
              <w:bottom w:val="single" w:sz="4" w:space="0" w:color="auto"/>
            </w:tcBorders>
            <w:shd w:val="clear" w:color="auto" w:fill="auto"/>
            <w:noWrap/>
            <w:vAlign w:val="center"/>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Model 2</w:t>
            </w:r>
          </w:p>
        </w:tc>
        <w:tc>
          <w:tcPr>
            <w:tcW w:w="3224" w:type="dxa"/>
            <w:gridSpan w:val="2"/>
            <w:tcBorders>
              <w:bottom w:val="single" w:sz="4" w:space="0" w:color="auto"/>
            </w:tcBorders>
            <w:shd w:val="clear" w:color="auto" w:fill="auto"/>
            <w:noWrap/>
            <w:vAlign w:val="center"/>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Model 3</w:t>
            </w:r>
          </w:p>
        </w:tc>
      </w:tr>
      <w:tr w:rsidR="00D727A4" w:rsidRPr="0071491E" w:rsidTr="0063455B">
        <w:trPr>
          <w:trHeight w:val="320"/>
          <w:jc w:val="center"/>
        </w:trPr>
        <w:tc>
          <w:tcPr>
            <w:tcW w:w="1838" w:type="dxa"/>
            <w:vMerge/>
            <w:tcBorders>
              <w:bottom w:val="single" w:sz="4" w:space="0" w:color="auto"/>
            </w:tcBorders>
            <w:shd w:val="clear" w:color="auto" w:fill="auto"/>
            <w:noWrap/>
            <w:vAlign w:val="center"/>
            <w:hideMark/>
          </w:tcPr>
          <w:p w:rsidR="00D727A4" w:rsidRPr="0071491E" w:rsidRDefault="00D727A4" w:rsidP="0063455B">
            <w:pPr>
              <w:spacing w:line="360" w:lineRule="auto"/>
              <w:rPr>
                <w:rFonts w:ascii="Times New Roman" w:hAnsi="Times New Roman" w:cs="Times New Roman"/>
                <w:b/>
                <w:bCs/>
                <w:szCs w:val="21"/>
              </w:rPr>
            </w:pPr>
          </w:p>
        </w:tc>
        <w:tc>
          <w:tcPr>
            <w:tcW w:w="1860" w:type="dxa"/>
            <w:tcBorders>
              <w:top w:val="single" w:sz="4" w:space="0" w:color="auto"/>
              <w:bottom w:val="single" w:sz="4" w:space="0" w:color="auto"/>
            </w:tcBorders>
            <w:shd w:val="clear" w:color="auto" w:fill="auto"/>
            <w:noWrap/>
            <w:vAlign w:val="center"/>
            <w:hideMark/>
          </w:tcPr>
          <w:p w:rsidR="00D727A4" w:rsidRPr="0071491E" w:rsidRDefault="00D727A4" w:rsidP="0063455B">
            <w:pPr>
              <w:spacing w:line="360" w:lineRule="auto"/>
              <w:rPr>
                <w:rFonts w:ascii="Times New Roman" w:hAnsi="Times New Roman" w:cs="Times New Roman"/>
                <w:b/>
                <w:bCs/>
                <w:szCs w:val="21"/>
              </w:rPr>
            </w:pPr>
            <w:r w:rsidRPr="0071491E">
              <w:rPr>
                <w:rFonts w:ascii="Times New Roman" w:hAnsi="Times New Roman" w:cs="Times New Roman" w:hint="eastAsia"/>
                <w:b/>
                <w:bCs/>
                <w:szCs w:val="21"/>
              </w:rPr>
              <w:t>HR</w:t>
            </w:r>
            <w:r w:rsidRPr="0071491E">
              <w:rPr>
                <w:rFonts w:ascii="Times New Roman" w:hAnsi="Times New Roman" w:cs="Times New Roman"/>
                <w:b/>
                <w:bCs/>
                <w:szCs w:val="21"/>
              </w:rPr>
              <w:t xml:space="preserve"> </w:t>
            </w:r>
            <w:r w:rsidRPr="0071491E">
              <w:rPr>
                <w:rFonts w:ascii="Times New Roman" w:hAnsi="Times New Roman" w:cs="Times New Roman" w:hint="eastAsia"/>
                <w:b/>
                <w:bCs/>
                <w:szCs w:val="21"/>
              </w:rPr>
              <w:t>(</w:t>
            </w:r>
            <w:r w:rsidRPr="0071491E">
              <w:rPr>
                <w:rFonts w:ascii="Times New Roman" w:hAnsi="Times New Roman" w:cs="Times New Roman"/>
                <w:b/>
                <w:bCs/>
                <w:szCs w:val="21"/>
              </w:rPr>
              <w:t>95% CI)</w:t>
            </w:r>
          </w:p>
        </w:tc>
        <w:tc>
          <w:tcPr>
            <w:tcW w:w="1117" w:type="dxa"/>
            <w:tcBorders>
              <w:top w:val="single" w:sz="4" w:space="0" w:color="auto"/>
              <w:bottom w:val="single" w:sz="4" w:space="0" w:color="auto"/>
            </w:tcBorders>
            <w:shd w:val="clear" w:color="auto" w:fill="auto"/>
            <w:noWrap/>
            <w:vAlign w:val="center"/>
            <w:hideMark/>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P value</w:t>
            </w:r>
          </w:p>
        </w:tc>
        <w:tc>
          <w:tcPr>
            <w:tcW w:w="1834" w:type="dxa"/>
            <w:tcBorders>
              <w:top w:val="single" w:sz="4" w:space="0" w:color="auto"/>
              <w:bottom w:val="single" w:sz="4" w:space="0" w:color="auto"/>
            </w:tcBorders>
            <w:shd w:val="clear" w:color="auto" w:fill="auto"/>
            <w:noWrap/>
            <w:vAlign w:val="center"/>
            <w:hideMark/>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HR</w:t>
            </w:r>
            <w:r w:rsidRPr="0071491E">
              <w:rPr>
                <w:rFonts w:ascii="Times New Roman" w:hAnsi="Times New Roman" w:cs="Times New Roman"/>
                <w:b/>
                <w:bCs/>
                <w:szCs w:val="21"/>
              </w:rPr>
              <w:t xml:space="preserve"> </w:t>
            </w:r>
            <w:r w:rsidRPr="0071491E">
              <w:rPr>
                <w:rFonts w:ascii="Times New Roman" w:hAnsi="Times New Roman" w:cs="Times New Roman" w:hint="eastAsia"/>
                <w:b/>
                <w:bCs/>
                <w:szCs w:val="21"/>
              </w:rPr>
              <w:t>(</w:t>
            </w:r>
            <w:r w:rsidRPr="0071491E">
              <w:rPr>
                <w:rFonts w:ascii="Times New Roman" w:hAnsi="Times New Roman" w:cs="Times New Roman"/>
                <w:b/>
                <w:bCs/>
                <w:szCs w:val="21"/>
              </w:rPr>
              <w:t>95% CI)</w:t>
            </w:r>
          </w:p>
        </w:tc>
        <w:tc>
          <w:tcPr>
            <w:tcW w:w="1001" w:type="dxa"/>
            <w:tcBorders>
              <w:top w:val="single" w:sz="4" w:space="0" w:color="auto"/>
              <w:bottom w:val="single" w:sz="4" w:space="0" w:color="auto"/>
            </w:tcBorders>
            <w:shd w:val="clear" w:color="auto" w:fill="auto"/>
            <w:noWrap/>
            <w:vAlign w:val="center"/>
            <w:hideMark/>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P value</w:t>
            </w:r>
          </w:p>
        </w:tc>
        <w:tc>
          <w:tcPr>
            <w:tcW w:w="1950" w:type="dxa"/>
            <w:tcBorders>
              <w:top w:val="single" w:sz="4" w:space="0" w:color="auto"/>
              <w:bottom w:val="single" w:sz="4" w:space="0" w:color="auto"/>
            </w:tcBorders>
            <w:shd w:val="clear" w:color="auto" w:fill="auto"/>
            <w:noWrap/>
            <w:vAlign w:val="center"/>
            <w:hideMark/>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HR</w:t>
            </w:r>
            <w:r w:rsidRPr="0071491E">
              <w:rPr>
                <w:rFonts w:ascii="Times New Roman" w:hAnsi="Times New Roman" w:cs="Times New Roman"/>
                <w:b/>
                <w:bCs/>
                <w:szCs w:val="21"/>
              </w:rPr>
              <w:t xml:space="preserve"> </w:t>
            </w:r>
            <w:r w:rsidRPr="0071491E">
              <w:rPr>
                <w:rFonts w:ascii="Times New Roman" w:hAnsi="Times New Roman" w:cs="Times New Roman" w:hint="eastAsia"/>
                <w:b/>
                <w:bCs/>
                <w:szCs w:val="21"/>
              </w:rPr>
              <w:t>(</w:t>
            </w:r>
            <w:r w:rsidRPr="0071491E">
              <w:rPr>
                <w:rFonts w:ascii="Times New Roman" w:hAnsi="Times New Roman" w:cs="Times New Roman"/>
                <w:b/>
                <w:bCs/>
                <w:szCs w:val="21"/>
              </w:rPr>
              <w:t>95% CI)</w:t>
            </w:r>
          </w:p>
        </w:tc>
        <w:tc>
          <w:tcPr>
            <w:tcW w:w="1027" w:type="dxa"/>
            <w:tcBorders>
              <w:top w:val="single" w:sz="4" w:space="0" w:color="auto"/>
              <w:bottom w:val="single" w:sz="4" w:space="0" w:color="auto"/>
            </w:tcBorders>
            <w:shd w:val="clear" w:color="auto" w:fill="auto"/>
            <w:noWrap/>
            <w:vAlign w:val="center"/>
            <w:hideMark/>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P value</w:t>
            </w:r>
          </w:p>
        </w:tc>
        <w:tc>
          <w:tcPr>
            <w:tcW w:w="1924" w:type="dxa"/>
            <w:tcBorders>
              <w:top w:val="single" w:sz="4" w:space="0" w:color="auto"/>
              <w:bottom w:val="single" w:sz="4" w:space="0" w:color="auto"/>
            </w:tcBorders>
            <w:shd w:val="clear" w:color="auto" w:fill="auto"/>
            <w:noWrap/>
            <w:vAlign w:val="center"/>
            <w:hideMark/>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HR</w:t>
            </w:r>
            <w:r w:rsidRPr="0071491E">
              <w:rPr>
                <w:rFonts w:ascii="Times New Roman" w:hAnsi="Times New Roman" w:cs="Times New Roman"/>
                <w:b/>
                <w:bCs/>
                <w:szCs w:val="21"/>
              </w:rPr>
              <w:t xml:space="preserve"> </w:t>
            </w:r>
            <w:r w:rsidRPr="0071491E">
              <w:rPr>
                <w:rFonts w:ascii="Times New Roman" w:hAnsi="Times New Roman" w:cs="Times New Roman" w:hint="eastAsia"/>
                <w:b/>
                <w:bCs/>
                <w:szCs w:val="21"/>
              </w:rPr>
              <w:t>(</w:t>
            </w:r>
            <w:r w:rsidRPr="0071491E">
              <w:rPr>
                <w:rFonts w:ascii="Times New Roman" w:hAnsi="Times New Roman" w:cs="Times New Roman"/>
                <w:b/>
                <w:bCs/>
                <w:szCs w:val="21"/>
              </w:rPr>
              <w:t>95% CI)</w:t>
            </w:r>
          </w:p>
        </w:tc>
        <w:tc>
          <w:tcPr>
            <w:tcW w:w="1300" w:type="dxa"/>
            <w:tcBorders>
              <w:top w:val="single" w:sz="4" w:space="0" w:color="auto"/>
              <w:bottom w:val="single" w:sz="4" w:space="0" w:color="auto"/>
            </w:tcBorders>
            <w:shd w:val="clear" w:color="auto" w:fill="auto"/>
            <w:noWrap/>
            <w:vAlign w:val="center"/>
            <w:hideMark/>
          </w:tcPr>
          <w:p w:rsidR="00D727A4" w:rsidRPr="0071491E" w:rsidRDefault="00D727A4" w:rsidP="0063455B">
            <w:pPr>
              <w:spacing w:line="360" w:lineRule="auto"/>
              <w:jc w:val="center"/>
              <w:rPr>
                <w:rFonts w:ascii="Times New Roman" w:hAnsi="Times New Roman" w:cs="Times New Roman"/>
                <w:b/>
                <w:bCs/>
                <w:szCs w:val="21"/>
              </w:rPr>
            </w:pPr>
            <w:r w:rsidRPr="0071491E">
              <w:rPr>
                <w:rFonts w:ascii="Times New Roman" w:hAnsi="Times New Roman" w:cs="Times New Roman" w:hint="eastAsia"/>
                <w:b/>
                <w:bCs/>
                <w:szCs w:val="21"/>
              </w:rPr>
              <w:t>P value</w:t>
            </w:r>
          </w:p>
        </w:tc>
      </w:tr>
      <w:tr w:rsidR="0059016F" w:rsidRPr="0059016F" w:rsidTr="0063455B">
        <w:trPr>
          <w:trHeight w:val="320"/>
          <w:jc w:val="center"/>
        </w:trPr>
        <w:tc>
          <w:tcPr>
            <w:tcW w:w="1838" w:type="dxa"/>
            <w:tcBorders>
              <w:top w:val="single" w:sz="4" w:space="0" w:color="auto"/>
            </w:tcBorders>
            <w:shd w:val="clear" w:color="auto" w:fill="auto"/>
            <w:noWrap/>
            <w:vAlign w:val="center"/>
            <w:hideMark/>
          </w:tcPr>
          <w:p w:rsidR="0059016F" w:rsidRPr="0071491E" w:rsidRDefault="0059016F" w:rsidP="0059016F">
            <w:pPr>
              <w:spacing w:line="360" w:lineRule="auto"/>
              <w:rPr>
                <w:rFonts w:ascii="Times New Roman" w:hAnsi="Times New Roman" w:cs="Times New Roman"/>
                <w:b/>
                <w:bCs/>
                <w:szCs w:val="21"/>
              </w:rPr>
            </w:pPr>
            <w:r w:rsidRPr="0071491E">
              <w:rPr>
                <w:rFonts w:ascii="Times New Roman" w:hAnsi="Times New Roman" w:cs="Times New Roman" w:hint="eastAsia"/>
                <w:b/>
                <w:bCs/>
                <w:szCs w:val="21"/>
              </w:rPr>
              <w:t>CHG</w:t>
            </w:r>
          </w:p>
        </w:tc>
        <w:tc>
          <w:tcPr>
            <w:tcW w:w="1860" w:type="dxa"/>
            <w:tcBorders>
              <w:top w:val="single" w:sz="4" w:space="0" w:color="auto"/>
            </w:tcBorders>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1.50 (1.06, 2.12)</w:t>
            </w:r>
          </w:p>
        </w:tc>
        <w:tc>
          <w:tcPr>
            <w:tcW w:w="1117" w:type="dxa"/>
            <w:tcBorders>
              <w:top w:val="single" w:sz="4" w:space="0" w:color="auto"/>
            </w:tcBorders>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0.021</w:t>
            </w:r>
          </w:p>
        </w:tc>
        <w:tc>
          <w:tcPr>
            <w:tcW w:w="1834" w:type="dxa"/>
            <w:tcBorders>
              <w:top w:val="single" w:sz="4" w:space="0" w:color="auto"/>
            </w:tcBorders>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1.73 (1.20, 2.49)</w:t>
            </w:r>
          </w:p>
        </w:tc>
        <w:tc>
          <w:tcPr>
            <w:tcW w:w="1001" w:type="dxa"/>
            <w:tcBorders>
              <w:top w:val="single" w:sz="4" w:space="0" w:color="auto"/>
            </w:tcBorders>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0.003</w:t>
            </w:r>
          </w:p>
        </w:tc>
        <w:tc>
          <w:tcPr>
            <w:tcW w:w="1950" w:type="dxa"/>
            <w:tcBorders>
              <w:top w:val="single" w:sz="4" w:space="0" w:color="auto"/>
            </w:tcBorders>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1.67 (1.15, 2.43)</w:t>
            </w:r>
          </w:p>
        </w:tc>
        <w:tc>
          <w:tcPr>
            <w:tcW w:w="1027" w:type="dxa"/>
            <w:tcBorders>
              <w:top w:val="single" w:sz="4" w:space="0" w:color="auto"/>
            </w:tcBorders>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0.007</w:t>
            </w:r>
          </w:p>
        </w:tc>
        <w:tc>
          <w:tcPr>
            <w:tcW w:w="1924" w:type="dxa"/>
            <w:tcBorders>
              <w:top w:val="single" w:sz="4" w:space="0" w:color="auto"/>
            </w:tcBorders>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1.14 (0.75, 1.74)</w:t>
            </w:r>
          </w:p>
        </w:tc>
        <w:tc>
          <w:tcPr>
            <w:tcW w:w="1300" w:type="dxa"/>
            <w:tcBorders>
              <w:top w:val="single" w:sz="4" w:space="0" w:color="auto"/>
            </w:tcBorders>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0.549</w:t>
            </w:r>
          </w:p>
        </w:tc>
      </w:tr>
      <w:tr w:rsidR="00D727A4" w:rsidRPr="0059016F" w:rsidTr="0063455B">
        <w:trPr>
          <w:trHeight w:val="320"/>
          <w:jc w:val="center"/>
        </w:trPr>
        <w:tc>
          <w:tcPr>
            <w:tcW w:w="1838" w:type="dxa"/>
            <w:shd w:val="clear" w:color="auto" w:fill="auto"/>
            <w:noWrap/>
            <w:vAlign w:val="center"/>
            <w:hideMark/>
          </w:tcPr>
          <w:p w:rsidR="00D727A4" w:rsidRPr="0071491E" w:rsidRDefault="00D727A4" w:rsidP="0063455B">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Q1</w:t>
            </w:r>
          </w:p>
        </w:tc>
        <w:tc>
          <w:tcPr>
            <w:tcW w:w="2977" w:type="dxa"/>
            <w:gridSpan w:val="2"/>
            <w:shd w:val="clear" w:color="auto" w:fill="auto"/>
            <w:noWrap/>
            <w:vAlign w:val="center"/>
            <w:hideMark/>
          </w:tcPr>
          <w:p w:rsidR="00D727A4" w:rsidRPr="0071491E" w:rsidRDefault="00D727A4"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835" w:type="dxa"/>
            <w:gridSpan w:val="2"/>
            <w:shd w:val="clear" w:color="auto" w:fill="auto"/>
            <w:noWrap/>
            <w:vAlign w:val="center"/>
            <w:hideMark/>
          </w:tcPr>
          <w:p w:rsidR="00D727A4" w:rsidRPr="0071491E" w:rsidRDefault="00D727A4"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977" w:type="dxa"/>
            <w:gridSpan w:val="2"/>
            <w:shd w:val="clear" w:color="auto" w:fill="auto"/>
            <w:noWrap/>
            <w:vAlign w:val="center"/>
            <w:hideMark/>
          </w:tcPr>
          <w:p w:rsidR="00D727A4" w:rsidRPr="0071491E" w:rsidRDefault="00D727A4"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3224" w:type="dxa"/>
            <w:gridSpan w:val="2"/>
            <w:shd w:val="clear" w:color="auto" w:fill="auto"/>
            <w:noWrap/>
            <w:vAlign w:val="center"/>
            <w:hideMark/>
          </w:tcPr>
          <w:p w:rsidR="00D727A4" w:rsidRPr="0071491E" w:rsidRDefault="00D727A4"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Q2</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1.03 (0.55, 1.95)</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0.92</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0.98 (0.51, 1.86)</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0.945</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0.96 (0.50, 1.84)</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0.911</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0.93 (0.49, 1.78)</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0.832</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Q3</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1.15 (0.61, 2.15)</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0.673</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1.11 (0.59, 2.10)</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0.74</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1.12 (0.59, 2.12)</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0.731</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0.92 (0.48, 1.77)</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0.807</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Q4</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1.76 (0.98, 3.16)</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0.058</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2.02 (1.12, 3.67)</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1.88 (1.03, 3.44)</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0.041</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1.12 (0.57, 2.20)</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0.737</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P for trend</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0.046</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0.016</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0.029</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0.744</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rPr>
                <w:rFonts w:ascii="Times New Roman" w:hAnsi="Times New Roman" w:cs="Times New Roman"/>
                <w:b/>
                <w:bCs/>
                <w:szCs w:val="21"/>
              </w:rPr>
            </w:pPr>
            <w:r w:rsidRPr="0071491E">
              <w:rPr>
                <w:rFonts w:ascii="Times New Roman" w:hAnsi="Times New Roman" w:cs="Times New Roman" w:hint="eastAsia"/>
                <w:b/>
                <w:bCs/>
                <w:szCs w:val="21"/>
              </w:rPr>
              <w:t>CHG</w:t>
            </w:r>
            <w:r w:rsidRPr="0071491E">
              <w:rPr>
                <w:rFonts w:ascii="Times New Roman" w:hAnsi="Times New Roman" w:cs="Times New Roman"/>
                <w:b/>
                <w:bCs/>
                <w:szCs w:val="21"/>
              </w:rPr>
              <w:t>-</w:t>
            </w:r>
            <w:r w:rsidRPr="0071491E">
              <w:rPr>
                <w:rFonts w:ascii="Times New Roman" w:hAnsi="Times New Roman" w:cs="Times New Roman" w:hint="eastAsia"/>
                <w:b/>
                <w:bCs/>
                <w:szCs w:val="21"/>
              </w:rPr>
              <w:t>BMI</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0.883</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0.876</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0.883</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0.908</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Q1</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835"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3224"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Q2</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1.75 (0.81, 3.80)</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0.155</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1.91 (0.87, 4.16)</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0.106</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1.88 (0.85, 4.15)</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0.118</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2.04 (0.92, 4.53)</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0.078</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Q3</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3.03 (1.49, 6.17)</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0.002</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3.44 (1.67, 7.08)</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&lt;0.001</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3.04 (1.45, 6.36)</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0.003</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2.64 (1.25, 5.56)</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0.011</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Q4</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2.91 (1.42, 5.97)</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0.004</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3.41 (1.64, 7.07)</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&lt;0.001</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2.91 (1.36, 6.24)</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0.006</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2.31 (1.07, 4.96)</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0.032</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lastRenderedPageBreak/>
              <w:t>P for trend</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&lt;0.001</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&lt;0.001</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0.003</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0.041</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rPr>
                <w:rFonts w:ascii="Times New Roman" w:hAnsi="Times New Roman" w:cs="Times New Roman"/>
                <w:b/>
                <w:bCs/>
                <w:szCs w:val="21"/>
              </w:rPr>
            </w:pPr>
            <w:r w:rsidRPr="0071491E">
              <w:rPr>
                <w:rFonts w:ascii="Times New Roman" w:hAnsi="Times New Roman" w:cs="Times New Roman" w:hint="eastAsia"/>
                <w:b/>
                <w:bCs/>
                <w:szCs w:val="21"/>
              </w:rPr>
              <w:t>CHG</w:t>
            </w:r>
            <w:r w:rsidRPr="0071491E">
              <w:rPr>
                <w:rFonts w:ascii="Times New Roman" w:hAnsi="Times New Roman" w:cs="Times New Roman"/>
                <w:b/>
                <w:bCs/>
                <w:szCs w:val="21"/>
              </w:rPr>
              <w:t>-</w:t>
            </w:r>
            <w:r w:rsidRPr="0071491E">
              <w:rPr>
                <w:rFonts w:ascii="Times New Roman" w:hAnsi="Times New Roman" w:cs="Times New Roman" w:hint="eastAsia"/>
                <w:b/>
                <w:bCs/>
                <w:szCs w:val="21"/>
              </w:rPr>
              <w:t>WC</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0.046</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1.01)</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0.024</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0.18</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0.812</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Q1</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835"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3224"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Q2</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0.98 (0.48, 2.00)</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0.948</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(0.49, 2.04)</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0.991</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0.99 (0.48, 2.05)</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0.974</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(0.48, 2.07)</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0.992</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Q3</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2.04 (1.10, 3.76)</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0.023</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2.01 (1.08, 3.76)</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0.028</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1.72 (0.91, 3.27)</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0.097</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1.45 (0.76, 2.78)</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0.256</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Q4</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1.93 (1.03, 3.63)</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0.041</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2.14 (1.13, 4.04)</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0.019</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1.74 (0.90, 3.37)</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0.101</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1.18 (0.59, 2.35)</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0.635</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P for trend</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0.007</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0.003</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0.036</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0.463</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rPr>
                <w:rFonts w:ascii="Times New Roman" w:hAnsi="Times New Roman" w:cs="Times New Roman"/>
                <w:b/>
                <w:bCs/>
                <w:szCs w:val="21"/>
              </w:rPr>
            </w:pPr>
            <w:r w:rsidRPr="0071491E">
              <w:rPr>
                <w:rFonts w:ascii="Times New Roman" w:hAnsi="Times New Roman" w:cs="Times New Roman" w:hint="eastAsia"/>
                <w:b/>
                <w:bCs/>
                <w:szCs w:val="21"/>
              </w:rPr>
              <w:t>TyG</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1.30 (1.03, 1.64)</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0.025</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1.45 (1.13, 1.86)</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0.003</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1.39 (1.08, 1.79)</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0.011</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1.20 (0.92, 1.56)</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0.175</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Q1</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835"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3224"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Q2</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0.65 (0.32, 1.29)</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0.215</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0.60 (0.30, 1.20)</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0.149</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0.57 (0.28, 1.16)</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0.119</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0.55 (0.27, 1.11)</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0.093</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Q3</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1.35 (0.76, 2.38)</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0.307</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1.31 (0.74, 2.33)</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0.359</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1.20 (0.67, 2.16)</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0.533</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1.07 (0.59, 1.94)</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0.816</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Q4</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1.38 (0.78, 2.42)</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0.27</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1.58 (0.89, 2.83)</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0.12</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1.43 (0.79, 2.58)</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0.233</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1.04 (0.56, 1.93)</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0.899</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P for trend</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0.081</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0.026</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0.066</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0.455</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rPr>
                <w:rFonts w:ascii="Times New Roman" w:hAnsi="Times New Roman" w:cs="Times New Roman"/>
                <w:b/>
                <w:bCs/>
                <w:szCs w:val="21"/>
              </w:rPr>
            </w:pPr>
            <w:r w:rsidRPr="0071491E">
              <w:rPr>
                <w:rFonts w:ascii="Times New Roman" w:hAnsi="Times New Roman" w:cs="Times New Roman" w:hint="eastAsia"/>
                <w:b/>
                <w:bCs/>
                <w:szCs w:val="21"/>
              </w:rPr>
              <w:t>TG</w:t>
            </w:r>
            <w:r w:rsidRPr="0071491E">
              <w:rPr>
                <w:rFonts w:ascii="Times New Roman" w:hAnsi="Times New Roman" w:cs="Times New Roman"/>
                <w:b/>
                <w:bCs/>
                <w:szCs w:val="21"/>
              </w:rPr>
              <w:t>/</w:t>
            </w:r>
            <w:r w:rsidRPr="0071491E">
              <w:rPr>
                <w:rFonts w:ascii="Times New Roman" w:hAnsi="Times New Roman" w:cs="Times New Roman" w:hint="eastAsia"/>
                <w:b/>
                <w:bCs/>
                <w:szCs w:val="21"/>
              </w:rPr>
              <w:t>HDL</w:t>
            </w:r>
            <w:r w:rsidRPr="0071491E">
              <w:rPr>
                <w:rFonts w:ascii="Times New Roman" w:hAnsi="Times New Roman" w:cs="Times New Roman"/>
                <w:b/>
                <w:bCs/>
                <w:szCs w:val="21"/>
              </w:rPr>
              <w:t xml:space="preserve"> </w:t>
            </w:r>
            <w:r w:rsidRPr="0071491E">
              <w:rPr>
                <w:rFonts w:ascii="Times New Roman" w:hAnsi="Times New Roman" w:cs="Times New Roman" w:hint="eastAsia"/>
                <w:b/>
                <w:bCs/>
                <w:szCs w:val="21"/>
              </w:rPr>
              <w:t>ratio</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(0.98, 1.02)</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0.972</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1.01 (0.99, 1.02)</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0.606</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(0.98, 1.02)</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0.879</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(0.98, 1.02)</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0.954</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Q1</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835"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3224"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Q2</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1.60 (0.82, 3.13)</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0.17</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1.60 (0.81, 3.15)</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0.173</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1.53 (0.77, 3.02)</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0.223</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1.54 (0.78, 3.07)</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0.215</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lastRenderedPageBreak/>
              <w:t>Q3</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1.46 (0.74, 2.89)</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0.278</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1.38 (0.69, 2.75)</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0.364</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1.22 (0.60, 2.47)</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0.586</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1.24 (0.61, 2.51)</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0.557</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Q4</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2.28 (1.22, 4.27)</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2.59 (1.38, 4.88)</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0.003</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2.16 (1.13, 4.13)</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0.021</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2.15 (1.12, 4.13)</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0.021</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P for trend</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0.013</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0.005</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0.035</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0.036</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rPr>
                <w:rFonts w:ascii="Times New Roman" w:hAnsi="Times New Roman" w:cs="Times New Roman"/>
                <w:b/>
                <w:bCs/>
                <w:szCs w:val="21"/>
              </w:rPr>
            </w:pPr>
            <w:r w:rsidRPr="0071491E">
              <w:rPr>
                <w:rFonts w:ascii="Times New Roman" w:hAnsi="Times New Roman" w:cs="Times New Roman" w:hint="eastAsia"/>
                <w:b/>
                <w:bCs/>
                <w:szCs w:val="21"/>
              </w:rPr>
              <w:t>METS</w:t>
            </w:r>
            <w:r w:rsidRPr="0071491E">
              <w:rPr>
                <w:rFonts w:ascii="Times New Roman" w:hAnsi="Times New Roman" w:cs="Times New Roman"/>
                <w:b/>
                <w:bCs/>
                <w:szCs w:val="21"/>
              </w:rPr>
              <w:t>-</w:t>
            </w:r>
            <w:r w:rsidRPr="0071491E">
              <w:rPr>
                <w:rFonts w:ascii="Times New Roman" w:hAnsi="Times New Roman" w:cs="Times New Roman" w:hint="eastAsia"/>
                <w:b/>
                <w:bCs/>
                <w:szCs w:val="21"/>
              </w:rPr>
              <w:t>IR</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0.881</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0.872</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0.882</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1.00 (1.00, 1.00)</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Q1</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835"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2977"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c>
          <w:tcPr>
            <w:tcW w:w="3224" w:type="dxa"/>
            <w:gridSpan w:val="2"/>
            <w:shd w:val="clear" w:color="auto" w:fill="auto"/>
            <w:noWrap/>
            <w:vAlign w:val="center"/>
            <w:hideMark/>
          </w:tcPr>
          <w:p w:rsidR="0059016F" w:rsidRPr="0071491E" w:rsidRDefault="0059016F" w:rsidP="0059016F">
            <w:pPr>
              <w:spacing w:line="360" w:lineRule="auto"/>
              <w:rPr>
                <w:rFonts w:ascii="Times New Roman" w:hAnsi="Times New Roman" w:cs="Times New Roman"/>
                <w:szCs w:val="21"/>
              </w:rPr>
            </w:pPr>
            <w:r w:rsidRPr="0071491E">
              <w:rPr>
                <w:rFonts w:ascii="Times New Roman" w:hAnsi="Times New Roman" w:cs="Times New Roman" w:hint="eastAsia"/>
                <w:szCs w:val="21"/>
              </w:rPr>
              <w:t>1.00 (Reference)</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Q2</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1.02 (0.48, 2.18)</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0.951</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1.10 (0.51, 2.35)</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0.811</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1.08 (0.50, 2.33)</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0.845</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1.07 (0.50, 2.31)</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0.862</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Q3</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2.49 (1.32, 4.71)</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0.005</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2.61 (1.36, 4.98)</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0.004</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2.23 (1.15, 4.36)</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0.018</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1.95 (1.00, 3.81)</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0.051</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Q4</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2.05 (1.06, 3.98)</w:t>
            </w: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0.034</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2.39 (1.22, 4.69)</w:t>
            </w: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0.011</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2.02 (0.99, 4.10)</w:t>
            </w: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0.052</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1.69 (0.83, 3.43)</w:t>
            </w: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0.145</w:t>
            </w:r>
          </w:p>
        </w:tc>
      </w:tr>
      <w:tr w:rsidR="0059016F" w:rsidRPr="0059016F" w:rsidTr="0063455B">
        <w:trPr>
          <w:trHeight w:val="320"/>
          <w:jc w:val="center"/>
        </w:trPr>
        <w:tc>
          <w:tcPr>
            <w:tcW w:w="1838" w:type="dxa"/>
            <w:shd w:val="clear" w:color="auto" w:fill="auto"/>
            <w:noWrap/>
            <w:vAlign w:val="center"/>
            <w:hideMark/>
          </w:tcPr>
          <w:p w:rsidR="0059016F" w:rsidRPr="0071491E" w:rsidRDefault="0059016F" w:rsidP="0059016F">
            <w:pPr>
              <w:spacing w:line="360" w:lineRule="auto"/>
              <w:ind w:firstLineChars="146" w:firstLine="350"/>
              <w:rPr>
                <w:rFonts w:ascii="Times New Roman" w:hAnsi="Times New Roman" w:cs="Times New Roman"/>
                <w:szCs w:val="21"/>
              </w:rPr>
            </w:pPr>
            <w:r w:rsidRPr="0071491E">
              <w:rPr>
                <w:rFonts w:ascii="Times New Roman" w:hAnsi="Times New Roman" w:cs="Times New Roman" w:hint="eastAsia"/>
                <w:szCs w:val="21"/>
              </w:rPr>
              <w:t>P for trend</w:t>
            </w:r>
          </w:p>
        </w:tc>
        <w:tc>
          <w:tcPr>
            <w:tcW w:w="186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0.004</w:t>
            </w:r>
          </w:p>
        </w:tc>
        <w:tc>
          <w:tcPr>
            <w:tcW w:w="183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0.011</w:t>
            </w:r>
          </w:p>
        </w:tc>
        <w:tc>
          <w:tcPr>
            <w:tcW w:w="195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0.013</w:t>
            </w:r>
          </w:p>
        </w:tc>
        <w:tc>
          <w:tcPr>
            <w:tcW w:w="1924"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9016F" w:rsidRPr="0059016F" w:rsidRDefault="0059016F" w:rsidP="0059016F">
            <w:pPr>
              <w:spacing w:line="360" w:lineRule="auto"/>
              <w:jc w:val="center"/>
              <w:rPr>
                <w:rFonts w:ascii="Times New Roman" w:hAnsi="Times New Roman" w:cs="Times New Roman"/>
                <w:szCs w:val="21"/>
              </w:rPr>
            </w:pPr>
            <w:r w:rsidRPr="0059016F">
              <w:rPr>
                <w:rFonts w:ascii="Times New Roman" w:hAnsi="Times New Roman" w:cs="Times New Roman" w:hint="eastAsia"/>
                <w:szCs w:val="21"/>
              </w:rPr>
              <w:t>0.065</w:t>
            </w:r>
          </w:p>
        </w:tc>
      </w:tr>
    </w:tbl>
    <w:p w:rsidR="00D727A4" w:rsidRPr="001746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a</w:t>
      </w:r>
      <w:r w:rsidRPr="001746A4">
        <w:rPr>
          <w:rFonts w:ascii="Times New Roman" w:hAnsi="Times New Roman" w:cs="Times New Roman"/>
          <w:szCs w:val="21"/>
          <w14:ligatures w14:val="standardContextual"/>
        </w:rPr>
        <w:t>Crude Model: unadjusted.</w:t>
      </w:r>
    </w:p>
    <w:p w:rsidR="00D727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D40521">
        <w:rPr>
          <w:rFonts w:ascii="Times New Roman" w:hAnsi="Times New Roman" w:cs="Times New Roman" w:hint="eastAsia"/>
          <w:szCs w:val="21"/>
          <w:vertAlign w:val="superscript"/>
          <w14:ligatures w14:val="standardContextual"/>
        </w:rPr>
        <w:t>b</w:t>
      </w:r>
      <w:r w:rsidRPr="00D40521">
        <w:rPr>
          <w:rFonts w:ascii="Times New Roman" w:hAnsi="Times New Roman" w:cs="Times New Roman"/>
          <w:szCs w:val="21"/>
          <w14:ligatures w14:val="standardContextual"/>
        </w:rPr>
        <w:t>Model 1: adjusted for baseline eGFR, age, sex, marital status, education level, Hukou, drinking, and smoking.</w:t>
      </w:r>
    </w:p>
    <w:p w:rsidR="00D727A4" w:rsidRPr="001746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c</w:t>
      </w:r>
      <w:r w:rsidRPr="001746A4">
        <w:rPr>
          <w:rFonts w:ascii="Times New Roman" w:hAnsi="Times New Roman" w:cs="Times New Roman"/>
          <w:szCs w:val="21"/>
          <w14:ligatures w14:val="standardContextual"/>
        </w:rPr>
        <w:t>Model 2: adjusted for Model 1 plus hypertension, dyslipidemia, chronic lung disease, liver disease, heart disease, stroke, stomach/digestive disease, emotional/psychiatric problems, memory-related disease, arthritis, and asthma.</w:t>
      </w:r>
    </w:p>
    <w:p w:rsidR="00D727A4" w:rsidRPr="001746A4" w:rsidRDefault="00D727A4" w:rsidP="0063455B">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d</w:t>
      </w:r>
      <w:r w:rsidRPr="001746A4">
        <w:rPr>
          <w:rFonts w:ascii="Times New Roman" w:hAnsi="Times New Roman" w:cs="Times New Roman"/>
          <w:szCs w:val="21"/>
          <w14:ligatures w14:val="standardContextual"/>
        </w:rPr>
        <w:t>Model 3: adjusted for Model 2 plus baseline HbA1c.</w:t>
      </w:r>
    </w:p>
    <w:p w:rsidR="00D727A4" w:rsidRPr="00782D50" w:rsidRDefault="00D727A4" w:rsidP="0063455B">
      <w:pPr>
        <w:spacing w:line="276" w:lineRule="auto"/>
        <w:jc w:val="both"/>
        <w:rPr>
          <w:rFonts w:ascii="Times New Roman" w:hAnsi="Times New Roman" w:cs="Times New Roman"/>
          <w:szCs w:val="21"/>
          <w14:ligatures w14:val="standardContextual"/>
        </w:rPr>
      </w:pPr>
      <w:r w:rsidRPr="00B2587E">
        <w:rPr>
          <w:rFonts w:ascii="Times New Roman" w:hAnsi="Times New Roman" w:cs="Times New Roman"/>
          <w:szCs w:val="21"/>
          <w14:ligatures w14:val="standardContextual"/>
        </w:rPr>
        <w:t>HR: hazard ratio; CI: confidence interval; Q: quartile</w:t>
      </w:r>
      <w:r>
        <w:rPr>
          <w:rFonts w:ascii="Times New Roman" w:hAnsi="Times New Roman" w:cs="Times New Roman"/>
          <w:szCs w:val="21"/>
          <w14:ligatures w14:val="standardContextual"/>
        </w:rPr>
        <w:t xml:space="preserve">. </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AB1A67" w:rsidRDefault="00D727A4" w:rsidP="0063455B">
      <w:pPr>
        <w:spacing w:line="360" w:lineRule="auto"/>
        <w:jc w:val="both"/>
        <w:rPr>
          <w:rFonts w:ascii="Times New Roman" w:hAnsi="Times New Roman" w:cs="Times New Roman"/>
          <w:b/>
          <w:bCs/>
          <w:szCs w:val="21"/>
        </w:rPr>
      </w:pPr>
      <w:r w:rsidRPr="009562BD">
        <w:rPr>
          <w:rFonts w:ascii="Times New Roman" w:hAnsi="Times New Roman" w:cs="Times New Roman"/>
          <w:b/>
          <w:bCs/>
          <w:szCs w:val="21"/>
        </w:rPr>
        <w:lastRenderedPageBreak/>
        <w:t xml:space="preserve">Table </w:t>
      </w:r>
      <w:r>
        <w:rPr>
          <w:rFonts w:ascii="Times New Roman" w:hAnsi="Times New Roman" w:cs="Times New Roman" w:hint="eastAsia"/>
          <w:b/>
          <w:bCs/>
          <w:szCs w:val="21"/>
        </w:rPr>
        <w:t>S</w:t>
      </w:r>
      <w:r>
        <w:rPr>
          <w:rFonts w:ascii="Times New Roman" w:hAnsi="Times New Roman" w:cs="Times New Roman"/>
          <w:b/>
          <w:bCs/>
          <w:szCs w:val="21"/>
        </w:rPr>
        <w:t>13</w:t>
      </w:r>
      <w:r w:rsidRPr="009562BD">
        <w:rPr>
          <w:rFonts w:ascii="Times New Roman" w:hAnsi="Times New Roman" w:cs="Times New Roman"/>
          <w:b/>
          <w:bCs/>
          <w:szCs w:val="21"/>
        </w:rPr>
        <w:t>.</w:t>
      </w:r>
      <w:r>
        <w:rPr>
          <w:rFonts w:ascii="Times New Roman" w:hAnsi="Times New Roman" w:cs="Times New Roman"/>
          <w:b/>
          <w:bCs/>
          <w:szCs w:val="21"/>
        </w:rPr>
        <w:t xml:space="preserve"> </w:t>
      </w:r>
      <w:r w:rsidRPr="00F015A6">
        <w:rPr>
          <w:rFonts w:ascii="Times New Roman" w:hAnsi="Times New Roman" w:cs="Times New Roman"/>
          <w:b/>
          <w:bCs/>
          <w:szCs w:val="21"/>
        </w:rPr>
        <w:t xml:space="preserve">Sensitivity analysis using </w:t>
      </w:r>
      <w:r>
        <w:rPr>
          <w:rFonts w:ascii="Times New Roman" w:hAnsi="Times New Roman" w:cs="Times New Roman" w:hint="eastAsia"/>
          <w:b/>
          <w:bCs/>
          <w:szCs w:val="21"/>
        </w:rPr>
        <w:t>standard</w:t>
      </w:r>
      <w:r>
        <w:rPr>
          <w:rFonts w:ascii="Times New Roman" w:hAnsi="Times New Roman" w:cs="Times New Roman"/>
          <w:b/>
          <w:bCs/>
          <w:szCs w:val="21"/>
        </w:rPr>
        <w:t xml:space="preserve"> </w:t>
      </w:r>
      <w:r w:rsidRPr="00F015A6">
        <w:rPr>
          <w:rFonts w:ascii="Times New Roman" w:hAnsi="Times New Roman" w:cs="Times New Roman"/>
          <w:b/>
          <w:bCs/>
          <w:szCs w:val="21"/>
        </w:rPr>
        <w:t>ROC curves to evaluate the predictive performance of CHG-derived indices and other insulin resistance markers for incident DKD (</w:t>
      </w:r>
      <w:r w:rsidRPr="00782D50">
        <w:rPr>
          <w:rFonts w:ascii="Times New Roman" w:hAnsi="Times New Roman" w:cs="Times New Roman"/>
          <w:b/>
          <w:bCs/>
        </w:rPr>
        <w:t>excluding participants who developed DKD within the first 2 years of follow-up</w:t>
      </w:r>
      <w:r w:rsidRPr="00F015A6">
        <w:rPr>
          <w:rFonts w:ascii="Times New Roman" w:hAnsi="Times New Roman" w:cs="Times New Roman"/>
          <w:b/>
          <w:bCs/>
          <w:szCs w:val="21"/>
        </w:rPr>
        <w:t>) in the CHARLS 2011–20</w:t>
      </w:r>
      <w:r>
        <w:rPr>
          <w:rFonts w:ascii="Times New Roman" w:hAnsi="Times New Roman" w:cs="Times New Roman"/>
          <w:b/>
          <w:bCs/>
          <w:szCs w:val="21"/>
        </w:rPr>
        <w:t>20</w:t>
      </w:r>
      <w:r w:rsidRPr="00F015A6">
        <w:rPr>
          <w:rFonts w:ascii="Times New Roman" w:hAnsi="Times New Roman" w:cs="Times New Roman"/>
          <w:b/>
          <w:bCs/>
          <w:szCs w:val="21"/>
        </w:rPr>
        <w:t xml:space="preserve"> cohort.</w:t>
      </w:r>
    </w:p>
    <w:tbl>
      <w:tblPr>
        <w:tblW w:w="13953" w:type="dxa"/>
        <w:tblBorders>
          <w:top w:val="single" w:sz="4" w:space="0" w:color="auto"/>
          <w:bottom w:val="single" w:sz="4" w:space="0" w:color="auto"/>
        </w:tblBorders>
        <w:tblLook w:val="04A0" w:firstRow="1" w:lastRow="0" w:firstColumn="1" w:lastColumn="0" w:noHBand="0" w:noVBand="1"/>
      </w:tblPr>
      <w:tblGrid>
        <w:gridCol w:w="1637"/>
        <w:gridCol w:w="1641"/>
        <w:gridCol w:w="1806"/>
        <w:gridCol w:w="853"/>
        <w:gridCol w:w="1414"/>
        <w:gridCol w:w="1390"/>
        <w:gridCol w:w="1338"/>
        <w:gridCol w:w="1345"/>
        <w:gridCol w:w="1335"/>
        <w:gridCol w:w="1194"/>
      </w:tblGrid>
      <w:tr w:rsidR="0063455B" w:rsidRPr="00AB1A67" w:rsidTr="00AB7878">
        <w:trPr>
          <w:trHeight w:val="320"/>
        </w:trPr>
        <w:tc>
          <w:tcPr>
            <w:tcW w:w="1637" w:type="dxa"/>
            <w:tcBorders>
              <w:bottom w:val="single" w:sz="4" w:space="0" w:color="auto"/>
            </w:tcBorders>
            <w:shd w:val="clear" w:color="auto" w:fill="auto"/>
            <w:noWrap/>
            <w:vAlign w:val="center"/>
            <w:hideMark/>
          </w:tcPr>
          <w:p w:rsidR="00D727A4" w:rsidRPr="00AB1A67" w:rsidRDefault="00D727A4" w:rsidP="0063455B">
            <w:pPr>
              <w:spacing w:line="360" w:lineRule="auto"/>
              <w:rPr>
                <w:rFonts w:ascii="Times New Roman" w:hAnsi="Times New Roman" w:cs="Times New Roman"/>
                <w:b/>
                <w:bCs/>
                <w:szCs w:val="21"/>
              </w:rPr>
            </w:pPr>
            <w:r w:rsidRPr="00AB1A67">
              <w:rPr>
                <w:rFonts w:ascii="Times New Roman" w:hAnsi="Times New Roman" w:cs="Times New Roman" w:hint="eastAsia"/>
                <w:b/>
                <w:bCs/>
                <w:szCs w:val="21"/>
              </w:rPr>
              <w:t>Outcome</w:t>
            </w:r>
          </w:p>
        </w:tc>
        <w:tc>
          <w:tcPr>
            <w:tcW w:w="1641" w:type="dxa"/>
            <w:tcBorders>
              <w:bottom w:val="single" w:sz="4" w:space="0" w:color="auto"/>
            </w:tcBorders>
            <w:shd w:val="clear" w:color="auto" w:fill="auto"/>
            <w:noWrap/>
            <w:vAlign w:val="center"/>
            <w:hideMark/>
          </w:tcPr>
          <w:p w:rsidR="00D727A4" w:rsidRPr="00AB1A67" w:rsidRDefault="00D727A4" w:rsidP="0063455B">
            <w:pPr>
              <w:spacing w:line="360" w:lineRule="auto"/>
              <w:jc w:val="center"/>
              <w:rPr>
                <w:rFonts w:ascii="Times New Roman" w:hAnsi="Times New Roman" w:cs="Times New Roman"/>
                <w:b/>
                <w:bCs/>
                <w:szCs w:val="21"/>
              </w:rPr>
            </w:pPr>
            <w:r w:rsidRPr="00AB1A67">
              <w:rPr>
                <w:rFonts w:ascii="Times New Roman" w:hAnsi="Times New Roman" w:cs="Times New Roman" w:hint="eastAsia"/>
                <w:b/>
                <w:bCs/>
                <w:szCs w:val="21"/>
              </w:rPr>
              <w:t>Marker</w:t>
            </w:r>
          </w:p>
        </w:tc>
        <w:tc>
          <w:tcPr>
            <w:tcW w:w="1806" w:type="dxa"/>
            <w:tcBorders>
              <w:bottom w:val="single" w:sz="4" w:space="0" w:color="auto"/>
            </w:tcBorders>
            <w:shd w:val="clear" w:color="auto" w:fill="auto"/>
            <w:noWrap/>
            <w:vAlign w:val="center"/>
            <w:hideMark/>
          </w:tcPr>
          <w:p w:rsidR="00D727A4" w:rsidRPr="00AB1A67" w:rsidRDefault="00D727A4" w:rsidP="0063455B">
            <w:pPr>
              <w:spacing w:line="360" w:lineRule="auto"/>
              <w:jc w:val="center"/>
              <w:rPr>
                <w:rFonts w:ascii="Times New Roman" w:hAnsi="Times New Roman" w:cs="Times New Roman"/>
                <w:b/>
                <w:bCs/>
                <w:szCs w:val="21"/>
              </w:rPr>
            </w:pPr>
            <w:r w:rsidRPr="00AB1A67">
              <w:rPr>
                <w:rFonts w:ascii="Times New Roman" w:hAnsi="Times New Roman" w:cs="Times New Roman" w:hint="eastAsia"/>
                <w:b/>
                <w:bCs/>
                <w:szCs w:val="21"/>
              </w:rPr>
              <w:t>Model</w:t>
            </w:r>
          </w:p>
        </w:tc>
        <w:tc>
          <w:tcPr>
            <w:tcW w:w="853" w:type="dxa"/>
            <w:tcBorders>
              <w:bottom w:val="single" w:sz="4" w:space="0" w:color="auto"/>
            </w:tcBorders>
            <w:shd w:val="clear" w:color="auto" w:fill="auto"/>
            <w:noWrap/>
            <w:vAlign w:val="center"/>
            <w:hideMark/>
          </w:tcPr>
          <w:p w:rsidR="00D727A4" w:rsidRPr="00AB1A67" w:rsidRDefault="00D727A4" w:rsidP="0063455B">
            <w:pPr>
              <w:spacing w:line="360" w:lineRule="auto"/>
              <w:jc w:val="center"/>
              <w:rPr>
                <w:rFonts w:ascii="Times New Roman" w:hAnsi="Times New Roman" w:cs="Times New Roman"/>
                <w:b/>
                <w:bCs/>
                <w:szCs w:val="21"/>
              </w:rPr>
            </w:pPr>
            <w:r w:rsidRPr="00AB1A67">
              <w:rPr>
                <w:rFonts w:ascii="Times New Roman" w:hAnsi="Times New Roman" w:cs="Times New Roman" w:hint="eastAsia"/>
                <w:b/>
                <w:bCs/>
                <w:szCs w:val="21"/>
              </w:rPr>
              <w:t>AUC</w:t>
            </w:r>
          </w:p>
        </w:tc>
        <w:tc>
          <w:tcPr>
            <w:tcW w:w="1414" w:type="dxa"/>
            <w:tcBorders>
              <w:bottom w:val="single" w:sz="4" w:space="0" w:color="auto"/>
            </w:tcBorders>
            <w:shd w:val="clear" w:color="auto" w:fill="auto"/>
            <w:noWrap/>
            <w:vAlign w:val="center"/>
            <w:hideMark/>
          </w:tcPr>
          <w:p w:rsidR="00D727A4" w:rsidRPr="00AB1A67" w:rsidRDefault="00D727A4" w:rsidP="0063455B">
            <w:pPr>
              <w:spacing w:line="360" w:lineRule="auto"/>
              <w:jc w:val="center"/>
              <w:rPr>
                <w:rFonts w:ascii="Times New Roman" w:hAnsi="Times New Roman" w:cs="Times New Roman"/>
                <w:b/>
                <w:bCs/>
                <w:szCs w:val="21"/>
              </w:rPr>
            </w:pPr>
            <w:r w:rsidRPr="00AB1A67">
              <w:rPr>
                <w:rFonts w:ascii="Times New Roman" w:hAnsi="Times New Roman" w:cs="Times New Roman" w:hint="eastAsia"/>
                <w:b/>
                <w:bCs/>
                <w:szCs w:val="21"/>
              </w:rPr>
              <w:t>95% CI</w:t>
            </w:r>
          </w:p>
        </w:tc>
        <w:tc>
          <w:tcPr>
            <w:tcW w:w="1390" w:type="dxa"/>
            <w:tcBorders>
              <w:bottom w:val="single" w:sz="4" w:space="0" w:color="auto"/>
            </w:tcBorders>
            <w:shd w:val="clear" w:color="auto" w:fill="auto"/>
            <w:noWrap/>
            <w:vAlign w:val="center"/>
            <w:hideMark/>
          </w:tcPr>
          <w:p w:rsidR="00D727A4" w:rsidRPr="00AB1A67" w:rsidRDefault="00D727A4" w:rsidP="0063455B">
            <w:pPr>
              <w:spacing w:line="360" w:lineRule="auto"/>
              <w:jc w:val="center"/>
              <w:rPr>
                <w:rFonts w:ascii="Times New Roman" w:hAnsi="Times New Roman" w:cs="Times New Roman"/>
                <w:b/>
                <w:bCs/>
                <w:szCs w:val="21"/>
              </w:rPr>
            </w:pPr>
            <w:r w:rsidRPr="00AB1A67">
              <w:rPr>
                <w:rFonts w:ascii="Times New Roman" w:hAnsi="Times New Roman" w:cs="Times New Roman" w:hint="eastAsia"/>
                <w:b/>
                <w:bCs/>
                <w:szCs w:val="21"/>
              </w:rPr>
              <w:t>Corrected AUC (Bootstrap)</w:t>
            </w:r>
          </w:p>
        </w:tc>
        <w:tc>
          <w:tcPr>
            <w:tcW w:w="1338" w:type="dxa"/>
            <w:tcBorders>
              <w:bottom w:val="single" w:sz="4" w:space="0" w:color="auto"/>
            </w:tcBorders>
            <w:shd w:val="clear" w:color="auto" w:fill="auto"/>
            <w:noWrap/>
            <w:vAlign w:val="center"/>
            <w:hideMark/>
          </w:tcPr>
          <w:p w:rsidR="00D727A4" w:rsidRPr="00AB1A67" w:rsidRDefault="00D727A4" w:rsidP="0063455B">
            <w:pPr>
              <w:spacing w:line="360" w:lineRule="auto"/>
              <w:jc w:val="center"/>
              <w:rPr>
                <w:rFonts w:ascii="Times New Roman" w:hAnsi="Times New Roman" w:cs="Times New Roman"/>
                <w:b/>
                <w:bCs/>
                <w:szCs w:val="21"/>
              </w:rPr>
            </w:pPr>
            <w:r w:rsidRPr="00AB1A67">
              <w:rPr>
                <w:rFonts w:ascii="Times New Roman" w:hAnsi="Times New Roman" w:cs="Times New Roman" w:hint="eastAsia"/>
                <w:b/>
                <w:bCs/>
                <w:szCs w:val="21"/>
              </w:rPr>
              <w:t>Best Cut-off</w:t>
            </w:r>
          </w:p>
        </w:tc>
        <w:tc>
          <w:tcPr>
            <w:tcW w:w="1345" w:type="dxa"/>
            <w:tcBorders>
              <w:bottom w:val="single" w:sz="4" w:space="0" w:color="auto"/>
            </w:tcBorders>
            <w:shd w:val="clear" w:color="auto" w:fill="auto"/>
            <w:noWrap/>
            <w:vAlign w:val="center"/>
            <w:hideMark/>
          </w:tcPr>
          <w:p w:rsidR="00D727A4" w:rsidRPr="00AB1A67" w:rsidRDefault="00D727A4" w:rsidP="0063455B">
            <w:pPr>
              <w:spacing w:line="360" w:lineRule="auto"/>
              <w:jc w:val="center"/>
              <w:rPr>
                <w:rFonts w:ascii="Times New Roman" w:hAnsi="Times New Roman" w:cs="Times New Roman"/>
                <w:b/>
                <w:bCs/>
                <w:szCs w:val="21"/>
              </w:rPr>
            </w:pPr>
            <w:r w:rsidRPr="00AB1A67">
              <w:rPr>
                <w:rFonts w:ascii="Times New Roman" w:hAnsi="Times New Roman" w:cs="Times New Roman" w:hint="eastAsia"/>
                <w:b/>
                <w:bCs/>
                <w:szCs w:val="21"/>
              </w:rPr>
              <w:t>Sensitivity</w:t>
            </w:r>
          </w:p>
        </w:tc>
        <w:tc>
          <w:tcPr>
            <w:tcW w:w="1335" w:type="dxa"/>
            <w:tcBorders>
              <w:bottom w:val="single" w:sz="4" w:space="0" w:color="auto"/>
            </w:tcBorders>
            <w:shd w:val="clear" w:color="auto" w:fill="auto"/>
            <w:noWrap/>
            <w:vAlign w:val="center"/>
            <w:hideMark/>
          </w:tcPr>
          <w:p w:rsidR="00D727A4" w:rsidRPr="00AB1A67" w:rsidRDefault="00D727A4" w:rsidP="0063455B">
            <w:pPr>
              <w:spacing w:line="360" w:lineRule="auto"/>
              <w:jc w:val="center"/>
              <w:rPr>
                <w:rFonts w:ascii="Times New Roman" w:hAnsi="Times New Roman" w:cs="Times New Roman"/>
                <w:b/>
                <w:bCs/>
                <w:szCs w:val="21"/>
              </w:rPr>
            </w:pPr>
            <w:r w:rsidRPr="00AB1A67">
              <w:rPr>
                <w:rFonts w:ascii="Times New Roman" w:hAnsi="Times New Roman" w:cs="Times New Roman" w:hint="eastAsia"/>
                <w:b/>
                <w:bCs/>
                <w:szCs w:val="21"/>
              </w:rPr>
              <w:t>Specificity</w:t>
            </w:r>
          </w:p>
        </w:tc>
        <w:tc>
          <w:tcPr>
            <w:tcW w:w="1194" w:type="dxa"/>
            <w:tcBorders>
              <w:bottom w:val="single" w:sz="4" w:space="0" w:color="auto"/>
            </w:tcBorders>
            <w:shd w:val="clear" w:color="auto" w:fill="auto"/>
            <w:noWrap/>
            <w:vAlign w:val="center"/>
            <w:hideMark/>
          </w:tcPr>
          <w:p w:rsidR="00D727A4" w:rsidRPr="00AB1A67" w:rsidRDefault="00D727A4" w:rsidP="0063455B">
            <w:pPr>
              <w:spacing w:line="360" w:lineRule="auto"/>
              <w:jc w:val="center"/>
              <w:rPr>
                <w:rFonts w:ascii="Times New Roman" w:hAnsi="Times New Roman" w:cs="Times New Roman"/>
                <w:b/>
                <w:bCs/>
                <w:szCs w:val="21"/>
              </w:rPr>
            </w:pPr>
            <w:r w:rsidRPr="00AB1A67">
              <w:rPr>
                <w:rFonts w:ascii="Times New Roman" w:hAnsi="Times New Roman" w:cs="Times New Roman" w:hint="eastAsia"/>
                <w:b/>
                <w:bCs/>
                <w:szCs w:val="21"/>
              </w:rPr>
              <w:t>P value</w:t>
            </w:r>
          </w:p>
        </w:tc>
      </w:tr>
      <w:tr w:rsidR="007E0ACC" w:rsidRPr="00AB1A67" w:rsidTr="00AB7878">
        <w:trPr>
          <w:trHeight w:val="320"/>
        </w:trPr>
        <w:tc>
          <w:tcPr>
            <w:tcW w:w="1637" w:type="dxa"/>
            <w:tcBorders>
              <w:top w:val="single" w:sz="4" w:space="0" w:color="auto"/>
            </w:tcBorders>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tcBorders>
              <w:top w:val="single" w:sz="4" w:space="0" w:color="auto"/>
            </w:tcBorders>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CHG</w:t>
            </w:r>
          </w:p>
        </w:tc>
        <w:tc>
          <w:tcPr>
            <w:tcW w:w="1806" w:type="dxa"/>
            <w:tcBorders>
              <w:top w:val="single" w:sz="4" w:space="0" w:color="auto"/>
            </w:tcBorders>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Unadjusted</w:t>
            </w:r>
          </w:p>
        </w:tc>
        <w:tc>
          <w:tcPr>
            <w:tcW w:w="853" w:type="dxa"/>
            <w:tcBorders>
              <w:top w:val="single" w:sz="4" w:space="0" w:color="auto"/>
            </w:tcBorders>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0.566</w:t>
            </w:r>
          </w:p>
        </w:tc>
        <w:tc>
          <w:tcPr>
            <w:tcW w:w="1414" w:type="dxa"/>
            <w:tcBorders>
              <w:top w:val="single" w:sz="4" w:space="0" w:color="auto"/>
            </w:tcBorders>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0.502-0.629</w:t>
            </w:r>
          </w:p>
        </w:tc>
        <w:tc>
          <w:tcPr>
            <w:tcW w:w="1390" w:type="dxa"/>
            <w:tcBorders>
              <w:top w:val="single" w:sz="4" w:space="0" w:color="auto"/>
            </w:tcBorders>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0.567</w:t>
            </w:r>
          </w:p>
        </w:tc>
        <w:tc>
          <w:tcPr>
            <w:tcW w:w="1338" w:type="dxa"/>
            <w:tcBorders>
              <w:top w:val="single" w:sz="4" w:space="0" w:color="auto"/>
            </w:tcBorders>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6.09</w:t>
            </w:r>
            <w:r>
              <w:rPr>
                <w:rFonts w:ascii="Times New Roman" w:hAnsi="Times New Roman" w:cs="Times New Roman"/>
                <w:szCs w:val="21"/>
              </w:rPr>
              <w:t>0</w:t>
            </w:r>
          </w:p>
        </w:tc>
        <w:tc>
          <w:tcPr>
            <w:tcW w:w="1345" w:type="dxa"/>
            <w:tcBorders>
              <w:top w:val="single" w:sz="4" w:space="0" w:color="auto"/>
            </w:tcBorders>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0.443</w:t>
            </w:r>
          </w:p>
        </w:tc>
        <w:tc>
          <w:tcPr>
            <w:tcW w:w="1335" w:type="dxa"/>
            <w:tcBorders>
              <w:top w:val="single" w:sz="4" w:space="0" w:color="auto"/>
            </w:tcBorders>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0.725</w:t>
            </w:r>
          </w:p>
        </w:tc>
        <w:tc>
          <w:tcPr>
            <w:tcW w:w="1194" w:type="dxa"/>
            <w:tcBorders>
              <w:top w:val="single" w:sz="4" w:space="0" w:color="auto"/>
            </w:tcBorders>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0.049</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CHG-WC</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Unadjusted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0.594</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0.531-0.657</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0.595</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516.485</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0.705</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0.507</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0.004</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CHG-BMI</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Unadjusted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0.606</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0.544-0.662</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0.602</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142.603</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0.727</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0.498</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&lt;0.001</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TyG</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Unadjusted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0.569</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0.495-0.627</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0.57</w:t>
            </w:r>
            <w:r>
              <w:rPr>
                <w:rFonts w:ascii="Times New Roman" w:hAnsi="Times New Roman" w:cs="Times New Roman"/>
                <w:szCs w:val="21"/>
              </w:rPr>
              <w:t>0</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9.328</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0.614</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0.543</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0.034</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METS-IR</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Unadjusted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0.599</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0.545-0.654</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0.598</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40.404</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0.693</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0.519</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&lt;0.001</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TG/HDL ratio</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Unadjusted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0.573</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0.515-0.627</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0.573</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5.036</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0.455</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0.698</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0.016</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CHG</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Fully 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0.763</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0.714-0.811</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0.706</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0.111</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0.648</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0.768</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&lt;0.001</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CHG-WC</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Fully 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0.762</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0.703-0.817</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0.701</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0.111</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0.648</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0.765</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&lt;0.001</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CHG-BMI</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Fully 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0.762</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0.713-0.811</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0.704</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0.111</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0.648</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0.765</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&lt;0.001</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TyG</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Fully 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0.764</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0.716-0.813</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0.703</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0.101</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0.67</w:t>
            </w:r>
            <w:r>
              <w:rPr>
                <w:rFonts w:ascii="Times New Roman" w:hAnsi="Times New Roman" w:cs="Times New Roman"/>
                <w:szCs w:val="21"/>
              </w:rPr>
              <w:t>0</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0.731</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&lt;0.001</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lastRenderedPageBreak/>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METS-IR</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Fully 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0.762</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0.708-0.810</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0.707</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0.112</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0.648</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0.765</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&lt;0.001</w:t>
            </w:r>
          </w:p>
        </w:tc>
      </w:tr>
      <w:tr w:rsidR="007E0ACC" w:rsidRPr="00AB1A67" w:rsidTr="00AB7878">
        <w:trPr>
          <w:trHeight w:val="320"/>
        </w:trPr>
        <w:tc>
          <w:tcPr>
            <w:tcW w:w="1637" w:type="dxa"/>
            <w:shd w:val="clear" w:color="auto" w:fill="auto"/>
            <w:noWrap/>
            <w:vAlign w:val="center"/>
            <w:hideMark/>
          </w:tcPr>
          <w:p w:rsidR="007E0ACC" w:rsidRPr="00AB1A67" w:rsidRDefault="007E0ACC" w:rsidP="007E0ACC">
            <w:pPr>
              <w:spacing w:line="360" w:lineRule="auto"/>
              <w:rPr>
                <w:rFonts w:ascii="Times New Roman" w:hAnsi="Times New Roman" w:cs="Times New Roman"/>
                <w:szCs w:val="21"/>
              </w:rPr>
            </w:pPr>
            <w:r w:rsidRPr="00AB1A67">
              <w:rPr>
                <w:rFonts w:ascii="Times New Roman" w:hAnsi="Times New Roman" w:cs="Times New Roman" w:hint="eastAsia"/>
                <w:szCs w:val="21"/>
              </w:rPr>
              <w:t>Incident DKD</w:t>
            </w:r>
          </w:p>
        </w:tc>
        <w:tc>
          <w:tcPr>
            <w:tcW w:w="1641"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TG/HDL ratio</w:t>
            </w:r>
          </w:p>
        </w:tc>
        <w:tc>
          <w:tcPr>
            <w:tcW w:w="1806" w:type="dxa"/>
            <w:shd w:val="clear" w:color="auto" w:fill="auto"/>
            <w:noWrap/>
            <w:vAlign w:val="center"/>
            <w:hideMark/>
          </w:tcPr>
          <w:p w:rsidR="007E0ACC" w:rsidRPr="0036037F" w:rsidRDefault="007E0ACC" w:rsidP="007E0ACC">
            <w:pPr>
              <w:spacing w:line="360" w:lineRule="auto"/>
              <w:jc w:val="center"/>
              <w:rPr>
                <w:rFonts w:ascii="Times New Roman" w:hAnsi="Times New Roman" w:cs="Times New Roman"/>
                <w:szCs w:val="21"/>
              </w:rPr>
            </w:pPr>
            <w:r w:rsidRPr="0036037F">
              <w:rPr>
                <w:rFonts w:ascii="Times New Roman" w:hAnsi="Times New Roman" w:cs="Times New Roman" w:hint="eastAsia"/>
                <w:szCs w:val="21"/>
              </w:rPr>
              <w:t>Fully Adjusted</w:t>
            </w:r>
          </w:p>
        </w:tc>
        <w:tc>
          <w:tcPr>
            <w:tcW w:w="853"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0.762</w:t>
            </w:r>
          </w:p>
        </w:tc>
        <w:tc>
          <w:tcPr>
            <w:tcW w:w="141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0.715-0.810</w:t>
            </w:r>
          </w:p>
        </w:tc>
        <w:tc>
          <w:tcPr>
            <w:tcW w:w="1390"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0.703</w:t>
            </w:r>
          </w:p>
        </w:tc>
        <w:tc>
          <w:tcPr>
            <w:tcW w:w="1338"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0.112</w:t>
            </w:r>
          </w:p>
        </w:tc>
        <w:tc>
          <w:tcPr>
            <w:tcW w:w="134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0.648</w:t>
            </w:r>
          </w:p>
        </w:tc>
        <w:tc>
          <w:tcPr>
            <w:tcW w:w="1335"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0.77</w:t>
            </w:r>
            <w:r>
              <w:rPr>
                <w:rFonts w:ascii="Times New Roman" w:hAnsi="Times New Roman" w:cs="Times New Roman"/>
                <w:szCs w:val="21"/>
              </w:rPr>
              <w:t>0</w:t>
            </w:r>
          </w:p>
        </w:tc>
        <w:tc>
          <w:tcPr>
            <w:tcW w:w="1194" w:type="dxa"/>
            <w:shd w:val="clear" w:color="auto" w:fill="auto"/>
            <w:noWrap/>
            <w:vAlign w:val="center"/>
            <w:hideMark/>
          </w:tcPr>
          <w:p w:rsidR="007E0ACC" w:rsidRPr="007E0ACC" w:rsidRDefault="007E0ACC" w:rsidP="007E0ACC">
            <w:pPr>
              <w:spacing w:line="360" w:lineRule="auto"/>
              <w:jc w:val="center"/>
              <w:rPr>
                <w:rFonts w:ascii="Times New Roman" w:hAnsi="Times New Roman" w:cs="Times New Roman"/>
                <w:szCs w:val="21"/>
              </w:rPr>
            </w:pPr>
            <w:r w:rsidRPr="007E0ACC">
              <w:rPr>
                <w:rFonts w:ascii="Times New Roman" w:hAnsi="Times New Roman" w:cs="Times New Roman" w:hint="eastAsia"/>
                <w:szCs w:val="21"/>
              </w:rPr>
              <w:t>&lt;0.001</w:t>
            </w:r>
          </w:p>
        </w:tc>
      </w:tr>
    </w:tbl>
    <w:p w:rsidR="00D727A4" w:rsidRPr="00D13C30"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D13C30">
        <w:rPr>
          <w:rFonts w:ascii="Times New Roman" w:hAnsi="Times New Roman" w:cs="Times New Roman"/>
          <w:szCs w:val="21"/>
          <w14:ligatures w14:val="standardContextual"/>
        </w:rPr>
        <w:t xml:space="preserve">Data are presented as AUC with 95% CI. For the unadjusted models, the best cut-off values were determined by maximizing the Youden index, with corresponding sensitivity and specificity reported. For the fully adjusted models, the optimal cut-off is expressed as the predicted probability (Prob) threshold. Corrected AUC was calculated using internal validation with 200 bootstrap resamples to account for potential overfitting. </w:t>
      </w:r>
      <w:r w:rsidR="00894185" w:rsidRPr="00894185">
        <w:rPr>
          <w:rFonts w:ascii="Times New Roman" w:hAnsi="Times New Roman" w:cs="Times New Roman"/>
          <w:szCs w:val="21"/>
          <w14:ligatures w14:val="standardContextual"/>
        </w:rPr>
        <w:t>Fully adjusted standard models controlled for the covariates same as fully adjusted Model 3 in Cox proportional hazards models</w:t>
      </w:r>
      <w:r w:rsidRPr="00D13C30">
        <w:rPr>
          <w:rFonts w:ascii="Times New Roman" w:hAnsi="Times New Roman" w:cs="Times New Roman"/>
          <w:szCs w:val="21"/>
          <w14:ligatures w14:val="standardContextual"/>
        </w:rPr>
        <w:t>. To minimize potential reverse causality, participants who developed DKD within the first two years of follow-up were explicitly excluded from this sensitivity analysis.</w:t>
      </w:r>
    </w:p>
    <w:p w:rsidR="00D727A4" w:rsidRPr="00D13C30"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D13C30">
        <w:rPr>
          <w:rFonts w:ascii="Times New Roman" w:hAnsi="Times New Roman" w:cs="Times New Roman"/>
          <w:szCs w:val="21"/>
          <w14:ligatures w14:val="standardContextual"/>
        </w:rPr>
        <w:t>Abbreviations: DKD: diabetic kidney disease; ROC: receiver operating characteristic; AUC: area under the curve; CI: confidence interval; eGFR: estimated glomerular filtration rate; CHG: cholesterol, high-density lipoprotein, and glucose index; TyG: triglyceride-glucose index; METS-IR: metabolic score for insulin resistance; TG/HDL: triglyceride to high-density lipoprotein ratio; WC: waist circumference; BMI: body mass index.</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AA6039" w:rsidRDefault="00D727A4" w:rsidP="0004155C">
      <w:pPr>
        <w:spacing w:line="360" w:lineRule="auto"/>
        <w:jc w:val="both"/>
        <w:rPr>
          <w:rFonts w:ascii="Times New Roman" w:hAnsi="Times New Roman" w:cs="Times New Roman"/>
          <w:b/>
          <w:bCs/>
          <w:szCs w:val="21"/>
        </w:rPr>
      </w:pPr>
      <w:r w:rsidRPr="009562BD">
        <w:rPr>
          <w:rFonts w:ascii="Times New Roman" w:hAnsi="Times New Roman" w:cs="Times New Roman"/>
          <w:b/>
          <w:bCs/>
          <w:szCs w:val="21"/>
        </w:rPr>
        <w:lastRenderedPageBreak/>
        <w:t xml:space="preserve">Table </w:t>
      </w:r>
      <w:r>
        <w:rPr>
          <w:rFonts w:ascii="Times New Roman" w:hAnsi="Times New Roman" w:cs="Times New Roman" w:hint="eastAsia"/>
          <w:b/>
          <w:bCs/>
          <w:szCs w:val="21"/>
        </w:rPr>
        <w:t>S</w:t>
      </w:r>
      <w:r>
        <w:rPr>
          <w:rFonts w:ascii="Times New Roman" w:hAnsi="Times New Roman" w:cs="Times New Roman"/>
          <w:b/>
          <w:bCs/>
          <w:szCs w:val="21"/>
        </w:rPr>
        <w:t>14</w:t>
      </w:r>
      <w:r w:rsidRPr="009562BD">
        <w:rPr>
          <w:rFonts w:ascii="Times New Roman" w:hAnsi="Times New Roman" w:cs="Times New Roman"/>
          <w:b/>
          <w:bCs/>
          <w:szCs w:val="21"/>
        </w:rPr>
        <w:t>.</w:t>
      </w:r>
      <w:r>
        <w:rPr>
          <w:rFonts w:ascii="Times New Roman" w:hAnsi="Times New Roman" w:cs="Times New Roman"/>
          <w:b/>
          <w:bCs/>
          <w:szCs w:val="21"/>
        </w:rPr>
        <w:t xml:space="preserve"> </w:t>
      </w:r>
      <w:r w:rsidRPr="00F015A6">
        <w:rPr>
          <w:rFonts w:ascii="Times New Roman" w:hAnsi="Times New Roman" w:cs="Times New Roman"/>
          <w:b/>
          <w:bCs/>
          <w:szCs w:val="21"/>
        </w:rPr>
        <w:t xml:space="preserve">Sensitivity analysis using </w:t>
      </w:r>
      <w:r>
        <w:rPr>
          <w:rFonts w:ascii="Times New Roman" w:hAnsi="Times New Roman" w:cs="Times New Roman" w:hint="eastAsia"/>
          <w:b/>
          <w:bCs/>
          <w:szCs w:val="21"/>
        </w:rPr>
        <w:t>time-dependent</w:t>
      </w:r>
      <w:r>
        <w:rPr>
          <w:rFonts w:ascii="Times New Roman" w:hAnsi="Times New Roman" w:cs="Times New Roman"/>
          <w:b/>
          <w:bCs/>
          <w:szCs w:val="21"/>
        </w:rPr>
        <w:t xml:space="preserve"> </w:t>
      </w:r>
      <w:r w:rsidRPr="00F015A6">
        <w:rPr>
          <w:rFonts w:ascii="Times New Roman" w:hAnsi="Times New Roman" w:cs="Times New Roman"/>
          <w:b/>
          <w:bCs/>
          <w:szCs w:val="21"/>
        </w:rPr>
        <w:t>ROC curves to evaluate the predictive performance of CHG-derived indices and other insulin resistance markers for incident DKD (</w:t>
      </w:r>
      <w:r w:rsidRPr="00782D50">
        <w:rPr>
          <w:rFonts w:ascii="Times New Roman" w:hAnsi="Times New Roman" w:cs="Times New Roman"/>
          <w:b/>
          <w:bCs/>
        </w:rPr>
        <w:t>excluding participants who developed DKD within the first 2 years of follow-up</w:t>
      </w:r>
      <w:r w:rsidRPr="00F015A6">
        <w:rPr>
          <w:rFonts w:ascii="Times New Roman" w:hAnsi="Times New Roman" w:cs="Times New Roman"/>
          <w:b/>
          <w:bCs/>
          <w:szCs w:val="21"/>
        </w:rPr>
        <w:t>) in the CHARLS 2011–20</w:t>
      </w:r>
      <w:r>
        <w:rPr>
          <w:rFonts w:ascii="Times New Roman" w:hAnsi="Times New Roman" w:cs="Times New Roman"/>
          <w:b/>
          <w:bCs/>
          <w:szCs w:val="21"/>
        </w:rPr>
        <w:t>20</w:t>
      </w:r>
      <w:r w:rsidRPr="00F015A6">
        <w:rPr>
          <w:rFonts w:ascii="Times New Roman" w:hAnsi="Times New Roman" w:cs="Times New Roman"/>
          <w:b/>
          <w:bCs/>
          <w:szCs w:val="21"/>
        </w:rPr>
        <w:t xml:space="preserve"> cohort.</w:t>
      </w:r>
    </w:p>
    <w:tbl>
      <w:tblPr>
        <w:tblW w:w="13956" w:type="dxa"/>
        <w:tblBorders>
          <w:top w:val="single" w:sz="4" w:space="0" w:color="auto"/>
          <w:bottom w:val="single" w:sz="4" w:space="0" w:color="auto"/>
        </w:tblBorders>
        <w:tblLook w:val="04A0" w:firstRow="1" w:lastRow="0" w:firstColumn="1" w:lastColumn="0" w:noHBand="0" w:noVBand="1"/>
      </w:tblPr>
      <w:tblGrid>
        <w:gridCol w:w="1969"/>
        <w:gridCol w:w="1410"/>
        <w:gridCol w:w="1692"/>
        <w:gridCol w:w="878"/>
        <w:gridCol w:w="1379"/>
        <w:gridCol w:w="1657"/>
        <w:gridCol w:w="1411"/>
        <w:gridCol w:w="1283"/>
        <w:gridCol w:w="1294"/>
        <w:gridCol w:w="983"/>
      </w:tblGrid>
      <w:tr w:rsidR="00D727A4" w:rsidRPr="00AA6039" w:rsidTr="007B6B3A">
        <w:trPr>
          <w:trHeight w:val="320"/>
        </w:trPr>
        <w:tc>
          <w:tcPr>
            <w:tcW w:w="1969" w:type="dxa"/>
            <w:tcBorders>
              <w:bottom w:val="single" w:sz="4" w:space="0" w:color="auto"/>
            </w:tcBorders>
            <w:shd w:val="clear" w:color="auto" w:fill="auto"/>
            <w:noWrap/>
            <w:vAlign w:val="center"/>
            <w:hideMark/>
          </w:tcPr>
          <w:p w:rsidR="00D727A4" w:rsidRPr="00AA6039" w:rsidRDefault="00D727A4" w:rsidP="0063455B">
            <w:pPr>
              <w:spacing w:line="360" w:lineRule="auto"/>
              <w:rPr>
                <w:rFonts w:ascii="Times New Roman" w:hAnsi="Times New Roman" w:cs="Times New Roman"/>
                <w:b/>
                <w:bCs/>
                <w:szCs w:val="21"/>
              </w:rPr>
            </w:pPr>
            <w:r w:rsidRPr="00AA6039">
              <w:rPr>
                <w:rFonts w:ascii="Times New Roman" w:hAnsi="Times New Roman" w:cs="Times New Roman" w:hint="eastAsia"/>
                <w:b/>
                <w:bCs/>
                <w:szCs w:val="21"/>
              </w:rPr>
              <w:t>Outcome</w:t>
            </w:r>
          </w:p>
        </w:tc>
        <w:tc>
          <w:tcPr>
            <w:tcW w:w="1410" w:type="dxa"/>
            <w:tcBorders>
              <w:bottom w:val="single" w:sz="4" w:space="0" w:color="auto"/>
            </w:tcBorders>
            <w:shd w:val="clear" w:color="auto" w:fill="auto"/>
            <w:noWrap/>
            <w:vAlign w:val="center"/>
            <w:hideMark/>
          </w:tcPr>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Time Point</w:t>
            </w:r>
          </w:p>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(years)</w:t>
            </w:r>
          </w:p>
        </w:tc>
        <w:tc>
          <w:tcPr>
            <w:tcW w:w="1692" w:type="dxa"/>
            <w:tcBorders>
              <w:bottom w:val="single" w:sz="4" w:space="0" w:color="auto"/>
            </w:tcBorders>
            <w:shd w:val="clear" w:color="auto" w:fill="auto"/>
            <w:noWrap/>
            <w:vAlign w:val="center"/>
            <w:hideMark/>
          </w:tcPr>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Marker</w:t>
            </w:r>
          </w:p>
        </w:tc>
        <w:tc>
          <w:tcPr>
            <w:tcW w:w="878" w:type="dxa"/>
            <w:tcBorders>
              <w:bottom w:val="single" w:sz="4" w:space="0" w:color="auto"/>
            </w:tcBorders>
            <w:shd w:val="clear" w:color="auto" w:fill="auto"/>
            <w:noWrap/>
            <w:vAlign w:val="center"/>
            <w:hideMark/>
          </w:tcPr>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AUC</w:t>
            </w:r>
          </w:p>
        </w:tc>
        <w:tc>
          <w:tcPr>
            <w:tcW w:w="1379" w:type="dxa"/>
            <w:tcBorders>
              <w:bottom w:val="single" w:sz="4" w:space="0" w:color="auto"/>
            </w:tcBorders>
            <w:shd w:val="clear" w:color="auto" w:fill="auto"/>
            <w:noWrap/>
            <w:vAlign w:val="center"/>
            <w:hideMark/>
          </w:tcPr>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95% CI</w:t>
            </w:r>
          </w:p>
        </w:tc>
        <w:tc>
          <w:tcPr>
            <w:tcW w:w="1657" w:type="dxa"/>
            <w:tcBorders>
              <w:bottom w:val="single" w:sz="4" w:space="0" w:color="auto"/>
            </w:tcBorders>
            <w:shd w:val="clear" w:color="auto" w:fill="auto"/>
            <w:noWrap/>
            <w:vAlign w:val="center"/>
            <w:hideMark/>
          </w:tcPr>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10-Fold CV AUC</w:t>
            </w:r>
          </w:p>
        </w:tc>
        <w:tc>
          <w:tcPr>
            <w:tcW w:w="1411" w:type="dxa"/>
            <w:tcBorders>
              <w:bottom w:val="single" w:sz="4" w:space="0" w:color="auto"/>
            </w:tcBorders>
            <w:shd w:val="clear" w:color="auto" w:fill="auto"/>
            <w:noWrap/>
            <w:vAlign w:val="center"/>
            <w:hideMark/>
          </w:tcPr>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Best Cut-off</w:t>
            </w:r>
          </w:p>
        </w:tc>
        <w:tc>
          <w:tcPr>
            <w:tcW w:w="1283" w:type="dxa"/>
            <w:tcBorders>
              <w:bottom w:val="single" w:sz="4" w:space="0" w:color="auto"/>
            </w:tcBorders>
            <w:shd w:val="clear" w:color="auto" w:fill="auto"/>
            <w:noWrap/>
            <w:vAlign w:val="center"/>
            <w:hideMark/>
          </w:tcPr>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Sensitivity</w:t>
            </w:r>
          </w:p>
        </w:tc>
        <w:tc>
          <w:tcPr>
            <w:tcW w:w="1294" w:type="dxa"/>
            <w:tcBorders>
              <w:bottom w:val="single" w:sz="4" w:space="0" w:color="auto"/>
            </w:tcBorders>
            <w:shd w:val="clear" w:color="auto" w:fill="auto"/>
            <w:noWrap/>
            <w:vAlign w:val="center"/>
            <w:hideMark/>
          </w:tcPr>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Specificity</w:t>
            </w:r>
          </w:p>
        </w:tc>
        <w:tc>
          <w:tcPr>
            <w:tcW w:w="983" w:type="dxa"/>
            <w:tcBorders>
              <w:bottom w:val="single" w:sz="4" w:space="0" w:color="auto"/>
            </w:tcBorders>
            <w:shd w:val="clear" w:color="auto" w:fill="auto"/>
            <w:noWrap/>
            <w:vAlign w:val="center"/>
            <w:hideMark/>
          </w:tcPr>
          <w:p w:rsidR="00D727A4" w:rsidRPr="00AA6039" w:rsidRDefault="00D727A4" w:rsidP="0063455B">
            <w:pPr>
              <w:spacing w:line="360" w:lineRule="auto"/>
              <w:jc w:val="center"/>
              <w:rPr>
                <w:rFonts w:ascii="Times New Roman" w:hAnsi="Times New Roman" w:cs="Times New Roman"/>
                <w:b/>
                <w:bCs/>
                <w:szCs w:val="21"/>
              </w:rPr>
            </w:pPr>
            <w:r w:rsidRPr="00AA6039">
              <w:rPr>
                <w:rFonts w:ascii="Times New Roman" w:hAnsi="Times New Roman" w:cs="Times New Roman" w:hint="eastAsia"/>
                <w:b/>
                <w:bCs/>
                <w:szCs w:val="21"/>
              </w:rPr>
              <w:t>P value</w:t>
            </w:r>
          </w:p>
        </w:tc>
      </w:tr>
      <w:tr w:rsidR="007B6B3A" w:rsidRPr="00AA6039" w:rsidTr="007B6B3A">
        <w:trPr>
          <w:trHeight w:val="320"/>
        </w:trPr>
        <w:tc>
          <w:tcPr>
            <w:tcW w:w="1969" w:type="dxa"/>
            <w:tcBorders>
              <w:top w:val="single" w:sz="4" w:space="0" w:color="auto"/>
            </w:tcBorders>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tcBorders>
              <w:top w:val="single" w:sz="4" w:space="0" w:color="auto"/>
            </w:tcBorders>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5</w:t>
            </w:r>
          </w:p>
        </w:tc>
        <w:tc>
          <w:tcPr>
            <w:tcW w:w="1692" w:type="dxa"/>
            <w:tcBorders>
              <w:top w:val="single" w:sz="4" w:space="0" w:color="auto"/>
            </w:tcBorders>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CHG</w:t>
            </w:r>
          </w:p>
        </w:tc>
        <w:tc>
          <w:tcPr>
            <w:tcW w:w="878" w:type="dxa"/>
            <w:tcBorders>
              <w:top w:val="single" w:sz="4" w:space="0" w:color="auto"/>
            </w:tcBorders>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0.588</w:t>
            </w:r>
          </w:p>
        </w:tc>
        <w:tc>
          <w:tcPr>
            <w:tcW w:w="1379" w:type="dxa"/>
            <w:tcBorders>
              <w:top w:val="single" w:sz="4" w:space="0" w:color="auto"/>
            </w:tcBorders>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0.502-0.673</w:t>
            </w:r>
          </w:p>
        </w:tc>
        <w:tc>
          <w:tcPr>
            <w:tcW w:w="1657" w:type="dxa"/>
            <w:tcBorders>
              <w:top w:val="single" w:sz="4" w:space="0" w:color="auto"/>
            </w:tcBorders>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0.581</w:t>
            </w:r>
          </w:p>
        </w:tc>
        <w:tc>
          <w:tcPr>
            <w:tcW w:w="1411" w:type="dxa"/>
            <w:tcBorders>
              <w:top w:val="single" w:sz="4" w:space="0" w:color="auto"/>
            </w:tcBorders>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5.518</w:t>
            </w:r>
          </w:p>
        </w:tc>
        <w:tc>
          <w:tcPr>
            <w:tcW w:w="1283" w:type="dxa"/>
            <w:tcBorders>
              <w:top w:val="single" w:sz="4" w:space="0" w:color="auto"/>
            </w:tcBorders>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0.436</w:t>
            </w:r>
          </w:p>
        </w:tc>
        <w:tc>
          <w:tcPr>
            <w:tcW w:w="1294" w:type="dxa"/>
            <w:tcBorders>
              <w:top w:val="single" w:sz="4" w:space="0" w:color="auto"/>
            </w:tcBorders>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0.725</w:t>
            </w:r>
          </w:p>
        </w:tc>
        <w:tc>
          <w:tcPr>
            <w:tcW w:w="983" w:type="dxa"/>
            <w:tcBorders>
              <w:top w:val="single" w:sz="4" w:space="0" w:color="auto"/>
            </w:tcBorders>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0.045</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8</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CHG</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0.559</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0.489-0.630</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0.554</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5.522</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0.436</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0.725</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0.098</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5</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CHG-WC</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0.641</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0.555-0.728</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0.632</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521.072</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0.795</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0.503</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0.001</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8</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CHG-WC</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0.592</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0.523-0.661</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0.583</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523.039</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0.705</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0.503</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0.009</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5</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CHG-BMI</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0.628</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0.549-0.708</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0.411</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145.832</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0.795</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0.487</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0.002</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8</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CHG-BMI</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0.607</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0.545-0.670</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0.469</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146.445</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0.756</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0.483</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&lt; 0.001</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5</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TyG</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0.584</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0.498-0.670</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0.581</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9.178</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0.641</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0.537</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0.055</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8</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TyG</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0.571</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0.504-0.637</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0.569</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9.178</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0.615</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0.543</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0.037</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5</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METS-IR</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0.631</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0.553-0.709</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0.426</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41.294</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0.795</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0.481</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&lt; 0.001</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8</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METS-IR</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0.604</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0.545-0.664</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0.475</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40.509</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0.718</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0.518</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&lt; 0.001</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5</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TG/HDL ratio</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0.584</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0.500-0.669</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0.436</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5.265</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0.872</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0.309</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0.051</w:t>
            </w:r>
          </w:p>
        </w:tc>
      </w:tr>
      <w:tr w:rsidR="007B6B3A" w:rsidRPr="00AA6039" w:rsidTr="007B6B3A">
        <w:trPr>
          <w:trHeight w:val="320"/>
        </w:trPr>
        <w:tc>
          <w:tcPr>
            <w:tcW w:w="1969" w:type="dxa"/>
            <w:shd w:val="clear" w:color="auto" w:fill="auto"/>
            <w:noWrap/>
            <w:vAlign w:val="center"/>
            <w:hideMark/>
          </w:tcPr>
          <w:p w:rsidR="007B6B3A" w:rsidRPr="00AA6039" w:rsidRDefault="007B6B3A" w:rsidP="007B6B3A">
            <w:pPr>
              <w:spacing w:line="360" w:lineRule="auto"/>
              <w:rPr>
                <w:rFonts w:ascii="Times New Roman" w:hAnsi="Times New Roman" w:cs="Times New Roman"/>
                <w:szCs w:val="21"/>
              </w:rPr>
            </w:pPr>
            <w:r w:rsidRPr="00AA6039">
              <w:rPr>
                <w:rFonts w:ascii="Times New Roman" w:hAnsi="Times New Roman" w:cs="Times New Roman" w:hint="eastAsia"/>
                <w:szCs w:val="21"/>
              </w:rPr>
              <w:lastRenderedPageBreak/>
              <w:t>Incident DKD</w:t>
            </w:r>
          </w:p>
        </w:tc>
        <w:tc>
          <w:tcPr>
            <w:tcW w:w="1410"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8</w:t>
            </w:r>
          </w:p>
        </w:tc>
        <w:tc>
          <w:tcPr>
            <w:tcW w:w="1692" w:type="dxa"/>
            <w:shd w:val="clear" w:color="auto" w:fill="auto"/>
            <w:noWrap/>
            <w:vAlign w:val="center"/>
            <w:hideMark/>
          </w:tcPr>
          <w:p w:rsidR="007B6B3A" w:rsidRPr="006770FA" w:rsidRDefault="007B6B3A" w:rsidP="007B6B3A">
            <w:pPr>
              <w:spacing w:line="360" w:lineRule="auto"/>
              <w:jc w:val="center"/>
              <w:rPr>
                <w:rFonts w:ascii="Times New Roman" w:hAnsi="Times New Roman" w:cs="Times New Roman"/>
                <w:szCs w:val="21"/>
              </w:rPr>
            </w:pPr>
            <w:r w:rsidRPr="006770FA">
              <w:rPr>
                <w:rFonts w:ascii="Times New Roman" w:hAnsi="Times New Roman" w:cs="Times New Roman" w:hint="eastAsia"/>
                <w:szCs w:val="21"/>
              </w:rPr>
              <w:t>TG/HDL ratio</w:t>
            </w:r>
          </w:p>
        </w:tc>
        <w:tc>
          <w:tcPr>
            <w:tcW w:w="878"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0.582</w:t>
            </w:r>
          </w:p>
        </w:tc>
        <w:tc>
          <w:tcPr>
            <w:tcW w:w="1379"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0.522-0.642</w:t>
            </w:r>
          </w:p>
        </w:tc>
        <w:tc>
          <w:tcPr>
            <w:tcW w:w="1657"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0.467</w:t>
            </w:r>
          </w:p>
        </w:tc>
        <w:tc>
          <w:tcPr>
            <w:tcW w:w="1411"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2.178</w:t>
            </w:r>
          </w:p>
        </w:tc>
        <w:tc>
          <w:tcPr>
            <w:tcW w:w="12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0.462</w:t>
            </w:r>
          </w:p>
        </w:tc>
        <w:tc>
          <w:tcPr>
            <w:tcW w:w="1294"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0.699</w:t>
            </w:r>
          </w:p>
        </w:tc>
        <w:tc>
          <w:tcPr>
            <w:tcW w:w="983" w:type="dxa"/>
            <w:shd w:val="clear" w:color="auto" w:fill="auto"/>
            <w:noWrap/>
            <w:vAlign w:val="center"/>
            <w:hideMark/>
          </w:tcPr>
          <w:p w:rsidR="007B6B3A" w:rsidRPr="007B6B3A" w:rsidRDefault="007B6B3A" w:rsidP="007B6B3A">
            <w:pPr>
              <w:spacing w:line="360" w:lineRule="auto"/>
              <w:jc w:val="center"/>
              <w:rPr>
                <w:rFonts w:ascii="Times New Roman" w:hAnsi="Times New Roman" w:cs="Times New Roman"/>
                <w:szCs w:val="21"/>
              </w:rPr>
            </w:pPr>
            <w:r w:rsidRPr="007B6B3A">
              <w:rPr>
                <w:rFonts w:ascii="Times New Roman" w:hAnsi="Times New Roman" w:cs="Times New Roman" w:hint="eastAsia"/>
                <w:szCs w:val="21"/>
              </w:rPr>
              <w:t>0.007</w:t>
            </w:r>
          </w:p>
        </w:tc>
      </w:tr>
    </w:tbl>
    <w:p w:rsidR="00D727A4"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8823B6">
        <w:rPr>
          <w:rFonts w:ascii="Times New Roman" w:hAnsi="Times New Roman" w:cs="Times New Roman"/>
          <w:szCs w:val="21"/>
          <w14:ligatures w14:val="standardContextual"/>
        </w:rPr>
        <w:t xml:space="preserve">Data are presented as the AUC with 95% CI. The best cut-off values were determined by maximizing the Youden index, with corresponding sensitivity and specificity reported. To internally validate the predictive performance and mitigate potential overfitting, a 10-fold cross-validation approach was employed, and the cross-validated AUC is provided. </w:t>
      </w:r>
      <w:r w:rsidRPr="00AA6039">
        <w:rPr>
          <w:rFonts w:ascii="Times New Roman" w:hAnsi="Times New Roman" w:cs="Times New Roman"/>
          <w:szCs w:val="21"/>
          <w14:ligatures w14:val="standardContextual"/>
        </w:rPr>
        <w:t>To minimize potential reverse causality, participants who developed DKD within the first two years of follow-up were explicitly excluded from this sensitivity analysis.</w:t>
      </w:r>
    </w:p>
    <w:p w:rsidR="00D727A4" w:rsidRPr="00D727A4"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8823B6">
        <w:rPr>
          <w:rFonts w:ascii="Times New Roman" w:hAnsi="Times New Roman" w:cs="Times New Roman"/>
          <w:szCs w:val="21"/>
          <w14:ligatures w14:val="standardContextual"/>
        </w:rPr>
        <w:t>DKD: diabetic kidney disease; ROC: receiver operating characteristic; AUC: area under the curve; CI: confidence interval; CV: cross-validation; CHG: cholesterol, high-density lipoprotein, and glucose index; WC: waist circumference; BMI: body mass index; TyG: triglyceride-glucose index; METS-IR: metabolic score for insulin resistance; TG/HDL: triglyceride to high-density lipoprotein ratio.</w:t>
      </w:r>
      <w:r>
        <w:rPr>
          <w:rFonts w:ascii="Times New Roman" w:hAnsi="Times New Roman" w:cs="Times New Roman"/>
          <w:color w:val="000000" w:themeColor="text1"/>
        </w:rPr>
        <w:br w:type="page"/>
      </w:r>
    </w:p>
    <w:p w:rsidR="00D727A4" w:rsidRPr="00F40AAE" w:rsidRDefault="00D727A4" w:rsidP="0004155C">
      <w:pPr>
        <w:spacing w:line="360" w:lineRule="auto"/>
        <w:jc w:val="both"/>
        <w:rPr>
          <w:rFonts w:ascii="Times New Roman" w:hAnsi="Times New Roman" w:cs="Times New Roman"/>
          <w:b/>
          <w:bCs/>
        </w:rPr>
      </w:pPr>
      <w:r>
        <w:rPr>
          <w:rFonts w:ascii="Times New Roman" w:hAnsi="Times New Roman" w:cs="Times New Roman" w:hint="eastAsia"/>
          <w:b/>
          <w:bCs/>
        </w:rPr>
        <w:lastRenderedPageBreak/>
        <w:t>T</w:t>
      </w:r>
      <w:r w:rsidRPr="003E5894">
        <w:rPr>
          <w:rFonts w:ascii="Times New Roman" w:hAnsi="Times New Roman" w:cs="Times New Roman"/>
          <w:b/>
          <w:bCs/>
        </w:rPr>
        <w:t>able S</w:t>
      </w:r>
      <w:r>
        <w:rPr>
          <w:rFonts w:ascii="Times New Roman" w:hAnsi="Times New Roman" w:cs="Times New Roman"/>
          <w:b/>
          <w:bCs/>
        </w:rPr>
        <w:t>15</w:t>
      </w:r>
      <w:r w:rsidRPr="003E5894">
        <w:rPr>
          <w:rFonts w:ascii="Times New Roman" w:hAnsi="Times New Roman" w:cs="Times New Roman"/>
          <w:b/>
          <w:bCs/>
        </w:rPr>
        <w:t xml:space="preserve">. </w:t>
      </w:r>
      <w:r w:rsidRPr="00F40AAE">
        <w:rPr>
          <w:rFonts w:ascii="Times New Roman" w:hAnsi="Times New Roman" w:cs="Times New Roman"/>
          <w:b/>
          <w:bCs/>
        </w:rPr>
        <w:t>Sensitivity analysis using Cox proportional hazards regression models to evaluate the associations of CHG-derived indices and other insulin resistance markers with the risk of incident DKD (based on complete-case analysis) in the CHARLS 2011–2020 cohort.</w:t>
      </w:r>
    </w:p>
    <w:tbl>
      <w:tblPr>
        <w:tblW w:w="13851" w:type="dxa"/>
        <w:tblBorders>
          <w:top w:val="single" w:sz="4" w:space="0" w:color="auto"/>
          <w:bottom w:val="single" w:sz="4" w:space="0" w:color="auto"/>
        </w:tblBorders>
        <w:tblLook w:val="04A0" w:firstRow="1" w:lastRow="0" w:firstColumn="1" w:lastColumn="0" w:noHBand="0" w:noVBand="1"/>
      </w:tblPr>
      <w:tblGrid>
        <w:gridCol w:w="1838"/>
        <w:gridCol w:w="1860"/>
        <w:gridCol w:w="1117"/>
        <w:gridCol w:w="1834"/>
        <w:gridCol w:w="1001"/>
        <w:gridCol w:w="1950"/>
        <w:gridCol w:w="1027"/>
        <w:gridCol w:w="1924"/>
        <w:gridCol w:w="1300"/>
      </w:tblGrid>
      <w:tr w:rsidR="00D727A4" w:rsidRPr="00F40AAE" w:rsidTr="0004155C">
        <w:trPr>
          <w:trHeight w:val="320"/>
        </w:trPr>
        <w:tc>
          <w:tcPr>
            <w:tcW w:w="1838" w:type="dxa"/>
            <w:vMerge w:val="restart"/>
            <w:shd w:val="clear" w:color="auto" w:fill="auto"/>
            <w:noWrap/>
            <w:vAlign w:val="center"/>
          </w:tcPr>
          <w:p w:rsidR="00D727A4" w:rsidRPr="00F40AAE" w:rsidRDefault="00D727A4" w:rsidP="0063455B">
            <w:pPr>
              <w:spacing w:line="360" w:lineRule="auto"/>
              <w:rPr>
                <w:rFonts w:ascii="Times New Roman" w:hAnsi="Times New Roman" w:cs="Times New Roman"/>
                <w:b/>
                <w:bCs/>
                <w:szCs w:val="21"/>
              </w:rPr>
            </w:pPr>
            <w:r w:rsidRPr="00F40AAE">
              <w:rPr>
                <w:rFonts w:ascii="Times New Roman" w:hAnsi="Times New Roman" w:cs="Times New Roman" w:hint="eastAsia"/>
                <w:b/>
                <w:bCs/>
                <w:szCs w:val="21"/>
              </w:rPr>
              <w:t>Indices</w:t>
            </w:r>
          </w:p>
        </w:tc>
        <w:tc>
          <w:tcPr>
            <w:tcW w:w="2977" w:type="dxa"/>
            <w:gridSpan w:val="2"/>
            <w:tcBorders>
              <w:bottom w:val="single" w:sz="4" w:space="0" w:color="auto"/>
            </w:tcBorders>
            <w:shd w:val="clear" w:color="auto" w:fill="auto"/>
            <w:noWrap/>
            <w:vAlign w:val="center"/>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vertAlign w:val="superscript"/>
              </w:rPr>
              <w:t>a</w:t>
            </w:r>
            <w:r w:rsidRPr="00F40AAE">
              <w:rPr>
                <w:rFonts w:ascii="Times New Roman" w:hAnsi="Times New Roman" w:cs="Times New Roman" w:hint="eastAsia"/>
                <w:b/>
                <w:bCs/>
                <w:szCs w:val="21"/>
              </w:rPr>
              <w:t>Crude model</w:t>
            </w:r>
          </w:p>
        </w:tc>
        <w:tc>
          <w:tcPr>
            <w:tcW w:w="2835" w:type="dxa"/>
            <w:gridSpan w:val="2"/>
            <w:tcBorders>
              <w:bottom w:val="single" w:sz="4" w:space="0" w:color="auto"/>
            </w:tcBorders>
            <w:shd w:val="clear" w:color="auto" w:fill="auto"/>
            <w:noWrap/>
            <w:vAlign w:val="center"/>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vertAlign w:val="superscript"/>
              </w:rPr>
              <w:t>b</w:t>
            </w:r>
            <w:r w:rsidRPr="00F40AAE">
              <w:rPr>
                <w:rFonts w:ascii="Times New Roman" w:hAnsi="Times New Roman" w:cs="Times New Roman" w:hint="eastAsia"/>
                <w:b/>
                <w:bCs/>
                <w:szCs w:val="21"/>
              </w:rPr>
              <w:t>Model 1</w:t>
            </w:r>
          </w:p>
        </w:tc>
        <w:tc>
          <w:tcPr>
            <w:tcW w:w="2977" w:type="dxa"/>
            <w:gridSpan w:val="2"/>
            <w:tcBorders>
              <w:bottom w:val="single" w:sz="4" w:space="0" w:color="auto"/>
            </w:tcBorders>
            <w:shd w:val="clear" w:color="auto" w:fill="auto"/>
            <w:noWrap/>
            <w:vAlign w:val="center"/>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vertAlign w:val="superscript"/>
              </w:rPr>
              <w:t>c</w:t>
            </w:r>
            <w:r w:rsidRPr="00F40AAE">
              <w:rPr>
                <w:rFonts w:ascii="Times New Roman" w:hAnsi="Times New Roman" w:cs="Times New Roman" w:hint="eastAsia"/>
                <w:b/>
                <w:bCs/>
                <w:szCs w:val="21"/>
              </w:rPr>
              <w:t>Model 2</w:t>
            </w:r>
          </w:p>
        </w:tc>
        <w:tc>
          <w:tcPr>
            <w:tcW w:w="3224" w:type="dxa"/>
            <w:gridSpan w:val="2"/>
            <w:tcBorders>
              <w:bottom w:val="single" w:sz="4" w:space="0" w:color="auto"/>
            </w:tcBorders>
            <w:shd w:val="clear" w:color="auto" w:fill="auto"/>
            <w:noWrap/>
            <w:vAlign w:val="center"/>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vertAlign w:val="superscript"/>
              </w:rPr>
              <w:t>d</w:t>
            </w:r>
            <w:r w:rsidRPr="00F40AAE">
              <w:rPr>
                <w:rFonts w:ascii="Times New Roman" w:hAnsi="Times New Roman" w:cs="Times New Roman" w:hint="eastAsia"/>
                <w:b/>
                <w:bCs/>
                <w:szCs w:val="21"/>
              </w:rPr>
              <w:t>Model 3</w:t>
            </w:r>
          </w:p>
        </w:tc>
      </w:tr>
      <w:tr w:rsidR="00D727A4" w:rsidRPr="00F40AAE" w:rsidTr="0004155C">
        <w:trPr>
          <w:trHeight w:val="320"/>
        </w:trPr>
        <w:tc>
          <w:tcPr>
            <w:tcW w:w="1838" w:type="dxa"/>
            <w:vMerge/>
            <w:tcBorders>
              <w:bottom w:val="single" w:sz="4" w:space="0" w:color="auto"/>
            </w:tcBorders>
            <w:shd w:val="clear" w:color="auto" w:fill="auto"/>
            <w:noWrap/>
            <w:vAlign w:val="center"/>
            <w:hideMark/>
          </w:tcPr>
          <w:p w:rsidR="00D727A4" w:rsidRPr="00F40AAE" w:rsidRDefault="00D727A4" w:rsidP="0063455B">
            <w:pPr>
              <w:spacing w:line="360" w:lineRule="auto"/>
              <w:rPr>
                <w:rFonts w:ascii="Times New Roman" w:hAnsi="Times New Roman" w:cs="Times New Roman"/>
                <w:b/>
                <w:bCs/>
                <w:szCs w:val="21"/>
              </w:rPr>
            </w:pPr>
          </w:p>
        </w:tc>
        <w:tc>
          <w:tcPr>
            <w:tcW w:w="1860" w:type="dxa"/>
            <w:tcBorders>
              <w:top w:val="single" w:sz="4" w:space="0" w:color="auto"/>
              <w:bottom w:val="single" w:sz="4" w:space="0" w:color="auto"/>
            </w:tcBorders>
            <w:shd w:val="clear" w:color="auto" w:fill="auto"/>
            <w:noWrap/>
            <w:vAlign w:val="center"/>
            <w:hideMark/>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rPr>
              <w:t>HR</w:t>
            </w:r>
            <w:r w:rsidRPr="00F40AAE">
              <w:rPr>
                <w:rFonts w:ascii="Times New Roman" w:hAnsi="Times New Roman" w:cs="Times New Roman"/>
                <w:b/>
                <w:bCs/>
                <w:szCs w:val="21"/>
              </w:rPr>
              <w:t xml:space="preserve"> </w:t>
            </w:r>
            <w:r w:rsidRPr="00F40AAE">
              <w:rPr>
                <w:rFonts w:ascii="Times New Roman" w:hAnsi="Times New Roman" w:cs="Times New Roman" w:hint="eastAsia"/>
                <w:b/>
                <w:bCs/>
                <w:szCs w:val="21"/>
              </w:rPr>
              <w:t>(</w:t>
            </w:r>
            <w:r w:rsidRPr="00F40AAE">
              <w:rPr>
                <w:rFonts w:ascii="Times New Roman" w:hAnsi="Times New Roman" w:cs="Times New Roman"/>
                <w:b/>
                <w:bCs/>
                <w:szCs w:val="21"/>
              </w:rPr>
              <w:t>95% CI)</w:t>
            </w:r>
          </w:p>
        </w:tc>
        <w:tc>
          <w:tcPr>
            <w:tcW w:w="1117" w:type="dxa"/>
            <w:tcBorders>
              <w:top w:val="single" w:sz="4" w:space="0" w:color="auto"/>
              <w:bottom w:val="single" w:sz="4" w:space="0" w:color="auto"/>
            </w:tcBorders>
            <w:shd w:val="clear" w:color="auto" w:fill="auto"/>
            <w:noWrap/>
            <w:vAlign w:val="center"/>
            <w:hideMark/>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rPr>
              <w:t>P value</w:t>
            </w:r>
          </w:p>
        </w:tc>
        <w:tc>
          <w:tcPr>
            <w:tcW w:w="1834" w:type="dxa"/>
            <w:tcBorders>
              <w:top w:val="single" w:sz="4" w:space="0" w:color="auto"/>
              <w:bottom w:val="single" w:sz="4" w:space="0" w:color="auto"/>
            </w:tcBorders>
            <w:shd w:val="clear" w:color="auto" w:fill="auto"/>
            <w:noWrap/>
            <w:vAlign w:val="center"/>
            <w:hideMark/>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rPr>
              <w:t>HR</w:t>
            </w:r>
            <w:r w:rsidRPr="00F40AAE">
              <w:rPr>
                <w:rFonts w:ascii="Times New Roman" w:hAnsi="Times New Roman" w:cs="Times New Roman"/>
                <w:b/>
                <w:bCs/>
                <w:szCs w:val="21"/>
              </w:rPr>
              <w:t xml:space="preserve"> </w:t>
            </w:r>
            <w:r w:rsidRPr="00F40AAE">
              <w:rPr>
                <w:rFonts w:ascii="Times New Roman" w:hAnsi="Times New Roman" w:cs="Times New Roman" w:hint="eastAsia"/>
                <w:b/>
                <w:bCs/>
                <w:szCs w:val="21"/>
              </w:rPr>
              <w:t>(</w:t>
            </w:r>
            <w:r w:rsidRPr="00F40AAE">
              <w:rPr>
                <w:rFonts w:ascii="Times New Roman" w:hAnsi="Times New Roman" w:cs="Times New Roman"/>
                <w:b/>
                <w:bCs/>
                <w:szCs w:val="21"/>
              </w:rPr>
              <w:t>95% CI)</w:t>
            </w:r>
          </w:p>
        </w:tc>
        <w:tc>
          <w:tcPr>
            <w:tcW w:w="1001" w:type="dxa"/>
            <w:tcBorders>
              <w:top w:val="single" w:sz="4" w:space="0" w:color="auto"/>
              <w:bottom w:val="single" w:sz="4" w:space="0" w:color="auto"/>
            </w:tcBorders>
            <w:shd w:val="clear" w:color="auto" w:fill="auto"/>
            <w:noWrap/>
            <w:vAlign w:val="center"/>
            <w:hideMark/>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rPr>
              <w:t>P value</w:t>
            </w:r>
          </w:p>
        </w:tc>
        <w:tc>
          <w:tcPr>
            <w:tcW w:w="1950" w:type="dxa"/>
            <w:tcBorders>
              <w:top w:val="single" w:sz="4" w:space="0" w:color="auto"/>
              <w:bottom w:val="single" w:sz="4" w:space="0" w:color="auto"/>
            </w:tcBorders>
            <w:shd w:val="clear" w:color="auto" w:fill="auto"/>
            <w:noWrap/>
            <w:vAlign w:val="center"/>
            <w:hideMark/>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rPr>
              <w:t>HR</w:t>
            </w:r>
            <w:r w:rsidRPr="00F40AAE">
              <w:rPr>
                <w:rFonts w:ascii="Times New Roman" w:hAnsi="Times New Roman" w:cs="Times New Roman"/>
                <w:b/>
                <w:bCs/>
                <w:szCs w:val="21"/>
              </w:rPr>
              <w:t xml:space="preserve"> </w:t>
            </w:r>
            <w:r w:rsidRPr="00F40AAE">
              <w:rPr>
                <w:rFonts w:ascii="Times New Roman" w:hAnsi="Times New Roman" w:cs="Times New Roman" w:hint="eastAsia"/>
                <w:b/>
                <w:bCs/>
                <w:szCs w:val="21"/>
              </w:rPr>
              <w:t>(</w:t>
            </w:r>
            <w:r w:rsidRPr="00F40AAE">
              <w:rPr>
                <w:rFonts w:ascii="Times New Roman" w:hAnsi="Times New Roman" w:cs="Times New Roman"/>
                <w:b/>
                <w:bCs/>
                <w:szCs w:val="21"/>
              </w:rPr>
              <w:t>95% CI)</w:t>
            </w:r>
          </w:p>
        </w:tc>
        <w:tc>
          <w:tcPr>
            <w:tcW w:w="1027" w:type="dxa"/>
            <w:tcBorders>
              <w:top w:val="single" w:sz="4" w:space="0" w:color="auto"/>
              <w:bottom w:val="single" w:sz="4" w:space="0" w:color="auto"/>
            </w:tcBorders>
            <w:shd w:val="clear" w:color="auto" w:fill="auto"/>
            <w:noWrap/>
            <w:vAlign w:val="center"/>
            <w:hideMark/>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rPr>
              <w:t>P value</w:t>
            </w:r>
          </w:p>
        </w:tc>
        <w:tc>
          <w:tcPr>
            <w:tcW w:w="1924" w:type="dxa"/>
            <w:tcBorders>
              <w:top w:val="single" w:sz="4" w:space="0" w:color="auto"/>
              <w:bottom w:val="single" w:sz="4" w:space="0" w:color="auto"/>
            </w:tcBorders>
            <w:shd w:val="clear" w:color="auto" w:fill="auto"/>
            <w:noWrap/>
            <w:vAlign w:val="center"/>
            <w:hideMark/>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rPr>
              <w:t>HR</w:t>
            </w:r>
            <w:r w:rsidRPr="00F40AAE">
              <w:rPr>
                <w:rFonts w:ascii="Times New Roman" w:hAnsi="Times New Roman" w:cs="Times New Roman"/>
                <w:b/>
                <w:bCs/>
                <w:szCs w:val="21"/>
              </w:rPr>
              <w:t xml:space="preserve"> </w:t>
            </w:r>
            <w:r w:rsidRPr="00F40AAE">
              <w:rPr>
                <w:rFonts w:ascii="Times New Roman" w:hAnsi="Times New Roman" w:cs="Times New Roman" w:hint="eastAsia"/>
                <w:b/>
                <w:bCs/>
                <w:szCs w:val="21"/>
              </w:rPr>
              <w:t>(</w:t>
            </w:r>
            <w:r w:rsidRPr="00F40AAE">
              <w:rPr>
                <w:rFonts w:ascii="Times New Roman" w:hAnsi="Times New Roman" w:cs="Times New Roman"/>
                <w:b/>
                <w:bCs/>
                <w:szCs w:val="21"/>
              </w:rPr>
              <w:t>95% CI)</w:t>
            </w:r>
          </w:p>
        </w:tc>
        <w:tc>
          <w:tcPr>
            <w:tcW w:w="1300" w:type="dxa"/>
            <w:tcBorders>
              <w:top w:val="single" w:sz="4" w:space="0" w:color="auto"/>
              <w:bottom w:val="single" w:sz="4" w:space="0" w:color="auto"/>
            </w:tcBorders>
            <w:shd w:val="clear" w:color="auto" w:fill="auto"/>
            <w:noWrap/>
            <w:vAlign w:val="center"/>
            <w:hideMark/>
          </w:tcPr>
          <w:p w:rsidR="00D727A4" w:rsidRPr="00F40AAE" w:rsidRDefault="00D727A4" w:rsidP="0063455B">
            <w:pPr>
              <w:spacing w:line="360" w:lineRule="auto"/>
              <w:jc w:val="center"/>
              <w:rPr>
                <w:rFonts w:ascii="Times New Roman" w:hAnsi="Times New Roman" w:cs="Times New Roman"/>
                <w:b/>
                <w:bCs/>
                <w:szCs w:val="21"/>
              </w:rPr>
            </w:pPr>
            <w:r w:rsidRPr="00F40AAE">
              <w:rPr>
                <w:rFonts w:ascii="Times New Roman" w:hAnsi="Times New Roman" w:cs="Times New Roman" w:hint="eastAsia"/>
                <w:b/>
                <w:bCs/>
                <w:szCs w:val="21"/>
              </w:rPr>
              <w:t>P value</w:t>
            </w:r>
          </w:p>
        </w:tc>
      </w:tr>
      <w:tr w:rsidR="005F09CB" w:rsidRPr="00F40AAE" w:rsidTr="0004155C">
        <w:trPr>
          <w:trHeight w:val="320"/>
        </w:trPr>
        <w:tc>
          <w:tcPr>
            <w:tcW w:w="1838" w:type="dxa"/>
            <w:tcBorders>
              <w:top w:val="single" w:sz="4" w:space="0" w:color="auto"/>
            </w:tcBorders>
            <w:shd w:val="clear" w:color="auto" w:fill="auto"/>
            <w:noWrap/>
            <w:vAlign w:val="center"/>
            <w:hideMark/>
          </w:tcPr>
          <w:p w:rsidR="005F09CB" w:rsidRPr="00F40AAE" w:rsidRDefault="005F09CB" w:rsidP="005F09CB">
            <w:pPr>
              <w:spacing w:line="360" w:lineRule="auto"/>
              <w:rPr>
                <w:rFonts w:ascii="Times New Roman" w:hAnsi="Times New Roman" w:cs="Times New Roman"/>
                <w:b/>
                <w:bCs/>
                <w:szCs w:val="21"/>
              </w:rPr>
            </w:pPr>
            <w:r w:rsidRPr="00F40AAE">
              <w:rPr>
                <w:rFonts w:ascii="Times New Roman" w:hAnsi="Times New Roman" w:cs="Times New Roman" w:hint="eastAsia"/>
                <w:b/>
                <w:bCs/>
                <w:szCs w:val="21"/>
              </w:rPr>
              <w:t>CHG</w:t>
            </w:r>
          </w:p>
        </w:tc>
        <w:tc>
          <w:tcPr>
            <w:tcW w:w="1860" w:type="dxa"/>
            <w:tcBorders>
              <w:top w:val="single" w:sz="4" w:space="0" w:color="auto"/>
            </w:tcBorders>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1.42 (1.03, 1.95)</w:t>
            </w:r>
          </w:p>
        </w:tc>
        <w:tc>
          <w:tcPr>
            <w:tcW w:w="1117" w:type="dxa"/>
            <w:tcBorders>
              <w:top w:val="single" w:sz="4" w:space="0" w:color="auto"/>
            </w:tcBorders>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0.03</w:t>
            </w:r>
            <w:r>
              <w:rPr>
                <w:rFonts w:ascii="Times New Roman" w:hAnsi="Times New Roman" w:cs="Times New Roman"/>
                <w:szCs w:val="21"/>
              </w:rPr>
              <w:t>0</w:t>
            </w:r>
          </w:p>
        </w:tc>
        <w:tc>
          <w:tcPr>
            <w:tcW w:w="1834" w:type="dxa"/>
            <w:tcBorders>
              <w:top w:val="single" w:sz="4" w:space="0" w:color="auto"/>
            </w:tcBorders>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1.70 (1.21, 2.41)</w:t>
            </w:r>
          </w:p>
        </w:tc>
        <w:tc>
          <w:tcPr>
            <w:tcW w:w="1001" w:type="dxa"/>
            <w:tcBorders>
              <w:top w:val="single" w:sz="4" w:space="0" w:color="auto"/>
            </w:tcBorders>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0.003</w:t>
            </w:r>
          </w:p>
        </w:tc>
        <w:tc>
          <w:tcPr>
            <w:tcW w:w="1950" w:type="dxa"/>
            <w:tcBorders>
              <w:top w:val="single" w:sz="4" w:space="0" w:color="auto"/>
            </w:tcBorders>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1.70 (1.19, 2.42)</w:t>
            </w:r>
          </w:p>
        </w:tc>
        <w:tc>
          <w:tcPr>
            <w:tcW w:w="1027" w:type="dxa"/>
            <w:tcBorders>
              <w:top w:val="single" w:sz="4" w:space="0" w:color="auto"/>
            </w:tcBorders>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0.003</w:t>
            </w:r>
          </w:p>
        </w:tc>
        <w:tc>
          <w:tcPr>
            <w:tcW w:w="1924" w:type="dxa"/>
            <w:tcBorders>
              <w:top w:val="single" w:sz="4" w:space="0" w:color="auto"/>
            </w:tcBorders>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1.19 (0.80, 1.76)</w:t>
            </w:r>
          </w:p>
        </w:tc>
        <w:tc>
          <w:tcPr>
            <w:tcW w:w="1300" w:type="dxa"/>
            <w:tcBorders>
              <w:top w:val="single" w:sz="4" w:space="0" w:color="auto"/>
            </w:tcBorders>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0.398</w:t>
            </w:r>
          </w:p>
        </w:tc>
      </w:tr>
      <w:tr w:rsidR="00D727A4" w:rsidRPr="00F40AAE" w:rsidTr="0004155C">
        <w:trPr>
          <w:trHeight w:val="320"/>
        </w:trPr>
        <w:tc>
          <w:tcPr>
            <w:tcW w:w="1838" w:type="dxa"/>
            <w:shd w:val="clear" w:color="auto" w:fill="auto"/>
            <w:noWrap/>
            <w:vAlign w:val="center"/>
            <w:hideMark/>
          </w:tcPr>
          <w:p w:rsidR="00D727A4" w:rsidRPr="00F40AAE" w:rsidRDefault="00D727A4" w:rsidP="0063455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Q1</w:t>
            </w:r>
          </w:p>
        </w:tc>
        <w:tc>
          <w:tcPr>
            <w:tcW w:w="2977" w:type="dxa"/>
            <w:gridSpan w:val="2"/>
            <w:shd w:val="clear" w:color="auto" w:fill="auto"/>
            <w:noWrap/>
            <w:vAlign w:val="center"/>
            <w:hideMark/>
          </w:tcPr>
          <w:p w:rsidR="00D727A4" w:rsidRPr="005F09CB" w:rsidRDefault="00D727A4"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835" w:type="dxa"/>
            <w:gridSpan w:val="2"/>
            <w:shd w:val="clear" w:color="auto" w:fill="auto"/>
            <w:noWrap/>
            <w:vAlign w:val="center"/>
            <w:hideMark/>
          </w:tcPr>
          <w:p w:rsidR="00D727A4" w:rsidRPr="005F09CB" w:rsidRDefault="00D727A4"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977" w:type="dxa"/>
            <w:gridSpan w:val="2"/>
            <w:shd w:val="clear" w:color="auto" w:fill="auto"/>
            <w:noWrap/>
            <w:vAlign w:val="center"/>
            <w:hideMark/>
          </w:tcPr>
          <w:p w:rsidR="00D727A4" w:rsidRPr="005F09CB" w:rsidRDefault="00D727A4"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3224" w:type="dxa"/>
            <w:gridSpan w:val="2"/>
            <w:shd w:val="clear" w:color="auto" w:fill="auto"/>
            <w:noWrap/>
            <w:vAlign w:val="center"/>
            <w:hideMark/>
          </w:tcPr>
          <w:p w:rsidR="00D727A4" w:rsidRPr="005F09CB" w:rsidRDefault="00D727A4"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Q2</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(0.55, 1.83)</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0.999</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0.98 (0.53, 1.80)</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0.943</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1.03 (0.56, 1.92)</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0.917</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(0.54, 1.86)</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0.994</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Q3</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(0.54, 1.82)</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0.99</w:t>
            </w:r>
            <w:r>
              <w:rPr>
                <w:rFonts w:ascii="Times New Roman" w:hAnsi="Times New Roman" w:cs="Times New Roman"/>
                <w:szCs w:val="21"/>
              </w:rPr>
              <w:t>0</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0.99 (0.54, 1.82)</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0.973</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1.03 (0.55, 1.91)</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0.935</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0.87 (0.47, 1.64)</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0.67</w:t>
            </w:r>
            <w:r>
              <w:rPr>
                <w:rFonts w:ascii="Times New Roman" w:hAnsi="Times New Roman" w:cs="Times New Roman"/>
                <w:szCs w:val="21"/>
              </w:rPr>
              <w:t>0</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Q4</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1.66 (0.96, 2.87)</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0.067</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1.94 (1.12, 3.38)</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0.019</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1.96 (1.10, 3.48)</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0.022</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1.20 (0.64, 2.26)</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0.568</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P for trend</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0.064</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0.02</w:t>
            </w:r>
            <w:r>
              <w:rPr>
                <w:rFonts w:ascii="Times New Roman" w:hAnsi="Times New Roman" w:cs="Times New Roman"/>
                <w:szCs w:val="21"/>
              </w:rPr>
              <w:t>0</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0.024</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0.66</w:t>
            </w:r>
            <w:r>
              <w:rPr>
                <w:rFonts w:ascii="Times New Roman" w:hAnsi="Times New Roman" w:cs="Times New Roman"/>
                <w:szCs w:val="21"/>
              </w:rPr>
              <w:t>0</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rPr>
                <w:rFonts w:ascii="Times New Roman" w:hAnsi="Times New Roman" w:cs="Times New Roman"/>
                <w:b/>
                <w:bCs/>
                <w:szCs w:val="21"/>
              </w:rPr>
            </w:pPr>
            <w:r w:rsidRPr="00F40AAE">
              <w:rPr>
                <w:rFonts w:ascii="Times New Roman" w:hAnsi="Times New Roman" w:cs="Times New Roman" w:hint="eastAsia"/>
                <w:b/>
                <w:bCs/>
                <w:szCs w:val="21"/>
              </w:rPr>
              <w:t>CHG</w:t>
            </w:r>
            <w:r w:rsidRPr="00F40AAE">
              <w:rPr>
                <w:rFonts w:ascii="Times New Roman" w:hAnsi="Times New Roman" w:cs="Times New Roman"/>
                <w:b/>
                <w:bCs/>
                <w:szCs w:val="21"/>
              </w:rPr>
              <w:t>-</w:t>
            </w:r>
            <w:r w:rsidRPr="00F40AAE">
              <w:rPr>
                <w:rFonts w:ascii="Times New Roman" w:hAnsi="Times New Roman" w:cs="Times New Roman" w:hint="eastAsia"/>
                <w:b/>
                <w:bCs/>
                <w:szCs w:val="21"/>
              </w:rPr>
              <w:t>BMI</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0.883</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0.875</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0.886</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0.911</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Q1</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835"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3224"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Q2</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1.56 (0.78, 3.15)</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0.209</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1.71 (0.84, 3.46)</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0.136</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1.64 (0.80, 3.36)</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0.178</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1.76 (0.85, 3.62)</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0.128</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Q3</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2.65 (1.39, 5.04)</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0.003</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3.09 (1.61, 5.95)</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&lt;0.001</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2.64 (1.35, 5.19)</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0.005</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2.32 (1.18, 4.58)</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0.015</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Q4</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2.50 (1.31, 4.78)</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0.006</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2.96 (1.53, 5.72)</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0.001</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2.53 (1.27, 5.05)</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0.008</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1.99 (0.99, 3.99)</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0.052</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P for trend</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0.002</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&lt;0.001</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0.004</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0.056</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rPr>
                <w:rFonts w:ascii="Times New Roman" w:hAnsi="Times New Roman" w:cs="Times New Roman"/>
                <w:b/>
                <w:bCs/>
                <w:szCs w:val="21"/>
              </w:rPr>
            </w:pPr>
            <w:r w:rsidRPr="00F40AAE">
              <w:rPr>
                <w:rFonts w:ascii="Times New Roman" w:hAnsi="Times New Roman" w:cs="Times New Roman" w:hint="eastAsia"/>
                <w:b/>
                <w:bCs/>
                <w:szCs w:val="21"/>
              </w:rPr>
              <w:lastRenderedPageBreak/>
              <w:t>CHG</w:t>
            </w:r>
            <w:r w:rsidRPr="00F40AAE">
              <w:rPr>
                <w:rFonts w:ascii="Times New Roman" w:hAnsi="Times New Roman" w:cs="Times New Roman"/>
                <w:b/>
                <w:bCs/>
                <w:szCs w:val="21"/>
              </w:rPr>
              <w:t>-</w:t>
            </w:r>
            <w:r w:rsidRPr="00F40AAE">
              <w:rPr>
                <w:rFonts w:ascii="Times New Roman" w:hAnsi="Times New Roman" w:cs="Times New Roman" w:hint="eastAsia"/>
                <w:b/>
                <w:bCs/>
                <w:szCs w:val="21"/>
              </w:rPr>
              <w:t>WC</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0.05</w:t>
            </w:r>
            <w:r>
              <w:rPr>
                <w:rFonts w:ascii="Times New Roman" w:hAnsi="Times New Roman" w:cs="Times New Roman"/>
                <w:szCs w:val="21"/>
              </w:rPr>
              <w:t>0</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0.02</w:t>
            </w:r>
            <w:r>
              <w:rPr>
                <w:rFonts w:ascii="Times New Roman" w:hAnsi="Times New Roman" w:cs="Times New Roman"/>
                <w:szCs w:val="21"/>
              </w:rPr>
              <w:t>0</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0.128</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0.984</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Q1</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835"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3224"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Q2</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1.02 (0.52, 1.99)</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0.963</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1.05 (0.53, 2.06)</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0.892</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1.04 (0.52, 2.07)</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0.908</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1.04 (0.52, 2.07)</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0.918</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Q3</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1.91 (1.06, 3.43)</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0.032</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1.91 (1.05, 3.48)</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0.034</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1.72 (0.93, 3.20)</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0.084</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1.48 (0.79, 2.76)</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0.218</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Q4</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1.91 (1.06, 3.45)</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0.032</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2.12 (1.17, 3.85)</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0.013</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1.72 (0.92, 3.19)</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0.088</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1.20 (0.63, 2.28)</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0.588</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P for trend</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0.007</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0.003</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0.036</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0.446</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rPr>
                <w:rFonts w:ascii="Times New Roman" w:hAnsi="Times New Roman" w:cs="Times New Roman"/>
                <w:b/>
                <w:bCs/>
                <w:szCs w:val="21"/>
              </w:rPr>
            </w:pPr>
            <w:r w:rsidRPr="00F40AAE">
              <w:rPr>
                <w:rFonts w:ascii="Times New Roman" w:hAnsi="Times New Roman" w:cs="Times New Roman" w:hint="eastAsia"/>
                <w:b/>
                <w:bCs/>
                <w:szCs w:val="21"/>
              </w:rPr>
              <w:t>TyG</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1.28 (1.03, 1.59)</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0.025</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1.45 (1.15, 1.83)</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0.002</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1.39 (1.09, 1.77)</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0.008</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1.21 (0.94, 1.55)</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0.135</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Q1</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835"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3224"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Q2</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0.81 (0.42, 1.53)</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0.507</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0.78 (0.41, 1.49)</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0.452</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0.73 (0.38, 1.41)</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0.348</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0.71 (0.37, 1.37)</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0.302</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Q3</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1.40 (0.80, 2.46)</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0.237</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1.42 (0.80, 2.50)</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0.23</w:t>
            </w:r>
            <w:r>
              <w:rPr>
                <w:rFonts w:ascii="Times New Roman" w:hAnsi="Times New Roman" w:cs="Times New Roman"/>
                <w:szCs w:val="21"/>
              </w:rPr>
              <w:t>0</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1.32 (0.74, 2.36)</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0.349</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1.19 (0.66, 2.13)</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0.571</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Q4</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1.46 (0.84, 2.56)</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0.181</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1.71 (0.97, 3.02)</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0.064</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1.51 (0.84, 2.73)</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0.166</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1.13 (0.61, 2.08)</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0.704</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P for trend</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0.062</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0.016</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0.05</w:t>
            </w:r>
            <w:r>
              <w:rPr>
                <w:rFonts w:ascii="Times New Roman" w:hAnsi="Times New Roman" w:cs="Times New Roman"/>
                <w:szCs w:val="21"/>
              </w:rPr>
              <w:t>0</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0.372</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rPr>
                <w:rFonts w:ascii="Times New Roman" w:hAnsi="Times New Roman" w:cs="Times New Roman"/>
                <w:b/>
                <w:bCs/>
                <w:szCs w:val="21"/>
              </w:rPr>
            </w:pPr>
            <w:r w:rsidRPr="00F40AAE">
              <w:rPr>
                <w:rFonts w:ascii="Times New Roman" w:hAnsi="Times New Roman" w:cs="Times New Roman" w:hint="eastAsia"/>
                <w:b/>
                <w:bCs/>
                <w:szCs w:val="21"/>
              </w:rPr>
              <w:t>TG</w:t>
            </w:r>
            <w:r w:rsidRPr="00F40AAE">
              <w:rPr>
                <w:rFonts w:ascii="Times New Roman" w:hAnsi="Times New Roman" w:cs="Times New Roman"/>
                <w:b/>
                <w:bCs/>
                <w:szCs w:val="21"/>
              </w:rPr>
              <w:t>/</w:t>
            </w:r>
            <w:r w:rsidRPr="00F40AAE">
              <w:rPr>
                <w:rFonts w:ascii="Times New Roman" w:hAnsi="Times New Roman" w:cs="Times New Roman" w:hint="eastAsia"/>
                <w:b/>
                <w:bCs/>
                <w:szCs w:val="21"/>
              </w:rPr>
              <w:t>HDL</w:t>
            </w:r>
            <w:r w:rsidRPr="00F40AAE">
              <w:rPr>
                <w:rFonts w:ascii="Times New Roman" w:hAnsi="Times New Roman" w:cs="Times New Roman"/>
                <w:b/>
                <w:bCs/>
                <w:szCs w:val="21"/>
              </w:rPr>
              <w:t xml:space="preserve"> </w:t>
            </w:r>
            <w:r w:rsidRPr="00F40AAE">
              <w:rPr>
                <w:rFonts w:ascii="Times New Roman" w:hAnsi="Times New Roman" w:cs="Times New Roman" w:hint="eastAsia"/>
                <w:b/>
                <w:bCs/>
                <w:szCs w:val="21"/>
              </w:rPr>
              <w:t>ratio</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(0.98, 1.01)</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0.968</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1.01 (0.99, 1.02)</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0.372</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(0.99, 1.02)</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0.725</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(0.98, 1.02)</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0.816</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Q1</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835"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3224"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Q2</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1.58 (0.86, 2.91)</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0.143</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1.56 (0.84, 2.90)</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0.158</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1.44 (0.77, 2.70)</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0.256</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1.46 (0.78, 2.75)</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0.239</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Q3</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1.38 (0.74, 2.59)</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0.312</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1.39 (0.74, 2.62)</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0.31</w:t>
            </w:r>
            <w:r>
              <w:rPr>
                <w:rFonts w:ascii="Times New Roman" w:hAnsi="Times New Roman" w:cs="Times New Roman"/>
                <w:szCs w:val="21"/>
              </w:rPr>
              <w:t>0</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1.24 (0.65, 2.38)</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0.507</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1.25 (0.65, 2.37)</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0.505</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lastRenderedPageBreak/>
              <w:t>Q4</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1.89 (1.04, 3.41)</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0.035</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2.17 (1.19, 3.96)</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0.011</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1.76 (0.94, 3.29)</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0.076</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1.76 (0.94, 3.29)</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0.078</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P for trend</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0.063</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0.021</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0.125</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0.134</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rPr>
                <w:rFonts w:ascii="Times New Roman" w:hAnsi="Times New Roman" w:cs="Times New Roman"/>
                <w:b/>
                <w:bCs/>
                <w:szCs w:val="21"/>
              </w:rPr>
            </w:pPr>
            <w:r w:rsidRPr="00F40AAE">
              <w:rPr>
                <w:rFonts w:ascii="Times New Roman" w:hAnsi="Times New Roman" w:cs="Times New Roman" w:hint="eastAsia"/>
                <w:b/>
                <w:bCs/>
                <w:szCs w:val="21"/>
              </w:rPr>
              <w:t>METS</w:t>
            </w:r>
            <w:r w:rsidRPr="00F40AAE">
              <w:rPr>
                <w:rFonts w:ascii="Times New Roman" w:hAnsi="Times New Roman" w:cs="Times New Roman"/>
                <w:b/>
                <w:bCs/>
                <w:szCs w:val="21"/>
              </w:rPr>
              <w:t>-</w:t>
            </w:r>
            <w:r w:rsidRPr="00F40AAE">
              <w:rPr>
                <w:rFonts w:ascii="Times New Roman" w:hAnsi="Times New Roman" w:cs="Times New Roman" w:hint="eastAsia"/>
                <w:b/>
                <w:bCs/>
                <w:szCs w:val="21"/>
              </w:rPr>
              <w:t>I</w:t>
            </w:r>
            <w:r w:rsidRPr="00F40AAE">
              <w:rPr>
                <w:rFonts w:ascii="Times New Roman" w:hAnsi="Times New Roman" w:cs="Times New Roman"/>
                <w:b/>
                <w:bCs/>
                <w:szCs w:val="21"/>
              </w:rPr>
              <w:t>R</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0.88</w:t>
            </w:r>
            <w:r>
              <w:rPr>
                <w:rFonts w:ascii="Times New Roman" w:hAnsi="Times New Roman" w:cs="Times New Roman"/>
                <w:szCs w:val="21"/>
              </w:rPr>
              <w:t>0</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0.869</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0.885</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1.00 (1.00, 1.00)</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0.904</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Q1</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835"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2977"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c>
          <w:tcPr>
            <w:tcW w:w="3224" w:type="dxa"/>
            <w:gridSpan w:val="2"/>
            <w:shd w:val="clear" w:color="auto" w:fill="auto"/>
            <w:noWrap/>
            <w:vAlign w:val="center"/>
            <w:hideMark/>
          </w:tcPr>
          <w:p w:rsidR="005F09CB" w:rsidRPr="005F09CB" w:rsidRDefault="005F09CB" w:rsidP="005F09CB">
            <w:pPr>
              <w:spacing w:line="360" w:lineRule="auto"/>
              <w:rPr>
                <w:rFonts w:ascii="Times New Roman" w:hAnsi="Times New Roman" w:cs="Times New Roman"/>
                <w:szCs w:val="21"/>
              </w:rPr>
            </w:pPr>
            <w:r w:rsidRPr="005F09CB">
              <w:rPr>
                <w:rFonts w:ascii="Times New Roman" w:hAnsi="Times New Roman" w:cs="Times New Roman" w:hint="eastAsia"/>
                <w:szCs w:val="21"/>
              </w:rPr>
              <w:t>1.00 (Reference)</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Q2</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1.09 (0.55, 2.15)</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0.812</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1.18 (0.59, 2.34)</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0.642</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1.17 (0.58, 2.36)</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0.654</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1.25 (0.62, 2.52)</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0.539</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Q3</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2.20 (1.21, 3.98)</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0.009</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2.38 (1.30, 4.37)</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0.005</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2.04 (1.09, 3.84)</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0.027</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1.84 (0.98, 3.47)</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0.058</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Q4</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1.97 (1.07, 3.61)</w:t>
            </w: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0.03</w:t>
            </w:r>
            <w:r>
              <w:rPr>
                <w:rFonts w:ascii="Times New Roman" w:hAnsi="Times New Roman" w:cs="Times New Roman"/>
                <w:szCs w:val="21"/>
              </w:rPr>
              <w:t>0</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2.35 (1.27, 4.37)</w:t>
            </w: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0.007</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1.96 (1.02, 3.76)</w:t>
            </w: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0.044</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1.70 (0.88, 3.26)</w:t>
            </w: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0.112</w:t>
            </w:r>
          </w:p>
        </w:tc>
      </w:tr>
      <w:tr w:rsidR="005F09CB" w:rsidRPr="00F40AAE" w:rsidTr="0004155C">
        <w:trPr>
          <w:trHeight w:val="320"/>
        </w:trPr>
        <w:tc>
          <w:tcPr>
            <w:tcW w:w="1838" w:type="dxa"/>
            <w:shd w:val="clear" w:color="auto" w:fill="auto"/>
            <w:noWrap/>
            <w:vAlign w:val="center"/>
            <w:hideMark/>
          </w:tcPr>
          <w:p w:rsidR="005F09CB" w:rsidRPr="00F40AAE" w:rsidRDefault="005F09CB" w:rsidP="005F09CB">
            <w:pPr>
              <w:spacing w:line="360" w:lineRule="auto"/>
              <w:ind w:firstLineChars="147" w:firstLine="353"/>
              <w:rPr>
                <w:rFonts w:ascii="Times New Roman" w:hAnsi="Times New Roman" w:cs="Times New Roman"/>
                <w:szCs w:val="21"/>
              </w:rPr>
            </w:pPr>
            <w:r w:rsidRPr="00F40AAE">
              <w:rPr>
                <w:rFonts w:ascii="Times New Roman" w:hAnsi="Times New Roman" w:cs="Times New Roman" w:hint="eastAsia"/>
                <w:szCs w:val="21"/>
              </w:rPr>
              <w:t>P for trend</w:t>
            </w:r>
          </w:p>
        </w:tc>
        <w:tc>
          <w:tcPr>
            <w:tcW w:w="186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0.005</w:t>
            </w:r>
          </w:p>
        </w:tc>
        <w:tc>
          <w:tcPr>
            <w:tcW w:w="183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&lt;0.001</w:t>
            </w:r>
          </w:p>
        </w:tc>
        <w:tc>
          <w:tcPr>
            <w:tcW w:w="195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0.017</w:t>
            </w:r>
          </w:p>
        </w:tc>
        <w:tc>
          <w:tcPr>
            <w:tcW w:w="1924"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5F09CB" w:rsidRPr="005F09CB" w:rsidRDefault="005F09CB" w:rsidP="005F09CB">
            <w:pPr>
              <w:spacing w:line="360" w:lineRule="auto"/>
              <w:jc w:val="center"/>
              <w:rPr>
                <w:rFonts w:ascii="Times New Roman" w:hAnsi="Times New Roman" w:cs="Times New Roman"/>
                <w:szCs w:val="21"/>
              </w:rPr>
            </w:pPr>
            <w:r w:rsidRPr="005F09CB">
              <w:rPr>
                <w:rFonts w:ascii="Times New Roman" w:hAnsi="Times New Roman" w:cs="Times New Roman" w:hint="eastAsia"/>
                <w:szCs w:val="21"/>
              </w:rPr>
              <w:t>0.073</w:t>
            </w:r>
          </w:p>
        </w:tc>
      </w:tr>
    </w:tbl>
    <w:p w:rsidR="00D727A4" w:rsidRPr="001746A4"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a</w:t>
      </w:r>
      <w:r w:rsidRPr="001746A4">
        <w:rPr>
          <w:rFonts w:ascii="Times New Roman" w:hAnsi="Times New Roman" w:cs="Times New Roman"/>
          <w:szCs w:val="21"/>
          <w14:ligatures w14:val="standardContextual"/>
        </w:rPr>
        <w:t>Crude Model: unadjusted.</w:t>
      </w:r>
    </w:p>
    <w:p w:rsidR="00D727A4"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D40521">
        <w:rPr>
          <w:rFonts w:ascii="Times New Roman" w:hAnsi="Times New Roman" w:cs="Times New Roman" w:hint="eastAsia"/>
          <w:szCs w:val="21"/>
          <w:vertAlign w:val="superscript"/>
          <w14:ligatures w14:val="standardContextual"/>
        </w:rPr>
        <w:t>b</w:t>
      </w:r>
      <w:r w:rsidRPr="00D40521">
        <w:rPr>
          <w:rFonts w:ascii="Times New Roman" w:hAnsi="Times New Roman" w:cs="Times New Roman"/>
          <w:szCs w:val="21"/>
          <w14:ligatures w14:val="standardContextual"/>
        </w:rPr>
        <w:t>Model 1: adjusted for baseline eGFR, age, sex, marital status, education level, Hukou, drinking, and smoking.</w:t>
      </w:r>
    </w:p>
    <w:p w:rsidR="00D727A4" w:rsidRPr="001746A4"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c</w:t>
      </w:r>
      <w:r w:rsidRPr="001746A4">
        <w:rPr>
          <w:rFonts w:ascii="Times New Roman" w:hAnsi="Times New Roman" w:cs="Times New Roman"/>
          <w:szCs w:val="21"/>
          <w14:ligatures w14:val="standardContextual"/>
        </w:rPr>
        <w:t>Model 2: adjusted for Model 1 plus hypertension, dyslipidemia, chronic lung disease, liver disease, heart disease, stroke, stomach/digestive disease, emotional/psychiatric problems, memory-related disease, arthritis, and asthma.</w:t>
      </w:r>
    </w:p>
    <w:p w:rsidR="00D727A4" w:rsidRPr="001746A4"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1746A4">
        <w:rPr>
          <w:rFonts w:ascii="Times New Roman" w:hAnsi="Times New Roman" w:cs="Times New Roman" w:hint="eastAsia"/>
          <w:szCs w:val="21"/>
          <w:vertAlign w:val="superscript"/>
          <w14:ligatures w14:val="standardContextual"/>
        </w:rPr>
        <w:t>d</w:t>
      </w:r>
      <w:r w:rsidRPr="001746A4">
        <w:rPr>
          <w:rFonts w:ascii="Times New Roman" w:hAnsi="Times New Roman" w:cs="Times New Roman"/>
          <w:szCs w:val="21"/>
          <w14:ligatures w14:val="standardContextual"/>
        </w:rPr>
        <w:t>Model 3: adjusted for Model 2 plus baseline HbA1c.</w:t>
      </w:r>
    </w:p>
    <w:p w:rsidR="00D727A4" w:rsidRPr="00F40AAE" w:rsidRDefault="00D727A4" w:rsidP="0004155C">
      <w:pPr>
        <w:spacing w:line="276" w:lineRule="auto"/>
        <w:jc w:val="both"/>
        <w:rPr>
          <w:rFonts w:ascii="Times New Roman" w:hAnsi="Times New Roman" w:cs="Times New Roman"/>
          <w:szCs w:val="21"/>
          <w14:ligatures w14:val="standardContextual"/>
        </w:rPr>
      </w:pPr>
      <w:r w:rsidRPr="00B2587E">
        <w:rPr>
          <w:rFonts w:ascii="Times New Roman" w:hAnsi="Times New Roman" w:cs="Times New Roman"/>
          <w:szCs w:val="21"/>
          <w14:ligatures w14:val="standardContextual"/>
        </w:rPr>
        <w:t>HR: hazard ratio; CI: confidence interval; Q: quartile</w:t>
      </w:r>
      <w:r>
        <w:rPr>
          <w:rFonts w:ascii="Times New Roman" w:hAnsi="Times New Roman" w:cs="Times New Roman"/>
          <w:szCs w:val="21"/>
          <w14:ligatures w14:val="standardContextual"/>
        </w:rPr>
        <w:t xml:space="preserve">. </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C03D85" w:rsidRDefault="00D727A4" w:rsidP="0004155C">
      <w:pPr>
        <w:spacing w:line="360" w:lineRule="auto"/>
        <w:jc w:val="both"/>
        <w:rPr>
          <w:rFonts w:ascii="Times New Roman" w:hAnsi="Times New Roman" w:cs="Times New Roman"/>
          <w:b/>
          <w:bCs/>
          <w:szCs w:val="21"/>
        </w:rPr>
      </w:pPr>
      <w:r w:rsidRPr="009562BD">
        <w:rPr>
          <w:rFonts w:ascii="Times New Roman" w:hAnsi="Times New Roman" w:cs="Times New Roman"/>
          <w:b/>
          <w:bCs/>
          <w:szCs w:val="21"/>
        </w:rPr>
        <w:lastRenderedPageBreak/>
        <w:t xml:space="preserve">Table </w:t>
      </w:r>
      <w:r>
        <w:rPr>
          <w:rFonts w:ascii="Times New Roman" w:hAnsi="Times New Roman" w:cs="Times New Roman" w:hint="eastAsia"/>
          <w:b/>
          <w:bCs/>
          <w:szCs w:val="21"/>
        </w:rPr>
        <w:t>S</w:t>
      </w:r>
      <w:r>
        <w:rPr>
          <w:rFonts w:ascii="Times New Roman" w:hAnsi="Times New Roman" w:cs="Times New Roman"/>
          <w:b/>
          <w:bCs/>
          <w:szCs w:val="21"/>
        </w:rPr>
        <w:t>16</w:t>
      </w:r>
      <w:r w:rsidRPr="009562BD">
        <w:rPr>
          <w:rFonts w:ascii="Times New Roman" w:hAnsi="Times New Roman" w:cs="Times New Roman"/>
          <w:b/>
          <w:bCs/>
          <w:szCs w:val="21"/>
        </w:rPr>
        <w:t>.</w:t>
      </w:r>
      <w:r>
        <w:rPr>
          <w:rFonts w:ascii="Times New Roman" w:hAnsi="Times New Roman" w:cs="Times New Roman"/>
          <w:b/>
          <w:bCs/>
          <w:szCs w:val="21"/>
        </w:rPr>
        <w:t xml:space="preserve"> </w:t>
      </w:r>
      <w:r w:rsidRPr="00F015A6">
        <w:rPr>
          <w:rFonts w:ascii="Times New Roman" w:hAnsi="Times New Roman" w:cs="Times New Roman"/>
          <w:b/>
          <w:bCs/>
          <w:szCs w:val="21"/>
        </w:rPr>
        <w:t xml:space="preserve">Sensitivity analysis using </w:t>
      </w:r>
      <w:r>
        <w:rPr>
          <w:rFonts w:ascii="Times New Roman" w:hAnsi="Times New Roman" w:cs="Times New Roman" w:hint="eastAsia"/>
          <w:b/>
          <w:bCs/>
          <w:szCs w:val="21"/>
        </w:rPr>
        <w:t>standard</w:t>
      </w:r>
      <w:r>
        <w:rPr>
          <w:rFonts w:ascii="Times New Roman" w:hAnsi="Times New Roman" w:cs="Times New Roman"/>
          <w:b/>
          <w:bCs/>
          <w:szCs w:val="21"/>
        </w:rPr>
        <w:t xml:space="preserve"> </w:t>
      </w:r>
      <w:r w:rsidRPr="00F015A6">
        <w:rPr>
          <w:rFonts w:ascii="Times New Roman" w:hAnsi="Times New Roman" w:cs="Times New Roman"/>
          <w:b/>
          <w:bCs/>
          <w:szCs w:val="21"/>
        </w:rPr>
        <w:t>ROC curves to evaluate the predictive performance of CHG-derived indices and other insulin resistance markers for incident DKD (</w:t>
      </w:r>
      <w:r w:rsidRPr="00F40AAE">
        <w:rPr>
          <w:rFonts w:ascii="Times New Roman" w:hAnsi="Times New Roman" w:cs="Times New Roman"/>
          <w:b/>
          <w:bCs/>
        </w:rPr>
        <w:t>based on complete-case analysis</w:t>
      </w:r>
      <w:r w:rsidRPr="00F015A6">
        <w:rPr>
          <w:rFonts w:ascii="Times New Roman" w:hAnsi="Times New Roman" w:cs="Times New Roman"/>
          <w:b/>
          <w:bCs/>
          <w:szCs w:val="21"/>
        </w:rPr>
        <w:t>) in the CHARLS 2011–20</w:t>
      </w:r>
      <w:r>
        <w:rPr>
          <w:rFonts w:ascii="Times New Roman" w:hAnsi="Times New Roman" w:cs="Times New Roman"/>
          <w:b/>
          <w:bCs/>
          <w:szCs w:val="21"/>
        </w:rPr>
        <w:t>20</w:t>
      </w:r>
      <w:r w:rsidRPr="00F015A6">
        <w:rPr>
          <w:rFonts w:ascii="Times New Roman" w:hAnsi="Times New Roman" w:cs="Times New Roman"/>
          <w:b/>
          <w:bCs/>
          <w:szCs w:val="21"/>
        </w:rPr>
        <w:t xml:space="preserve"> cohort.</w:t>
      </w:r>
    </w:p>
    <w:tbl>
      <w:tblPr>
        <w:tblW w:w="13950" w:type="dxa"/>
        <w:jc w:val="center"/>
        <w:tblBorders>
          <w:top w:val="single" w:sz="4" w:space="0" w:color="auto"/>
          <w:bottom w:val="single" w:sz="4" w:space="0" w:color="auto"/>
        </w:tblBorders>
        <w:tblLook w:val="04A0" w:firstRow="1" w:lastRow="0" w:firstColumn="1" w:lastColumn="0" w:noHBand="0" w:noVBand="1"/>
      </w:tblPr>
      <w:tblGrid>
        <w:gridCol w:w="1714"/>
        <w:gridCol w:w="1698"/>
        <w:gridCol w:w="1828"/>
        <w:gridCol w:w="800"/>
        <w:gridCol w:w="1382"/>
        <w:gridCol w:w="1502"/>
        <w:gridCol w:w="1101"/>
        <w:gridCol w:w="1442"/>
        <w:gridCol w:w="1428"/>
        <w:gridCol w:w="1055"/>
      </w:tblGrid>
      <w:tr w:rsidR="0004155C" w:rsidRPr="00C03D85" w:rsidTr="0004155C">
        <w:trPr>
          <w:trHeight w:val="320"/>
          <w:jc w:val="center"/>
        </w:trPr>
        <w:tc>
          <w:tcPr>
            <w:tcW w:w="1714" w:type="dxa"/>
            <w:tcBorders>
              <w:bottom w:val="single" w:sz="4" w:space="0" w:color="auto"/>
            </w:tcBorders>
            <w:shd w:val="clear" w:color="auto" w:fill="auto"/>
            <w:noWrap/>
            <w:vAlign w:val="center"/>
            <w:hideMark/>
          </w:tcPr>
          <w:p w:rsidR="00D727A4" w:rsidRPr="00C03D85" w:rsidRDefault="00D727A4" w:rsidP="0063455B">
            <w:pPr>
              <w:spacing w:line="360" w:lineRule="auto"/>
              <w:rPr>
                <w:rFonts w:ascii="Times New Roman" w:hAnsi="Times New Roman" w:cs="Times New Roman"/>
                <w:b/>
                <w:bCs/>
                <w:szCs w:val="21"/>
              </w:rPr>
            </w:pPr>
            <w:r w:rsidRPr="00C03D85">
              <w:rPr>
                <w:rFonts w:ascii="Times New Roman" w:hAnsi="Times New Roman" w:cs="Times New Roman" w:hint="eastAsia"/>
                <w:b/>
                <w:bCs/>
                <w:szCs w:val="21"/>
              </w:rPr>
              <w:t>Outcome</w:t>
            </w:r>
          </w:p>
        </w:tc>
        <w:tc>
          <w:tcPr>
            <w:tcW w:w="1698" w:type="dxa"/>
            <w:tcBorders>
              <w:bottom w:val="single" w:sz="4" w:space="0" w:color="auto"/>
            </w:tcBorders>
            <w:shd w:val="clear" w:color="auto" w:fill="auto"/>
            <w:noWrap/>
            <w:vAlign w:val="center"/>
            <w:hideMark/>
          </w:tcPr>
          <w:p w:rsidR="00D727A4" w:rsidRPr="00C03D85" w:rsidRDefault="00D727A4" w:rsidP="0063455B">
            <w:pPr>
              <w:spacing w:line="360" w:lineRule="auto"/>
              <w:jc w:val="center"/>
              <w:rPr>
                <w:rFonts w:ascii="Times New Roman" w:hAnsi="Times New Roman" w:cs="Times New Roman"/>
                <w:b/>
                <w:bCs/>
                <w:szCs w:val="21"/>
              </w:rPr>
            </w:pPr>
            <w:r w:rsidRPr="00C03D85">
              <w:rPr>
                <w:rFonts w:ascii="Times New Roman" w:hAnsi="Times New Roman" w:cs="Times New Roman" w:hint="eastAsia"/>
                <w:b/>
                <w:bCs/>
                <w:szCs w:val="21"/>
              </w:rPr>
              <w:t>Marker</w:t>
            </w:r>
          </w:p>
        </w:tc>
        <w:tc>
          <w:tcPr>
            <w:tcW w:w="1828" w:type="dxa"/>
            <w:tcBorders>
              <w:bottom w:val="single" w:sz="4" w:space="0" w:color="auto"/>
            </w:tcBorders>
            <w:shd w:val="clear" w:color="auto" w:fill="auto"/>
            <w:noWrap/>
            <w:vAlign w:val="center"/>
            <w:hideMark/>
          </w:tcPr>
          <w:p w:rsidR="00D727A4" w:rsidRPr="00C03D85" w:rsidRDefault="00D727A4" w:rsidP="0063455B">
            <w:pPr>
              <w:spacing w:line="360" w:lineRule="auto"/>
              <w:jc w:val="center"/>
              <w:rPr>
                <w:rFonts w:ascii="Times New Roman" w:hAnsi="Times New Roman" w:cs="Times New Roman"/>
                <w:b/>
                <w:bCs/>
                <w:szCs w:val="21"/>
              </w:rPr>
            </w:pPr>
            <w:r w:rsidRPr="00C03D85">
              <w:rPr>
                <w:rFonts w:ascii="Times New Roman" w:hAnsi="Times New Roman" w:cs="Times New Roman" w:hint="eastAsia"/>
                <w:b/>
                <w:bCs/>
                <w:szCs w:val="21"/>
              </w:rPr>
              <w:t>Model</w:t>
            </w:r>
          </w:p>
        </w:tc>
        <w:tc>
          <w:tcPr>
            <w:tcW w:w="800" w:type="dxa"/>
            <w:tcBorders>
              <w:bottom w:val="single" w:sz="4" w:space="0" w:color="auto"/>
            </w:tcBorders>
            <w:shd w:val="clear" w:color="auto" w:fill="auto"/>
            <w:noWrap/>
            <w:vAlign w:val="center"/>
            <w:hideMark/>
          </w:tcPr>
          <w:p w:rsidR="00D727A4" w:rsidRPr="00C03D85" w:rsidRDefault="00D727A4" w:rsidP="0063455B">
            <w:pPr>
              <w:spacing w:line="360" w:lineRule="auto"/>
              <w:jc w:val="center"/>
              <w:rPr>
                <w:rFonts w:ascii="Times New Roman" w:hAnsi="Times New Roman" w:cs="Times New Roman"/>
                <w:b/>
                <w:bCs/>
                <w:szCs w:val="21"/>
              </w:rPr>
            </w:pPr>
            <w:r w:rsidRPr="00C03D85">
              <w:rPr>
                <w:rFonts w:ascii="Times New Roman" w:hAnsi="Times New Roman" w:cs="Times New Roman" w:hint="eastAsia"/>
                <w:b/>
                <w:bCs/>
                <w:szCs w:val="21"/>
              </w:rPr>
              <w:t>AUC</w:t>
            </w:r>
          </w:p>
        </w:tc>
        <w:tc>
          <w:tcPr>
            <w:tcW w:w="1382" w:type="dxa"/>
            <w:tcBorders>
              <w:bottom w:val="single" w:sz="4" w:space="0" w:color="auto"/>
            </w:tcBorders>
            <w:shd w:val="clear" w:color="auto" w:fill="auto"/>
            <w:noWrap/>
            <w:vAlign w:val="center"/>
            <w:hideMark/>
          </w:tcPr>
          <w:p w:rsidR="00D727A4" w:rsidRPr="00C03D85" w:rsidRDefault="00D727A4" w:rsidP="0063455B">
            <w:pPr>
              <w:spacing w:line="360" w:lineRule="auto"/>
              <w:jc w:val="center"/>
              <w:rPr>
                <w:rFonts w:ascii="Times New Roman" w:hAnsi="Times New Roman" w:cs="Times New Roman"/>
                <w:b/>
                <w:bCs/>
                <w:szCs w:val="21"/>
              </w:rPr>
            </w:pPr>
            <w:r w:rsidRPr="00C03D85">
              <w:rPr>
                <w:rFonts w:ascii="Times New Roman" w:hAnsi="Times New Roman" w:cs="Times New Roman" w:hint="eastAsia"/>
                <w:b/>
                <w:bCs/>
                <w:szCs w:val="21"/>
              </w:rPr>
              <w:t>95% CI</w:t>
            </w:r>
          </w:p>
        </w:tc>
        <w:tc>
          <w:tcPr>
            <w:tcW w:w="1502" w:type="dxa"/>
            <w:tcBorders>
              <w:bottom w:val="single" w:sz="4" w:space="0" w:color="auto"/>
            </w:tcBorders>
            <w:shd w:val="clear" w:color="auto" w:fill="auto"/>
            <w:noWrap/>
            <w:vAlign w:val="center"/>
            <w:hideMark/>
          </w:tcPr>
          <w:p w:rsidR="00D727A4" w:rsidRPr="00C03D85" w:rsidRDefault="00D727A4" w:rsidP="0063455B">
            <w:pPr>
              <w:spacing w:line="360" w:lineRule="auto"/>
              <w:jc w:val="center"/>
              <w:rPr>
                <w:rFonts w:ascii="Times New Roman" w:hAnsi="Times New Roman" w:cs="Times New Roman"/>
                <w:b/>
                <w:bCs/>
                <w:szCs w:val="21"/>
              </w:rPr>
            </w:pPr>
            <w:r w:rsidRPr="00C03D85">
              <w:rPr>
                <w:rFonts w:ascii="Times New Roman" w:hAnsi="Times New Roman" w:cs="Times New Roman" w:hint="eastAsia"/>
                <w:b/>
                <w:bCs/>
                <w:szCs w:val="21"/>
              </w:rPr>
              <w:t>Corrected AUC (Bootstrap)</w:t>
            </w:r>
          </w:p>
        </w:tc>
        <w:tc>
          <w:tcPr>
            <w:tcW w:w="1101" w:type="dxa"/>
            <w:tcBorders>
              <w:bottom w:val="single" w:sz="4" w:space="0" w:color="auto"/>
            </w:tcBorders>
            <w:shd w:val="clear" w:color="auto" w:fill="auto"/>
            <w:noWrap/>
            <w:vAlign w:val="center"/>
            <w:hideMark/>
          </w:tcPr>
          <w:p w:rsidR="00D727A4" w:rsidRPr="00C03D85" w:rsidRDefault="00D727A4" w:rsidP="0063455B">
            <w:pPr>
              <w:spacing w:line="360" w:lineRule="auto"/>
              <w:jc w:val="center"/>
              <w:rPr>
                <w:rFonts w:ascii="Times New Roman" w:hAnsi="Times New Roman" w:cs="Times New Roman"/>
                <w:b/>
                <w:bCs/>
                <w:szCs w:val="21"/>
              </w:rPr>
            </w:pPr>
            <w:r w:rsidRPr="00C03D85">
              <w:rPr>
                <w:rFonts w:ascii="Times New Roman" w:hAnsi="Times New Roman" w:cs="Times New Roman" w:hint="eastAsia"/>
                <w:b/>
                <w:bCs/>
                <w:szCs w:val="21"/>
              </w:rPr>
              <w:t>Best Cut-off</w:t>
            </w:r>
          </w:p>
        </w:tc>
        <w:tc>
          <w:tcPr>
            <w:tcW w:w="1442" w:type="dxa"/>
            <w:tcBorders>
              <w:bottom w:val="single" w:sz="4" w:space="0" w:color="auto"/>
            </w:tcBorders>
            <w:shd w:val="clear" w:color="auto" w:fill="auto"/>
            <w:noWrap/>
            <w:vAlign w:val="center"/>
            <w:hideMark/>
          </w:tcPr>
          <w:p w:rsidR="00D727A4" w:rsidRPr="00C03D85" w:rsidRDefault="00D727A4" w:rsidP="0063455B">
            <w:pPr>
              <w:spacing w:line="360" w:lineRule="auto"/>
              <w:jc w:val="center"/>
              <w:rPr>
                <w:rFonts w:ascii="Times New Roman" w:hAnsi="Times New Roman" w:cs="Times New Roman"/>
                <w:b/>
                <w:bCs/>
                <w:szCs w:val="21"/>
              </w:rPr>
            </w:pPr>
            <w:r w:rsidRPr="00C03D85">
              <w:rPr>
                <w:rFonts w:ascii="Times New Roman" w:hAnsi="Times New Roman" w:cs="Times New Roman" w:hint="eastAsia"/>
                <w:b/>
                <w:bCs/>
                <w:szCs w:val="21"/>
              </w:rPr>
              <w:t>Sensitivity</w:t>
            </w:r>
          </w:p>
        </w:tc>
        <w:tc>
          <w:tcPr>
            <w:tcW w:w="1428" w:type="dxa"/>
            <w:tcBorders>
              <w:bottom w:val="single" w:sz="4" w:space="0" w:color="auto"/>
            </w:tcBorders>
            <w:shd w:val="clear" w:color="auto" w:fill="auto"/>
            <w:noWrap/>
            <w:vAlign w:val="center"/>
            <w:hideMark/>
          </w:tcPr>
          <w:p w:rsidR="00D727A4" w:rsidRPr="00C03D85" w:rsidRDefault="00D727A4" w:rsidP="0063455B">
            <w:pPr>
              <w:spacing w:line="360" w:lineRule="auto"/>
              <w:jc w:val="center"/>
              <w:rPr>
                <w:rFonts w:ascii="Times New Roman" w:hAnsi="Times New Roman" w:cs="Times New Roman"/>
                <w:b/>
                <w:bCs/>
                <w:szCs w:val="21"/>
              </w:rPr>
            </w:pPr>
            <w:r w:rsidRPr="00C03D85">
              <w:rPr>
                <w:rFonts w:ascii="Times New Roman" w:hAnsi="Times New Roman" w:cs="Times New Roman" w:hint="eastAsia"/>
                <w:b/>
                <w:bCs/>
                <w:szCs w:val="21"/>
              </w:rPr>
              <w:t>Specificity</w:t>
            </w:r>
          </w:p>
        </w:tc>
        <w:tc>
          <w:tcPr>
            <w:tcW w:w="1055" w:type="dxa"/>
            <w:tcBorders>
              <w:bottom w:val="single" w:sz="4" w:space="0" w:color="auto"/>
            </w:tcBorders>
            <w:shd w:val="clear" w:color="auto" w:fill="auto"/>
            <w:noWrap/>
            <w:vAlign w:val="center"/>
            <w:hideMark/>
          </w:tcPr>
          <w:p w:rsidR="00D727A4" w:rsidRPr="00C03D85" w:rsidRDefault="00D727A4" w:rsidP="0063455B">
            <w:pPr>
              <w:spacing w:line="360" w:lineRule="auto"/>
              <w:jc w:val="center"/>
              <w:rPr>
                <w:rFonts w:ascii="Times New Roman" w:hAnsi="Times New Roman" w:cs="Times New Roman"/>
                <w:b/>
                <w:bCs/>
                <w:szCs w:val="21"/>
              </w:rPr>
            </w:pPr>
            <w:r w:rsidRPr="00C03D85">
              <w:rPr>
                <w:rFonts w:ascii="Times New Roman" w:hAnsi="Times New Roman" w:cs="Times New Roman" w:hint="eastAsia"/>
                <w:b/>
                <w:bCs/>
                <w:szCs w:val="21"/>
              </w:rPr>
              <w:t>P value</w:t>
            </w:r>
          </w:p>
        </w:tc>
      </w:tr>
      <w:tr w:rsidR="00D708A1" w:rsidRPr="00D708A1" w:rsidTr="0004155C">
        <w:trPr>
          <w:trHeight w:val="320"/>
          <w:jc w:val="center"/>
        </w:trPr>
        <w:tc>
          <w:tcPr>
            <w:tcW w:w="1714" w:type="dxa"/>
            <w:tcBorders>
              <w:top w:val="single" w:sz="4" w:space="0" w:color="auto"/>
            </w:tcBorders>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tcBorders>
              <w:top w:val="single" w:sz="4" w:space="0" w:color="auto"/>
            </w:tcBorders>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CHG</w:t>
            </w:r>
          </w:p>
        </w:tc>
        <w:tc>
          <w:tcPr>
            <w:tcW w:w="1828" w:type="dxa"/>
            <w:tcBorders>
              <w:top w:val="single" w:sz="4" w:space="0" w:color="auto"/>
            </w:tcBorders>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Unadjusted</w:t>
            </w:r>
          </w:p>
        </w:tc>
        <w:tc>
          <w:tcPr>
            <w:tcW w:w="800" w:type="dxa"/>
            <w:tcBorders>
              <w:top w:val="single" w:sz="4" w:space="0" w:color="auto"/>
            </w:tcBorders>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0.566</w:t>
            </w:r>
          </w:p>
        </w:tc>
        <w:tc>
          <w:tcPr>
            <w:tcW w:w="1382" w:type="dxa"/>
            <w:tcBorders>
              <w:top w:val="single" w:sz="4" w:space="0" w:color="auto"/>
            </w:tcBorders>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0.512-0.623</w:t>
            </w:r>
          </w:p>
        </w:tc>
        <w:tc>
          <w:tcPr>
            <w:tcW w:w="1502" w:type="dxa"/>
            <w:tcBorders>
              <w:top w:val="single" w:sz="4" w:space="0" w:color="auto"/>
            </w:tcBorders>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0.566</w:t>
            </w:r>
          </w:p>
        </w:tc>
        <w:tc>
          <w:tcPr>
            <w:tcW w:w="1101" w:type="dxa"/>
            <w:tcBorders>
              <w:top w:val="single" w:sz="4" w:space="0" w:color="auto"/>
            </w:tcBorders>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6.09</w:t>
            </w:r>
            <w:r>
              <w:rPr>
                <w:rFonts w:ascii="Times New Roman" w:hAnsi="Times New Roman" w:cs="Times New Roman"/>
                <w:szCs w:val="21"/>
              </w:rPr>
              <w:t>0</w:t>
            </w:r>
          </w:p>
        </w:tc>
        <w:tc>
          <w:tcPr>
            <w:tcW w:w="1442" w:type="dxa"/>
            <w:tcBorders>
              <w:top w:val="single" w:sz="4" w:space="0" w:color="auto"/>
            </w:tcBorders>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0.443</w:t>
            </w:r>
          </w:p>
        </w:tc>
        <w:tc>
          <w:tcPr>
            <w:tcW w:w="1428" w:type="dxa"/>
            <w:tcBorders>
              <w:top w:val="single" w:sz="4" w:space="0" w:color="auto"/>
            </w:tcBorders>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0.725</w:t>
            </w:r>
          </w:p>
        </w:tc>
        <w:tc>
          <w:tcPr>
            <w:tcW w:w="1055" w:type="dxa"/>
            <w:tcBorders>
              <w:top w:val="single" w:sz="4" w:space="0" w:color="auto"/>
            </w:tcBorders>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0.037</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CHG-WC</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Unadjusted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0.588</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0.524-0.653</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0.585</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516.485</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0.68</w:t>
            </w:r>
            <w:r>
              <w:rPr>
                <w:rFonts w:ascii="Times New Roman" w:hAnsi="Times New Roman" w:cs="Times New Roman"/>
                <w:szCs w:val="21"/>
              </w:rPr>
              <w:t>0</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0.507</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0.005</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CHG-BMI</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Unadjusted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0.595</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0.537-0.653</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0.598</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151.924</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0.577</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0.626</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0.001</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TyG</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Unadjusted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0.568</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0.512-0.629</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0.566</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9.328</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0.608</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0.543</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0.03</w:t>
            </w:r>
            <w:r>
              <w:rPr>
                <w:rFonts w:ascii="Times New Roman" w:hAnsi="Times New Roman" w:cs="Times New Roman"/>
                <w:szCs w:val="21"/>
              </w:rPr>
              <w:t>0</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METS-IR</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Unadjusted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0.593</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0.540-0.647</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0.591</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40.404</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0.68</w:t>
            </w:r>
            <w:r>
              <w:rPr>
                <w:rFonts w:ascii="Times New Roman" w:hAnsi="Times New Roman" w:cs="Times New Roman"/>
                <w:szCs w:val="21"/>
              </w:rPr>
              <w:t>0</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0.519</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0.001</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TG/HDL ratio</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Unadjusted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0.572</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0.515-0.629</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0.577</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5.036</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0.443</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0.698</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0.014</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CHG</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Fully 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0.749</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0.698-0.799</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0.694</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0.11</w:t>
            </w:r>
            <w:r>
              <w:rPr>
                <w:rFonts w:ascii="Times New Roman" w:hAnsi="Times New Roman" w:cs="Times New Roman"/>
                <w:szCs w:val="21"/>
              </w:rPr>
              <w:t>0</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0.66</w:t>
            </w:r>
            <w:r>
              <w:rPr>
                <w:rFonts w:ascii="Times New Roman" w:hAnsi="Times New Roman" w:cs="Times New Roman"/>
                <w:szCs w:val="21"/>
              </w:rPr>
              <w:t>0</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0.734</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&lt;0.001</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CHG-WC</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Fully 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0.748</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0.696-0.790</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0.691</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0.12</w:t>
            </w:r>
            <w:r>
              <w:rPr>
                <w:rFonts w:ascii="Times New Roman" w:hAnsi="Times New Roman" w:cs="Times New Roman"/>
                <w:szCs w:val="21"/>
              </w:rPr>
              <w:t>0</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0.629</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0.764</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&lt;0.001</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CHG-BMI</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Fully 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0.748</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0.696-0.801</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w:t>
            </w:r>
            <w:r>
              <w:rPr>
                <w:rFonts w:ascii="Times New Roman" w:hAnsi="Times New Roman" w:cs="Times New Roman"/>
                <w:szCs w:val="21"/>
              </w:rPr>
              <w:t>0</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0.119</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0.629</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0.763</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&lt;0.001</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TyG</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Fully 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0.751</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0.697-0.799</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0.692</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0.101</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0.691</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0.705</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&lt;0.001</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METS-IR</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Fully 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0.748</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0.693-0.796</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0.692</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0.119</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0.629</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0.763</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&lt;0.001</w:t>
            </w:r>
          </w:p>
        </w:tc>
      </w:tr>
      <w:tr w:rsidR="00D708A1" w:rsidRPr="00D708A1" w:rsidTr="0004155C">
        <w:trPr>
          <w:trHeight w:val="320"/>
          <w:jc w:val="center"/>
        </w:trPr>
        <w:tc>
          <w:tcPr>
            <w:tcW w:w="1714" w:type="dxa"/>
            <w:shd w:val="clear" w:color="auto" w:fill="auto"/>
            <w:noWrap/>
            <w:vAlign w:val="center"/>
            <w:hideMark/>
          </w:tcPr>
          <w:p w:rsidR="00D708A1" w:rsidRPr="00C03D85" w:rsidRDefault="00D708A1" w:rsidP="00D708A1">
            <w:pPr>
              <w:spacing w:line="360" w:lineRule="auto"/>
              <w:rPr>
                <w:rFonts w:ascii="Times New Roman" w:hAnsi="Times New Roman" w:cs="Times New Roman"/>
                <w:szCs w:val="21"/>
              </w:rPr>
            </w:pPr>
            <w:r w:rsidRPr="00C03D85">
              <w:rPr>
                <w:rFonts w:ascii="Times New Roman" w:hAnsi="Times New Roman" w:cs="Times New Roman" w:hint="eastAsia"/>
                <w:szCs w:val="21"/>
              </w:rPr>
              <w:lastRenderedPageBreak/>
              <w:t>Incident DKD</w:t>
            </w:r>
          </w:p>
        </w:tc>
        <w:tc>
          <w:tcPr>
            <w:tcW w:w="169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TG/HDL ratio</w:t>
            </w:r>
          </w:p>
        </w:tc>
        <w:tc>
          <w:tcPr>
            <w:tcW w:w="1828" w:type="dxa"/>
            <w:shd w:val="clear" w:color="auto" w:fill="auto"/>
            <w:noWrap/>
            <w:vAlign w:val="center"/>
            <w:hideMark/>
          </w:tcPr>
          <w:p w:rsidR="00D708A1" w:rsidRPr="008E555B" w:rsidRDefault="00D708A1" w:rsidP="00D708A1">
            <w:pPr>
              <w:spacing w:line="360" w:lineRule="auto"/>
              <w:jc w:val="center"/>
              <w:rPr>
                <w:rFonts w:ascii="Times New Roman" w:hAnsi="Times New Roman" w:cs="Times New Roman"/>
                <w:szCs w:val="21"/>
              </w:rPr>
            </w:pPr>
            <w:r w:rsidRPr="008E555B">
              <w:rPr>
                <w:rFonts w:ascii="Times New Roman" w:hAnsi="Times New Roman" w:cs="Times New Roman" w:hint="eastAsia"/>
                <w:szCs w:val="21"/>
              </w:rPr>
              <w:t>Fully Adjusted</w:t>
            </w:r>
          </w:p>
        </w:tc>
        <w:tc>
          <w:tcPr>
            <w:tcW w:w="800"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0.748</w:t>
            </w:r>
          </w:p>
        </w:tc>
        <w:tc>
          <w:tcPr>
            <w:tcW w:w="138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0.688-0.799</w:t>
            </w:r>
          </w:p>
        </w:tc>
        <w:tc>
          <w:tcPr>
            <w:tcW w:w="150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0.692</w:t>
            </w:r>
          </w:p>
        </w:tc>
        <w:tc>
          <w:tcPr>
            <w:tcW w:w="1101"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0.118</w:t>
            </w:r>
          </w:p>
        </w:tc>
        <w:tc>
          <w:tcPr>
            <w:tcW w:w="1442"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0.629</w:t>
            </w:r>
          </w:p>
        </w:tc>
        <w:tc>
          <w:tcPr>
            <w:tcW w:w="1428"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0.761</w:t>
            </w:r>
          </w:p>
        </w:tc>
        <w:tc>
          <w:tcPr>
            <w:tcW w:w="1055" w:type="dxa"/>
            <w:shd w:val="clear" w:color="auto" w:fill="auto"/>
            <w:noWrap/>
            <w:vAlign w:val="center"/>
            <w:hideMark/>
          </w:tcPr>
          <w:p w:rsidR="00D708A1" w:rsidRPr="00D708A1" w:rsidRDefault="00D708A1" w:rsidP="00D708A1">
            <w:pPr>
              <w:spacing w:line="360" w:lineRule="auto"/>
              <w:jc w:val="center"/>
              <w:rPr>
                <w:rFonts w:ascii="Times New Roman" w:hAnsi="Times New Roman" w:cs="Times New Roman"/>
                <w:szCs w:val="21"/>
              </w:rPr>
            </w:pPr>
            <w:r w:rsidRPr="00D708A1">
              <w:rPr>
                <w:rFonts w:ascii="Times New Roman" w:hAnsi="Times New Roman" w:cs="Times New Roman" w:hint="eastAsia"/>
                <w:szCs w:val="21"/>
              </w:rPr>
              <w:t>&lt;0.001</w:t>
            </w:r>
          </w:p>
        </w:tc>
      </w:tr>
    </w:tbl>
    <w:p w:rsidR="00D727A4" w:rsidRPr="00D13C30"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D13C30">
        <w:rPr>
          <w:rFonts w:ascii="Times New Roman" w:hAnsi="Times New Roman" w:cs="Times New Roman"/>
          <w:szCs w:val="21"/>
          <w14:ligatures w14:val="standardContextual"/>
        </w:rPr>
        <w:t xml:space="preserve">Data are presented as AUC with 95% CI. For the unadjusted models, the best cut-off values were determined by maximizing the Youden index, with corresponding sensitivity and specificity reported. For the fully adjusted models, the optimal cut-off is expressed as the predicted probability (Prob) threshold. Corrected AUC was calculated using internal validation with 200 bootstrap resamples to account for potential overfitting. </w:t>
      </w:r>
      <w:r w:rsidR="00894185" w:rsidRPr="00894185">
        <w:rPr>
          <w:rFonts w:ascii="Times New Roman" w:hAnsi="Times New Roman" w:cs="Times New Roman"/>
          <w:szCs w:val="21"/>
          <w14:ligatures w14:val="standardContextual"/>
        </w:rPr>
        <w:t>Fully adjusted standard models controlled for the covariates same as fully adjusted Model 3 in Cox proportional hazards models</w:t>
      </w:r>
      <w:r w:rsidRPr="00D13C30">
        <w:rPr>
          <w:rFonts w:ascii="Times New Roman" w:hAnsi="Times New Roman" w:cs="Times New Roman"/>
          <w:szCs w:val="21"/>
          <w14:ligatures w14:val="standardContextual"/>
        </w:rPr>
        <w:t xml:space="preserve">. </w:t>
      </w:r>
      <w:r w:rsidRPr="00C03D85">
        <w:rPr>
          <w:rFonts w:ascii="Times New Roman" w:hAnsi="Times New Roman" w:cs="Times New Roman"/>
          <w:szCs w:val="21"/>
          <w14:ligatures w14:val="standardContextual"/>
        </w:rPr>
        <w:t>To confirm the robustness of our findings and rule out potential biases introduced by the multiple imputation procedure, a complete-case analysis was conducted in this sensitivity analysis, restricting the cohort exclusively to participants with no missing data across all covariates.</w:t>
      </w:r>
    </w:p>
    <w:p w:rsidR="00D727A4" w:rsidRPr="00D13C30"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D13C30">
        <w:rPr>
          <w:rFonts w:ascii="Times New Roman" w:hAnsi="Times New Roman" w:cs="Times New Roman"/>
          <w:szCs w:val="21"/>
          <w14:ligatures w14:val="standardContextual"/>
        </w:rPr>
        <w:t>Abbreviations: DKD: diabetic kidney disease; ROC: receiver operating characteristic; AUC: area under the curve; CI: confidence interval; eGFR: estimated glomerular filtration rate; CHG: cholesterol, high-density lipoprotein, and glucose index; TyG: triglyceride-glucose index; METS-IR: metabolic score for insulin resistance; TG/HDL: triglyceride to high-density lipoprotein ratio; WC: waist circumference; BMI: body mass index.</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D85067" w:rsidRDefault="00D727A4" w:rsidP="0004155C">
      <w:pPr>
        <w:spacing w:line="360" w:lineRule="auto"/>
        <w:jc w:val="both"/>
        <w:rPr>
          <w:rFonts w:ascii="Times New Roman" w:hAnsi="Times New Roman" w:cs="Times New Roman"/>
          <w:b/>
          <w:bCs/>
          <w:szCs w:val="21"/>
        </w:rPr>
      </w:pPr>
      <w:r w:rsidRPr="009562BD">
        <w:rPr>
          <w:rFonts w:ascii="Times New Roman" w:hAnsi="Times New Roman" w:cs="Times New Roman"/>
          <w:b/>
          <w:bCs/>
          <w:szCs w:val="21"/>
        </w:rPr>
        <w:lastRenderedPageBreak/>
        <w:t xml:space="preserve">Table </w:t>
      </w:r>
      <w:r>
        <w:rPr>
          <w:rFonts w:ascii="Times New Roman" w:hAnsi="Times New Roman" w:cs="Times New Roman" w:hint="eastAsia"/>
          <w:b/>
          <w:bCs/>
          <w:szCs w:val="21"/>
        </w:rPr>
        <w:t>S</w:t>
      </w:r>
      <w:r>
        <w:rPr>
          <w:rFonts w:ascii="Times New Roman" w:hAnsi="Times New Roman" w:cs="Times New Roman"/>
          <w:b/>
          <w:bCs/>
          <w:szCs w:val="21"/>
        </w:rPr>
        <w:t>17</w:t>
      </w:r>
      <w:r w:rsidRPr="009562BD">
        <w:rPr>
          <w:rFonts w:ascii="Times New Roman" w:hAnsi="Times New Roman" w:cs="Times New Roman"/>
          <w:b/>
          <w:bCs/>
          <w:szCs w:val="21"/>
        </w:rPr>
        <w:t>.</w:t>
      </w:r>
      <w:r>
        <w:rPr>
          <w:rFonts w:ascii="Times New Roman" w:hAnsi="Times New Roman" w:cs="Times New Roman"/>
          <w:b/>
          <w:bCs/>
          <w:szCs w:val="21"/>
        </w:rPr>
        <w:t xml:space="preserve"> </w:t>
      </w:r>
      <w:r w:rsidRPr="00F015A6">
        <w:rPr>
          <w:rFonts w:ascii="Times New Roman" w:hAnsi="Times New Roman" w:cs="Times New Roman"/>
          <w:b/>
          <w:bCs/>
          <w:szCs w:val="21"/>
        </w:rPr>
        <w:t xml:space="preserve">Sensitivity analysis using </w:t>
      </w:r>
      <w:r>
        <w:rPr>
          <w:rFonts w:ascii="Times New Roman" w:hAnsi="Times New Roman" w:cs="Times New Roman" w:hint="eastAsia"/>
          <w:b/>
          <w:bCs/>
          <w:szCs w:val="21"/>
        </w:rPr>
        <w:t>time-dependent</w:t>
      </w:r>
      <w:r>
        <w:rPr>
          <w:rFonts w:ascii="Times New Roman" w:hAnsi="Times New Roman" w:cs="Times New Roman"/>
          <w:b/>
          <w:bCs/>
          <w:szCs w:val="21"/>
        </w:rPr>
        <w:t xml:space="preserve"> </w:t>
      </w:r>
      <w:r w:rsidRPr="00F015A6">
        <w:rPr>
          <w:rFonts w:ascii="Times New Roman" w:hAnsi="Times New Roman" w:cs="Times New Roman"/>
          <w:b/>
          <w:bCs/>
          <w:szCs w:val="21"/>
        </w:rPr>
        <w:t>ROC curves to evaluate the predictive performance of CHG-derived indices and other insulin resistance markers for incident DKD (</w:t>
      </w:r>
      <w:r w:rsidRPr="00F40AAE">
        <w:rPr>
          <w:rFonts w:ascii="Times New Roman" w:hAnsi="Times New Roman" w:cs="Times New Roman"/>
          <w:b/>
          <w:bCs/>
        </w:rPr>
        <w:t>based on complete-case analysis</w:t>
      </w:r>
      <w:r w:rsidRPr="00F015A6">
        <w:rPr>
          <w:rFonts w:ascii="Times New Roman" w:hAnsi="Times New Roman" w:cs="Times New Roman"/>
          <w:b/>
          <w:bCs/>
          <w:szCs w:val="21"/>
        </w:rPr>
        <w:t>) in the CHARLS 2011–20</w:t>
      </w:r>
      <w:r>
        <w:rPr>
          <w:rFonts w:ascii="Times New Roman" w:hAnsi="Times New Roman" w:cs="Times New Roman"/>
          <w:b/>
          <w:bCs/>
          <w:szCs w:val="21"/>
        </w:rPr>
        <w:t>20</w:t>
      </w:r>
      <w:r w:rsidRPr="00F015A6">
        <w:rPr>
          <w:rFonts w:ascii="Times New Roman" w:hAnsi="Times New Roman" w:cs="Times New Roman"/>
          <w:b/>
          <w:bCs/>
          <w:szCs w:val="21"/>
        </w:rPr>
        <w:t xml:space="preserve"> cohort.</w:t>
      </w:r>
    </w:p>
    <w:tbl>
      <w:tblPr>
        <w:tblW w:w="13691" w:type="dxa"/>
        <w:jc w:val="center"/>
        <w:tblBorders>
          <w:top w:val="single" w:sz="4" w:space="0" w:color="auto"/>
          <w:bottom w:val="single" w:sz="4" w:space="0" w:color="auto"/>
        </w:tblBorders>
        <w:tblLook w:val="04A0" w:firstRow="1" w:lastRow="0" w:firstColumn="1" w:lastColumn="0" w:noHBand="0" w:noVBand="1"/>
      </w:tblPr>
      <w:tblGrid>
        <w:gridCol w:w="1696"/>
        <w:gridCol w:w="1418"/>
        <w:gridCol w:w="1701"/>
        <w:gridCol w:w="756"/>
        <w:gridCol w:w="1715"/>
        <w:gridCol w:w="1417"/>
        <w:gridCol w:w="1418"/>
        <w:gridCol w:w="1283"/>
        <w:gridCol w:w="1300"/>
        <w:gridCol w:w="987"/>
      </w:tblGrid>
      <w:tr w:rsidR="00D727A4" w:rsidRPr="00D85067" w:rsidTr="00834D82">
        <w:trPr>
          <w:trHeight w:val="320"/>
          <w:jc w:val="center"/>
        </w:trPr>
        <w:tc>
          <w:tcPr>
            <w:tcW w:w="1696" w:type="dxa"/>
            <w:tcBorders>
              <w:bottom w:val="single" w:sz="4" w:space="0" w:color="auto"/>
            </w:tcBorders>
            <w:shd w:val="clear" w:color="auto" w:fill="auto"/>
            <w:noWrap/>
            <w:vAlign w:val="center"/>
            <w:hideMark/>
          </w:tcPr>
          <w:p w:rsidR="00D727A4" w:rsidRPr="00D85067" w:rsidRDefault="00D727A4" w:rsidP="0063455B">
            <w:pPr>
              <w:spacing w:line="360" w:lineRule="auto"/>
              <w:rPr>
                <w:rFonts w:ascii="Times New Roman" w:hAnsi="Times New Roman" w:cs="Times New Roman"/>
                <w:b/>
                <w:bCs/>
                <w:szCs w:val="21"/>
              </w:rPr>
            </w:pPr>
            <w:r w:rsidRPr="00D85067">
              <w:rPr>
                <w:rFonts w:ascii="Times New Roman" w:hAnsi="Times New Roman" w:cs="Times New Roman" w:hint="eastAsia"/>
                <w:b/>
                <w:bCs/>
                <w:szCs w:val="21"/>
              </w:rPr>
              <w:t>Outcome</w:t>
            </w:r>
          </w:p>
        </w:tc>
        <w:tc>
          <w:tcPr>
            <w:tcW w:w="1418" w:type="dxa"/>
            <w:tcBorders>
              <w:bottom w:val="single" w:sz="4" w:space="0" w:color="auto"/>
            </w:tcBorders>
            <w:shd w:val="clear" w:color="auto" w:fill="auto"/>
            <w:noWrap/>
            <w:vAlign w:val="center"/>
            <w:hideMark/>
          </w:tcPr>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Time Point</w:t>
            </w:r>
          </w:p>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(years)</w:t>
            </w:r>
          </w:p>
        </w:tc>
        <w:tc>
          <w:tcPr>
            <w:tcW w:w="1701" w:type="dxa"/>
            <w:tcBorders>
              <w:bottom w:val="single" w:sz="4" w:space="0" w:color="auto"/>
            </w:tcBorders>
            <w:shd w:val="clear" w:color="auto" w:fill="auto"/>
            <w:noWrap/>
            <w:vAlign w:val="center"/>
            <w:hideMark/>
          </w:tcPr>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Marker</w:t>
            </w:r>
          </w:p>
        </w:tc>
        <w:tc>
          <w:tcPr>
            <w:tcW w:w="756" w:type="dxa"/>
            <w:tcBorders>
              <w:bottom w:val="single" w:sz="4" w:space="0" w:color="auto"/>
            </w:tcBorders>
            <w:shd w:val="clear" w:color="auto" w:fill="auto"/>
            <w:noWrap/>
            <w:vAlign w:val="center"/>
            <w:hideMark/>
          </w:tcPr>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AUC</w:t>
            </w:r>
          </w:p>
        </w:tc>
        <w:tc>
          <w:tcPr>
            <w:tcW w:w="1715" w:type="dxa"/>
            <w:tcBorders>
              <w:bottom w:val="single" w:sz="4" w:space="0" w:color="auto"/>
            </w:tcBorders>
            <w:shd w:val="clear" w:color="auto" w:fill="auto"/>
            <w:noWrap/>
            <w:vAlign w:val="center"/>
            <w:hideMark/>
          </w:tcPr>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95% CI</w:t>
            </w:r>
          </w:p>
        </w:tc>
        <w:tc>
          <w:tcPr>
            <w:tcW w:w="1417" w:type="dxa"/>
            <w:tcBorders>
              <w:bottom w:val="single" w:sz="4" w:space="0" w:color="auto"/>
            </w:tcBorders>
            <w:shd w:val="clear" w:color="auto" w:fill="auto"/>
            <w:noWrap/>
            <w:vAlign w:val="center"/>
            <w:hideMark/>
          </w:tcPr>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10-Fold CV AUC</w:t>
            </w:r>
          </w:p>
        </w:tc>
        <w:tc>
          <w:tcPr>
            <w:tcW w:w="1418" w:type="dxa"/>
            <w:tcBorders>
              <w:bottom w:val="single" w:sz="4" w:space="0" w:color="auto"/>
            </w:tcBorders>
            <w:shd w:val="clear" w:color="auto" w:fill="auto"/>
            <w:noWrap/>
            <w:vAlign w:val="center"/>
            <w:hideMark/>
          </w:tcPr>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Best Cut-off</w:t>
            </w:r>
          </w:p>
        </w:tc>
        <w:tc>
          <w:tcPr>
            <w:tcW w:w="1283" w:type="dxa"/>
            <w:tcBorders>
              <w:bottom w:val="single" w:sz="4" w:space="0" w:color="auto"/>
            </w:tcBorders>
            <w:shd w:val="clear" w:color="auto" w:fill="auto"/>
            <w:noWrap/>
            <w:vAlign w:val="center"/>
            <w:hideMark/>
          </w:tcPr>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Sensitivity</w:t>
            </w:r>
          </w:p>
        </w:tc>
        <w:tc>
          <w:tcPr>
            <w:tcW w:w="1300" w:type="dxa"/>
            <w:tcBorders>
              <w:bottom w:val="single" w:sz="4" w:space="0" w:color="auto"/>
            </w:tcBorders>
            <w:shd w:val="clear" w:color="auto" w:fill="auto"/>
            <w:noWrap/>
            <w:vAlign w:val="center"/>
            <w:hideMark/>
          </w:tcPr>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Specificity</w:t>
            </w:r>
          </w:p>
        </w:tc>
        <w:tc>
          <w:tcPr>
            <w:tcW w:w="987" w:type="dxa"/>
            <w:tcBorders>
              <w:bottom w:val="single" w:sz="4" w:space="0" w:color="auto"/>
            </w:tcBorders>
            <w:shd w:val="clear" w:color="auto" w:fill="auto"/>
            <w:noWrap/>
            <w:vAlign w:val="center"/>
            <w:hideMark/>
          </w:tcPr>
          <w:p w:rsidR="00D727A4" w:rsidRPr="00D85067" w:rsidRDefault="00D727A4" w:rsidP="0063455B">
            <w:pPr>
              <w:spacing w:line="360" w:lineRule="auto"/>
              <w:jc w:val="center"/>
              <w:rPr>
                <w:rFonts w:ascii="Times New Roman" w:hAnsi="Times New Roman" w:cs="Times New Roman"/>
                <w:b/>
                <w:bCs/>
                <w:szCs w:val="21"/>
              </w:rPr>
            </w:pPr>
            <w:r w:rsidRPr="00D85067">
              <w:rPr>
                <w:rFonts w:ascii="Times New Roman" w:hAnsi="Times New Roman" w:cs="Times New Roman" w:hint="eastAsia"/>
                <w:b/>
                <w:bCs/>
                <w:szCs w:val="21"/>
              </w:rPr>
              <w:t>P value</w:t>
            </w:r>
          </w:p>
        </w:tc>
      </w:tr>
      <w:tr w:rsidR="00834D82" w:rsidRPr="00D85067" w:rsidTr="00834D82">
        <w:trPr>
          <w:trHeight w:val="320"/>
          <w:jc w:val="center"/>
        </w:trPr>
        <w:tc>
          <w:tcPr>
            <w:tcW w:w="1696" w:type="dxa"/>
            <w:tcBorders>
              <w:top w:val="single" w:sz="4" w:space="0" w:color="auto"/>
            </w:tcBorders>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tcBorders>
              <w:top w:val="single" w:sz="4" w:space="0" w:color="auto"/>
            </w:tcBorders>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5</w:t>
            </w:r>
          </w:p>
        </w:tc>
        <w:tc>
          <w:tcPr>
            <w:tcW w:w="1701" w:type="dxa"/>
            <w:tcBorders>
              <w:top w:val="single" w:sz="4" w:space="0" w:color="auto"/>
            </w:tcBorders>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CHG</w:t>
            </w:r>
          </w:p>
        </w:tc>
        <w:tc>
          <w:tcPr>
            <w:tcW w:w="756" w:type="dxa"/>
            <w:tcBorders>
              <w:top w:val="single" w:sz="4" w:space="0" w:color="auto"/>
            </w:tcBorders>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0.582</w:t>
            </w:r>
          </w:p>
        </w:tc>
        <w:tc>
          <w:tcPr>
            <w:tcW w:w="1715" w:type="dxa"/>
            <w:tcBorders>
              <w:top w:val="single" w:sz="4" w:space="0" w:color="auto"/>
            </w:tcBorders>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0.504-0.660</w:t>
            </w:r>
          </w:p>
        </w:tc>
        <w:tc>
          <w:tcPr>
            <w:tcW w:w="1417" w:type="dxa"/>
            <w:tcBorders>
              <w:top w:val="single" w:sz="4" w:space="0" w:color="auto"/>
            </w:tcBorders>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0.58</w:t>
            </w:r>
            <w:r>
              <w:rPr>
                <w:rFonts w:ascii="Times New Roman" w:hAnsi="Times New Roman" w:cs="Times New Roman"/>
                <w:szCs w:val="21"/>
              </w:rPr>
              <w:t>0</w:t>
            </w:r>
          </w:p>
        </w:tc>
        <w:tc>
          <w:tcPr>
            <w:tcW w:w="1418" w:type="dxa"/>
            <w:tcBorders>
              <w:top w:val="single" w:sz="4" w:space="0" w:color="auto"/>
            </w:tcBorders>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5.522</w:t>
            </w:r>
          </w:p>
        </w:tc>
        <w:tc>
          <w:tcPr>
            <w:tcW w:w="1283" w:type="dxa"/>
            <w:tcBorders>
              <w:top w:val="single" w:sz="4" w:space="0" w:color="auto"/>
            </w:tcBorders>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0.437</w:t>
            </w:r>
          </w:p>
        </w:tc>
        <w:tc>
          <w:tcPr>
            <w:tcW w:w="1300" w:type="dxa"/>
            <w:tcBorders>
              <w:top w:val="single" w:sz="4" w:space="0" w:color="auto"/>
            </w:tcBorders>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0.72</w:t>
            </w:r>
            <w:r>
              <w:rPr>
                <w:rFonts w:ascii="Times New Roman" w:hAnsi="Times New Roman" w:cs="Times New Roman"/>
                <w:szCs w:val="21"/>
              </w:rPr>
              <w:t>0</w:t>
            </w:r>
          </w:p>
        </w:tc>
        <w:tc>
          <w:tcPr>
            <w:tcW w:w="987" w:type="dxa"/>
            <w:tcBorders>
              <w:top w:val="single" w:sz="4" w:space="0" w:color="auto"/>
            </w:tcBorders>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0.039</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8</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CHG</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0.558</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0.492-0.625</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0.557</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5.535</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0.442</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0.721</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0.086</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5</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CHG-WC</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0.618</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0.536-0.700</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0.607</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521.072</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0.729</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0.502</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0.005</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8</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CHG-WC</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0.586</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0.520-0.653</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0.584</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523.039</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0.686</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0.503</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0.011</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5</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CHG-BMI</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0.6</w:t>
            </w:r>
            <w:r>
              <w:rPr>
                <w:rFonts w:ascii="Times New Roman" w:hAnsi="Times New Roman" w:cs="Times New Roman"/>
                <w:szCs w:val="21"/>
              </w:rPr>
              <w:t>00</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0.523-0.677</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0.433</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145.774</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0.729</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0.487</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0.011</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8</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CHG-BMI</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0.594</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0.533-0.655</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0.455</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135.893</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0.581</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0.627</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0.002</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5</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TyG</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0.577</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0.497-0.658</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0.577</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9.186</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0.625</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0.534</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0.06</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8</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TyG</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0.567</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0.502-0.631</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0.565</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9.186</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0.605</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0.539</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0.043</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5</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METS-IR</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0.609</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0.533-0.686</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0.439</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43.214</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0.833</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0.404</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0.005</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8</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METS-IR</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0.595</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0.536-0.655</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0.456</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40.576</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0.698</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0.516</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0.002</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5</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TG/HDL ratio</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0.577</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0.499-0.656</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0.476</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5.299</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0.854</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0.312</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0.052</w:t>
            </w:r>
          </w:p>
        </w:tc>
      </w:tr>
      <w:tr w:rsidR="00834D82" w:rsidRPr="00D85067" w:rsidTr="00834D82">
        <w:trPr>
          <w:trHeight w:val="320"/>
          <w:jc w:val="center"/>
        </w:trPr>
        <w:tc>
          <w:tcPr>
            <w:tcW w:w="1696" w:type="dxa"/>
            <w:shd w:val="clear" w:color="auto" w:fill="auto"/>
            <w:noWrap/>
            <w:vAlign w:val="center"/>
            <w:hideMark/>
          </w:tcPr>
          <w:p w:rsidR="00834D82" w:rsidRPr="00D85067" w:rsidRDefault="00834D82" w:rsidP="00834D82">
            <w:pPr>
              <w:spacing w:line="360" w:lineRule="auto"/>
              <w:rPr>
                <w:rFonts w:ascii="Times New Roman" w:hAnsi="Times New Roman" w:cs="Times New Roman"/>
                <w:szCs w:val="21"/>
              </w:rPr>
            </w:pPr>
            <w:r w:rsidRPr="00D85067">
              <w:rPr>
                <w:rFonts w:ascii="Times New Roman" w:hAnsi="Times New Roman" w:cs="Times New Roman" w:hint="eastAsia"/>
                <w:szCs w:val="21"/>
              </w:rPr>
              <w:t>Incident DKD</w:t>
            </w:r>
          </w:p>
        </w:tc>
        <w:tc>
          <w:tcPr>
            <w:tcW w:w="1418"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8</w:t>
            </w:r>
          </w:p>
        </w:tc>
        <w:tc>
          <w:tcPr>
            <w:tcW w:w="1701" w:type="dxa"/>
            <w:shd w:val="clear" w:color="auto" w:fill="auto"/>
            <w:noWrap/>
            <w:vAlign w:val="center"/>
            <w:hideMark/>
          </w:tcPr>
          <w:p w:rsidR="00834D82" w:rsidRPr="006C5A3E" w:rsidRDefault="00834D82" w:rsidP="00834D82">
            <w:pPr>
              <w:spacing w:line="360" w:lineRule="auto"/>
              <w:jc w:val="center"/>
              <w:rPr>
                <w:rFonts w:ascii="Times New Roman" w:hAnsi="Times New Roman" w:cs="Times New Roman"/>
                <w:szCs w:val="21"/>
              </w:rPr>
            </w:pPr>
            <w:r w:rsidRPr="006C5A3E">
              <w:rPr>
                <w:rFonts w:ascii="Times New Roman" w:hAnsi="Times New Roman" w:cs="Times New Roman" w:hint="eastAsia"/>
                <w:szCs w:val="21"/>
              </w:rPr>
              <w:t>TG/HDL ratio</w:t>
            </w:r>
          </w:p>
        </w:tc>
        <w:tc>
          <w:tcPr>
            <w:tcW w:w="756"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0.576</w:t>
            </w:r>
          </w:p>
        </w:tc>
        <w:tc>
          <w:tcPr>
            <w:tcW w:w="1715"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0.518-0.634</w:t>
            </w:r>
          </w:p>
        </w:tc>
        <w:tc>
          <w:tcPr>
            <w:tcW w:w="141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0.492</w:t>
            </w:r>
          </w:p>
        </w:tc>
        <w:tc>
          <w:tcPr>
            <w:tcW w:w="1418"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5.299</w:t>
            </w:r>
          </w:p>
        </w:tc>
        <w:tc>
          <w:tcPr>
            <w:tcW w:w="1283"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0.826</w:t>
            </w:r>
          </w:p>
        </w:tc>
        <w:tc>
          <w:tcPr>
            <w:tcW w:w="1300"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0.316</w:t>
            </w:r>
          </w:p>
        </w:tc>
        <w:tc>
          <w:tcPr>
            <w:tcW w:w="987" w:type="dxa"/>
            <w:shd w:val="clear" w:color="auto" w:fill="auto"/>
            <w:noWrap/>
            <w:vAlign w:val="center"/>
            <w:hideMark/>
          </w:tcPr>
          <w:p w:rsidR="00834D82" w:rsidRPr="00834D82" w:rsidRDefault="00834D82" w:rsidP="00834D82">
            <w:pPr>
              <w:spacing w:line="360" w:lineRule="auto"/>
              <w:jc w:val="center"/>
              <w:rPr>
                <w:rFonts w:ascii="Times New Roman" w:hAnsi="Times New Roman" w:cs="Times New Roman"/>
                <w:szCs w:val="21"/>
              </w:rPr>
            </w:pPr>
            <w:r w:rsidRPr="00834D82">
              <w:rPr>
                <w:rFonts w:ascii="Times New Roman" w:hAnsi="Times New Roman" w:cs="Times New Roman" w:hint="eastAsia"/>
                <w:szCs w:val="21"/>
              </w:rPr>
              <w:t>0.01</w:t>
            </w:r>
            <w:r>
              <w:rPr>
                <w:rFonts w:ascii="Times New Roman" w:hAnsi="Times New Roman" w:cs="Times New Roman"/>
                <w:szCs w:val="21"/>
              </w:rPr>
              <w:t>0</w:t>
            </w:r>
          </w:p>
        </w:tc>
      </w:tr>
    </w:tbl>
    <w:p w:rsidR="00D727A4" w:rsidRPr="00D13C30"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8823B6">
        <w:rPr>
          <w:rFonts w:ascii="Times New Roman" w:hAnsi="Times New Roman" w:cs="Times New Roman"/>
          <w:szCs w:val="21"/>
          <w14:ligatures w14:val="standardContextual"/>
        </w:rPr>
        <w:lastRenderedPageBreak/>
        <w:t>Data are presented as the AUC with 95% CI. The best cut-off values were determined by maximizing the Youden index, with corresponding sensitivity and specificity reported. To internally validate the predictive performance and mitigate potential overfitting, a 10-fold cross-validation approach was employed, and the cross-validated AUC is provided.</w:t>
      </w:r>
      <w:r>
        <w:rPr>
          <w:rFonts w:ascii="Times New Roman" w:hAnsi="Times New Roman" w:cs="Times New Roman"/>
          <w:szCs w:val="21"/>
          <w14:ligatures w14:val="standardContextual"/>
        </w:rPr>
        <w:t xml:space="preserve"> </w:t>
      </w:r>
      <w:r w:rsidRPr="00C03D85">
        <w:rPr>
          <w:rFonts w:ascii="Times New Roman" w:hAnsi="Times New Roman" w:cs="Times New Roman"/>
          <w:szCs w:val="21"/>
          <w14:ligatures w14:val="standardContextual"/>
        </w:rPr>
        <w:t>To confirm the robustness of our findings and rule out potential biases introduced by the multiple imputation procedure, a complete-case analysis was conducted in this sensitivity analysis, restricting the cohort exclusively to participants with no missing data across all covariates.</w:t>
      </w:r>
    </w:p>
    <w:p w:rsidR="00D727A4" w:rsidRPr="00D85067"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8823B6">
        <w:rPr>
          <w:rFonts w:ascii="Times New Roman" w:hAnsi="Times New Roman" w:cs="Times New Roman"/>
          <w:szCs w:val="21"/>
          <w14:ligatures w14:val="standardContextual"/>
        </w:rPr>
        <w:t>DKD: diabetic kidney disease; ROC: receiver operating characteristic; AUC: area under the curve; CI: confidence interval; CV: cross-validation; CHG: cholesterol, high-density lipoprotein, and glucose index; WC: waist circumference; BMI: body mass index; TyG: triglyceride-glucose index; METS-IR: metabolic score for insulin resistance; TG/HDL: triglyceride to high-density lipoprotein ratio.</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D727A4" w:rsidRPr="00C8036D" w:rsidRDefault="00D727A4" w:rsidP="00D727A4">
      <w:pPr>
        <w:widowControl w:val="0"/>
        <w:spacing w:line="360" w:lineRule="auto"/>
        <w:jc w:val="both"/>
        <w:rPr>
          <w:rFonts w:ascii="Times New Roman" w:hAnsi="Times New Roman" w:cs="Times New Roman"/>
          <w:b/>
          <w:bCs/>
          <w:kern w:val="2"/>
        </w:rPr>
      </w:pPr>
      <w:r w:rsidRPr="00C8036D">
        <w:rPr>
          <w:rFonts w:ascii="Times New Roman" w:hAnsi="Times New Roman" w:cs="Times New Roman" w:hint="eastAsia"/>
          <w:b/>
          <w:bCs/>
          <w:kern w:val="2"/>
        </w:rPr>
        <w:lastRenderedPageBreak/>
        <w:t>Table</w:t>
      </w:r>
      <w:r w:rsidRPr="00C8036D">
        <w:rPr>
          <w:rFonts w:ascii="Times New Roman" w:hAnsi="Times New Roman" w:cs="Times New Roman"/>
          <w:b/>
          <w:bCs/>
          <w:kern w:val="2"/>
        </w:rPr>
        <w:t xml:space="preserve"> </w:t>
      </w:r>
      <w:r w:rsidRPr="00C8036D">
        <w:rPr>
          <w:rFonts w:ascii="Times New Roman" w:hAnsi="Times New Roman" w:cs="Times New Roman" w:hint="eastAsia"/>
          <w:b/>
          <w:bCs/>
          <w:kern w:val="2"/>
        </w:rPr>
        <w:t>S</w:t>
      </w:r>
      <w:r w:rsidRPr="00C8036D">
        <w:rPr>
          <w:rFonts w:ascii="Times New Roman" w:hAnsi="Times New Roman" w:cs="Times New Roman"/>
          <w:b/>
          <w:bCs/>
          <w:kern w:val="2"/>
        </w:rPr>
        <w:t>18. Survey-weighted baseline characteristics of the NHANES 1999–2018 external validation cohort according to the presence of DKD.</w:t>
      </w:r>
    </w:p>
    <w:tbl>
      <w:tblPr>
        <w:tblW w:w="12080" w:type="dxa"/>
        <w:jc w:val="center"/>
        <w:tblBorders>
          <w:top w:val="single" w:sz="4" w:space="0" w:color="auto"/>
          <w:bottom w:val="single" w:sz="4" w:space="0" w:color="auto"/>
        </w:tblBorders>
        <w:tblLook w:val="04A0" w:firstRow="1" w:lastRow="0" w:firstColumn="1" w:lastColumn="0" w:noHBand="0" w:noVBand="1"/>
      </w:tblPr>
      <w:tblGrid>
        <w:gridCol w:w="4595"/>
        <w:gridCol w:w="2056"/>
        <w:gridCol w:w="2052"/>
        <w:gridCol w:w="2136"/>
        <w:gridCol w:w="1241"/>
      </w:tblGrid>
      <w:tr w:rsidR="00D727A4" w:rsidRPr="00C8036D" w:rsidTr="00C8036D">
        <w:trPr>
          <w:trHeight w:val="317"/>
          <w:jc w:val="center"/>
        </w:trPr>
        <w:tc>
          <w:tcPr>
            <w:tcW w:w="4595" w:type="dxa"/>
            <w:tcBorders>
              <w:bottom w:val="single" w:sz="4" w:space="0" w:color="auto"/>
            </w:tcBorders>
            <w:shd w:val="clear" w:color="auto" w:fill="auto"/>
            <w:noWrap/>
            <w:vAlign w:val="center"/>
            <w:hideMark/>
          </w:tcPr>
          <w:p w:rsidR="00D727A4" w:rsidRPr="00C8036D" w:rsidRDefault="00D727A4" w:rsidP="0063455B">
            <w:pPr>
              <w:spacing w:line="360" w:lineRule="auto"/>
              <w:rPr>
                <w:rFonts w:ascii="Times New Roman" w:hAnsi="Times New Roman" w:cs="Times New Roman"/>
                <w:b/>
                <w:bCs/>
              </w:rPr>
            </w:pPr>
            <w:r w:rsidRPr="00C8036D">
              <w:rPr>
                <w:rFonts w:ascii="Times New Roman" w:hAnsi="Times New Roman" w:cs="Times New Roman"/>
                <w:b/>
                <w:bCs/>
              </w:rPr>
              <w:t>Indices</w:t>
            </w:r>
          </w:p>
        </w:tc>
        <w:tc>
          <w:tcPr>
            <w:tcW w:w="2056" w:type="dxa"/>
            <w:tcBorders>
              <w:bottom w:val="single" w:sz="4" w:space="0" w:color="auto"/>
            </w:tcBorders>
            <w:shd w:val="clear" w:color="auto" w:fill="auto"/>
            <w:noWrap/>
            <w:vAlign w:val="center"/>
            <w:hideMark/>
          </w:tcPr>
          <w:p w:rsidR="00D727A4" w:rsidRPr="00C8036D" w:rsidRDefault="00D727A4" w:rsidP="0063455B">
            <w:pPr>
              <w:spacing w:line="360" w:lineRule="auto"/>
              <w:jc w:val="center"/>
              <w:rPr>
                <w:rFonts w:ascii="Times New Roman" w:hAnsi="Times New Roman" w:cs="Times New Roman"/>
                <w:b/>
                <w:bCs/>
              </w:rPr>
            </w:pPr>
            <w:r w:rsidRPr="00C8036D">
              <w:rPr>
                <w:rFonts w:ascii="Times New Roman" w:hAnsi="Times New Roman" w:cs="Times New Roman" w:hint="eastAsia"/>
                <w:b/>
                <w:bCs/>
              </w:rPr>
              <w:t>Total</w:t>
            </w:r>
          </w:p>
          <w:p w:rsidR="00D727A4" w:rsidRPr="00C8036D" w:rsidRDefault="00D727A4" w:rsidP="0063455B">
            <w:pPr>
              <w:spacing w:line="360" w:lineRule="auto"/>
              <w:jc w:val="center"/>
              <w:rPr>
                <w:rFonts w:ascii="Times New Roman" w:hAnsi="Times New Roman" w:cs="Times New Roman"/>
                <w:b/>
                <w:bCs/>
              </w:rPr>
            </w:pPr>
            <w:r w:rsidRPr="00C8036D">
              <w:rPr>
                <w:rFonts w:ascii="Times New Roman" w:hAnsi="Times New Roman" w:cs="Times New Roman" w:hint="eastAsia"/>
                <w:b/>
                <w:bCs/>
              </w:rPr>
              <w:t>(</w:t>
            </w:r>
            <w:r w:rsidRPr="00C8036D">
              <w:rPr>
                <w:rFonts w:ascii="Times New Roman" w:hAnsi="Times New Roman" w:cs="Times New Roman"/>
                <w:b/>
                <w:bCs/>
              </w:rPr>
              <w:t>n=6,731,101)</w:t>
            </w:r>
          </w:p>
        </w:tc>
        <w:tc>
          <w:tcPr>
            <w:tcW w:w="2051" w:type="dxa"/>
            <w:tcBorders>
              <w:bottom w:val="single" w:sz="4" w:space="0" w:color="auto"/>
            </w:tcBorders>
            <w:shd w:val="clear" w:color="auto" w:fill="auto"/>
            <w:noWrap/>
            <w:vAlign w:val="center"/>
            <w:hideMark/>
          </w:tcPr>
          <w:p w:rsidR="00D727A4" w:rsidRPr="00C8036D" w:rsidRDefault="00D727A4" w:rsidP="0063455B">
            <w:pPr>
              <w:spacing w:line="360" w:lineRule="auto"/>
              <w:jc w:val="center"/>
              <w:rPr>
                <w:rFonts w:ascii="Times New Roman" w:hAnsi="Times New Roman" w:cs="Times New Roman"/>
                <w:b/>
                <w:bCs/>
              </w:rPr>
            </w:pPr>
            <w:r w:rsidRPr="00C8036D">
              <w:rPr>
                <w:rFonts w:ascii="Times New Roman" w:hAnsi="Times New Roman" w:cs="Times New Roman" w:hint="eastAsia"/>
                <w:b/>
                <w:bCs/>
              </w:rPr>
              <w:t>Non-DKD</w:t>
            </w:r>
            <w:r w:rsidRPr="00C8036D">
              <w:rPr>
                <w:rFonts w:ascii="Times New Roman" w:hAnsi="Times New Roman" w:cs="Times New Roman"/>
                <w:b/>
                <w:bCs/>
              </w:rPr>
              <w:t xml:space="preserve"> group</w:t>
            </w:r>
          </w:p>
          <w:p w:rsidR="00D727A4" w:rsidRPr="00C8036D" w:rsidRDefault="00D727A4" w:rsidP="0063455B">
            <w:pPr>
              <w:spacing w:line="360" w:lineRule="auto"/>
              <w:jc w:val="center"/>
              <w:rPr>
                <w:rFonts w:ascii="Times New Roman" w:hAnsi="Times New Roman" w:cs="Times New Roman"/>
                <w:b/>
                <w:bCs/>
              </w:rPr>
            </w:pPr>
            <w:r w:rsidRPr="00C8036D">
              <w:rPr>
                <w:rFonts w:ascii="Times New Roman" w:hAnsi="Times New Roman" w:cs="Times New Roman"/>
                <w:b/>
                <w:bCs/>
              </w:rPr>
              <w:t>(n=4,579,546)</w:t>
            </w:r>
          </w:p>
        </w:tc>
        <w:tc>
          <w:tcPr>
            <w:tcW w:w="2136" w:type="dxa"/>
            <w:tcBorders>
              <w:bottom w:val="single" w:sz="4" w:space="0" w:color="auto"/>
            </w:tcBorders>
            <w:shd w:val="clear" w:color="auto" w:fill="auto"/>
            <w:noWrap/>
            <w:vAlign w:val="center"/>
            <w:hideMark/>
          </w:tcPr>
          <w:p w:rsidR="00D727A4" w:rsidRPr="00C8036D" w:rsidRDefault="00D727A4" w:rsidP="0063455B">
            <w:pPr>
              <w:spacing w:line="360" w:lineRule="auto"/>
              <w:jc w:val="center"/>
              <w:rPr>
                <w:rFonts w:ascii="Times New Roman" w:hAnsi="Times New Roman" w:cs="Times New Roman"/>
                <w:b/>
                <w:bCs/>
              </w:rPr>
            </w:pPr>
            <w:r w:rsidRPr="00C8036D">
              <w:rPr>
                <w:rFonts w:ascii="Times New Roman" w:hAnsi="Times New Roman" w:cs="Times New Roman" w:hint="eastAsia"/>
                <w:b/>
                <w:bCs/>
              </w:rPr>
              <w:t>DKD</w:t>
            </w:r>
            <w:r w:rsidRPr="00C8036D">
              <w:rPr>
                <w:rFonts w:ascii="Times New Roman" w:hAnsi="Times New Roman" w:cs="Times New Roman"/>
                <w:b/>
                <w:bCs/>
              </w:rPr>
              <w:t xml:space="preserve"> group</w:t>
            </w:r>
          </w:p>
          <w:p w:rsidR="00D727A4" w:rsidRPr="00C8036D" w:rsidRDefault="00D727A4" w:rsidP="0063455B">
            <w:pPr>
              <w:spacing w:line="360" w:lineRule="auto"/>
              <w:jc w:val="center"/>
              <w:rPr>
                <w:rFonts w:ascii="Times New Roman" w:hAnsi="Times New Roman" w:cs="Times New Roman"/>
                <w:b/>
                <w:bCs/>
              </w:rPr>
            </w:pPr>
            <w:r w:rsidRPr="00C8036D">
              <w:rPr>
                <w:rFonts w:ascii="Times New Roman" w:hAnsi="Times New Roman" w:cs="Times New Roman"/>
                <w:b/>
                <w:bCs/>
              </w:rPr>
              <w:t>(n=2,151,555)</w:t>
            </w:r>
          </w:p>
        </w:tc>
        <w:tc>
          <w:tcPr>
            <w:tcW w:w="1241" w:type="dxa"/>
            <w:tcBorders>
              <w:bottom w:val="single" w:sz="4" w:space="0" w:color="auto"/>
            </w:tcBorders>
            <w:shd w:val="clear" w:color="auto" w:fill="auto"/>
            <w:noWrap/>
            <w:vAlign w:val="center"/>
            <w:hideMark/>
          </w:tcPr>
          <w:p w:rsidR="00D727A4" w:rsidRPr="00C8036D" w:rsidRDefault="00D727A4" w:rsidP="0063455B">
            <w:pPr>
              <w:spacing w:line="360" w:lineRule="auto"/>
              <w:jc w:val="center"/>
              <w:rPr>
                <w:rFonts w:ascii="Times New Roman" w:hAnsi="Times New Roman" w:cs="Times New Roman"/>
                <w:b/>
                <w:bCs/>
              </w:rPr>
            </w:pPr>
            <w:r w:rsidRPr="00C8036D">
              <w:rPr>
                <w:rFonts w:ascii="Times New Roman" w:hAnsi="Times New Roman" w:cs="Times New Roman"/>
                <w:b/>
                <w:bCs/>
              </w:rPr>
              <w:t>P value</w:t>
            </w:r>
          </w:p>
        </w:tc>
      </w:tr>
      <w:tr w:rsidR="001D2A71" w:rsidRPr="00C8036D" w:rsidTr="00C8036D">
        <w:trPr>
          <w:trHeight w:val="317"/>
          <w:jc w:val="center"/>
        </w:trPr>
        <w:tc>
          <w:tcPr>
            <w:tcW w:w="4595" w:type="dxa"/>
            <w:tcBorders>
              <w:top w:val="single" w:sz="4" w:space="0" w:color="auto"/>
            </w:tcBorders>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Age</w:t>
            </w:r>
            <w:r w:rsidRPr="00C8036D">
              <w:rPr>
                <w:rFonts w:ascii="Times New Roman" w:hAnsi="Times New Roman" w:cs="Times New Roman"/>
                <w:b/>
                <w:bCs/>
              </w:rPr>
              <w:t xml:space="preserve"> (years)</w:t>
            </w:r>
          </w:p>
        </w:tc>
        <w:tc>
          <w:tcPr>
            <w:tcW w:w="2056" w:type="dxa"/>
            <w:tcBorders>
              <w:top w:val="single" w:sz="4" w:space="0" w:color="auto"/>
            </w:tcBorders>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63.11 ± 10.15</w:t>
            </w:r>
          </w:p>
        </w:tc>
        <w:tc>
          <w:tcPr>
            <w:tcW w:w="2051" w:type="dxa"/>
            <w:tcBorders>
              <w:top w:val="single" w:sz="4" w:space="0" w:color="auto"/>
            </w:tcBorders>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61.83 ± 9.53</w:t>
            </w:r>
          </w:p>
        </w:tc>
        <w:tc>
          <w:tcPr>
            <w:tcW w:w="2136" w:type="dxa"/>
            <w:tcBorders>
              <w:top w:val="single" w:sz="4" w:space="0" w:color="auto"/>
            </w:tcBorders>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65.85 ± 10.88</w:t>
            </w:r>
          </w:p>
        </w:tc>
        <w:tc>
          <w:tcPr>
            <w:tcW w:w="1241" w:type="dxa"/>
            <w:tcBorders>
              <w:top w:val="single" w:sz="4" w:space="0" w:color="auto"/>
            </w:tcBorders>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&lt;0.001</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Gender</w:t>
            </w:r>
            <w:r w:rsidRPr="00C8036D">
              <w:rPr>
                <w:rFonts w:ascii="Times New Roman" w:hAnsi="Times New Roman" w:cs="Times New Roman"/>
                <w:b/>
                <w:bCs/>
              </w:rPr>
              <w:t xml:space="preserve"> [n(%)]</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0.500</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Female</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983 (45.13)</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647 (45.85)</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336 (43.58)</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Male</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1,195 (54.87)</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726 (54.15)</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469 (56.42)</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Race/ethnicity</w:t>
            </w:r>
            <w:r w:rsidRPr="00C8036D">
              <w:rPr>
                <w:rFonts w:ascii="Times New Roman" w:hAnsi="Times New Roman" w:cs="Times New Roman"/>
                <w:b/>
                <w:bCs/>
              </w:rPr>
              <w:t xml:space="preserve"> [n(%)]</w:t>
            </w:r>
          </w:p>
        </w:tc>
        <w:tc>
          <w:tcPr>
            <w:tcW w:w="2056" w:type="dxa"/>
            <w:shd w:val="clear" w:color="auto" w:fill="auto"/>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0.020</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Mexican American</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378 (8.51)</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238 (8.29)</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140 (8.98)</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Non-Hispanic Black</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522 (12.84)</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314 (11.81)</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208 (15.03)</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Non-Hispanic White</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795 (64.65)</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502 (66.70)</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293 (60.29)</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Other Race</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483 (14.00)</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319 (NA)</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164 (NA)</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Marital status</w:t>
            </w:r>
            <w:r w:rsidRPr="00C8036D">
              <w:rPr>
                <w:rFonts w:ascii="Times New Roman" w:hAnsi="Times New Roman" w:cs="Times New Roman"/>
                <w:b/>
                <w:bCs/>
              </w:rPr>
              <w:t xml:space="preserve"> [n(%)]</w:t>
            </w:r>
          </w:p>
        </w:tc>
        <w:tc>
          <w:tcPr>
            <w:tcW w:w="2056" w:type="dxa"/>
            <w:shd w:val="clear" w:color="auto" w:fill="auto"/>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0.015</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Married/Living with partner</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1,492 (72.17)</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982 (74.70)</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510 (66.77)</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Widowed/Divorced/Separated</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686 (27.83)</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391 (25.30)</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295 (33.23)</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lastRenderedPageBreak/>
              <w:t>Education level</w:t>
            </w:r>
            <w:r w:rsidRPr="00C8036D">
              <w:rPr>
                <w:rFonts w:ascii="Times New Roman" w:hAnsi="Times New Roman" w:cs="Times New Roman"/>
                <w:b/>
                <w:bCs/>
              </w:rPr>
              <w:t xml:space="preserve"> [n(%)]</w:t>
            </w:r>
          </w:p>
        </w:tc>
        <w:tc>
          <w:tcPr>
            <w:tcW w:w="2056" w:type="dxa"/>
            <w:shd w:val="clear" w:color="auto" w:fill="auto"/>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0.007</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College or more</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1,051 (56.61)</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686 (59.59)</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365 (50.27)</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High school or equivalent</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635 (30.38)</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404 (28.95)</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231 (33.45)</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Less than high school</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492 (13.01)</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283 (11.47)</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209 (16.28)</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Family income-to-poverty ratio</w:t>
            </w:r>
            <w:r w:rsidRPr="00C8036D">
              <w:rPr>
                <w:rFonts w:ascii="Times New Roman" w:hAnsi="Times New Roman" w:cs="Times New Roman"/>
                <w:b/>
                <w:bCs/>
              </w:rPr>
              <w:t xml:space="preserve"> [n(%)]</w:t>
            </w:r>
          </w:p>
        </w:tc>
        <w:tc>
          <w:tcPr>
            <w:tcW w:w="4108" w:type="dxa"/>
            <w:gridSpan w:val="2"/>
            <w:shd w:val="clear" w:color="auto" w:fill="auto"/>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&lt;1.3 low income</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715 (21.77)</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407 (19.06)</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308 (27.56)</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1.3-3.5 middle income</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906 (41.07)</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577 (39.61)</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329 (44.19)</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&gt;3.5 high income</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557 (37.15)</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389 (41.33)</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168 (28.26)</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Smoking history</w:t>
            </w:r>
            <w:r w:rsidRPr="00C8036D">
              <w:rPr>
                <w:rFonts w:ascii="Times New Roman" w:hAnsi="Times New Roman" w:cs="Times New Roman"/>
                <w:b/>
                <w:bCs/>
              </w:rPr>
              <w:t xml:space="preserve"> [n(%)]</w:t>
            </w:r>
          </w:p>
        </w:tc>
        <w:tc>
          <w:tcPr>
            <w:tcW w:w="2056" w:type="dxa"/>
            <w:shd w:val="clear" w:color="auto" w:fill="auto"/>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0.500</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Current smoker</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330 (14.19)</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204 (13.79)</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126 (15.04)</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Former smoker</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780 (37.04)</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475 (36.28)</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305 (38.67)</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ind w:firstLineChars="151" w:firstLine="362"/>
              <w:rPr>
                <w:rFonts w:ascii="Times New Roman" w:hAnsi="Times New Roman" w:cs="Times New Roman"/>
              </w:rPr>
            </w:pPr>
            <w:r w:rsidRPr="00C8036D">
              <w:rPr>
                <w:rFonts w:ascii="Times New Roman" w:hAnsi="Times New Roman" w:cs="Times New Roman" w:hint="eastAsia"/>
              </w:rPr>
              <w:t>Never smoker</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1,068 (48.77)</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694 (49.93)</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374 (46.30)</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Hypertension</w:t>
            </w:r>
            <w:r w:rsidRPr="00C8036D">
              <w:rPr>
                <w:rFonts w:ascii="Times New Roman" w:hAnsi="Times New Roman" w:cs="Times New Roman"/>
                <w:b/>
                <w:bCs/>
              </w:rPr>
              <w:t xml:space="preserve"> [n(%)]</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1,468 (67.24)</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866 (63.17)</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602 (75.91)</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&lt;0.001</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CVD</w:t>
            </w:r>
            <w:r w:rsidRPr="00C8036D">
              <w:rPr>
                <w:rFonts w:ascii="Times New Roman" w:hAnsi="Times New Roman" w:cs="Times New Roman"/>
                <w:b/>
                <w:bCs/>
              </w:rPr>
              <w:t xml:space="preserve"> [n(%)]</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525 (23.82)</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263 (19.93)</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262 (32.12)</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&lt;0.001</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BMI</w:t>
            </w:r>
            <w:r w:rsidRPr="00C8036D">
              <w:rPr>
                <w:rFonts w:ascii="Times New Roman" w:hAnsi="Times New Roman" w:cs="Times New Roman"/>
                <w:b/>
                <w:bCs/>
              </w:rPr>
              <w:t xml:space="preserve"> (kg/m</w:t>
            </w:r>
            <w:r w:rsidRPr="00C8036D">
              <w:rPr>
                <w:rFonts w:ascii="Times New Roman" w:hAnsi="Times New Roman" w:cs="Times New Roman"/>
                <w:b/>
                <w:bCs/>
                <w:vertAlign w:val="superscript"/>
              </w:rPr>
              <w:t>2</w:t>
            </w:r>
            <w:r w:rsidRPr="00C8036D">
              <w:rPr>
                <w:rFonts w:ascii="Times New Roman" w:hAnsi="Times New Roman" w:cs="Times New Roman"/>
                <w:b/>
                <w:bCs/>
              </w:rPr>
              <w:t>)</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32.41 ± 6.93</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32.53 ± 6.94</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32.16 ± 6.90</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0.400</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TC</w:t>
            </w:r>
            <w:r w:rsidRPr="00C8036D">
              <w:rPr>
                <w:rFonts w:ascii="Times New Roman" w:hAnsi="Times New Roman" w:cs="Times New Roman"/>
                <w:b/>
                <w:bCs/>
              </w:rPr>
              <w:t xml:space="preserve"> (mg/dL)</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183.20 ± 45.97</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183.16 ± 44.02</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183.29 ± 49.88</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0.300</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lastRenderedPageBreak/>
              <w:t>TG</w:t>
            </w:r>
            <w:r w:rsidRPr="00C8036D">
              <w:rPr>
                <w:rFonts w:ascii="Times New Roman" w:hAnsi="Times New Roman" w:cs="Times New Roman"/>
                <w:b/>
                <w:bCs/>
              </w:rPr>
              <w:t xml:space="preserve"> (mg/dL)</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166.33 ± 136.43</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158.86 ± 130.57</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182.22 ± 146.96</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0.028</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FBG</w:t>
            </w:r>
            <w:r w:rsidRPr="00C8036D">
              <w:rPr>
                <w:rFonts w:ascii="Times New Roman" w:hAnsi="Times New Roman" w:cs="Times New Roman"/>
                <w:b/>
                <w:bCs/>
              </w:rPr>
              <w:t xml:space="preserve"> (mg/dL)</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161.82 ± 56.52</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157.72 ± 51.03</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170.55 ± 65.92</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0.001</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HbA1c (</w:t>
            </w:r>
            <w:r w:rsidRPr="00C8036D">
              <w:rPr>
                <w:rFonts w:ascii="Times New Roman" w:hAnsi="Times New Roman" w:cs="Times New Roman"/>
                <w:b/>
                <w:bCs/>
              </w:rPr>
              <w:t>%</w:t>
            </w:r>
            <w:r w:rsidRPr="00C8036D">
              <w:rPr>
                <w:rFonts w:ascii="Times New Roman" w:hAnsi="Times New Roman" w:cs="Times New Roman" w:hint="eastAsia"/>
                <w:b/>
                <w:bCs/>
              </w:rPr>
              <w:t>)</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7.30 ± 1.51</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7.14 ± 1.36</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7.65 ± 1.74</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&lt;0.001</w:t>
            </w:r>
          </w:p>
        </w:tc>
      </w:tr>
      <w:tr w:rsidR="001D2A71" w:rsidRPr="00C8036D" w:rsidTr="00C8036D">
        <w:trPr>
          <w:trHeight w:val="317"/>
          <w:jc w:val="center"/>
        </w:trPr>
        <w:tc>
          <w:tcPr>
            <w:tcW w:w="4595" w:type="dxa"/>
            <w:shd w:val="clear" w:color="auto" w:fill="auto"/>
            <w:noWrap/>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rPr>
                <w:rFonts w:ascii="Times New Roman" w:hAnsi="Times New Roman" w:cs="Times New Roman"/>
                <w:b/>
                <w:bCs/>
              </w:rPr>
            </w:pPr>
            <w:r w:rsidRPr="00C8036D">
              <w:rPr>
                <w:rFonts w:ascii="Times New Roman" w:hAnsi="Times New Roman" w:cs="Times New Roman"/>
                <w:b/>
                <w:bCs/>
              </w:rPr>
              <w:t>eGFR (mL/min/1.73 m²)</w:t>
            </w:r>
          </w:p>
        </w:tc>
        <w:tc>
          <w:tcPr>
            <w:tcW w:w="2056" w:type="dxa"/>
            <w:shd w:val="clear" w:color="auto" w:fill="auto"/>
            <w:noWrap/>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89.51 ± 21.55</w:t>
            </w:r>
          </w:p>
        </w:tc>
        <w:tc>
          <w:tcPr>
            <w:tcW w:w="2051" w:type="dxa"/>
            <w:shd w:val="clear" w:color="auto" w:fill="auto"/>
            <w:noWrap/>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95.21 ± 15.31</w:t>
            </w:r>
          </w:p>
        </w:tc>
        <w:tc>
          <w:tcPr>
            <w:tcW w:w="2136" w:type="dxa"/>
            <w:shd w:val="clear" w:color="auto" w:fill="auto"/>
            <w:noWrap/>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77.37 ± 27.15</w:t>
            </w:r>
          </w:p>
        </w:tc>
        <w:tc>
          <w:tcPr>
            <w:tcW w:w="1241" w:type="dxa"/>
            <w:shd w:val="clear" w:color="auto" w:fill="auto"/>
            <w:noWrap/>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&lt;0.001</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CHG</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5.68 ± 0.48</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5.66 ± 0.45</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5.73 ± 0.54</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0.035</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CHG-BMI</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184.56 ± 43.61</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184.41 ± 43.08</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184.88 ± 44.73</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0.800</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CHG-WC</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630.69 ± 107.70</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628.21 ± 104.86</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635.96 ± 113.40</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0.200</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TyG</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9.27 ± 0.71</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9.21 ± 0.67</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9.38 ± 0.78</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0.003</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METS-IR</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52.30 ± 13.01</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52.13 ± 12.79</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52.65 ± 13.49</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0.400</w:t>
            </w:r>
          </w:p>
        </w:tc>
      </w:tr>
      <w:tr w:rsidR="001D2A71" w:rsidRPr="00C8036D" w:rsidTr="00C8036D">
        <w:trPr>
          <w:trHeight w:val="317"/>
          <w:jc w:val="center"/>
        </w:trPr>
        <w:tc>
          <w:tcPr>
            <w:tcW w:w="4595" w:type="dxa"/>
            <w:shd w:val="clear" w:color="auto" w:fill="auto"/>
            <w:noWrap/>
            <w:vAlign w:val="center"/>
            <w:hideMark/>
          </w:tcPr>
          <w:p w:rsidR="001D2A71" w:rsidRPr="00C8036D" w:rsidRDefault="001D2A71" w:rsidP="001D2A71">
            <w:pPr>
              <w:spacing w:line="360" w:lineRule="auto"/>
              <w:rPr>
                <w:rFonts w:ascii="Times New Roman" w:hAnsi="Times New Roman" w:cs="Times New Roman"/>
                <w:b/>
                <w:bCs/>
              </w:rPr>
            </w:pPr>
            <w:r w:rsidRPr="00C8036D">
              <w:rPr>
                <w:rFonts w:ascii="Times New Roman" w:hAnsi="Times New Roman" w:cs="Times New Roman" w:hint="eastAsia"/>
                <w:b/>
                <w:bCs/>
              </w:rPr>
              <w:t>TG/HDL ratio</w:t>
            </w:r>
          </w:p>
        </w:tc>
        <w:tc>
          <w:tcPr>
            <w:tcW w:w="205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4.10 ± 4.80</w:t>
            </w:r>
          </w:p>
        </w:tc>
        <w:tc>
          <w:tcPr>
            <w:tcW w:w="205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3.87 ± 4.57</w:t>
            </w:r>
          </w:p>
        </w:tc>
        <w:tc>
          <w:tcPr>
            <w:tcW w:w="2136"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4.59 ± 5.22</w:t>
            </w:r>
          </w:p>
        </w:tc>
        <w:tc>
          <w:tcPr>
            <w:tcW w:w="1241" w:type="dxa"/>
            <w:shd w:val="clear" w:color="auto" w:fill="auto"/>
            <w:noWrap/>
            <w:hideMark/>
          </w:tcPr>
          <w:p w:rsidR="001D2A71" w:rsidRPr="00C8036D" w:rsidRDefault="001D2A71" w:rsidP="001D2A71">
            <w:pPr>
              <w:pBdr>
                <w:top w:val="none" w:sz="0" w:space="0" w:color="000000"/>
                <w:left w:val="none" w:sz="0" w:space="0" w:color="000000"/>
                <w:bottom w:val="none" w:sz="0" w:space="0" w:color="000000"/>
                <w:right w:val="none" w:sz="0" w:space="0" w:color="000000"/>
              </w:pBdr>
              <w:spacing w:line="360" w:lineRule="auto"/>
              <w:jc w:val="center"/>
              <w:rPr>
                <w:rFonts w:ascii="Times New Roman" w:hAnsi="Times New Roman" w:cs="Times New Roman"/>
              </w:rPr>
            </w:pPr>
            <w:r w:rsidRPr="00C8036D">
              <w:rPr>
                <w:rFonts w:ascii="Times New Roman" w:hAnsi="Times New Roman" w:cs="Times New Roman"/>
              </w:rPr>
              <w:t>0.022</w:t>
            </w:r>
          </w:p>
        </w:tc>
      </w:tr>
    </w:tbl>
    <w:p w:rsidR="00D727A4" w:rsidRPr="00C8036D" w:rsidRDefault="00D727A4" w:rsidP="00D727A4">
      <w:pPr>
        <w:widowControl w:val="0"/>
        <w:spacing w:line="276" w:lineRule="auto"/>
        <w:ind w:leftChars="-5" w:left="2" w:hangingChars="6" w:hanging="14"/>
        <w:jc w:val="both"/>
        <w:rPr>
          <w:rFonts w:ascii="Times New Roman" w:hAnsi="Times New Roman" w:cs="Times New Roman"/>
          <w:kern w:val="2"/>
          <w14:ligatures w14:val="standardContextual"/>
        </w:rPr>
      </w:pPr>
      <w:r w:rsidRPr="00C8036D">
        <w:rPr>
          <w:rFonts w:ascii="Times New Roman" w:hAnsi="Times New Roman" w:cs="Times New Roman"/>
          <w:kern w:val="2"/>
          <w14:ligatures w14:val="standardContextual"/>
        </w:rPr>
        <w:t>Continuous variables are expressed as weighted mean ± standard deviation (SD), and categorical variables are presented as unweighted absolute counts (N) with weighted percentages (%). To appropriately account for the complex, multistage, probability sampling design of the NHANES, all baseline estimates and statistical tests incorporated the 20-year combined sample weights, primary sampling units (PSU), and strata. Differences between the DKD and Non-DKD groups were evaluated using the survey-weighted Student's t-test for continuous variables and the Rao-Scott Chi-square test for categorical variables.</w:t>
      </w:r>
    </w:p>
    <w:p w:rsidR="00D727A4" w:rsidRPr="00C8036D" w:rsidRDefault="00D727A4" w:rsidP="00C8036D">
      <w:pPr>
        <w:widowControl w:val="0"/>
        <w:spacing w:line="276" w:lineRule="auto"/>
        <w:ind w:leftChars="-5" w:left="2" w:hangingChars="6" w:hanging="14"/>
        <w:jc w:val="both"/>
        <w:rPr>
          <w:rFonts w:ascii="Times New Roman" w:hAnsi="Times New Roman" w:cs="Times New Roman"/>
          <w:kern w:val="2"/>
          <w14:ligatures w14:val="standardContextual"/>
        </w:rPr>
      </w:pPr>
      <w:r w:rsidRPr="00C8036D">
        <w:rPr>
          <w:rFonts w:ascii="Times New Roman" w:hAnsi="Times New Roman" w:cs="Times New Roman"/>
          <w:kern w:val="2"/>
          <w14:ligatures w14:val="standardContextual"/>
        </w:rPr>
        <w:t>NHANES: National Health and Nutrition Examination Survey; DKD: diabetic kidney disease; SD: standard deviation; PIR: ratio of family income to poverty; CVD: cardiovascular disease; BMI: body mass index; TC: total cholesterol; TG: triglycerides; FBG: fasting blood glucose; HbA1c: glycated hemoglobin; CHG: cholesterol, high-density lipoprotein, and glucose index; TyG: triglyceride-glucose index; METS-IR: metabolic score for insulin resistance; TG/HDL: triglyceride to high-density lipoprotein ratio.</w:t>
      </w:r>
      <w:r>
        <w:rPr>
          <w:rFonts w:ascii="Times New Roman" w:hAnsi="Times New Roman" w:cs="Times New Roman"/>
          <w:color w:val="000000" w:themeColor="text1"/>
        </w:rPr>
        <w:br w:type="page"/>
      </w:r>
    </w:p>
    <w:p w:rsidR="00D727A4" w:rsidRDefault="00D727A4" w:rsidP="0004155C">
      <w:pPr>
        <w:spacing w:line="360" w:lineRule="auto"/>
        <w:jc w:val="both"/>
        <w:rPr>
          <w:rFonts w:ascii="Times New Roman" w:hAnsi="Times New Roman" w:cs="Times New Roman"/>
          <w:b/>
          <w:bCs/>
        </w:rPr>
      </w:pPr>
      <w:r w:rsidRPr="00BA7C6A">
        <w:rPr>
          <w:rFonts w:ascii="Times New Roman" w:hAnsi="Times New Roman" w:cs="Times New Roman" w:hint="eastAsia"/>
          <w:b/>
          <w:bCs/>
        </w:rPr>
        <w:lastRenderedPageBreak/>
        <w:t>Table</w:t>
      </w:r>
      <w:r w:rsidRPr="00BA7C6A">
        <w:rPr>
          <w:rFonts w:ascii="Times New Roman" w:hAnsi="Times New Roman" w:cs="Times New Roman"/>
          <w:b/>
          <w:bCs/>
        </w:rPr>
        <w:t xml:space="preserve"> </w:t>
      </w:r>
      <w:r w:rsidRPr="00BA7C6A">
        <w:rPr>
          <w:rFonts w:ascii="Times New Roman" w:hAnsi="Times New Roman" w:cs="Times New Roman" w:hint="eastAsia"/>
          <w:b/>
          <w:bCs/>
        </w:rPr>
        <w:t>S</w:t>
      </w:r>
      <w:r w:rsidRPr="00BA7C6A">
        <w:rPr>
          <w:rFonts w:ascii="Times New Roman" w:hAnsi="Times New Roman" w:cs="Times New Roman"/>
          <w:b/>
          <w:bCs/>
        </w:rPr>
        <w:t>1</w:t>
      </w:r>
      <w:r>
        <w:rPr>
          <w:rFonts w:ascii="Times New Roman" w:hAnsi="Times New Roman" w:cs="Times New Roman"/>
          <w:b/>
          <w:bCs/>
        </w:rPr>
        <w:t>9</w:t>
      </w:r>
      <w:r w:rsidRPr="00BA7C6A">
        <w:rPr>
          <w:rFonts w:ascii="Times New Roman" w:hAnsi="Times New Roman" w:cs="Times New Roman"/>
          <w:b/>
          <w:bCs/>
        </w:rPr>
        <w:t xml:space="preserve">. External validation using complex survey-weighted logistic regression models to evaluate the associations of CHG-derived indices and other insulin resistance markers with the odds of prevalent DKD in the NHANES </w:t>
      </w:r>
      <w:r>
        <w:rPr>
          <w:rFonts w:ascii="Times New Roman" w:hAnsi="Times New Roman" w:cs="Times New Roman"/>
          <w:b/>
          <w:bCs/>
        </w:rPr>
        <w:t xml:space="preserve">1999-2018 </w:t>
      </w:r>
      <w:r w:rsidRPr="00BA7C6A">
        <w:rPr>
          <w:rFonts w:ascii="Times New Roman" w:hAnsi="Times New Roman" w:cs="Times New Roman"/>
          <w:b/>
          <w:bCs/>
        </w:rPr>
        <w:t>cohort.</w:t>
      </w:r>
    </w:p>
    <w:tbl>
      <w:tblPr>
        <w:tblW w:w="13851" w:type="dxa"/>
        <w:jc w:val="center"/>
        <w:tblBorders>
          <w:top w:val="single" w:sz="4" w:space="0" w:color="auto"/>
          <w:bottom w:val="single" w:sz="4" w:space="0" w:color="auto"/>
        </w:tblBorders>
        <w:tblLook w:val="04A0" w:firstRow="1" w:lastRow="0" w:firstColumn="1" w:lastColumn="0" w:noHBand="0" w:noVBand="1"/>
      </w:tblPr>
      <w:tblGrid>
        <w:gridCol w:w="1838"/>
        <w:gridCol w:w="1860"/>
        <w:gridCol w:w="1117"/>
        <w:gridCol w:w="1834"/>
        <w:gridCol w:w="1001"/>
        <w:gridCol w:w="1950"/>
        <w:gridCol w:w="1027"/>
        <w:gridCol w:w="1924"/>
        <w:gridCol w:w="1300"/>
      </w:tblGrid>
      <w:tr w:rsidR="00D727A4" w:rsidRPr="00AB414D" w:rsidTr="0004155C">
        <w:trPr>
          <w:trHeight w:val="320"/>
          <w:jc w:val="center"/>
        </w:trPr>
        <w:tc>
          <w:tcPr>
            <w:tcW w:w="1838" w:type="dxa"/>
            <w:vMerge w:val="restart"/>
            <w:shd w:val="clear" w:color="auto" w:fill="auto"/>
            <w:noWrap/>
            <w:vAlign w:val="center"/>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hint="eastAsia"/>
                <w:b/>
                <w:bCs/>
                <w:szCs w:val="21"/>
              </w:rPr>
              <w:t>Indices</w:t>
            </w:r>
          </w:p>
        </w:tc>
        <w:tc>
          <w:tcPr>
            <w:tcW w:w="2977" w:type="dxa"/>
            <w:gridSpan w:val="2"/>
            <w:tcBorders>
              <w:bottom w:val="single" w:sz="4" w:space="0" w:color="auto"/>
            </w:tcBorders>
            <w:shd w:val="clear" w:color="auto" w:fill="auto"/>
            <w:noWrap/>
            <w:vAlign w:val="center"/>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b/>
                <w:bCs/>
                <w:szCs w:val="21"/>
                <w:vertAlign w:val="superscript"/>
              </w:rPr>
              <w:t>a</w:t>
            </w:r>
            <w:r w:rsidRPr="00AB414D">
              <w:rPr>
                <w:rFonts w:ascii="Times New Roman" w:hAnsi="Times New Roman" w:cs="Times New Roman" w:hint="eastAsia"/>
                <w:b/>
                <w:bCs/>
                <w:szCs w:val="21"/>
              </w:rPr>
              <w:t>Crude model</w:t>
            </w:r>
          </w:p>
        </w:tc>
        <w:tc>
          <w:tcPr>
            <w:tcW w:w="2835" w:type="dxa"/>
            <w:gridSpan w:val="2"/>
            <w:tcBorders>
              <w:bottom w:val="single" w:sz="4" w:space="0" w:color="auto"/>
            </w:tcBorders>
            <w:shd w:val="clear" w:color="auto" w:fill="auto"/>
            <w:noWrap/>
            <w:vAlign w:val="center"/>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b/>
                <w:bCs/>
                <w:szCs w:val="21"/>
                <w:vertAlign w:val="superscript"/>
              </w:rPr>
              <w:t>b</w:t>
            </w:r>
            <w:r w:rsidRPr="00AB414D">
              <w:rPr>
                <w:rFonts w:ascii="Times New Roman" w:hAnsi="Times New Roman" w:cs="Times New Roman" w:hint="eastAsia"/>
                <w:b/>
                <w:bCs/>
                <w:szCs w:val="21"/>
              </w:rPr>
              <w:t>Model 1</w:t>
            </w:r>
          </w:p>
        </w:tc>
        <w:tc>
          <w:tcPr>
            <w:tcW w:w="2977" w:type="dxa"/>
            <w:gridSpan w:val="2"/>
            <w:tcBorders>
              <w:bottom w:val="single" w:sz="4" w:space="0" w:color="auto"/>
            </w:tcBorders>
            <w:shd w:val="clear" w:color="auto" w:fill="auto"/>
            <w:noWrap/>
            <w:vAlign w:val="center"/>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b/>
                <w:bCs/>
                <w:szCs w:val="21"/>
                <w:vertAlign w:val="superscript"/>
              </w:rPr>
              <w:t>c</w:t>
            </w:r>
            <w:r w:rsidRPr="00AB414D">
              <w:rPr>
                <w:rFonts w:ascii="Times New Roman" w:hAnsi="Times New Roman" w:cs="Times New Roman" w:hint="eastAsia"/>
                <w:b/>
                <w:bCs/>
                <w:szCs w:val="21"/>
              </w:rPr>
              <w:t>Model 2</w:t>
            </w:r>
          </w:p>
        </w:tc>
        <w:tc>
          <w:tcPr>
            <w:tcW w:w="3224" w:type="dxa"/>
            <w:gridSpan w:val="2"/>
            <w:tcBorders>
              <w:bottom w:val="single" w:sz="4" w:space="0" w:color="auto"/>
            </w:tcBorders>
            <w:shd w:val="clear" w:color="auto" w:fill="auto"/>
            <w:noWrap/>
            <w:vAlign w:val="center"/>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b/>
                <w:bCs/>
                <w:szCs w:val="21"/>
                <w:vertAlign w:val="superscript"/>
              </w:rPr>
              <w:t>d</w:t>
            </w:r>
            <w:r w:rsidRPr="00AB414D">
              <w:rPr>
                <w:rFonts w:ascii="Times New Roman" w:hAnsi="Times New Roman" w:cs="Times New Roman" w:hint="eastAsia"/>
                <w:b/>
                <w:bCs/>
                <w:szCs w:val="21"/>
              </w:rPr>
              <w:t>Model 3</w:t>
            </w:r>
          </w:p>
        </w:tc>
      </w:tr>
      <w:tr w:rsidR="00D727A4" w:rsidRPr="00AB414D" w:rsidTr="0004155C">
        <w:trPr>
          <w:trHeight w:val="320"/>
          <w:jc w:val="center"/>
        </w:trPr>
        <w:tc>
          <w:tcPr>
            <w:tcW w:w="1838" w:type="dxa"/>
            <w:vMerge/>
            <w:tcBorders>
              <w:bottom w:val="single" w:sz="4" w:space="0" w:color="auto"/>
            </w:tcBorders>
            <w:shd w:val="clear" w:color="auto" w:fill="auto"/>
            <w:noWrap/>
            <w:vAlign w:val="center"/>
            <w:hideMark/>
          </w:tcPr>
          <w:p w:rsidR="00D727A4" w:rsidRPr="00AB414D" w:rsidRDefault="00D727A4" w:rsidP="0063455B">
            <w:pPr>
              <w:spacing w:line="360" w:lineRule="auto"/>
              <w:jc w:val="center"/>
              <w:rPr>
                <w:rFonts w:ascii="Times New Roman" w:hAnsi="Times New Roman" w:cs="Times New Roman"/>
                <w:b/>
                <w:bCs/>
                <w:szCs w:val="21"/>
              </w:rPr>
            </w:pPr>
          </w:p>
        </w:tc>
        <w:tc>
          <w:tcPr>
            <w:tcW w:w="1860" w:type="dxa"/>
            <w:tcBorders>
              <w:top w:val="single" w:sz="4" w:space="0" w:color="auto"/>
              <w:bottom w:val="single" w:sz="4" w:space="0" w:color="auto"/>
            </w:tcBorders>
            <w:shd w:val="clear" w:color="auto" w:fill="auto"/>
            <w:noWrap/>
            <w:vAlign w:val="center"/>
            <w:hideMark/>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hint="eastAsia"/>
                <w:b/>
                <w:bCs/>
                <w:szCs w:val="21"/>
              </w:rPr>
              <w:t>OR</w:t>
            </w:r>
            <w:r w:rsidRPr="00AB414D">
              <w:rPr>
                <w:rFonts w:ascii="Times New Roman" w:hAnsi="Times New Roman" w:cs="Times New Roman"/>
                <w:b/>
                <w:bCs/>
                <w:szCs w:val="21"/>
              </w:rPr>
              <w:t xml:space="preserve"> </w:t>
            </w:r>
            <w:r w:rsidRPr="00AB414D">
              <w:rPr>
                <w:rFonts w:ascii="Times New Roman" w:hAnsi="Times New Roman" w:cs="Times New Roman" w:hint="eastAsia"/>
                <w:b/>
                <w:bCs/>
                <w:szCs w:val="21"/>
              </w:rPr>
              <w:t>(</w:t>
            </w:r>
            <w:r w:rsidRPr="00AB414D">
              <w:rPr>
                <w:rFonts w:ascii="Times New Roman" w:hAnsi="Times New Roman" w:cs="Times New Roman"/>
                <w:b/>
                <w:bCs/>
                <w:szCs w:val="21"/>
              </w:rPr>
              <w:t>95% CI)</w:t>
            </w:r>
          </w:p>
        </w:tc>
        <w:tc>
          <w:tcPr>
            <w:tcW w:w="1117" w:type="dxa"/>
            <w:tcBorders>
              <w:top w:val="single" w:sz="4" w:space="0" w:color="auto"/>
              <w:bottom w:val="single" w:sz="4" w:space="0" w:color="auto"/>
            </w:tcBorders>
            <w:shd w:val="clear" w:color="auto" w:fill="auto"/>
            <w:noWrap/>
            <w:vAlign w:val="center"/>
            <w:hideMark/>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hint="eastAsia"/>
                <w:b/>
                <w:bCs/>
                <w:szCs w:val="21"/>
              </w:rPr>
              <w:t>P value</w:t>
            </w:r>
          </w:p>
        </w:tc>
        <w:tc>
          <w:tcPr>
            <w:tcW w:w="1834" w:type="dxa"/>
            <w:tcBorders>
              <w:top w:val="single" w:sz="4" w:space="0" w:color="auto"/>
              <w:bottom w:val="single" w:sz="4" w:space="0" w:color="auto"/>
            </w:tcBorders>
            <w:shd w:val="clear" w:color="auto" w:fill="auto"/>
            <w:noWrap/>
            <w:vAlign w:val="center"/>
            <w:hideMark/>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hint="eastAsia"/>
                <w:b/>
                <w:bCs/>
                <w:szCs w:val="21"/>
              </w:rPr>
              <w:t>OR</w:t>
            </w:r>
            <w:r w:rsidRPr="00AB414D">
              <w:rPr>
                <w:rFonts w:ascii="Times New Roman" w:hAnsi="Times New Roman" w:cs="Times New Roman"/>
                <w:b/>
                <w:bCs/>
                <w:szCs w:val="21"/>
              </w:rPr>
              <w:t xml:space="preserve"> </w:t>
            </w:r>
            <w:r w:rsidRPr="00AB414D">
              <w:rPr>
                <w:rFonts w:ascii="Times New Roman" w:hAnsi="Times New Roman" w:cs="Times New Roman" w:hint="eastAsia"/>
                <w:b/>
                <w:bCs/>
                <w:szCs w:val="21"/>
              </w:rPr>
              <w:t>(</w:t>
            </w:r>
            <w:r w:rsidRPr="00AB414D">
              <w:rPr>
                <w:rFonts w:ascii="Times New Roman" w:hAnsi="Times New Roman" w:cs="Times New Roman"/>
                <w:b/>
                <w:bCs/>
                <w:szCs w:val="21"/>
              </w:rPr>
              <w:t>95% CI)</w:t>
            </w:r>
          </w:p>
        </w:tc>
        <w:tc>
          <w:tcPr>
            <w:tcW w:w="1001" w:type="dxa"/>
            <w:tcBorders>
              <w:top w:val="single" w:sz="4" w:space="0" w:color="auto"/>
              <w:bottom w:val="single" w:sz="4" w:space="0" w:color="auto"/>
            </w:tcBorders>
            <w:shd w:val="clear" w:color="auto" w:fill="auto"/>
            <w:noWrap/>
            <w:vAlign w:val="center"/>
            <w:hideMark/>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hint="eastAsia"/>
                <w:b/>
                <w:bCs/>
                <w:szCs w:val="21"/>
              </w:rPr>
              <w:t>P value</w:t>
            </w:r>
          </w:p>
        </w:tc>
        <w:tc>
          <w:tcPr>
            <w:tcW w:w="1950" w:type="dxa"/>
            <w:tcBorders>
              <w:top w:val="single" w:sz="4" w:space="0" w:color="auto"/>
              <w:bottom w:val="single" w:sz="4" w:space="0" w:color="auto"/>
            </w:tcBorders>
            <w:shd w:val="clear" w:color="auto" w:fill="auto"/>
            <w:noWrap/>
            <w:vAlign w:val="center"/>
            <w:hideMark/>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hint="eastAsia"/>
                <w:b/>
                <w:bCs/>
                <w:szCs w:val="21"/>
              </w:rPr>
              <w:t>OR</w:t>
            </w:r>
            <w:r w:rsidRPr="00AB414D">
              <w:rPr>
                <w:rFonts w:ascii="Times New Roman" w:hAnsi="Times New Roman" w:cs="Times New Roman"/>
                <w:b/>
                <w:bCs/>
                <w:szCs w:val="21"/>
              </w:rPr>
              <w:t xml:space="preserve"> </w:t>
            </w:r>
            <w:r w:rsidRPr="00AB414D">
              <w:rPr>
                <w:rFonts w:ascii="Times New Roman" w:hAnsi="Times New Roman" w:cs="Times New Roman" w:hint="eastAsia"/>
                <w:b/>
                <w:bCs/>
                <w:szCs w:val="21"/>
              </w:rPr>
              <w:t>(</w:t>
            </w:r>
            <w:r w:rsidRPr="00AB414D">
              <w:rPr>
                <w:rFonts w:ascii="Times New Roman" w:hAnsi="Times New Roman" w:cs="Times New Roman"/>
                <w:b/>
                <w:bCs/>
                <w:szCs w:val="21"/>
              </w:rPr>
              <w:t>95% CI)</w:t>
            </w:r>
          </w:p>
        </w:tc>
        <w:tc>
          <w:tcPr>
            <w:tcW w:w="1027" w:type="dxa"/>
            <w:tcBorders>
              <w:top w:val="single" w:sz="4" w:space="0" w:color="auto"/>
              <w:bottom w:val="single" w:sz="4" w:space="0" w:color="auto"/>
            </w:tcBorders>
            <w:shd w:val="clear" w:color="auto" w:fill="auto"/>
            <w:noWrap/>
            <w:vAlign w:val="center"/>
            <w:hideMark/>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hint="eastAsia"/>
                <w:b/>
                <w:bCs/>
                <w:szCs w:val="21"/>
              </w:rPr>
              <w:t>P value</w:t>
            </w:r>
          </w:p>
        </w:tc>
        <w:tc>
          <w:tcPr>
            <w:tcW w:w="1924" w:type="dxa"/>
            <w:tcBorders>
              <w:top w:val="single" w:sz="4" w:space="0" w:color="auto"/>
              <w:bottom w:val="single" w:sz="4" w:space="0" w:color="auto"/>
            </w:tcBorders>
            <w:shd w:val="clear" w:color="auto" w:fill="auto"/>
            <w:noWrap/>
            <w:vAlign w:val="center"/>
            <w:hideMark/>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hint="eastAsia"/>
                <w:b/>
                <w:bCs/>
                <w:szCs w:val="21"/>
              </w:rPr>
              <w:t>OR</w:t>
            </w:r>
            <w:r w:rsidRPr="00AB414D">
              <w:rPr>
                <w:rFonts w:ascii="Times New Roman" w:hAnsi="Times New Roman" w:cs="Times New Roman"/>
                <w:b/>
                <w:bCs/>
                <w:szCs w:val="21"/>
              </w:rPr>
              <w:t xml:space="preserve"> </w:t>
            </w:r>
            <w:r w:rsidRPr="00AB414D">
              <w:rPr>
                <w:rFonts w:ascii="Times New Roman" w:hAnsi="Times New Roman" w:cs="Times New Roman" w:hint="eastAsia"/>
                <w:b/>
                <w:bCs/>
                <w:szCs w:val="21"/>
              </w:rPr>
              <w:t>(</w:t>
            </w:r>
            <w:r w:rsidRPr="00AB414D">
              <w:rPr>
                <w:rFonts w:ascii="Times New Roman" w:hAnsi="Times New Roman" w:cs="Times New Roman"/>
                <w:b/>
                <w:bCs/>
                <w:szCs w:val="21"/>
              </w:rPr>
              <w:t>95% CI)</w:t>
            </w:r>
          </w:p>
        </w:tc>
        <w:tc>
          <w:tcPr>
            <w:tcW w:w="1300" w:type="dxa"/>
            <w:tcBorders>
              <w:top w:val="single" w:sz="4" w:space="0" w:color="auto"/>
              <w:bottom w:val="single" w:sz="4" w:space="0" w:color="auto"/>
            </w:tcBorders>
            <w:shd w:val="clear" w:color="auto" w:fill="auto"/>
            <w:noWrap/>
            <w:vAlign w:val="center"/>
            <w:hideMark/>
          </w:tcPr>
          <w:p w:rsidR="00D727A4" w:rsidRPr="00AB414D" w:rsidRDefault="00D727A4" w:rsidP="0063455B">
            <w:pPr>
              <w:spacing w:line="360" w:lineRule="auto"/>
              <w:jc w:val="center"/>
              <w:rPr>
                <w:rFonts w:ascii="Times New Roman" w:hAnsi="Times New Roman" w:cs="Times New Roman"/>
                <w:b/>
                <w:bCs/>
                <w:szCs w:val="21"/>
              </w:rPr>
            </w:pPr>
            <w:r w:rsidRPr="00AB414D">
              <w:rPr>
                <w:rFonts w:ascii="Times New Roman" w:hAnsi="Times New Roman" w:cs="Times New Roman" w:hint="eastAsia"/>
                <w:b/>
                <w:bCs/>
                <w:szCs w:val="21"/>
              </w:rPr>
              <w:t>P value</w:t>
            </w:r>
          </w:p>
        </w:tc>
      </w:tr>
      <w:tr w:rsidR="00AE5D0F" w:rsidRPr="00AE5D0F" w:rsidTr="0004155C">
        <w:trPr>
          <w:trHeight w:val="320"/>
          <w:jc w:val="center"/>
        </w:trPr>
        <w:tc>
          <w:tcPr>
            <w:tcW w:w="1838" w:type="dxa"/>
            <w:tcBorders>
              <w:top w:val="single" w:sz="4" w:space="0" w:color="auto"/>
            </w:tcBorders>
            <w:shd w:val="clear" w:color="auto" w:fill="auto"/>
            <w:noWrap/>
            <w:vAlign w:val="center"/>
            <w:hideMark/>
          </w:tcPr>
          <w:p w:rsidR="00AE5D0F" w:rsidRPr="00AB414D" w:rsidRDefault="00AE5D0F" w:rsidP="00AE5D0F">
            <w:pPr>
              <w:spacing w:line="360" w:lineRule="auto"/>
              <w:rPr>
                <w:rFonts w:ascii="Times New Roman" w:hAnsi="Times New Roman" w:cs="Times New Roman"/>
                <w:b/>
                <w:bCs/>
                <w:szCs w:val="21"/>
              </w:rPr>
            </w:pPr>
            <w:r w:rsidRPr="00AB414D">
              <w:rPr>
                <w:rFonts w:ascii="Times New Roman" w:hAnsi="Times New Roman" w:cs="Times New Roman" w:hint="eastAsia"/>
                <w:b/>
                <w:bCs/>
                <w:szCs w:val="21"/>
              </w:rPr>
              <w:t>CHG</w:t>
            </w:r>
          </w:p>
        </w:tc>
        <w:tc>
          <w:tcPr>
            <w:tcW w:w="1860" w:type="dxa"/>
            <w:tcBorders>
              <w:top w:val="single" w:sz="4" w:space="0" w:color="auto"/>
            </w:tcBorders>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1.37 (1.06, 1.77)</w:t>
            </w:r>
          </w:p>
        </w:tc>
        <w:tc>
          <w:tcPr>
            <w:tcW w:w="1117" w:type="dxa"/>
            <w:tcBorders>
              <w:top w:val="single" w:sz="4" w:space="0" w:color="auto"/>
            </w:tcBorders>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0.019</w:t>
            </w:r>
          </w:p>
        </w:tc>
        <w:tc>
          <w:tcPr>
            <w:tcW w:w="1834" w:type="dxa"/>
            <w:tcBorders>
              <w:top w:val="single" w:sz="4" w:space="0" w:color="auto"/>
            </w:tcBorders>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1.80 (1.31, 2.48)</w:t>
            </w:r>
          </w:p>
        </w:tc>
        <w:tc>
          <w:tcPr>
            <w:tcW w:w="1001" w:type="dxa"/>
            <w:tcBorders>
              <w:top w:val="single" w:sz="4" w:space="0" w:color="auto"/>
            </w:tcBorders>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&lt;0.001</w:t>
            </w:r>
          </w:p>
        </w:tc>
        <w:tc>
          <w:tcPr>
            <w:tcW w:w="1950" w:type="dxa"/>
            <w:tcBorders>
              <w:top w:val="single" w:sz="4" w:space="0" w:color="auto"/>
            </w:tcBorders>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1.81 (1.31, 2.48)</w:t>
            </w:r>
          </w:p>
        </w:tc>
        <w:tc>
          <w:tcPr>
            <w:tcW w:w="1027" w:type="dxa"/>
            <w:tcBorders>
              <w:top w:val="single" w:sz="4" w:space="0" w:color="auto"/>
            </w:tcBorders>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&lt;0.001</w:t>
            </w:r>
          </w:p>
        </w:tc>
        <w:tc>
          <w:tcPr>
            <w:tcW w:w="1924" w:type="dxa"/>
            <w:tcBorders>
              <w:top w:val="single" w:sz="4" w:space="0" w:color="auto"/>
            </w:tcBorders>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1.22 (0.85, 1.75)</w:t>
            </w:r>
          </w:p>
        </w:tc>
        <w:tc>
          <w:tcPr>
            <w:tcW w:w="1300" w:type="dxa"/>
            <w:tcBorders>
              <w:top w:val="single" w:sz="4" w:space="0" w:color="auto"/>
            </w:tcBorders>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0.294</w:t>
            </w:r>
          </w:p>
        </w:tc>
      </w:tr>
      <w:tr w:rsidR="00D727A4" w:rsidRPr="00AE5D0F" w:rsidTr="0004155C">
        <w:trPr>
          <w:trHeight w:val="320"/>
          <w:jc w:val="center"/>
        </w:trPr>
        <w:tc>
          <w:tcPr>
            <w:tcW w:w="1838" w:type="dxa"/>
            <w:shd w:val="clear" w:color="auto" w:fill="auto"/>
            <w:noWrap/>
            <w:vAlign w:val="center"/>
            <w:hideMark/>
          </w:tcPr>
          <w:p w:rsidR="00D727A4" w:rsidRPr="00AB414D" w:rsidRDefault="00D727A4" w:rsidP="0063455B">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Q1</w:t>
            </w:r>
          </w:p>
        </w:tc>
        <w:tc>
          <w:tcPr>
            <w:tcW w:w="2977" w:type="dxa"/>
            <w:gridSpan w:val="2"/>
            <w:shd w:val="clear" w:color="auto" w:fill="auto"/>
            <w:noWrap/>
            <w:vAlign w:val="center"/>
            <w:hideMark/>
          </w:tcPr>
          <w:p w:rsidR="00D727A4" w:rsidRPr="00AB414D" w:rsidRDefault="00D727A4"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835" w:type="dxa"/>
            <w:gridSpan w:val="2"/>
            <w:shd w:val="clear" w:color="auto" w:fill="auto"/>
            <w:noWrap/>
            <w:vAlign w:val="center"/>
            <w:hideMark/>
          </w:tcPr>
          <w:p w:rsidR="00D727A4" w:rsidRPr="00AB414D" w:rsidRDefault="00D727A4"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977" w:type="dxa"/>
            <w:gridSpan w:val="2"/>
            <w:shd w:val="clear" w:color="auto" w:fill="auto"/>
            <w:noWrap/>
            <w:vAlign w:val="center"/>
            <w:hideMark/>
          </w:tcPr>
          <w:p w:rsidR="00D727A4" w:rsidRPr="00AB414D" w:rsidRDefault="00D727A4"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3224" w:type="dxa"/>
            <w:gridSpan w:val="2"/>
            <w:shd w:val="clear" w:color="auto" w:fill="auto"/>
            <w:noWrap/>
            <w:vAlign w:val="center"/>
            <w:hideMark/>
          </w:tcPr>
          <w:p w:rsidR="00D727A4" w:rsidRPr="00AB414D" w:rsidRDefault="00D727A4"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Q2</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0.76 (0.54, 1.07)</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0.12</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0.85 (0.59, 1.23)</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0.394</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0.85 (0.59, 1.23)</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0.394</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0.84 (0.59, 1.21)</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0.354</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Q3</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1.05 (0.71, 1.53)</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0.819</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1.20 (0.78, 1.84)</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0.416</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1.21 (0.79, 1.86)</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0.379</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1.10 (0.72, 1.67)</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0.654</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Q4</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1.29 (0.86, 1.93)</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0.217</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1.85 (1.15, 2.98)</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0.013</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1.84 (1.14, 2.98)</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0.014</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1.20 (0.69, 2.09)</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0.515</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P for trend</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0.074</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0.002</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0.002</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0.328</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rPr>
                <w:rFonts w:ascii="Times New Roman" w:hAnsi="Times New Roman" w:cs="Times New Roman"/>
                <w:b/>
                <w:bCs/>
                <w:szCs w:val="21"/>
              </w:rPr>
            </w:pPr>
            <w:r w:rsidRPr="00AB414D">
              <w:rPr>
                <w:rFonts w:ascii="Times New Roman" w:hAnsi="Times New Roman" w:cs="Times New Roman" w:hint="eastAsia"/>
                <w:b/>
                <w:bCs/>
                <w:szCs w:val="21"/>
              </w:rPr>
              <w:t>CHG</w:t>
            </w:r>
            <w:r w:rsidRPr="00AB414D">
              <w:rPr>
                <w:rFonts w:ascii="Times New Roman" w:hAnsi="Times New Roman" w:cs="Times New Roman"/>
                <w:b/>
                <w:bCs/>
                <w:szCs w:val="21"/>
              </w:rPr>
              <w:t>-</w:t>
            </w:r>
            <w:r w:rsidRPr="00AB414D">
              <w:rPr>
                <w:rFonts w:ascii="Times New Roman" w:hAnsi="Times New Roman" w:cs="Times New Roman" w:hint="eastAsia"/>
                <w:b/>
                <w:bCs/>
                <w:szCs w:val="21"/>
              </w:rPr>
              <w:t>BMI</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(1.00, 1.00)</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0.86</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(1.00, 1.01)</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0.09</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(1.00, 1.01)</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0.209</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(1.00, 1.00)</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0.933</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Q1</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835"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3224"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Q2</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0.75 (0.54, 1.05)</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0.097</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0.84 (0.58, 1.23)</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0.376</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0.82 (0.56, 1.19)</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0.78 (0.53, 1.14)</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0.196</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Q3</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0.73 (0.50, 1.07)</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0.11</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0.81 (0.53, 1.24)</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0.337</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0.77 (0.49, 1.18)</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0.232</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0.69 (0.44, 1.06)</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0.095</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Q4</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1.05 (0.73, 1.50)</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0.808</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1.50 (0.97, 2.31)</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0.07</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1.39 (0.90, 2.14)</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0.147</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1.11 (0.72, 1.71)</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0.644</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P for trend</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0.721</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0.077</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0.158</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0.701</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rPr>
                <w:rFonts w:ascii="Times New Roman" w:hAnsi="Times New Roman" w:cs="Times New Roman"/>
                <w:b/>
                <w:bCs/>
                <w:szCs w:val="21"/>
              </w:rPr>
            </w:pPr>
            <w:r w:rsidRPr="00AB414D">
              <w:rPr>
                <w:rFonts w:ascii="Times New Roman" w:hAnsi="Times New Roman" w:cs="Times New Roman" w:hint="eastAsia"/>
                <w:b/>
                <w:bCs/>
                <w:szCs w:val="21"/>
              </w:rPr>
              <w:lastRenderedPageBreak/>
              <w:t>CHG</w:t>
            </w:r>
            <w:r w:rsidRPr="00AB414D">
              <w:rPr>
                <w:rFonts w:ascii="Times New Roman" w:hAnsi="Times New Roman" w:cs="Times New Roman"/>
                <w:b/>
                <w:bCs/>
                <w:szCs w:val="21"/>
              </w:rPr>
              <w:t>-</w:t>
            </w:r>
            <w:r w:rsidRPr="00AB414D">
              <w:rPr>
                <w:rFonts w:ascii="Times New Roman" w:hAnsi="Times New Roman" w:cs="Times New Roman" w:hint="eastAsia"/>
                <w:b/>
                <w:bCs/>
                <w:szCs w:val="21"/>
              </w:rPr>
              <w:t>WC</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(1.00, 1.00)</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0.259</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(1.00, 1.00)</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0.017</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(1.00, 1.00)</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0.053</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(1.00, 1.00)</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0.933</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Q1</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835"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3224"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Q2</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0.86 (0.58, 1.27)</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0.449</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0.87 (0.59, 1.27)</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0.464</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0.84 (0.56, 1.24)</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0.377</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0.78 (0.52, 1.16)</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0.221</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Q3</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0.73 (0.51, 1.04)</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0.088</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0.71 (0.48, 1.04)</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0.078</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0.68 (0.46, 1.01)</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0.056</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0.60 (0.41, 0.89)</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0.012</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Q4</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1.23 (0.90, 1.69)</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0.195</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1.71 (1.16, 2.53)</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0.008</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1.59 (1.06, 2.38)</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0.027</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1.18 (0.77, 1.81)</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0.446</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P for trend</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0.184</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0.01</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0.028</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0.52</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rPr>
                <w:rFonts w:ascii="Times New Roman" w:hAnsi="Times New Roman" w:cs="Times New Roman"/>
                <w:b/>
                <w:bCs/>
                <w:szCs w:val="21"/>
              </w:rPr>
            </w:pPr>
            <w:r w:rsidRPr="00AB414D">
              <w:rPr>
                <w:rFonts w:ascii="Times New Roman" w:hAnsi="Times New Roman" w:cs="Times New Roman" w:hint="eastAsia"/>
                <w:b/>
                <w:bCs/>
                <w:szCs w:val="21"/>
              </w:rPr>
              <w:t>TyG</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1.37 (1.17, 1.62)</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&lt;0.001</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1.57 (1.27, 1.95)</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&lt;0.001</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1.55 (1.25, 1.94)</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&lt;0.001</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1.27 (1.01, 1.60)</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0.045</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Q1</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835"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3224"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Q2</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1.01 (0.72, 1.41)</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0.955</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1.09 (0.75, 1.60)</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0.648</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1.08 (0.74, 1.57)</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0.706</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1.04 (0.71, 1.54)</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0.831</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Q3</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1.04 (0.70, 1.55)</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0.844</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1.13 (0.70, 1.83)</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0.615</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1.10 (0.68, 1.78)</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0.698</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0.99 (0.61, 1.61)</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0.965</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Q4</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1.54 (1.07, 2.22)</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0.022</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1.9 (1.22, 2.96)</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0.006</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1.86 (1.19, 2.92)</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0.008</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1.3 (0.80, 2.10)</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0.295</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P for trend</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0.022</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0.007</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0.009</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0.359</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rPr>
                <w:rFonts w:ascii="Times New Roman" w:hAnsi="Times New Roman" w:cs="Times New Roman"/>
                <w:b/>
                <w:bCs/>
                <w:szCs w:val="21"/>
              </w:rPr>
            </w:pPr>
            <w:r w:rsidRPr="00AB414D">
              <w:rPr>
                <w:rFonts w:ascii="Times New Roman" w:hAnsi="Times New Roman" w:cs="Times New Roman" w:hint="eastAsia"/>
                <w:b/>
                <w:bCs/>
                <w:szCs w:val="21"/>
              </w:rPr>
              <w:t>TG</w:t>
            </w:r>
            <w:r w:rsidRPr="00AB414D">
              <w:rPr>
                <w:rFonts w:ascii="Times New Roman" w:hAnsi="Times New Roman" w:cs="Times New Roman"/>
                <w:b/>
                <w:bCs/>
                <w:szCs w:val="21"/>
              </w:rPr>
              <w:t>/</w:t>
            </w:r>
            <w:r w:rsidRPr="00AB414D">
              <w:rPr>
                <w:rFonts w:ascii="Times New Roman" w:hAnsi="Times New Roman" w:cs="Times New Roman" w:hint="eastAsia"/>
                <w:b/>
                <w:bCs/>
                <w:szCs w:val="21"/>
              </w:rPr>
              <w:t>HDL</w:t>
            </w:r>
            <w:r w:rsidRPr="00AB414D">
              <w:rPr>
                <w:rFonts w:ascii="Times New Roman" w:hAnsi="Times New Roman" w:cs="Times New Roman"/>
                <w:b/>
                <w:bCs/>
                <w:szCs w:val="21"/>
              </w:rPr>
              <w:t xml:space="preserve"> </w:t>
            </w:r>
            <w:r w:rsidRPr="00AB414D">
              <w:rPr>
                <w:rFonts w:ascii="Times New Roman" w:hAnsi="Times New Roman" w:cs="Times New Roman" w:hint="eastAsia"/>
                <w:b/>
                <w:bCs/>
                <w:szCs w:val="21"/>
              </w:rPr>
              <w:t>ratio</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1.03 (1.00, 1.06)</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0.049</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1.04 (1.01, 1.07)</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0.004</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1.04 (1.01, 1.07)</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0.006</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1.03 (1.00, 1.06)</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0.028</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Q1</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835"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3224"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Q2</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1.25 (0.87, 1.79)</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0.224</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1.27 (0.85, 1.89)</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0.244</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1.23 (0.82, 1.83)</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0.317</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1.24 (0.82, 1.87)</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0.305</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Q3</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1.05 (0.75, 1.49)</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0.761</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1.11 (0.79, 1.56)</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0.555</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1.08 (0.77, 1.52)</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0.651</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1.02 (0.73, 1.42)</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0.906</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lastRenderedPageBreak/>
              <w:t>Q4</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1.55 (1.09, 2.19)</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0.015</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1.82 (1.25, 2.67)</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0.003</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1.76 (1.19, 2.60)</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0.005</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1.58 (1.04, 2.41)</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0.036</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P for trend</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0.036</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0.005</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0.009</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0.068</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METS</w:t>
            </w:r>
            <w:r>
              <w:rPr>
                <w:rFonts w:ascii="Times New Roman" w:hAnsi="Times New Roman" w:cs="Times New Roman"/>
                <w:szCs w:val="21"/>
              </w:rPr>
              <w:t>-</w:t>
            </w:r>
            <w:r w:rsidRPr="00AB414D">
              <w:rPr>
                <w:rFonts w:ascii="Times New Roman" w:hAnsi="Times New Roman" w:cs="Times New Roman" w:hint="eastAsia"/>
                <w:szCs w:val="21"/>
              </w:rPr>
              <w:t>IR</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(0.99, 1.01)</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0.522</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1.01 (1.00, 1.02)</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0.083</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1.01 (1.00, 1.02)</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0.222</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(0.99, 1.01)</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0.863</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Q1</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835"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2977"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c>
          <w:tcPr>
            <w:tcW w:w="3224" w:type="dxa"/>
            <w:gridSpan w:val="2"/>
            <w:shd w:val="clear" w:color="auto" w:fill="auto"/>
            <w:noWrap/>
            <w:vAlign w:val="center"/>
            <w:hideMark/>
          </w:tcPr>
          <w:p w:rsidR="00AE5D0F" w:rsidRPr="00AB414D" w:rsidRDefault="00AE5D0F" w:rsidP="00AE5D0F">
            <w:pPr>
              <w:spacing w:line="360" w:lineRule="auto"/>
              <w:rPr>
                <w:rFonts w:ascii="Times New Roman" w:hAnsi="Times New Roman" w:cs="Times New Roman"/>
                <w:szCs w:val="21"/>
              </w:rPr>
            </w:pPr>
            <w:r w:rsidRPr="00AB414D">
              <w:rPr>
                <w:rFonts w:ascii="Times New Roman" w:hAnsi="Times New Roman" w:cs="Times New Roman" w:hint="eastAsia"/>
                <w:szCs w:val="21"/>
              </w:rPr>
              <w:t>1.00 (Reference)</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Q2</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0.89 (0.62, 1.28)</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0.538</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0.90 (0.62, 1.31)</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0.58</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0.86 (0.59, 1.26)</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0.455</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0.79 (0.53, 1.17)</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0.239</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Q3</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0.96 (0.67, 1.38)</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0.835</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1.08 (0.71, 1.66)</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0.714</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1.03 (0.67, 1.58)</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0.895</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0.93 (0.61, 1.43)</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0.74</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Q4</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1.08 (0.77, 1.50)</w:t>
            </w: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0.666</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1.34 (0.91, 1.96)</w:t>
            </w: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0.14</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1.21 (0.82, 1.79)</w:t>
            </w: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0.33</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1.00 (0.67, 1.50)</w:t>
            </w: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0.997</w:t>
            </w:r>
          </w:p>
        </w:tc>
      </w:tr>
      <w:tr w:rsidR="00AE5D0F" w:rsidRPr="00AE5D0F" w:rsidTr="0004155C">
        <w:trPr>
          <w:trHeight w:val="320"/>
          <w:jc w:val="center"/>
        </w:trPr>
        <w:tc>
          <w:tcPr>
            <w:tcW w:w="1838" w:type="dxa"/>
            <w:shd w:val="clear" w:color="auto" w:fill="auto"/>
            <w:noWrap/>
            <w:vAlign w:val="center"/>
            <w:hideMark/>
          </w:tcPr>
          <w:p w:rsidR="00AE5D0F" w:rsidRPr="00AB414D" w:rsidRDefault="00AE5D0F" w:rsidP="00AE5D0F">
            <w:pPr>
              <w:spacing w:line="360" w:lineRule="auto"/>
              <w:ind w:firstLineChars="146" w:firstLine="350"/>
              <w:rPr>
                <w:rFonts w:ascii="Times New Roman" w:hAnsi="Times New Roman" w:cs="Times New Roman"/>
                <w:szCs w:val="21"/>
              </w:rPr>
            </w:pPr>
            <w:r w:rsidRPr="00AB414D">
              <w:rPr>
                <w:rFonts w:ascii="Times New Roman" w:hAnsi="Times New Roman" w:cs="Times New Roman" w:hint="eastAsia"/>
                <w:szCs w:val="21"/>
              </w:rPr>
              <w:t>P for trend</w:t>
            </w:r>
          </w:p>
        </w:tc>
        <w:tc>
          <w:tcPr>
            <w:tcW w:w="186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11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0.531</w:t>
            </w:r>
          </w:p>
        </w:tc>
        <w:tc>
          <w:tcPr>
            <w:tcW w:w="183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01"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0.078</w:t>
            </w:r>
          </w:p>
        </w:tc>
        <w:tc>
          <w:tcPr>
            <w:tcW w:w="195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027"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0.197</w:t>
            </w:r>
          </w:p>
        </w:tc>
        <w:tc>
          <w:tcPr>
            <w:tcW w:w="1924"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p>
        </w:tc>
        <w:tc>
          <w:tcPr>
            <w:tcW w:w="1300" w:type="dxa"/>
            <w:shd w:val="clear" w:color="auto" w:fill="auto"/>
            <w:noWrap/>
            <w:vAlign w:val="center"/>
            <w:hideMark/>
          </w:tcPr>
          <w:p w:rsidR="00AE5D0F" w:rsidRPr="00AE5D0F" w:rsidRDefault="00AE5D0F" w:rsidP="00AE5D0F">
            <w:pPr>
              <w:spacing w:line="360" w:lineRule="auto"/>
              <w:jc w:val="center"/>
              <w:rPr>
                <w:rFonts w:ascii="Times New Roman" w:hAnsi="Times New Roman" w:cs="Times New Roman"/>
                <w:szCs w:val="21"/>
              </w:rPr>
            </w:pPr>
            <w:r w:rsidRPr="00AE5D0F">
              <w:rPr>
                <w:rFonts w:ascii="Times New Roman" w:hAnsi="Times New Roman" w:cs="Times New Roman" w:hint="eastAsia"/>
                <w:szCs w:val="21"/>
              </w:rPr>
              <w:t>0.72</w:t>
            </w:r>
          </w:p>
        </w:tc>
      </w:tr>
    </w:tbl>
    <w:p w:rsidR="00D727A4" w:rsidRPr="00BA7C6A" w:rsidRDefault="00D727A4" w:rsidP="0004155C">
      <w:pPr>
        <w:spacing w:line="276" w:lineRule="auto"/>
        <w:jc w:val="both"/>
        <w:rPr>
          <w:rFonts w:ascii="Times New Roman" w:hAnsi="Times New Roman" w:cs="Times New Roman"/>
          <w:szCs w:val="21"/>
          <w14:ligatures w14:val="standardContextual"/>
        </w:rPr>
      </w:pPr>
      <w:r w:rsidRPr="00BA7C6A">
        <w:rPr>
          <w:rFonts w:ascii="Times New Roman" w:hAnsi="Times New Roman" w:cs="Times New Roman"/>
          <w:szCs w:val="21"/>
          <w14:ligatures w14:val="standardContextual"/>
        </w:rPr>
        <w:t>Data are presented as odds ratios (OR) with 95% confidence intervals (CI). To account for the complex, multistage, probability sampling design of the NHANES, all analyses incorporated the appropriate 20-year combined sample weights, primary sampling units (PSU), and strata to generate nationally representative estimates.</w:t>
      </w:r>
    </w:p>
    <w:p w:rsidR="00D727A4" w:rsidRPr="00BA7C6A"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BA7C6A">
        <w:rPr>
          <w:rFonts w:ascii="Times New Roman" w:hAnsi="Times New Roman" w:cs="Times New Roman" w:hint="eastAsia"/>
          <w:szCs w:val="21"/>
          <w:vertAlign w:val="superscript"/>
          <w14:ligatures w14:val="standardContextual"/>
        </w:rPr>
        <w:t>a</w:t>
      </w:r>
      <w:r w:rsidRPr="00BA7C6A">
        <w:rPr>
          <w:rFonts w:ascii="Times New Roman" w:hAnsi="Times New Roman" w:cs="Times New Roman"/>
          <w:szCs w:val="21"/>
          <w14:ligatures w14:val="standardContextual"/>
        </w:rPr>
        <w:t>Crude model: unadjusted.</w:t>
      </w:r>
    </w:p>
    <w:p w:rsidR="00D727A4" w:rsidRPr="00BA7C6A"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BA7C6A">
        <w:rPr>
          <w:rFonts w:ascii="Times New Roman" w:hAnsi="Times New Roman" w:cs="Times New Roman" w:hint="eastAsia"/>
          <w:szCs w:val="21"/>
          <w:vertAlign w:val="superscript"/>
          <w14:ligatures w14:val="standardContextual"/>
        </w:rPr>
        <w:t>b</w:t>
      </w:r>
      <w:r w:rsidRPr="00BA7C6A">
        <w:rPr>
          <w:rFonts w:ascii="Times New Roman" w:hAnsi="Times New Roman" w:cs="Times New Roman"/>
          <w:szCs w:val="21"/>
          <w14:ligatures w14:val="standardContextual"/>
        </w:rPr>
        <w:t>Model 1: adjusted for age, sex, race/ethnicity, education level, marital status, ratio of family income to poverty (PIR), and smoking status.</w:t>
      </w:r>
    </w:p>
    <w:p w:rsidR="00D727A4" w:rsidRPr="00BA7C6A"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BA7C6A">
        <w:rPr>
          <w:rFonts w:ascii="Times New Roman" w:hAnsi="Times New Roman" w:cs="Times New Roman" w:hint="eastAsia"/>
          <w:szCs w:val="21"/>
          <w:vertAlign w:val="superscript"/>
          <w14:ligatures w14:val="standardContextual"/>
        </w:rPr>
        <w:t>c</w:t>
      </w:r>
      <w:r w:rsidRPr="00BA7C6A">
        <w:rPr>
          <w:rFonts w:ascii="Times New Roman" w:hAnsi="Times New Roman" w:cs="Times New Roman"/>
          <w:szCs w:val="21"/>
          <w14:ligatures w14:val="standardContextual"/>
        </w:rPr>
        <w:t>Model 2: adjusted for covariates in Model 1 plus hypertension and cardiovascular disease (CVD).</w:t>
      </w:r>
    </w:p>
    <w:p w:rsidR="00D727A4" w:rsidRPr="00BA7C6A"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BA7C6A">
        <w:rPr>
          <w:rFonts w:ascii="Times New Roman" w:hAnsi="Times New Roman" w:cs="Times New Roman" w:hint="eastAsia"/>
          <w:szCs w:val="21"/>
          <w:vertAlign w:val="superscript"/>
          <w14:ligatures w14:val="standardContextual"/>
        </w:rPr>
        <w:t>d</w:t>
      </w:r>
      <w:r w:rsidRPr="00BA7C6A">
        <w:rPr>
          <w:rFonts w:ascii="Times New Roman" w:hAnsi="Times New Roman" w:cs="Times New Roman"/>
          <w:szCs w:val="21"/>
          <w14:ligatures w14:val="standardContextual"/>
        </w:rPr>
        <w:t>Model 3: adjusted for all covariates in Model 2 plus HbA1c.</w:t>
      </w:r>
    </w:p>
    <w:p w:rsidR="00D727A4" w:rsidRPr="0004155C" w:rsidRDefault="00D727A4" w:rsidP="0004155C">
      <w:pPr>
        <w:spacing w:line="276" w:lineRule="auto"/>
        <w:ind w:leftChars="-5" w:left="2" w:hangingChars="6" w:hanging="14"/>
        <w:jc w:val="both"/>
        <w:rPr>
          <w:rFonts w:ascii="Times New Roman" w:hAnsi="Times New Roman" w:cs="Times New Roman"/>
          <w:szCs w:val="21"/>
          <w14:ligatures w14:val="standardContextual"/>
        </w:rPr>
      </w:pPr>
      <w:r w:rsidRPr="00BA7C6A">
        <w:rPr>
          <w:rFonts w:ascii="Times New Roman" w:hAnsi="Times New Roman" w:cs="Times New Roman"/>
          <w:szCs w:val="21"/>
          <w14:ligatures w14:val="standardContextual"/>
        </w:rPr>
        <w:t>DKD: diabetic kidney disease; NHANES: National Health and Nutrition Examination Survey; OR: odds ratio; CI: confidence interval; PIR: ratio of family income to poverty; CVD: cardiovascular disease; CHG: cholesterol, high-density lipoprotein, and glucose index; BMI: body mass index; WC: waist circumference; TyG: triglyceride-glucose index; TG/HDL: triglyceride to high-density lipoprotein ratio; METS-IR: metabolic score for insulin resistance; Q: quartile.</w:t>
      </w:r>
      <w:r>
        <w:rPr>
          <w:rFonts w:ascii="Times New Roman" w:hAnsi="Times New Roman" w:cs="Times New Roman"/>
          <w:color w:val="000000" w:themeColor="text1"/>
        </w:rPr>
        <w:br w:type="page"/>
      </w:r>
    </w:p>
    <w:p w:rsidR="006C70DE" w:rsidRPr="006C70DE" w:rsidRDefault="00D727A4" w:rsidP="006C70DE">
      <w:pPr>
        <w:spacing w:line="360" w:lineRule="auto"/>
        <w:jc w:val="both"/>
        <w:rPr>
          <w:rFonts w:ascii="Times New Roman" w:hAnsi="Times New Roman" w:cs="Times New Roman"/>
          <w:szCs w:val="21"/>
          <w14:ligatures w14:val="standardContextual"/>
        </w:rPr>
      </w:pPr>
      <w:r w:rsidRPr="00266144">
        <w:rPr>
          <w:rFonts w:ascii="Times New Roman" w:hAnsi="Times New Roman" w:cs="Times New Roman" w:hint="eastAsia"/>
          <w:b/>
          <w:bCs/>
          <w:szCs w:val="21"/>
        </w:rPr>
        <w:lastRenderedPageBreak/>
        <w:t>Table</w:t>
      </w:r>
      <w:r w:rsidRPr="00266144">
        <w:rPr>
          <w:rFonts w:ascii="Times New Roman" w:hAnsi="Times New Roman" w:cs="Times New Roman"/>
          <w:b/>
          <w:bCs/>
          <w:szCs w:val="21"/>
        </w:rPr>
        <w:t xml:space="preserve"> </w:t>
      </w:r>
      <w:r w:rsidRPr="00266144">
        <w:rPr>
          <w:rFonts w:ascii="Times New Roman" w:hAnsi="Times New Roman" w:cs="Times New Roman" w:hint="eastAsia"/>
          <w:b/>
          <w:bCs/>
          <w:szCs w:val="21"/>
        </w:rPr>
        <w:t>S</w:t>
      </w:r>
      <w:r>
        <w:rPr>
          <w:rFonts w:ascii="Times New Roman" w:hAnsi="Times New Roman" w:cs="Times New Roman"/>
          <w:b/>
          <w:bCs/>
          <w:szCs w:val="21"/>
        </w:rPr>
        <w:t>20</w:t>
      </w:r>
      <w:r w:rsidRPr="00266144">
        <w:rPr>
          <w:rFonts w:ascii="Times New Roman" w:hAnsi="Times New Roman" w:cs="Times New Roman"/>
          <w:b/>
          <w:bCs/>
          <w:szCs w:val="21"/>
        </w:rPr>
        <w:t xml:space="preserve">. </w:t>
      </w:r>
      <w:r w:rsidR="006C70DE" w:rsidRPr="00932496">
        <w:rPr>
          <w:rFonts w:ascii="Times New Roman" w:hAnsi="Times New Roman" w:cs="Times New Roman"/>
          <w:b/>
          <w:bCs/>
          <w:szCs w:val="21"/>
        </w:rPr>
        <w:t xml:space="preserve">Selection of the optimal number of knots for restricted cubic spline models based on the Akaike information criterion in </w:t>
      </w:r>
      <w:r w:rsidR="006C70DE">
        <w:rPr>
          <w:rFonts w:ascii="Times New Roman" w:hAnsi="Times New Roman" w:cs="Times New Roman" w:hint="eastAsia"/>
          <w:b/>
          <w:bCs/>
          <w:szCs w:val="21"/>
        </w:rPr>
        <w:t>NHANES</w:t>
      </w:r>
      <w:r w:rsidR="006C70DE">
        <w:rPr>
          <w:rFonts w:ascii="Times New Roman" w:hAnsi="Times New Roman" w:cs="Times New Roman"/>
          <w:b/>
          <w:bCs/>
          <w:szCs w:val="21"/>
        </w:rPr>
        <w:t xml:space="preserve"> </w:t>
      </w:r>
      <w:r w:rsidR="006C70DE">
        <w:rPr>
          <w:rFonts w:ascii="Times New Roman" w:hAnsi="Times New Roman" w:cs="Times New Roman" w:hint="eastAsia"/>
          <w:b/>
          <w:bCs/>
          <w:szCs w:val="21"/>
        </w:rPr>
        <w:t>external</w:t>
      </w:r>
      <w:r w:rsidR="006C70DE">
        <w:rPr>
          <w:rFonts w:ascii="Times New Roman" w:hAnsi="Times New Roman" w:cs="Times New Roman"/>
          <w:b/>
          <w:bCs/>
          <w:szCs w:val="21"/>
        </w:rPr>
        <w:t xml:space="preserve"> </w:t>
      </w:r>
      <w:r w:rsidR="006C70DE">
        <w:rPr>
          <w:rFonts w:ascii="Times New Roman" w:hAnsi="Times New Roman" w:cs="Times New Roman" w:hint="eastAsia"/>
          <w:b/>
          <w:bCs/>
          <w:szCs w:val="21"/>
        </w:rPr>
        <w:t>validation</w:t>
      </w:r>
      <w:r w:rsidR="006C70DE" w:rsidRPr="00932496">
        <w:rPr>
          <w:rFonts w:ascii="Times New Roman" w:hAnsi="Times New Roman" w:cs="Times New Roman"/>
          <w:b/>
          <w:bCs/>
          <w:szCs w:val="21"/>
        </w:rPr>
        <w:t xml:space="preserve"> </w:t>
      </w:r>
      <w:r w:rsidR="006C70DE">
        <w:rPr>
          <w:rFonts w:ascii="Times New Roman" w:hAnsi="Times New Roman" w:cs="Times New Roman"/>
          <w:b/>
          <w:bCs/>
          <w:szCs w:val="21"/>
        </w:rPr>
        <w:t>1999-2018</w:t>
      </w:r>
      <w:r w:rsidR="006C70DE" w:rsidRPr="00932496">
        <w:rPr>
          <w:rFonts w:ascii="Times New Roman" w:hAnsi="Times New Roman" w:cs="Times New Roman"/>
          <w:b/>
          <w:bCs/>
          <w:szCs w:val="21"/>
        </w:rPr>
        <w:t xml:space="preserve"> cohort.</w:t>
      </w:r>
    </w:p>
    <w:tbl>
      <w:tblPr>
        <w:tblW w:w="12799" w:type="dxa"/>
        <w:jc w:val="center"/>
        <w:tblBorders>
          <w:top w:val="single" w:sz="4" w:space="0" w:color="auto"/>
          <w:bottom w:val="single" w:sz="4" w:space="0" w:color="auto"/>
        </w:tblBorders>
        <w:tblLook w:val="04A0" w:firstRow="1" w:lastRow="0" w:firstColumn="1" w:lastColumn="0" w:noHBand="0" w:noVBand="1"/>
      </w:tblPr>
      <w:tblGrid>
        <w:gridCol w:w="2497"/>
        <w:gridCol w:w="2514"/>
        <w:gridCol w:w="2514"/>
        <w:gridCol w:w="2514"/>
        <w:gridCol w:w="2760"/>
      </w:tblGrid>
      <w:tr w:rsidR="006C70DE" w:rsidRPr="00932496" w:rsidTr="00AE0B95">
        <w:trPr>
          <w:trHeight w:val="309"/>
          <w:jc w:val="center"/>
        </w:trPr>
        <w:tc>
          <w:tcPr>
            <w:tcW w:w="2497" w:type="dxa"/>
            <w:tcBorders>
              <w:bottom w:val="single" w:sz="4" w:space="0" w:color="auto"/>
            </w:tcBorders>
            <w:shd w:val="clear" w:color="auto" w:fill="auto"/>
            <w:noWrap/>
            <w:vAlign w:val="center"/>
            <w:hideMark/>
          </w:tcPr>
          <w:p w:rsidR="006C70DE" w:rsidRPr="00932496" w:rsidRDefault="006C70DE" w:rsidP="00AE0B95">
            <w:pPr>
              <w:spacing w:line="360" w:lineRule="auto"/>
              <w:rPr>
                <w:rFonts w:ascii="Times New Roman" w:hAnsi="Times New Roman" w:cs="Times New Roman"/>
                <w:b/>
                <w:bCs/>
                <w:szCs w:val="21"/>
              </w:rPr>
            </w:pPr>
            <w:r w:rsidRPr="00932496">
              <w:rPr>
                <w:rFonts w:ascii="Times New Roman" w:hAnsi="Times New Roman" w:cs="Times New Roman" w:hint="eastAsia"/>
                <w:b/>
                <w:bCs/>
                <w:szCs w:val="21"/>
              </w:rPr>
              <w:t>Index</w:t>
            </w:r>
          </w:p>
        </w:tc>
        <w:tc>
          <w:tcPr>
            <w:tcW w:w="2514" w:type="dxa"/>
            <w:tcBorders>
              <w:bottom w:val="single" w:sz="4" w:space="0" w:color="auto"/>
            </w:tcBorders>
            <w:shd w:val="clear" w:color="auto" w:fill="auto"/>
            <w:noWrap/>
            <w:vAlign w:val="center"/>
            <w:hideMark/>
          </w:tcPr>
          <w:p w:rsidR="006C70DE" w:rsidRPr="00932496" w:rsidRDefault="006C70DE" w:rsidP="00AE0B95">
            <w:pPr>
              <w:spacing w:line="360" w:lineRule="auto"/>
              <w:jc w:val="center"/>
              <w:rPr>
                <w:rFonts w:ascii="Times New Roman" w:hAnsi="Times New Roman" w:cs="Times New Roman"/>
                <w:b/>
                <w:bCs/>
                <w:szCs w:val="21"/>
              </w:rPr>
            </w:pPr>
            <w:r w:rsidRPr="00932496">
              <w:rPr>
                <w:rFonts w:ascii="Times New Roman" w:hAnsi="Times New Roman" w:cs="Times New Roman" w:hint="eastAsia"/>
                <w:b/>
                <w:bCs/>
                <w:szCs w:val="21"/>
              </w:rPr>
              <w:t>Knots_3_AIC</w:t>
            </w:r>
          </w:p>
        </w:tc>
        <w:tc>
          <w:tcPr>
            <w:tcW w:w="2514" w:type="dxa"/>
            <w:tcBorders>
              <w:bottom w:val="single" w:sz="4" w:space="0" w:color="auto"/>
            </w:tcBorders>
            <w:shd w:val="clear" w:color="auto" w:fill="auto"/>
            <w:noWrap/>
            <w:vAlign w:val="center"/>
            <w:hideMark/>
          </w:tcPr>
          <w:p w:rsidR="006C70DE" w:rsidRPr="00932496" w:rsidRDefault="006C70DE" w:rsidP="00AE0B95">
            <w:pPr>
              <w:spacing w:line="360" w:lineRule="auto"/>
              <w:jc w:val="center"/>
              <w:rPr>
                <w:rFonts w:ascii="Times New Roman" w:hAnsi="Times New Roman" w:cs="Times New Roman"/>
                <w:b/>
                <w:bCs/>
                <w:szCs w:val="21"/>
              </w:rPr>
            </w:pPr>
            <w:r w:rsidRPr="00932496">
              <w:rPr>
                <w:rFonts w:ascii="Times New Roman" w:hAnsi="Times New Roman" w:cs="Times New Roman" w:hint="eastAsia"/>
                <w:b/>
                <w:bCs/>
                <w:szCs w:val="21"/>
              </w:rPr>
              <w:t>Knots_4_AIC</w:t>
            </w:r>
          </w:p>
        </w:tc>
        <w:tc>
          <w:tcPr>
            <w:tcW w:w="2514" w:type="dxa"/>
            <w:tcBorders>
              <w:bottom w:val="single" w:sz="4" w:space="0" w:color="auto"/>
            </w:tcBorders>
            <w:shd w:val="clear" w:color="auto" w:fill="auto"/>
            <w:noWrap/>
            <w:vAlign w:val="center"/>
            <w:hideMark/>
          </w:tcPr>
          <w:p w:rsidR="006C70DE" w:rsidRPr="00932496" w:rsidRDefault="006C70DE" w:rsidP="00AE0B95">
            <w:pPr>
              <w:spacing w:line="360" w:lineRule="auto"/>
              <w:jc w:val="center"/>
              <w:rPr>
                <w:rFonts w:ascii="Times New Roman" w:hAnsi="Times New Roman" w:cs="Times New Roman"/>
                <w:b/>
                <w:bCs/>
                <w:szCs w:val="21"/>
              </w:rPr>
            </w:pPr>
            <w:r w:rsidRPr="00932496">
              <w:rPr>
                <w:rFonts w:ascii="Times New Roman" w:hAnsi="Times New Roman" w:cs="Times New Roman" w:hint="eastAsia"/>
                <w:b/>
                <w:bCs/>
                <w:szCs w:val="21"/>
              </w:rPr>
              <w:t>Knots_5_AIC</w:t>
            </w:r>
          </w:p>
        </w:tc>
        <w:tc>
          <w:tcPr>
            <w:tcW w:w="2760" w:type="dxa"/>
            <w:tcBorders>
              <w:bottom w:val="single" w:sz="4" w:space="0" w:color="auto"/>
            </w:tcBorders>
            <w:shd w:val="clear" w:color="auto" w:fill="auto"/>
            <w:noWrap/>
            <w:vAlign w:val="center"/>
            <w:hideMark/>
          </w:tcPr>
          <w:p w:rsidR="006C70DE" w:rsidRPr="00932496" w:rsidRDefault="006C70DE" w:rsidP="00AE0B95">
            <w:pPr>
              <w:spacing w:line="360" w:lineRule="auto"/>
              <w:jc w:val="center"/>
              <w:rPr>
                <w:rFonts w:ascii="Times New Roman" w:hAnsi="Times New Roman" w:cs="Times New Roman"/>
                <w:b/>
                <w:bCs/>
                <w:szCs w:val="21"/>
              </w:rPr>
            </w:pPr>
            <w:r w:rsidRPr="00932496">
              <w:rPr>
                <w:rFonts w:ascii="Times New Roman" w:hAnsi="Times New Roman" w:cs="Times New Roman" w:hint="eastAsia"/>
                <w:b/>
                <w:bCs/>
                <w:szCs w:val="21"/>
              </w:rPr>
              <w:t>Optimal_Knots</w:t>
            </w:r>
          </w:p>
        </w:tc>
      </w:tr>
      <w:tr w:rsidR="00144CE7" w:rsidRPr="00932496" w:rsidTr="00AE0B95">
        <w:trPr>
          <w:trHeight w:val="309"/>
          <w:jc w:val="center"/>
        </w:trPr>
        <w:tc>
          <w:tcPr>
            <w:tcW w:w="2497" w:type="dxa"/>
            <w:tcBorders>
              <w:top w:val="single" w:sz="4" w:space="0" w:color="auto"/>
            </w:tcBorders>
            <w:shd w:val="clear" w:color="auto" w:fill="auto"/>
            <w:noWrap/>
            <w:vAlign w:val="center"/>
            <w:hideMark/>
          </w:tcPr>
          <w:p w:rsidR="00144CE7" w:rsidRPr="00932496" w:rsidRDefault="00144CE7" w:rsidP="00144CE7">
            <w:pPr>
              <w:spacing w:line="360" w:lineRule="auto"/>
              <w:rPr>
                <w:rFonts w:ascii="Times New Roman" w:hAnsi="Times New Roman" w:cs="Times New Roman"/>
                <w:szCs w:val="21"/>
              </w:rPr>
            </w:pPr>
            <w:r w:rsidRPr="00932496">
              <w:rPr>
                <w:rFonts w:ascii="Times New Roman" w:hAnsi="Times New Roman" w:cs="Times New Roman" w:hint="eastAsia"/>
                <w:szCs w:val="21"/>
              </w:rPr>
              <w:t>CHG</w:t>
            </w:r>
          </w:p>
        </w:tc>
        <w:tc>
          <w:tcPr>
            <w:tcW w:w="2514" w:type="dxa"/>
            <w:tcBorders>
              <w:top w:val="single" w:sz="4" w:space="0" w:color="auto"/>
            </w:tcBorders>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-503.345</w:t>
            </w:r>
          </w:p>
        </w:tc>
        <w:tc>
          <w:tcPr>
            <w:tcW w:w="2514" w:type="dxa"/>
            <w:tcBorders>
              <w:top w:val="single" w:sz="4" w:space="0" w:color="auto"/>
            </w:tcBorders>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-502.08215</w:t>
            </w:r>
          </w:p>
        </w:tc>
        <w:tc>
          <w:tcPr>
            <w:tcW w:w="2514" w:type="dxa"/>
            <w:tcBorders>
              <w:top w:val="single" w:sz="4" w:space="0" w:color="auto"/>
            </w:tcBorders>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-500.5587</w:t>
            </w:r>
          </w:p>
        </w:tc>
        <w:tc>
          <w:tcPr>
            <w:tcW w:w="2760" w:type="dxa"/>
            <w:tcBorders>
              <w:top w:val="single" w:sz="4" w:space="0" w:color="auto"/>
            </w:tcBorders>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3</w:t>
            </w:r>
          </w:p>
        </w:tc>
      </w:tr>
      <w:tr w:rsidR="00144CE7" w:rsidRPr="00932496" w:rsidTr="00AE0B95">
        <w:trPr>
          <w:trHeight w:val="309"/>
          <w:jc w:val="center"/>
        </w:trPr>
        <w:tc>
          <w:tcPr>
            <w:tcW w:w="2497" w:type="dxa"/>
            <w:shd w:val="clear" w:color="auto" w:fill="auto"/>
            <w:noWrap/>
            <w:vAlign w:val="center"/>
            <w:hideMark/>
          </w:tcPr>
          <w:p w:rsidR="00144CE7" w:rsidRPr="00932496" w:rsidRDefault="00144CE7" w:rsidP="00144CE7">
            <w:pPr>
              <w:spacing w:line="360" w:lineRule="auto"/>
              <w:rPr>
                <w:rFonts w:ascii="Times New Roman" w:hAnsi="Times New Roman" w:cs="Times New Roman"/>
                <w:szCs w:val="21"/>
              </w:rPr>
            </w:pPr>
            <w:r w:rsidRPr="00932496">
              <w:rPr>
                <w:rFonts w:ascii="Times New Roman" w:hAnsi="Times New Roman" w:cs="Times New Roman" w:hint="eastAsia"/>
                <w:szCs w:val="21"/>
              </w:rPr>
              <w:t>CHG-WC</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-510.28761</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-508.86559</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-508.13274</w:t>
            </w:r>
          </w:p>
        </w:tc>
        <w:tc>
          <w:tcPr>
            <w:tcW w:w="2760"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3</w:t>
            </w:r>
          </w:p>
        </w:tc>
      </w:tr>
      <w:tr w:rsidR="00144CE7" w:rsidRPr="00932496" w:rsidTr="00AE0B95">
        <w:trPr>
          <w:trHeight w:val="309"/>
          <w:jc w:val="center"/>
        </w:trPr>
        <w:tc>
          <w:tcPr>
            <w:tcW w:w="2497" w:type="dxa"/>
            <w:shd w:val="clear" w:color="auto" w:fill="auto"/>
            <w:noWrap/>
            <w:vAlign w:val="center"/>
            <w:hideMark/>
          </w:tcPr>
          <w:p w:rsidR="00144CE7" w:rsidRPr="00932496" w:rsidRDefault="00144CE7" w:rsidP="00144CE7">
            <w:pPr>
              <w:spacing w:line="360" w:lineRule="auto"/>
              <w:rPr>
                <w:rFonts w:ascii="Times New Roman" w:hAnsi="Times New Roman" w:cs="Times New Roman"/>
                <w:szCs w:val="21"/>
              </w:rPr>
            </w:pPr>
            <w:r w:rsidRPr="00932496">
              <w:rPr>
                <w:rFonts w:ascii="Times New Roman" w:hAnsi="Times New Roman" w:cs="Times New Roman" w:hint="eastAsia"/>
                <w:szCs w:val="21"/>
              </w:rPr>
              <w:t>CHG-BMI</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-508.92033</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-507.47473</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-506.64782</w:t>
            </w:r>
          </w:p>
        </w:tc>
        <w:tc>
          <w:tcPr>
            <w:tcW w:w="2760"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3</w:t>
            </w:r>
          </w:p>
        </w:tc>
      </w:tr>
      <w:tr w:rsidR="00144CE7" w:rsidRPr="00932496" w:rsidTr="00AE0B95">
        <w:trPr>
          <w:trHeight w:val="309"/>
          <w:jc w:val="center"/>
        </w:trPr>
        <w:tc>
          <w:tcPr>
            <w:tcW w:w="2497" w:type="dxa"/>
            <w:shd w:val="clear" w:color="auto" w:fill="auto"/>
            <w:noWrap/>
            <w:vAlign w:val="center"/>
            <w:hideMark/>
          </w:tcPr>
          <w:p w:rsidR="00144CE7" w:rsidRPr="00932496" w:rsidRDefault="00144CE7" w:rsidP="00144CE7">
            <w:pPr>
              <w:spacing w:line="360" w:lineRule="auto"/>
              <w:rPr>
                <w:rFonts w:ascii="Times New Roman" w:hAnsi="Times New Roman" w:cs="Times New Roman"/>
                <w:szCs w:val="21"/>
              </w:rPr>
            </w:pPr>
            <w:r w:rsidRPr="00932496">
              <w:rPr>
                <w:rFonts w:ascii="Times New Roman" w:hAnsi="Times New Roman" w:cs="Times New Roman" w:hint="eastAsia"/>
                <w:szCs w:val="21"/>
              </w:rPr>
              <w:t>TyG</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-519.6652</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-519.10573</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-522.27827</w:t>
            </w:r>
          </w:p>
        </w:tc>
        <w:tc>
          <w:tcPr>
            <w:tcW w:w="2760"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w:t>
            </w:r>
          </w:p>
        </w:tc>
      </w:tr>
      <w:tr w:rsidR="00144CE7" w:rsidRPr="00932496" w:rsidTr="00AE0B95">
        <w:trPr>
          <w:trHeight w:val="309"/>
          <w:jc w:val="center"/>
        </w:trPr>
        <w:tc>
          <w:tcPr>
            <w:tcW w:w="2497" w:type="dxa"/>
            <w:shd w:val="clear" w:color="auto" w:fill="auto"/>
            <w:noWrap/>
            <w:vAlign w:val="center"/>
            <w:hideMark/>
          </w:tcPr>
          <w:p w:rsidR="00144CE7" w:rsidRPr="00932496" w:rsidRDefault="00144CE7" w:rsidP="00144CE7">
            <w:pPr>
              <w:spacing w:line="360" w:lineRule="auto"/>
              <w:rPr>
                <w:rFonts w:ascii="Times New Roman" w:hAnsi="Times New Roman" w:cs="Times New Roman"/>
                <w:szCs w:val="21"/>
              </w:rPr>
            </w:pPr>
            <w:r w:rsidRPr="00932496">
              <w:rPr>
                <w:rFonts w:ascii="Times New Roman" w:hAnsi="Times New Roman" w:cs="Times New Roman" w:hint="eastAsia"/>
                <w:szCs w:val="21"/>
              </w:rPr>
              <w:t>METS-IR</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-511.78592</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-509.58331</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-509.15115</w:t>
            </w:r>
          </w:p>
        </w:tc>
        <w:tc>
          <w:tcPr>
            <w:tcW w:w="2760"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3</w:t>
            </w:r>
          </w:p>
        </w:tc>
      </w:tr>
      <w:tr w:rsidR="00144CE7" w:rsidRPr="00932496" w:rsidTr="00AE0B95">
        <w:trPr>
          <w:trHeight w:val="309"/>
          <w:jc w:val="center"/>
        </w:trPr>
        <w:tc>
          <w:tcPr>
            <w:tcW w:w="2497" w:type="dxa"/>
            <w:shd w:val="clear" w:color="auto" w:fill="auto"/>
            <w:noWrap/>
            <w:vAlign w:val="center"/>
            <w:hideMark/>
          </w:tcPr>
          <w:p w:rsidR="00144CE7" w:rsidRPr="00932496" w:rsidRDefault="00144CE7" w:rsidP="00144CE7">
            <w:pPr>
              <w:spacing w:line="360" w:lineRule="auto"/>
              <w:rPr>
                <w:rFonts w:ascii="Times New Roman" w:hAnsi="Times New Roman" w:cs="Times New Roman"/>
                <w:szCs w:val="21"/>
              </w:rPr>
            </w:pPr>
            <w:r w:rsidRPr="00932496">
              <w:rPr>
                <w:rFonts w:ascii="Times New Roman" w:hAnsi="Times New Roman" w:cs="Times New Roman" w:hint="eastAsia"/>
                <w:szCs w:val="21"/>
              </w:rPr>
              <w:t>TG/HDL ratio</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-514.17078</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-514.93075</w:t>
            </w:r>
          </w:p>
        </w:tc>
        <w:tc>
          <w:tcPr>
            <w:tcW w:w="2514"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-513.0543</w:t>
            </w:r>
          </w:p>
        </w:tc>
        <w:tc>
          <w:tcPr>
            <w:tcW w:w="2760" w:type="dxa"/>
            <w:shd w:val="clear" w:color="auto" w:fill="auto"/>
            <w:noWrap/>
            <w:vAlign w:val="center"/>
            <w:hideMark/>
          </w:tcPr>
          <w:p w:rsidR="00144CE7" w:rsidRPr="00144CE7" w:rsidRDefault="00144CE7" w:rsidP="00144CE7">
            <w:pPr>
              <w:spacing w:line="360" w:lineRule="auto"/>
              <w:jc w:val="center"/>
              <w:rPr>
                <w:rFonts w:ascii="Times New Roman" w:hAnsi="Times New Roman" w:cs="Times New Roman"/>
                <w:szCs w:val="21"/>
              </w:rPr>
            </w:pPr>
            <w:r w:rsidRPr="00144CE7">
              <w:rPr>
                <w:rFonts w:ascii="Times New Roman" w:hAnsi="Times New Roman" w:cs="Times New Roman" w:hint="eastAsia"/>
                <w:szCs w:val="21"/>
              </w:rPr>
              <w:t>4</w:t>
            </w:r>
          </w:p>
        </w:tc>
      </w:tr>
    </w:tbl>
    <w:p w:rsidR="006C70DE" w:rsidRPr="00301AEB" w:rsidRDefault="006C70DE" w:rsidP="006C70DE">
      <w:pPr>
        <w:spacing w:line="276" w:lineRule="auto"/>
        <w:ind w:leftChars="-5" w:left="2" w:hangingChars="6" w:hanging="14"/>
        <w:jc w:val="both"/>
        <w:rPr>
          <w:rFonts w:ascii="Times New Roman" w:hAnsi="Times New Roman" w:cs="Times New Roman"/>
          <w:szCs w:val="21"/>
          <w14:ligatures w14:val="standardContextual"/>
        </w:rPr>
      </w:pPr>
      <w:r w:rsidRPr="00301AEB">
        <w:rPr>
          <w:rFonts w:ascii="Times New Roman" w:hAnsi="Times New Roman" w:cs="Times New Roman"/>
          <w:szCs w:val="21"/>
          <w14:ligatures w14:val="standardContextual"/>
        </w:rPr>
        <w:t>AIC: Akaike information criterion. The lowest AIC indicates the optimal model fit.</w:t>
      </w:r>
    </w:p>
    <w:p w:rsidR="00D727A4" w:rsidRPr="006C70DE" w:rsidRDefault="00894185" w:rsidP="006C70DE">
      <w:pPr>
        <w:spacing w:line="276" w:lineRule="auto"/>
        <w:ind w:leftChars="-5" w:left="2" w:hangingChars="6" w:hanging="14"/>
        <w:jc w:val="both"/>
        <w:rPr>
          <w:rFonts w:ascii="Times New Roman" w:hAnsi="Times New Roman" w:cs="Times New Roman"/>
          <w:szCs w:val="21"/>
          <w14:ligatures w14:val="standardContextual"/>
        </w:rPr>
      </w:pPr>
      <w:r w:rsidRPr="00894185">
        <w:rPr>
          <w:rFonts w:ascii="Times New Roman" w:hAnsi="Times New Roman" w:cs="Times New Roman"/>
          <w:szCs w:val="21"/>
          <w14:ligatures w14:val="standardContextual"/>
        </w:rPr>
        <w:t xml:space="preserve">The covariates adjusted in </w:t>
      </w:r>
      <w:r>
        <w:rPr>
          <w:rFonts w:ascii="Times New Roman" w:hAnsi="Times New Roman" w:cs="Times New Roman"/>
          <w:szCs w:val="21"/>
          <w14:ligatures w14:val="standardContextual"/>
        </w:rPr>
        <w:t xml:space="preserve">RCS </w:t>
      </w:r>
      <w:r w:rsidRPr="00894185">
        <w:rPr>
          <w:rFonts w:ascii="Times New Roman" w:hAnsi="Times New Roman" w:cs="Times New Roman"/>
          <w:szCs w:val="21"/>
          <w14:ligatures w14:val="standardContextual"/>
        </w:rPr>
        <w:t>models were consistent with fully adjusted Model 3 in Logistic regression analysis</w:t>
      </w:r>
      <w:r>
        <w:rPr>
          <w:rFonts w:ascii="Times New Roman" w:hAnsi="Times New Roman" w:cs="Times New Roman"/>
          <w:szCs w:val="21"/>
          <w14:ligatures w14:val="standardContextual"/>
        </w:rPr>
        <w:t>.</w:t>
      </w:r>
      <w:r w:rsidR="006C70DE">
        <w:rPr>
          <w:rFonts w:ascii="Times New Roman" w:hAnsi="Times New Roman" w:cs="Times New Roman"/>
          <w:szCs w:val="21"/>
          <w14:ligatures w14:val="standardContextual"/>
        </w:rPr>
        <w:t xml:space="preserve"> </w:t>
      </w:r>
      <w:r w:rsidR="00D727A4">
        <w:rPr>
          <w:rFonts w:ascii="Times New Roman" w:hAnsi="Times New Roman" w:cs="Times New Roman"/>
          <w:color w:val="000000" w:themeColor="text1"/>
        </w:rPr>
        <w:br w:type="page"/>
      </w:r>
    </w:p>
    <w:p w:rsidR="006C70DE" w:rsidRPr="00266144" w:rsidRDefault="00D727A4" w:rsidP="006C70DE">
      <w:pPr>
        <w:spacing w:line="360" w:lineRule="auto"/>
        <w:jc w:val="both"/>
        <w:rPr>
          <w:rFonts w:ascii="Times New Roman" w:hAnsi="Times New Roman" w:cs="Times New Roman"/>
          <w:b/>
          <w:bCs/>
          <w:szCs w:val="21"/>
        </w:rPr>
      </w:pPr>
      <w:r w:rsidRPr="00932496">
        <w:rPr>
          <w:rFonts w:ascii="Times New Roman" w:hAnsi="Times New Roman" w:cs="Times New Roman"/>
          <w:b/>
          <w:bCs/>
          <w:szCs w:val="21"/>
        </w:rPr>
        <w:lastRenderedPageBreak/>
        <w:t>Table S</w:t>
      </w:r>
      <w:r>
        <w:rPr>
          <w:rFonts w:ascii="Times New Roman" w:hAnsi="Times New Roman" w:cs="Times New Roman"/>
          <w:b/>
          <w:bCs/>
          <w:szCs w:val="21"/>
        </w:rPr>
        <w:t>21</w:t>
      </w:r>
      <w:r w:rsidRPr="00932496">
        <w:rPr>
          <w:rFonts w:ascii="Times New Roman" w:hAnsi="Times New Roman" w:cs="Times New Roman"/>
          <w:b/>
          <w:bCs/>
          <w:szCs w:val="21"/>
        </w:rPr>
        <w:t xml:space="preserve">. </w:t>
      </w:r>
      <w:r w:rsidR="006C70DE" w:rsidRPr="00266144">
        <w:rPr>
          <w:rFonts w:ascii="Times New Roman" w:hAnsi="Times New Roman" w:cs="Times New Roman"/>
          <w:b/>
          <w:bCs/>
          <w:szCs w:val="21"/>
        </w:rPr>
        <w:t xml:space="preserve">ROC analysis evaluating the predictive efficacy of CHG-derived indices and other insulin resistance markers for prevalent DKD in the NHANES validation </w:t>
      </w:r>
      <w:r w:rsidR="006C70DE">
        <w:rPr>
          <w:rFonts w:ascii="Times New Roman" w:hAnsi="Times New Roman" w:cs="Times New Roman"/>
          <w:b/>
          <w:bCs/>
          <w:szCs w:val="21"/>
        </w:rPr>
        <w:t xml:space="preserve">1999-2018 </w:t>
      </w:r>
      <w:r w:rsidR="006C70DE" w:rsidRPr="00266144">
        <w:rPr>
          <w:rFonts w:ascii="Times New Roman" w:hAnsi="Times New Roman" w:cs="Times New Roman"/>
          <w:b/>
          <w:bCs/>
          <w:szCs w:val="21"/>
        </w:rPr>
        <w:t>cohort.</w:t>
      </w:r>
    </w:p>
    <w:tbl>
      <w:tblPr>
        <w:tblW w:w="14029" w:type="dxa"/>
        <w:jc w:val="center"/>
        <w:tblBorders>
          <w:top w:val="single" w:sz="4" w:space="0" w:color="auto"/>
          <w:bottom w:val="single" w:sz="4" w:space="0" w:color="auto"/>
        </w:tblBorders>
        <w:tblLook w:val="04A0" w:firstRow="1" w:lastRow="0" w:firstColumn="1" w:lastColumn="0" w:noHBand="0" w:noVBand="1"/>
      </w:tblPr>
      <w:tblGrid>
        <w:gridCol w:w="1843"/>
        <w:gridCol w:w="1696"/>
        <w:gridCol w:w="1701"/>
        <w:gridCol w:w="756"/>
        <w:gridCol w:w="1512"/>
        <w:gridCol w:w="1390"/>
        <w:gridCol w:w="1447"/>
        <w:gridCol w:w="1283"/>
        <w:gridCol w:w="1300"/>
        <w:gridCol w:w="1101"/>
      </w:tblGrid>
      <w:tr w:rsidR="006C70DE" w:rsidRPr="00266144" w:rsidTr="00AE0B95">
        <w:trPr>
          <w:trHeight w:val="320"/>
          <w:jc w:val="center"/>
        </w:trPr>
        <w:tc>
          <w:tcPr>
            <w:tcW w:w="1843" w:type="dxa"/>
            <w:tcBorders>
              <w:bottom w:val="single" w:sz="4" w:space="0" w:color="auto"/>
            </w:tcBorders>
            <w:shd w:val="clear" w:color="auto" w:fill="auto"/>
            <w:noWrap/>
            <w:vAlign w:val="center"/>
            <w:hideMark/>
          </w:tcPr>
          <w:p w:rsidR="006C70DE" w:rsidRPr="00266144" w:rsidRDefault="006C70DE" w:rsidP="00AE0B95">
            <w:pPr>
              <w:spacing w:line="360" w:lineRule="auto"/>
              <w:rPr>
                <w:rFonts w:ascii="Times New Roman" w:hAnsi="Times New Roman" w:cs="Times New Roman"/>
                <w:b/>
                <w:bCs/>
                <w:szCs w:val="21"/>
              </w:rPr>
            </w:pPr>
            <w:r w:rsidRPr="00266144">
              <w:rPr>
                <w:rFonts w:ascii="Times New Roman" w:hAnsi="Times New Roman" w:cs="Times New Roman" w:hint="eastAsia"/>
                <w:b/>
                <w:bCs/>
                <w:szCs w:val="21"/>
              </w:rPr>
              <w:t>Outcome</w:t>
            </w:r>
          </w:p>
        </w:tc>
        <w:tc>
          <w:tcPr>
            <w:tcW w:w="1696" w:type="dxa"/>
            <w:tcBorders>
              <w:bottom w:val="single" w:sz="4" w:space="0" w:color="auto"/>
            </w:tcBorders>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b/>
                <w:bCs/>
                <w:szCs w:val="21"/>
              </w:rPr>
            </w:pPr>
            <w:r w:rsidRPr="00266144">
              <w:rPr>
                <w:rFonts w:ascii="Times New Roman" w:hAnsi="Times New Roman" w:cs="Times New Roman" w:hint="eastAsia"/>
                <w:b/>
                <w:bCs/>
                <w:szCs w:val="21"/>
              </w:rPr>
              <w:t>Marker</w:t>
            </w:r>
          </w:p>
        </w:tc>
        <w:tc>
          <w:tcPr>
            <w:tcW w:w="1701" w:type="dxa"/>
            <w:tcBorders>
              <w:bottom w:val="single" w:sz="4" w:space="0" w:color="auto"/>
            </w:tcBorders>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b/>
                <w:bCs/>
                <w:szCs w:val="21"/>
              </w:rPr>
            </w:pPr>
            <w:r w:rsidRPr="00266144">
              <w:rPr>
                <w:rFonts w:ascii="Times New Roman" w:hAnsi="Times New Roman" w:cs="Times New Roman" w:hint="eastAsia"/>
                <w:b/>
                <w:bCs/>
                <w:szCs w:val="21"/>
              </w:rPr>
              <w:t>Model</w:t>
            </w:r>
          </w:p>
        </w:tc>
        <w:tc>
          <w:tcPr>
            <w:tcW w:w="756" w:type="dxa"/>
            <w:tcBorders>
              <w:bottom w:val="single" w:sz="4" w:space="0" w:color="auto"/>
            </w:tcBorders>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b/>
                <w:bCs/>
                <w:szCs w:val="21"/>
              </w:rPr>
            </w:pPr>
            <w:r w:rsidRPr="00266144">
              <w:rPr>
                <w:rFonts w:ascii="Times New Roman" w:hAnsi="Times New Roman" w:cs="Times New Roman" w:hint="eastAsia"/>
                <w:b/>
                <w:bCs/>
                <w:szCs w:val="21"/>
              </w:rPr>
              <w:t>AUC</w:t>
            </w:r>
          </w:p>
        </w:tc>
        <w:tc>
          <w:tcPr>
            <w:tcW w:w="1512" w:type="dxa"/>
            <w:tcBorders>
              <w:bottom w:val="single" w:sz="4" w:space="0" w:color="auto"/>
            </w:tcBorders>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b/>
                <w:bCs/>
                <w:szCs w:val="21"/>
              </w:rPr>
            </w:pPr>
            <w:r w:rsidRPr="00266144">
              <w:rPr>
                <w:rFonts w:ascii="Times New Roman" w:hAnsi="Times New Roman" w:cs="Times New Roman" w:hint="eastAsia"/>
                <w:b/>
                <w:bCs/>
                <w:szCs w:val="21"/>
              </w:rPr>
              <w:t>95% CI</w:t>
            </w:r>
          </w:p>
        </w:tc>
        <w:tc>
          <w:tcPr>
            <w:tcW w:w="1390" w:type="dxa"/>
            <w:tcBorders>
              <w:bottom w:val="single" w:sz="4" w:space="0" w:color="auto"/>
            </w:tcBorders>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b/>
                <w:bCs/>
                <w:szCs w:val="21"/>
              </w:rPr>
            </w:pPr>
            <w:r w:rsidRPr="00266144">
              <w:rPr>
                <w:rFonts w:ascii="Times New Roman" w:hAnsi="Times New Roman" w:cs="Times New Roman" w:hint="eastAsia"/>
                <w:b/>
                <w:bCs/>
                <w:szCs w:val="21"/>
              </w:rPr>
              <w:t>Corrected AUC (Bootstrap)</w:t>
            </w:r>
          </w:p>
        </w:tc>
        <w:tc>
          <w:tcPr>
            <w:tcW w:w="1447" w:type="dxa"/>
            <w:tcBorders>
              <w:bottom w:val="single" w:sz="4" w:space="0" w:color="auto"/>
            </w:tcBorders>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b/>
                <w:bCs/>
                <w:szCs w:val="21"/>
              </w:rPr>
            </w:pPr>
            <w:r w:rsidRPr="00266144">
              <w:rPr>
                <w:rFonts w:ascii="Times New Roman" w:hAnsi="Times New Roman" w:cs="Times New Roman" w:hint="eastAsia"/>
                <w:b/>
                <w:bCs/>
                <w:szCs w:val="21"/>
              </w:rPr>
              <w:t>Best Cut-off</w:t>
            </w:r>
          </w:p>
        </w:tc>
        <w:tc>
          <w:tcPr>
            <w:tcW w:w="1283" w:type="dxa"/>
            <w:tcBorders>
              <w:bottom w:val="single" w:sz="4" w:space="0" w:color="auto"/>
            </w:tcBorders>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b/>
                <w:bCs/>
                <w:szCs w:val="21"/>
              </w:rPr>
            </w:pPr>
            <w:r w:rsidRPr="00266144">
              <w:rPr>
                <w:rFonts w:ascii="Times New Roman" w:hAnsi="Times New Roman" w:cs="Times New Roman" w:hint="eastAsia"/>
                <w:b/>
                <w:bCs/>
                <w:szCs w:val="21"/>
              </w:rPr>
              <w:t>Sensitivity</w:t>
            </w:r>
          </w:p>
        </w:tc>
        <w:tc>
          <w:tcPr>
            <w:tcW w:w="1300" w:type="dxa"/>
            <w:tcBorders>
              <w:bottom w:val="single" w:sz="4" w:space="0" w:color="auto"/>
            </w:tcBorders>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b/>
                <w:bCs/>
                <w:szCs w:val="21"/>
              </w:rPr>
            </w:pPr>
            <w:r w:rsidRPr="00266144">
              <w:rPr>
                <w:rFonts w:ascii="Times New Roman" w:hAnsi="Times New Roman" w:cs="Times New Roman" w:hint="eastAsia"/>
                <w:b/>
                <w:bCs/>
                <w:szCs w:val="21"/>
              </w:rPr>
              <w:t>Specificity</w:t>
            </w:r>
          </w:p>
        </w:tc>
        <w:tc>
          <w:tcPr>
            <w:tcW w:w="1101" w:type="dxa"/>
            <w:tcBorders>
              <w:bottom w:val="single" w:sz="4" w:space="0" w:color="auto"/>
            </w:tcBorders>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b/>
                <w:bCs/>
                <w:szCs w:val="21"/>
              </w:rPr>
            </w:pPr>
            <w:r w:rsidRPr="00266144">
              <w:rPr>
                <w:rFonts w:ascii="Times New Roman" w:hAnsi="Times New Roman" w:cs="Times New Roman" w:hint="eastAsia"/>
                <w:b/>
                <w:bCs/>
                <w:szCs w:val="21"/>
              </w:rPr>
              <w:t>P value</w:t>
            </w:r>
          </w:p>
        </w:tc>
      </w:tr>
      <w:tr w:rsidR="003C1D14" w:rsidRPr="00266144" w:rsidTr="00AE0B95">
        <w:trPr>
          <w:trHeight w:val="320"/>
          <w:jc w:val="center"/>
        </w:trPr>
        <w:tc>
          <w:tcPr>
            <w:tcW w:w="1843" w:type="dxa"/>
            <w:tcBorders>
              <w:top w:val="single" w:sz="4" w:space="0" w:color="auto"/>
            </w:tcBorders>
            <w:shd w:val="clear" w:color="auto" w:fill="auto"/>
            <w:noWrap/>
            <w:vAlign w:val="center"/>
            <w:hideMark/>
          </w:tcPr>
          <w:p w:rsidR="003C1D14" w:rsidRPr="00266144" w:rsidRDefault="003C1D14" w:rsidP="003C1D14">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tcBorders>
              <w:top w:val="single" w:sz="4" w:space="0" w:color="auto"/>
            </w:tcBorders>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CHG</w:t>
            </w:r>
          </w:p>
        </w:tc>
        <w:tc>
          <w:tcPr>
            <w:tcW w:w="1701" w:type="dxa"/>
            <w:tcBorders>
              <w:top w:val="single" w:sz="4" w:space="0" w:color="auto"/>
            </w:tcBorders>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Unadjusted</w:t>
            </w:r>
          </w:p>
        </w:tc>
        <w:tc>
          <w:tcPr>
            <w:tcW w:w="756" w:type="dxa"/>
            <w:tcBorders>
              <w:top w:val="single" w:sz="4" w:space="0" w:color="auto"/>
            </w:tcBorders>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0.538</w:t>
            </w:r>
          </w:p>
        </w:tc>
        <w:tc>
          <w:tcPr>
            <w:tcW w:w="1512" w:type="dxa"/>
            <w:tcBorders>
              <w:top w:val="single" w:sz="4" w:space="0" w:color="auto"/>
            </w:tcBorders>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0.513-0.564</w:t>
            </w:r>
          </w:p>
        </w:tc>
        <w:tc>
          <w:tcPr>
            <w:tcW w:w="1390" w:type="dxa"/>
            <w:tcBorders>
              <w:top w:val="single" w:sz="4" w:space="0" w:color="auto"/>
            </w:tcBorders>
            <w:shd w:val="clear" w:color="auto" w:fill="auto"/>
            <w:noWrap/>
            <w:vAlign w:val="center"/>
            <w:hideMark/>
          </w:tcPr>
          <w:p w:rsidR="003C1D14" w:rsidRPr="003C1D14" w:rsidRDefault="003C1D14" w:rsidP="003C1D14">
            <w:pPr>
              <w:spacing w:line="360" w:lineRule="auto"/>
              <w:jc w:val="center"/>
              <w:rPr>
                <w:rFonts w:ascii="Times New Roman" w:hAnsi="Times New Roman" w:cs="Times New Roman"/>
                <w:szCs w:val="21"/>
              </w:rPr>
            </w:pPr>
            <w:r w:rsidRPr="003C1D14">
              <w:rPr>
                <w:rFonts w:ascii="Times New Roman" w:hAnsi="Times New Roman" w:cs="Times New Roman" w:hint="eastAsia"/>
                <w:szCs w:val="21"/>
              </w:rPr>
              <w:t>0.539</w:t>
            </w:r>
          </w:p>
        </w:tc>
        <w:tc>
          <w:tcPr>
            <w:tcW w:w="1447" w:type="dxa"/>
            <w:tcBorders>
              <w:top w:val="single" w:sz="4" w:space="0" w:color="auto"/>
            </w:tcBorders>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5.964</w:t>
            </w:r>
          </w:p>
        </w:tc>
        <w:tc>
          <w:tcPr>
            <w:tcW w:w="1283" w:type="dxa"/>
            <w:tcBorders>
              <w:top w:val="single" w:sz="4" w:space="0" w:color="auto"/>
            </w:tcBorders>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0.309</w:t>
            </w:r>
          </w:p>
        </w:tc>
        <w:tc>
          <w:tcPr>
            <w:tcW w:w="1300" w:type="dxa"/>
            <w:tcBorders>
              <w:top w:val="single" w:sz="4" w:space="0" w:color="auto"/>
            </w:tcBorders>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0.781</w:t>
            </w:r>
          </w:p>
        </w:tc>
        <w:tc>
          <w:tcPr>
            <w:tcW w:w="1101" w:type="dxa"/>
            <w:tcBorders>
              <w:top w:val="single" w:sz="4" w:space="0" w:color="auto"/>
            </w:tcBorders>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0.003</w:t>
            </w:r>
          </w:p>
        </w:tc>
      </w:tr>
      <w:tr w:rsidR="003C1D14" w:rsidRPr="00266144" w:rsidTr="00AE0B95">
        <w:trPr>
          <w:trHeight w:val="320"/>
          <w:jc w:val="center"/>
        </w:trPr>
        <w:tc>
          <w:tcPr>
            <w:tcW w:w="1843" w:type="dxa"/>
            <w:shd w:val="clear" w:color="auto" w:fill="auto"/>
            <w:noWrap/>
            <w:vAlign w:val="center"/>
            <w:hideMark/>
          </w:tcPr>
          <w:p w:rsidR="003C1D14" w:rsidRPr="00266144" w:rsidRDefault="003C1D14" w:rsidP="003C1D14">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CHG-WC</w:t>
            </w:r>
          </w:p>
        </w:tc>
        <w:tc>
          <w:tcPr>
            <w:tcW w:w="1701"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Unadjusted</w:t>
            </w:r>
          </w:p>
        </w:tc>
        <w:tc>
          <w:tcPr>
            <w:tcW w:w="756"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0.529</w:t>
            </w:r>
          </w:p>
        </w:tc>
        <w:tc>
          <w:tcPr>
            <w:tcW w:w="1512"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0.504-0.554</w:t>
            </w:r>
          </w:p>
        </w:tc>
        <w:tc>
          <w:tcPr>
            <w:tcW w:w="1390" w:type="dxa"/>
            <w:shd w:val="clear" w:color="auto" w:fill="auto"/>
            <w:noWrap/>
            <w:vAlign w:val="center"/>
            <w:hideMark/>
          </w:tcPr>
          <w:p w:rsidR="003C1D14" w:rsidRPr="003C1D14" w:rsidRDefault="003C1D14" w:rsidP="003C1D14">
            <w:pPr>
              <w:spacing w:line="360" w:lineRule="auto"/>
              <w:jc w:val="center"/>
              <w:rPr>
                <w:rFonts w:ascii="Times New Roman" w:hAnsi="Times New Roman" w:cs="Times New Roman"/>
                <w:szCs w:val="21"/>
              </w:rPr>
            </w:pPr>
            <w:r w:rsidRPr="003C1D14">
              <w:rPr>
                <w:rFonts w:ascii="Times New Roman" w:hAnsi="Times New Roman" w:cs="Times New Roman" w:hint="eastAsia"/>
                <w:szCs w:val="21"/>
              </w:rPr>
              <w:t>0.529</w:t>
            </w:r>
          </w:p>
        </w:tc>
        <w:tc>
          <w:tcPr>
            <w:tcW w:w="1447"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692.126</w:t>
            </w:r>
          </w:p>
        </w:tc>
        <w:tc>
          <w:tcPr>
            <w:tcW w:w="1283"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0.27</w:t>
            </w:r>
          </w:p>
        </w:tc>
        <w:tc>
          <w:tcPr>
            <w:tcW w:w="1300"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0.801</w:t>
            </w:r>
          </w:p>
        </w:tc>
        <w:tc>
          <w:tcPr>
            <w:tcW w:w="1101"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0.024</w:t>
            </w:r>
          </w:p>
        </w:tc>
      </w:tr>
      <w:tr w:rsidR="003C1D14" w:rsidRPr="00266144" w:rsidTr="00AE0B95">
        <w:trPr>
          <w:trHeight w:val="320"/>
          <w:jc w:val="center"/>
        </w:trPr>
        <w:tc>
          <w:tcPr>
            <w:tcW w:w="1843" w:type="dxa"/>
            <w:shd w:val="clear" w:color="auto" w:fill="auto"/>
            <w:noWrap/>
            <w:vAlign w:val="center"/>
            <w:hideMark/>
          </w:tcPr>
          <w:p w:rsidR="003C1D14" w:rsidRPr="00266144" w:rsidRDefault="003C1D14" w:rsidP="003C1D14">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CHG-BMI</w:t>
            </w:r>
          </w:p>
        </w:tc>
        <w:tc>
          <w:tcPr>
            <w:tcW w:w="1701"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Unadjusted</w:t>
            </w:r>
          </w:p>
        </w:tc>
        <w:tc>
          <w:tcPr>
            <w:tcW w:w="756"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0.506</w:t>
            </w:r>
          </w:p>
        </w:tc>
        <w:tc>
          <w:tcPr>
            <w:tcW w:w="1512"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0.481-0.531</w:t>
            </w:r>
          </w:p>
        </w:tc>
        <w:tc>
          <w:tcPr>
            <w:tcW w:w="1390" w:type="dxa"/>
            <w:shd w:val="clear" w:color="auto" w:fill="auto"/>
            <w:noWrap/>
            <w:vAlign w:val="center"/>
            <w:hideMark/>
          </w:tcPr>
          <w:p w:rsidR="003C1D14" w:rsidRPr="003C1D14" w:rsidRDefault="003C1D14" w:rsidP="003C1D14">
            <w:pPr>
              <w:spacing w:line="360" w:lineRule="auto"/>
              <w:jc w:val="center"/>
              <w:rPr>
                <w:rFonts w:ascii="Times New Roman" w:hAnsi="Times New Roman" w:cs="Times New Roman"/>
                <w:szCs w:val="21"/>
              </w:rPr>
            </w:pPr>
            <w:r w:rsidRPr="003C1D14">
              <w:rPr>
                <w:rFonts w:ascii="Times New Roman" w:hAnsi="Times New Roman" w:cs="Times New Roman" w:hint="eastAsia"/>
                <w:szCs w:val="21"/>
              </w:rPr>
              <w:t>0.498</w:t>
            </w:r>
          </w:p>
        </w:tc>
        <w:tc>
          <w:tcPr>
            <w:tcW w:w="1447"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207.324</w:t>
            </w:r>
          </w:p>
        </w:tc>
        <w:tc>
          <w:tcPr>
            <w:tcW w:w="1283"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0.257</w:t>
            </w:r>
          </w:p>
        </w:tc>
        <w:tc>
          <w:tcPr>
            <w:tcW w:w="1300"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0.775</w:t>
            </w:r>
          </w:p>
        </w:tc>
        <w:tc>
          <w:tcPr>
            <w:tcW w:w="1101"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0.639</w:t>
            </w:r>
          </w:p>
        </w:tc>
      </w:tr>
      <w:tr w:rsidR="003C1D14" w:rsidRPr="00266144" w:rsidTr="00AE0B95">
        <w:trPr>
          <w:trHeight w:val="320"/>
          <w:jc w:val="center"/>
        </w:trPr>
        <w:tc>
          <w:tcPr>
            <w:tcW w:w="1843" w:type="dxa"/>
            <w:shd w:val="clear" w:color="auto" w:fill="auto"/>
            <w:noWrap/>
            <w:vAlign w:val="center"/>
            <w:hideMark/>
          </w:tcPr>
          <w:p w:rsidR="003C1D14" w:rsidRPr="00266144" w:rsidRDefault="003C1D14" w:rsidP="003C1D14">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TyG</w:t>
            </w:r>
          </w:p>
        </w:tc>
        <w:tc>
          <w:tcPr>
            <w:tcW w:w="1701"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Unadjusted</w:t>
            </w:r>
          </w:p>
        </w:tc>
        <w:tc>
          <w:tcPr>
            <w:tcW w:w="756"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0.548</w:t>
            </w:r>
          </w:p>
        </w:tc>
        <w:tc>
          <w:tcPr>
            <w:tcW w:w="1512"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0.523-0.574</w:t>
            </w:r>
          </w:p>
        </w:tc>
        <w:tc>
          <w:tcPr>
            <w:tcW w:w="1390" w:type="dxa"/>
            <w:shd w:val="clear" w:color="auto" w:fill="auto"/>
            <w:noWrap/>
            <w:vAlign w:val="center"/>
            <w:hideMark/>
          </w:tcPr>
          <w:p w:rsidR="003C1D14" w:rsidRPr="003C1D14" w:rsidRDefault="003C1D14" w:rsidP="003C1D14">
            <w:pPr>
              <w:spacing w:line="360" w:lineRule="auto"/>
              <w:jc w:val="center"/>
              <w:rPr>
                <w:rFonts w:ascii="Times New Roman" w:hAnsi="Times New Roman" w:cs="Times New Roman"/>
                <w:szCs w:val="21"/>
              </w:rPr>
            </w:pPr>
            <w:r w:rsidRPr="003C1D14">
              <w:rPr>
                <w:rFonts w:ascii="Times New Roman" w:hAnsi="Times New Roman" w:cs="Times New Roman" w:hint="eastAsia"/>
                <w:szCs w:val="21"/>
              </w:rPr>
              <w:t>0.55</w:t>
            </w:r>
            <w:r>
              <w:rPr>
                <w:rFonts w:ascii="Times New Roman" w:hAnsi="Times New Roman" w:cs="Times New Roman"/>
                <w:szCs w:val="21"/>
              </w:rPr>
              <w:t>0</w:t>
            </w:r>
          </w:p>
        </w:tc>
        <w:tc>
          <w:tcPr>
            <w:tcW w:w="1447"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9.659</w:t>
            </w:r>
          </w:p>
        </w:tc>
        <w:tc>
          <w:tcPr>
            <w:tcW w:w="1283"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0.304</w:t>
            </w:r>
          </w:p>
        </w:tc>
        <w:tc>
          <w:tcPr>
            <w:tcW w:w="1300"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0.787</w:t>
            </w:r>
          </w:p>
        </w:tc>
        <w:tc>
          <w:tcPr>
            <w:tcW w:w="1101"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&lt; 0.001</w:t>
            </w:r>
          </w:p>
        </w:tc>
      </w:tr>
      <w:tr w:rsidR="003C1D14" w:rsidRPr="00266144" w:rsidTr="00AE0B95">
        <w:trPr>
          <w:trHeight w:val="320"/>
          <w:jc w:val="center"/>
        </w:trPr>
        <w:tc>
          <w:tcPr>
            <w:tcW w:w="1843" w:type="dxa"/>
            <w:shd w:val="clear" w:color="auto" w:fill="auto"/>
            <w:noWrap/>
            <w:vAlign w:val="center"/>
            <w:hideMark/>
          </w:tcPr>
          <w:p w:rsidR="003C1D14" w:rsidRPr="00266144" w:rsidRDefault="003C1D14" w:rsidP="003C1D14">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METS-IR</w:t>
            </w:r>
          </w:p>
        </w:tc>
        <w:tc>
          <w:tcPr>
            <w:tcW w:w="1701"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Unadjusted</w:t>
            </w:r>
          </w:p>
        </w:tc>
        <w:tc>
          <w:tcPr>
            <w:tcW w:w="756"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0.517</w:t>
            </w:r>
          </w:p>
        </w:tc>
        <w:tc>
          <w:tcPr>
            <w:tcW w:w="1512"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0.492-0.543</w:t>
            </w:r>
          </w:p>
        </w:tc>
        <w:tc>
          <w:tcPr>
            <w:tcW w:w="1390" w:type="dxa"/>
            <w:shd w:val="clear" w:color="auto" w:fill="auto"/>
            <w:noWrap/>
            <w:vAlign w:val="center"/>
            <w:hideMark/>
          </w:tcPr>
          <w:p w:rsidR="003C1D14" w:rsidRPr="003C1D14" w:rsidRDefault="003C1D14" w:rsidP="003C1D14">
            <w:pPr>
              <w:spacing w:line="360" w:lineRule="auto"/>
              <w:jc w:val="center"/>
              <w:rPr>
                <w:rFonts w:ascii="Times New Roman" w:hAnsi="Times New Roman" w:cs="Times New Roman"/>
                <w:szCs w:val="21"/>
              </w:rPr>
            </w:pPr>
            <w:r w:rsidRPr="003C1D14">
              <w:rPr>
                <w:rFonts w:ascii="Times New Roman" w:hAnsi="Times New Roman" w:cs="Times New Roman" w:hint="eastAsia"/>
                <w:szCs w:val="21"/>
              </w:rPr>
              <w:t>0.515</w:t>
            </w:r>
          </w:p>
        </w:tc>
        <w:tc>
          <w:tcPr>
            <w:tcW w:w="1447"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53.513</w:t>
            </w:r>
          </w:p>
        </w:tc>
        <w:tc>
          <w:tcPr>
            <w:tcW w:w="1283"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0.404</w:t>
            </w:r>
          </w:p>
        </w:tc>
        <w:tc>
          <w:tcPr>
            <w:tcW w:w="1300"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0.656</w:t>
            </w:r>
          </w:p>
        </w:tc>
        <w:tc>
          <w:tcPr>
            <w:tcW w:w="1101"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0.181</w:t>
            </w:r>
          </w:p>
        </w:tc>
      </w:tr>
      <w:tr w:rsidR="003C1D14" w:rsidRPr="00266144" w:rsidTr="00AE0B95">
        <w:trPr>
          <w:trHeight w:val="320"/>
          <w:jc w:val="center"/>
        </w:trPr>
        <w:tc>
          <w:tcPr>
            <w:tcW w:w="1843" w:type="dxa"/>
            <w:shd w:val="clear" w:color="auto" w:fill="auto"/>
            <w:noWrap/>
            <w:vAlign w:val="center"/>
            <w:hideMark/>
          </w:tcPr>
          <w:p w:rsidR="003C1D14" w:rsidRPr="00266144" w:rsidRDefault="003C1D14" w:rsidP="003C1D14">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TG/HDL ratio</w:t>
            </w:r>
          </w:p>
        </w:tc>
        <w:tc>
          <w:tcPr>
            <w:tcW w:w="1701" w:type="dxa"/>
            <w:shd w:val="clear" w:color="auto" w:fill="auto"/>
            <w:noWrap/>
            <w:vAlign w:val="center"/>
            <w:hideMark/>
          </w:tcPr>
          <w:p w:rsidR="003C1D14" w:rsidRPr="00266144" w:rsidRDefault="003C1D14" w:rsidP="003C1D14">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Unadjusted</w:t>
            </w:r>
          </w:p>
        </w:tc>
        <w:tc>
          <w:tcPr>
            <w:tcW w:w="756"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0.546</w:t>
            </w:r>
          </w:p>
        </w:tc>
        <w:tc>
          <w:tcPr>
            <w:tcW w:w="1512"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0.521-0.571</w:t>
            </w:r>
          </w:p>
        </w:tc>
        <w:tc>
          <w:tcPr>
            <w:tcW w:w="1390" w:type="dxa"/>
            <w:shd w:val="clear" w:color="auto" w:fill="auto"/>
            <w:noWrap/>
            <w:vAlign w:val="center"/>
            <w:hideMark/>
          </w:tcPr>
          <w:p w:rsidR="003C1D14" w:rsidRPr="003C1D14" w:rsidRDefault="003C1D14" w:rsidP="003C1D14">
            <w:pPr>
              <w:spacing w:line="360" w:lineRule="auto"/>
              <w:jc w:val="center"/>
              <w:rPr>
                <w:rFonts w:ascii="Times New Roman" w:hAnsi="Times New Roman" w:cs="Times New Roman"/>
                <w:szCs w:val="21"/>
              </w:rPr>
            </w:pPr>
            <w:r w:rsidRPr="003C1D14">
              <w:rPr>
                <w:rFonts w:ascii="Times New Roman" w:hAnsi="Times New Roman" w:cs="Times New Roman" w:hint="eastAsia"/>
                <w:szCs w:val="21"/>
              </w:rPr>
              <w:t>0.545</w:t>
            </w:r>
          </w:p>
        </w:tc>
        <w:tc>
          <w:tcPr>
            <w:tcW w:w="1447"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3.707</w:t>
            </w:r>
          </w:p>
        </w:tc>
        <w:tc>
          <w:tcPr>
            <w:tcW w:w="1283"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0.376</w:t>
            </w:r>
          </w:p>
        </w:tc>
        <w:tc>
          <w:tcPr>
            <w:tcW w:w="1300"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0.701</w:t>
            </w:r>
          </w:p>
        </w:tc>
        <w:tc>
          <w:tcPr>
            <w:tcW w:w="1101" w:type="dxa"/>
            <w:shd w:val="clear" w:color="auto" w:fill="auto"/>
            <w:noWrap/>
            <w:vAlign w:val="center"/>
            <w:hideMark/>
          </w:tcPr>
          <w:p w:rsidR="003C1D14" w:rsidRPr="0062266C" w:rsidRDefault="003C1D14" w:rsidP="003C1D14">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&lt; 0.001</w:t>
            </w:r>
          </w:p>
        </w:tc>
      </w:tr>
      <w:tr w:rsidR="006C70DE" w:rsidRPr="00266144" w:rsidTr="00AE0B95">
        <w:trPr>
          <w:trHeight w:val="320"/>
          <w:jc w:val="center"/>
        </w:trPr>
        <w:tc>
          <w:tcPr>
            <w:tcW w:w="1843" w:type="dxa"/>
            <w:shd w:val="clear" w:color="auto" w:fill="auto"/>
            <w:noWrap/>
            <w:vAlign w:val="center"/>
            <w:hideMark/>
          </w:tcPr>
          <w:p w:rsidR="006C70DE" w:rsidRPr="00266144" w:rsidRDefault="006C70DE" w:rsidP="00AE0B95">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CHG</w:t>
            </w:r>
          </w:p>
        </w:tc>
        <w:tc>
          <w:tcPr>
            <w:tcW w:w="1701"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Fully Adjusted</w:t>
            </w:r>
          </w:p>
        </w:tc>
        <w:tc>
          <w:tcPr>
            <w:tcW w:w="756"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0.698</w:t>
            </w:r>
          </w:p>
        </w:tc>
        <w:tc>
          <w:tcPr>
            <w:tcW w:w="1512"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0.676-0.721</w:t>
            </w:r>
          </w:p>
        </w:tc>
        <w:tc>
          <w:tcPr>
            <w:tcW w:w="139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0.687</w:t>
            </w:r>
          </w:p>
        </w:tc>
        <w:tc>
          <w:tcPr>
            <w:tcW w:w="1447"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Prob: 0.305</w:t>
            </w:r>
          </w:p>
        </w:tc>
        <w:tc>
          <w:tcPr>
            <w:tcW w:w="1283"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0.788</w:t>
            </w:r>
          </w:p>
        </w:tc>
        <w:tc>
          <w:tcPr>
            <w:tcW w:w="130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0.497</w:t>
            </w:r>
          </w:p>
        </w:tc>
        <w:tc>
          <w:tcPr>
            <w:tcW w:w="1101"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&lt; 0.001</w:t>
            </w:r>
          </w:p>
        </w:tc>
      </w:tr>
      <w:tr w:rsidR="006C70DE" w:rsidRPr="00266144" w:rsidTr="00AE0B95">
        <w:trPr>
          <w:trHeight w:val="320"/>
          <w:jc w:val="center"/>
        </w:trPr>
        <w:tc>
          <w:tcPr>
            <w:tcW w:w="1843" w:type="dxa"/>
            <w:shd w:val="clear" w:color="auto" w:fill="auto"/>
            <w:noWrap/>
            <w:vAlign w:val="center"/>
            <w:hideMark/>
          </w:tcPr>
          <w:p w:rsidR="006C70DE" w:rsidRPr="00266144" w:rsidRDefault="006C70DE" w:rsidP="00AE0B95">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CHG-WC</w:t>
            </w:r>
          </w:p>
        </w:tc>
        <w:tc>
          <w:tcPr>
            <w:tcW w:w="1701"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Fully Adjusted</w:t>
            </w:r>
          </w:p>
        </w:tc>
        <w:tc>
          <w:tcPr>
            <w:tcW w:w="756"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0.699</w:t>
            </w:r>
          </w:p>
        </w:tc>
        <w:tc>
          <w:tcPr>
            <w:tcW w:w="1512"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0.677-0.722</w:t>
            </w:r>
          </w:p>
        </w:tc>
        <w:tc>
          <w:tcPr>
            <w:tcW w:w="139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0.688</w:t>
            </w:r>
          </w:p>
        </w:tc>
        <w:tc>
          <w:tcPr>
            <w:tcW w:w="1447"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Prob: 0.380</w:t>
            </w:r>
          </w:p>
        </w:tc>
        <w:tc>
          <w:tcPr>
            <w:tcW w:w="1283"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0.631</w:t>
            </w:r>
          </w:p>
        </w:tc>
        <w:tc>
          <w:tcPr>
            <w:tcW w:w="130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0.66</w:t>
            </w:r>
            <w:r>
              <w:rPr>
                <w:rFonts w:ascii="Times New Roman" w:hAnsi="Times New Roman" w:cs="Times New Roman"/>
                <w:szCs w:val="21"/>
              </w:rPr>
              <w:t>0</w:t>
            </w:r>
          </w:p>
        </w:tc>
        <w:tc>
          <w:tcPr>
            <w:tcW w:w="1101"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&lt; 0.001</w:t>
            </w:r>
          </w:p>
        </w:tc>
      </w:tr>
      <w:tr w:rsidR="006C70DE" w:rsidRPr="00266144" w:rsidTr="00AE0B95">
        <w:trPr>
          <w:trHeight w:val="320"/>
          <w:jc w:val="center"/>
        </w:trPr>
        <w:tc>
          <w:tcPr>
            <w:tcW w:w="1843" w:type="dxa"/>
            <w:shd w:val="clear" w:color="auto" w:fill="auto"/>
            <w:noWrap/>
            <w:vAlign w:val="center"/>
            <w:hideMark/>
          </w:tcPr>
          <w:p w:rsidR="006C70DE" w:rsidRPr="00266144" w:rsidRDefault="006C70DE" w:rsidP="00AE0B95">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CHG-BMI</w:t>
            </w:r>
          </w:p>
        </w:tc>
        <w:tc>
          <w:tcPr>
            <w:tcW w:w="1701"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Fully Adjusted</w:t>
            </w:r>
          </w:p>
        </w:tc>
        <w:tc>
          <w:tcPr>
            <w:tcW w:w="756"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w:t>
            </w:r>
            <w:r>
              <w:rPr>
                <w:rFonts w:ascii="Times New Roman" w:hAnsi="Times New Roman" w:cs="Times New Roman"/>
                <w:szCs w:val="21"/>
              </w:rPr>
              <w:t>00</w:t>
            </w:r>
          </w:p>
        </w:tc>
        <w:tc>
          <w:tcPr>
            <w:tcW w:w="1512"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0.677-0.722</w:t>
            </w:r>
          </w:p>
        </w:tc>
        <w:tc>
          <w:tcPr>
            <w:tcW w:w="139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0.687</w:t>
            </w:r>
          </w:p>
        </w:tc>
        <w:tc>
          <w:tcPr>
            <w:tcW w:w="1447"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Prob: 0.383</w:t>
            </w:r>
          </w:p>
        </w:tc>
        <w:tc>
          <w:tcPr>
            <w:tcW w:w="1283"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0.629</w:t>
            </w:r>
          </w:p>
        </w:tc>
        <w:tc>
          <w:tcPr>
            <w:tcW w:w="130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0.663</w:t>
            </w:r>
          </w:p>
        </w:tc>
        <w:tc>
          <w:tcPr>
            <w:tcW w:w="1101"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&lt; 0.001</w:t>
            </w:r>
          </w:p>
        </w:tc>
      </w:tr>
      <w:tr w:rsidR="006C70DE" w:rsidRPr="00266144" w:rsidTr="00AE0B95">
        <w:trPr>
          <w:trHeight w:val="320"/>
          <w:jc w:val="center"/>
        </w:trPr>
        <w:tc>
          <w:tcPr>
            <w:tcW w:w="1843" w:type="dxa"/>
            <w:shd w:val="clear" w:color="auto" w:fill="auto"/>
            <w:noWrap/>
            <w:vAlign w:val="center"/>
            <w:hideMark/>
          </w:tcPr>
          <w:p w:rsidR="006C70DE" w:rsidRPr="00266144" w:rsidRDefault="006C70DE" w:rsidP="00AE0B95">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TyG</w:t>
            </w:r>
          </w:p>
        </w:tc>
        <w:tc>
          <w:tcPr>
            <w:tcW w:w="1701"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Fully Adjusted</w:t>
            </w:r>
          </w:p>
        </w:tc>
        <w:tc>
          <w:tcPr>
            <w:tcW w:w="756"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0.701</w:t>
            </w:r>
          </w:p>
        </w:tc>
        <w:tc>
          <w:tcPr>
            <w:tcW w:w="1512"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0.679-0.724</w:t>
            </w:r>
          </w:p>
        </w:tc>
        <w:tc>
          <w:tcPr>
            <w:tcW w:w="139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0.69</w:t>
            </w:r>
            <w:r>
              <w:rPr>
                <w:rFonts w:ascii="Times New Roman" w:hAnsi="Times New Roman" w:cs="Times New Roman"/>
                <w:szCs w:val="21"/>
              </w:rPr>
              <w:t>0</w:t>
            </w:r>
          </w:p>
        </w:tc>
        <w:tc>
          <w:tcPr>
            <w:tcW w:w="1447"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Prob: 0.309</w:t>
            </w:r>
          </w:p>
        </w:tc>
        <w:tc>
          <w:tcPr>
            <w:tcW w:w="1283"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0.783</w:t>
            </w:r>
          </w:p>
        </w:tc>
        <w:tc>
          <w:tcPr>
            <w:tcW w:w="130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0.505</w:t>
            </w:r>
          </w:p>
        </w:tc>
        <w:tc>
          <w:tcPr>
            <w:tcW w:w="1101"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&lt; 0.001</w:t>
            </w:r>
          </w:p>
        </w:tc>
      </w:tr>
      <w:tr w:rsidR="006C70DE" w:rsidRPr="00266144" w:rsidTr="00AE0B95">
        <w:trPr>
          <w:trHeight w:val="320"/>
          <w:jc w:val="center"/>
        </w:trPr>
        <w:tc>
          <w:tcPr>
            <w:tcW w:w="1843" w:type="dxa"/>
            <w:shd w:val="clear" w:color="auto" w:fill="auto"/>
            <w:noWrap/>
            <w:vAlign w:val="center"/>
            <w:hideMark/>
          </w:tcPr>
          <w:p w:rsidR="006C70DE" w:rsidRPr="00266144" w:rsidRDefault="006C70DE" w:rsidP="00AE0B95">
            <w:pPr>
              <w:spacing w:line="360" w:lineRule="auto"/>
              <w:rPr>
                <w:rFonts w:ascii="Times New Roman" w:hAnsi="Times New Roman" w:cs="Times New Roman"/>
                <w:szCs w:val="21"/>
              </w:rPr>
            </w:pPr>
            <w:r w:rsidRPr="00266144">
              <w:rPr>
                <w:rFonts w:ascii="Times New Roman" w:hAnsi="Times New Roman" w:cs="Times New Roman" w:hint="eastAsia"/>
                <w:szCs w:val="21"/>
              </w:rPr>
              <w:t>NHANES DKD</w:t>
            </w:r>
          </w:p>
        </w:tc>
        <w:tc>
          <w:tcPr>
            <w:tcW w:w="1696"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METS-IR</w:t>
            </w:r>
          </w:p>
        </w:tc>
        <w:tc>
          <w:tcPr>
            <w:tcW w:w="1701"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Fully Adjusted</w:t>
            </w:r>
          </w:p>
        </w:tc>
        <w:tc>
          <w:tcPr>
            <w:tcW w:w="756"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0.701</w:t>
            </w:r>
          </w:p>
        </w:tc>
        <w:tc>
          <w:tcPr>
            <w:tcW w:w="1512"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0.679-0.723</w:t>
            </w:r>
          </w:p>
        </w:tc>
        <w:tc>
          <w:tcPr>
            <w:tcW w:w="139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0.689</w:t>
            </w:r>
          </w:p>
        </w:tc>
        <w:tc>
          <w:tcPr>
            <w:tcW w:w="1447"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Prob: 0.382</w:t>
            </w:r>
          </w:p>
        </w:tc>
        <w:tc>
          <w:tcPr>
            <w:tcW w:w="1283"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0.636</w:t>
            </w:r>
          </w:p>
        </w:tc>
        <w:tc>
          <w:tcPr>
            <w:tcW w:w="130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0.662</w:t>
            </w:r>
          </w:p>
        </w:tc>
        <w:tc>
          <w:tcPr>
            <w:tcW w:w="1101"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&lt; 0.001</w:t>
            </w:r>
          </w:p>
        </w:tc>
      </w:tr>
      <w:tr w:rsidR="006C70DE" w:rsidRPr="00266144" w:rsidTr="00AE0B95">
        <w:trPr>
          <w:trHeight w:val="320"/>
          <w:jc w:val="center"/>
        </w:trPr>
        <w:tc>
          <w:tcPr>
            <w:tcW w:w="1843" w:type="dxa"/>
            <w:shd w:val="clear" w:color="auto" w:fill="auto"/>
            <w:noWrap/>
            <w:vAlign w:val="center"/>
            <w:hideMark/>
          </w:tcPr>
          <w:p w:rsidR="006C70DE" w:rsidRPr="00266144" w:rsidRDefault="006C70DE" w:rsidP="00AE0B95">
            <w:pPr>
              <w:spacing w:line="360" w:lineRule="auto"/>
              <w:rPr>
                <w:rFonts w:ascii="Times New Roman" w:hAnsi="Times New Roman" w:cs="Times New Roman"/>
                <w:szCs w:val="21"/>
              </w:rPr>
            </w:pPr>
            <w:r w:rsidRPr="00266144">
              <w:rPr>
                <w:rFonts w:ascii="Times New Roman" w:hAnsi="Times New Roman" w:cs="Times New Roman" w:hint="eastAsia"/>
                <w:szCs w:val="21"/>
              </w:rPr>
              <w:lastRenderedPageBreak/>
              <w:t>NHANES DKD</w:t>
            </w:r>
          </w:p>
        </w:tc>
        <w:tc>
          <w:tcPr>
            <w:tcW w:w="1696"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TG/HDL ratio</w:t>
            </w:r>
          </w:p>
        </w:tc>
        <w:tc>
          <w:tcPr>
            <w:tcW w:w="1701" w:type="dxa"/>
            <w:shd w:val="clear" w:color="auto" w:fill="auto"/>
            <w:noWrap/>
            <w:vAlign w:val="center"/>
            <w:hideMark/>
          </w:tcPr>
          <w:p w:rsidR="006C70DE" w:rsidRPr="00266144" w:rsidRDefault="006C70DE" w:rsidP="00AE0B95">
            <w:pPr>
              <w:spacing w:line="360" w:lineRule="auto"/>
              <w:jc w:val="center"/>
              <w:rPr>
                <w:rFonts w:ascii="Times New Roman" w:hAnsi="Times New Roman" w:cs="Times New Roman"/>
                <w:szCs w:val="21"/>
              </w:rPr>
            </w:pPr>
            <w:r w:rsidRPr="00266144">
              <w:rPr>
                <w:rFonts w:ascii="Times New Roman" w:hAnsi="Times New Roman" w:cs="Times New Roman" w:hint="eastAsia"/>
                <w:szCs w:val="21"/>
              </w:rPr>
              <w:t>Fully Adjusted</w:t>
            </w:r>
          </w:p>
        </w:tc>
        <w:tc>
          <w:tcPr>
            <w:tcW w:w="756"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0.704</w:t>
            </w:r>
          </w:p>
        </w:tc>
        <w:tc>
          <w:tcPr>
            <w:tcW w:w="1512"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0.681-0.726</w:t>
            </w:r>
          </w:p>
        </w:tc>
        <w:tc>
          <w:tcPr>
            <w:tcW w:w="139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0.693</w:t>
            </w:r>
          </w:p>
        </w:tc>
        <w:tc>
          <w:tcPr>
            <w:tcW w:w="1447"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Prob: 0.384</w:t>
            </w:r>
          </w:p>
        </w:tc>
        <w:tc>
          <w:tcPr>
            <w:tcW w:w="1283"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0.626</w:t>
            </w:r>
          </w:p>
        </w:tc>
        <w:tc>
          <w:tcPr>
            <w:tcW w:w="1300"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0.672</w:t>
            </w:r>
          </w:p>
        </w:tc>
        <w:tc>
          <w:tcPr>
            <w:tcW w:w="1101" w:type="dxa"/>
            <w:shd w:val="clear" w:color="auto" w:fill="auto"/>
            <w:noWrap/>
            <w:vAlign w:val="center"/>
            <w:hideMark/>
          </w:tcPr>
          <w:p w:rsidR="006C70DE" w:rsidRPr="0062266C" w:rsidRDefault="006C70DE" w:rsidP="00AE0B95">
            <w:pPr>
              <w:spacing w:line="360" w:lineRule="auto"/>
              <w:jc w:val="center"/>
              <w:rPr>
                <w:rFonts w:ascii="Times New Roman" w:hAnsi="Times New Roman" w:cs="Times New Roman"/>
                <w:szCs w:val="21"/>
              </w:rPr>
            </w:pPr>
            <w:r w:rsidRPr="0062266C">
              <w:rPr>
                <w:rFonts w:ascii="Times New Roman" w:hAnsi="Times New Roman" w:cs="Times New Roman" w:hint="eastAsia"/>
                <w:szCs w:val="21"/>
              </w:rPr>
              <w:t>&lt; 0.001</w:t>
            </w:r>
          </w:p>
        </w:tc>
      </w:tr>
    </w:tbl>
    <w:p w:rsidR="00894185" w:rsidRDefault="006C70DE" w:rsidP="006C70DE">
      <w:pPr>
        <w:spacing w:line="276" w:lineRule="auto"/>
        <w:ind w:leftChars="-5" w:left="2" w:hangingChars="6" w:hanging="14"/>
        <w:rPr>
          <w:rFonts w:ascii="Times New Roman" w:hAnsi="Times New Roman" w:cs="Times New Roman"/>
          <w:szCs w:val="21"/>
          <w14:ligatures w14:val="standardContextual"/>
        </w:rPr>
      </w:pPr>
      <w:r w:rsidRPr="00266144">
        <w:rPr>
          <w:rFonts w:ascii="Times New Roman" w:hAnsi="Times New Roman" w:cs="Times New Roman"/>
          <w:szCs w:val="21"/>
          <w14:ligatures w14:val="standardContextual"/>
        </w:rPr>
        <w:t xml:space="preserve">Data are presented as AUC with 95% CI. For the unadjusted models, the best cut-off values were determined by maximizing the Youden index, with corresponding sensitivity and specificity reported. For the fully adjusted models, the optimal cut-off is expressed as the predicted probability (Prob) threshold. Corrected AUC was calculated using internal validation with 200 bootstrap resamples to account for potential overfitting. </w:t>
      </w:r>
      <w:r w:rsidR="00894185" w:rsidRPr="00894185">
        <w:rPr>
          <w:rFonts w:ascii="Times New Roman" w:hAnsi="Times New Roman" w:cs="Times New Roman"/>
          <w:szCs w:val="21"/>
          <w14:ligatures w14:val="standardContextual"/>
        </w:rPr>
        <w:t>Fully adjusted models controlled for the covariates same as adjusted Model 3 in Logistic regression analysis.</w:t>
      </w:r>
    </w:p>
    <w:p w:rsidR="00D727A4" w:rsidRPr="006C70DE" w:rsidRDefault="006C70DE" w:rsidP="006C70DE">
      <w:pPr>
        <w:spacing w:line="276" w:lineRule="auto"/>
        <w:ind w:leftChars="-5" w:left="2" w:hangingChars="6" w:hanging="14"/>
        <w:rPr>
          <w:rFonts w:ascii="Times New Roman" w:hAnsi="Times New Roman" w:cs="Times New Roman"/>
          <w:szCs w:val="21"/>
          <w14:ligatures w14:val="standardContextual"/>
        </w:rPr>
      </w:pPr>
      <w:r w:rsidRPr="00266144">
        <w:rPr>
          <w:rFonts w:ascii="Times New Roman" w:hAnsi="Times New Roman" w:cs="Times New Roman"/>
          <w:szCs w:val="21"/>
          <w14:ligatures w14:val="standardContextual"/>
        </w:rPr>
        <w:t>DKD: diabetic kidney disease; NHANES: National Health and Nutrition Examination Survey; ROC: receiver operating characteristic; AUC: area under the curve; CI: confidence interval; PIR: ratio of family income to poverty; CVD: cardiovascular disease; CHG: cholesterol, high-density lipoprotein, and glucose index; BMI: body mass index; WC: waist circumference; TyG: triglyceride-glucose index; TG/HDL: triglyceride to high-density lipoprotein ratio; METS-IR: metabolic score for insulin resistance.</w:t>
      </w:r>
    </w:p>
    <w:p w:rsidR="00D727A4" w:rsidRDefault="00D727A4">
      <w:pPr>
        <w:rPr>
          <w:rFonts w:ascii="Times New Roman" w:hAnsi="Times New Roman" w:cs="Times New Roman"/>
          <w:color w:val="000000" w:themeColor="text1"/>
        </w:rPr>
      </w:pPr>
      <w:r>
        <w:rPr>
          <w:rFonts w:ascii="Times New Roman" w:hAnsi="Times New Roman" w:cs="Times New Roman"/>
          <w:color w:val="000000" w:themeColor="text1"/>
        </w:rPr>
        <w:br w:type="page"/>
      </w:r>
    </w:p>
    <w:p w:rsidR="00EA11D1" w:rsidRPr="003351D1" w:rsidRDefault="00D727A4" w:rsidP="00EA11D1">
      <w:pPr>
        <w:spacing w:line="360" w:lineRule="auto"/>
        <w:jc w:val="both"/>
        <w:rPr>
          <w:rFonts w:ascii="Times New Roman" w:hAnsi="Times New Roman" w:cs="Times New Roman"/>
          <w:b/>
          <w:bCs/>
          <w:szCs w:val="21"/>
        </w:rPr>
      </w:pPr>
      <w:r w:rsidRPr="00266144">
        <w:rPr>
          <w:rFonts w:ascii="Times New Roman" w:hAnsi="Times New Roman" w:cs="Times New Roman" w:hint="eastAsia"/>
          <w:b/>
          <w:bCs/>
          <w:szCs w:val="21"/>
        </w:rPr>
        <w:lastRenderedPageBreak/>
        <w:t>Table</w:t>
      </w:r>
      <w:r w:rsidRPr="00266144">
        <w:rPr>
          <w:rFonts w:ascii="Times New Roman" w:hAnsi="Times New Roman" w:cs="Times New Roman"/>
          <w:b/>
          <w:bCs/>
          <w:szCs w:val="21"/>
        </w:rPr>
        <w:t xml:space="preserve"> </w:t>
      </w:r>
      <w:r w:rsidRPr="00266144">
        <w:rPr>
          <w:rFonts w:ascii="Times New Roman" w:hAnsi="Times New Roman" w:cs="Times New Roman" w:hint="eastAsia"/>
          <w:b/>
          <w:bCs/>
          <w:szCs w:val="21"/>
        </w:rPr>
        <w:t>S</w:t>
      </w:r>
      <w:r>
        <w:rPr>
          <w:rFonts w:ascii="Times New Roman" w:hAnsi="Times New Roman" w:cs="Times New Roman"/>
          <w:b/>
          <w:bCs/>
          <w:szCs w:val="21"/>
        </w:rPr>
        <w:t>22</w:t>
      </w:r>
      <w:r w:rsidRPr="00266144">
        <w:rPr>
          <w:rFonts w:ascii="Times New Roman" w:hAnsi="Times New Roman" w:cs="Times New Roman"/>
          <w:b/>
          <w:bCs/>
          <w:szCs w:val="21"/>
        </w:rPr>
        <w:t xml:space="preserve">. </w:t>
      </w:r>
      <w:r w:rsidR="00EA11D1" w:rsidRPr="00301AEB">
        <w:rPr>
          <w:rFonts w:ascii="Times New Roman" w:hAnsi="Times New Roman" w:cs="Times New Roman"/>
          <w:b/>
          <w:bCs/>
          <w:szCs w:val="21"/>
        </w:rPr>
        <w:t>Selection of the optimal number of knots for restricted cubic spline models based on the Akaike information criterion</w:t>
      </w:r>
      <w:r w:rsidR="00EA11D1">
        <w:rPr>
          <w:rFonts w:ascii="Times New Roman" w:hAnsi="Times New Roman" w:cs="Times New Roman"/>
          <w:b/>
          <w:bCs/>
          <w:szCs w:val="21"/>
        </w:rPr>
        <w:t xml:space="preserve"> </w:t>
      </w:r>
      <w:r w:rsidR="00EA11D1">
        <w:rPr>
          <w:rFonts w:ascii="Times New Roman" w:hAnsi="Times New Roman" w:cs="Times New Roman" w:hint="eastAsia"/>
          <w:b/>
          <w:bCs/>
          <w:szCs w:val="21"/>
        </w:rPr>
        <w:t>in</w:t>
      </w:r>
      <w:r w:rsidR="00EA11D1">
        <w:rPr>
          <w:rFonts w:ascii="Times New Roman" w:hAnsi="Times New Roman" w:cs="Times New Roman"/>
          <w:b/>
          <w:bCs/>
          <w:szCs w:val="21"/>
        </w:rPr>
        <w:t xml:space="preserve"> </w:t>
      </w:r>
      <w:r w:rsidR="00EA11D1" w:rsidRPr="00734251">
        <w:rPr>
          <w:rFonts w:ascii="Times New Roman" w:hAnsi="Times New Roman" w:cs="Times New Roman"/>
          <w:b/>
          <w:bCs/>
        </w:rPr>
        <w:t>a cross-sectional cohort of patients with biopsy-proven DKD</w:t>
      </w:r>
      <w:r w:rsidR="00EA11D1" w:rsidRPr="00301AEB">
        <w:rPr>
          <w:rFonts w:ascii="Times New Roman" w:hAnsi="Times New Roman" w:cs="Times New Roman"/>
          <w:b/>
          <w:bCs/>
          <w:szCs w:val="21"/>
        </w:rPr>
        <w:t>.</w:t>
      </w:r>
    </w:p>
    <w:tbl>
      <w:tblPr>
        <w:tblW w:w="11162" w:type="dxa"/>
        <w:jc w:val="center"/>
        <w:tblBorders>
          <w:top w:val="single" w:sz="4" w:space="0" w:color="auto"/>
          <w:bottom w:val="single" w:sz="4" w:space="0" w:color="auto"/>
        </w:tblBorders>
        <w:tblLook w:val="04A0" w:firstRow="1" w:lastRow="0" w:firstColumn="1" w:lastColumn="0" w:noHBand="0" w:noVBand="1"/>
      </w:tblPr>
      <w:tblGrid>
        <w:gridCol w:w="2178"/>
        <w:gridCol w:w="2192"/>
        <w:gridCol w:w="2192"/>
        <w:gridCol w:w="2192"/>
        <w:gridCol w:w="2408"/>
      </w:tblGrid>
      <w:tr w:rsidR="0034783D" w:rsidRPr="003351D1" w:rsidTr="00297964">
        <w:trPr>
          <w:trHeight w:val="324"/>
          <w:jc w:val="center"/>
        </w:trPr>
        <w:tc>
          <w:tcPr>
            <w:tcW w:w="2178" w:type="dxa"/>
            <w:tcBorders>
              <w:bottom w:val="single" w:sz="4" w:space="0" w:color="auto"/>
            </w:tcBorders>
            <w:shd w:val="clear" w:color="auto" w:fill="auto"/>
            <w:noWrap/>
            <w:vAlign w:val="center"/>
            <w:hideMark/>
          </w:tcPr>
          <w:p w:rsidR="0034783D" w:rsidRPr="003351D1" w:rsidRDefault="0034783D" w:rsidP="00297964">
            <w:pPr>
              <w:spacing w:line="360" w:lineRule="auto"/>
              <w:rPr>
                <w:rFonts w:ascii="Times New Roman" w:hAnsi="Times New Roman" w:cs="Times New Roman"/>
                <w:b/>
                <w:bCs/>
                <w:szCs w:val="21"/>
              </w:rPr>
            </w:pPr>
            <w:r w:rsidRPr="003351D1">
              <w:rPr>
                <w:rFonts w:ascii="Times New Roman" w:hAnsi="Times New Roman" w:cs="Times New Roman" w:hint="eastAsia"/>
                <w:b/>
                <w:bCs/>
                <w:szCs w:val="21"/>
              </w:rPr>
              <w:t>Index</w:t>
            </w:r>
          </w:p>
        </w:tc>
        <w:tc>
          <w:tcPr>
            <w:tcW w:w="2192" w:type="dxa"/>
            <w:tcBorders>
              <w:bottom w:val="single" w:sz="4" w:space="0" w:color="auto"/>
            </w:tcBorders>
            <w:shd w:val="clear" w:color="auto" w:fill="auto"/>
            <w:noWrap/>
            <w:vAlign w:val="center"/>
            <w:hideMark/>
          </w:tcPr>
          <w:p w:rsidR="0034783D" w:rsidRPr="003351D1" w:rsidRDefault="0034783D" w:rsidP="00297964">
            <w:pPr>
              <w:spacing w:line="360" w:lineRule="auto"/>
              <w:jc w:val="center"/>
              <w:rPr>
                <w:rFonts w:ascii="Times New Roman" w:hAnsi="Times New Roman" w:cs="Times New Roman"/>
                <w:b/>
                <w:bCs/>
                <w:szCs w:val="21"/>
              </w:rPr>
            </w:pPr>
            <w:r w:rsidRPr="003351D1">
              <w:rPr>
                <w:rFonts w:ascii="Times New Roman" w:hAnsi="Times New Roman" w:cs="Times New Roman" w:hint="eastAsia"/>
                <w:b/>
                <w:bCs/>
                <w:szCs w:val="21"/>
              </w:rPr>
              <w:t>Knots_3_AIC</w:t>
            </w:r>
          </w:p>
        </w:tc>
        <w:tc>
          <w:tcPr>
            <w:tcW w:w="2192" w:type="dxa"/>
            <w:tcBorders>
              <w:bottom w:val="single" w:sz="4" w:space="0" w:color="auto"/>
            </w:tcBorders>
            <w:shd w:val="clear" w:color="auto" w:fill="auto"/>
            <w:noWrap/>
            <w:vAlign w:val="center"/>
            <w:hideMark/>
          </w:tcPr>
          <w:p w:rsidR="0034783D" w:rsidRPr="003351D1" w:rsidRDefault="0034783D" w:rsidP="00297964">
            <w:pPr>
              <w:spacing w:line="360" w:lineRule="auto"/>
              <w:jc w:val="center"/>
              <w:rPr>
                <w:rFonts w:ascii="Times New Roman" w:hAnsi="Times New Roman" w:cs="Times New Roman"/>
                <w:b/>
                <w:bCs/>
                <w:szCs w:val="21"/>
              </w:rPr>
            </w:pPr>
            <w:r w:rsidRPr="003351D1">
              <w:rPr>
                <w:rFonts w:ascii="Times New Roman" w:hAnsi="Times New Roman" w:cs="Times New Roman" w:hint="eastAsia"/>
                <w:b/>
                <w:bCs/>
                <w:szCs w:val="21"/>
              </w:rPr>
              <w:t>Knots_4_AIC</w:t>
            </w:r>
          </w:p>
        </w:tc>
        <w:tc>
          <w:tcPr>
            <w:tcW w:w="2192" w:type="dxa"/>
            <w:tcBorders>
              <w:bottom w:val="single" w:sz="4" w:space="0" w:color="auto"/>
            </w:tcBorders>
            <w:shd w:val="clear" w:color="auto" w:fill="auto"/>
            <w:noWrap/>
            <w:vAlign w:val="center"/>
            <w:hideMark/>
          </w:tcPr>
          <w:p w:rsidR="0034783D" w:rsidRPr="003351D1" w:rsidRDefault="0034783D" w:rsidP="00297964">
            <w:pPr>
              <w:spacing w:line="360" w:lineRule="auto"/>
              <w:jc w:val="center"/>
              <w:rPr>
                <w:rFonts w:ascii="Times New Roman" w:hAnsi="Times New Roman" w:cs="Times New Roman"/>
                <w:b/>
                <w:bCs/>
                <w:szCs w:val="21"/>
              </w:rPr>
            </w:pPr>
            <w:r w:rsidRPr="003351D1">
              <w:rPr>
                <w:rFonts w:ascii="Times New Roman" w:hAnsi="Times New Roman" w:cs="Times New Roman" w:hint="eastAsia"/>
                <w:b/>
                <w:bCs/>
                <w:szCs w:val="21"/>
              </w:rPr>
              <w:t>Knots_5_AIC</w:t>
            </w:r>
          </w:p>
        </w:tc>
        <w:tc>
          <w:tcPr>
            <w:tcW w:w="2408" w:type="dxa"/>
            <w:tcBorders>
              <w:bottom w:val="single" w:sz="4" w:space="0" w:color="auto"/>
            </w:tcBorders>
            <w:shd w:val="clear" w:color="auto" w:fill="auto"/>
            <w:noWrap/>
            <w:vAlign w:val="center"/>
            <w:hideMark/>
          </w:tcPr>
          <w:p w:rsidR="0034783D" w:rsidRPr="003351D1" w:rsidRDefault="0034783D" w:rsidP="00297964">
            <w:pPr>
              <w:spacing w:line="360" w:lineRule="auto"/>
              <w:jc w:val="center"/>
              <w:rPr>
                <w:rFonts w:ascii="Times New Roman" w:hAnsi="Times New Roman" w:cs="Times New Roman"/>
                <w:b/>
                <w:bCs/>
                <w:szCs w:val="21"/>
              </w:rPr>
            </w:pPr>
            <w:r w:rsidRPr="003351D1">
              <w:rPr>
                <w:rFonts w:ascii="Times New Roman" w:hAnsi="Times New Roman" w:cs="Times New Roman" w:hint="eastAsia"/>
                <w:b/>
                <w:bCs/>
                <w:szCs w:val="21"/>
              </w:rPr>
              <w:t>Optimal_Knots</w:t>
            </w:r>
          </w:p>
        </w:tc>
      </w:tr>
      <w:tr w:rsidR="0034783D" w:rsidRPr="00C403FD" w:rsidTr="00297964">
        <w:trPr>
          <w:trHeight w:val="324"/>
          <w:jc w:val="center"/>
        </w:trPr>
        <w:tc>
          <w:tcPr>
            <w:tcW w:w="2178" w:type="dxa"/>
            <w:tcBorders>
              <w:top w:val="single" w:sz="4" w:space="0" w:color="auto"/>
            </w:tcBorders>
            <w:shd w:val="clear" w:color="auto" w:fill="auto"/>
            <w:noWrap/>
            <w:vAlign w:val="center"/>
            <w:hideMark/>
          </w:tcPr>
          <w:p w:rsidR="0034783D" w:rsidRPr="00B91484" w:rsidRDefault="0034783D" w:rsidP="00297964">
            <w:pPr>
              <w:spacing w:line="360" w:lineRule="auto"/>
              <w:rPr>
                <w:rFonts w:ascii="Times New Roman" w:hAnsi="Times New Roman" w:cs="Times New Roman"/>
                <w:szCs w:val="21"/>
              </w:rPr>
            </w:pPr>
            <w:r w:rsidRPr="00B91484">
              <w:rPr>
                <w:rFonts w:ascii="Times New Roman" w:hAnsi="Times New Roman" w:cs="Times New Roman" w:hint="eastAsia"/>
                <w:szCs w:val="21"/>
              </w:rPr>
              <w:t>CHG</w:t>
            </w:r>
          </w:p>
        </w:tc>
        <w:tc>
          <w:tcPr>
            <w:tcW w:w="2192" w:type="dxa"/>
            <w:tcBorders>
              <w:top w:val="single" w:sz="4" w:space="0" w:color="auto"/>
            </w:tcBorders>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-12.769665</w:t>
            </w:r>
          </w:p>
        </w:tc>
        <w:tc>
          <w:tcPr>
            <w:tcW w:w="2192" w:type="dxa"/>
            <w:tcBorders>
              <w:top w:val="single" w:sz="4" w:space="0" w:color="auto"/>
            </w:tcBorders>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-10.958218</w:t>
            </w:r>
          </w:p>
        </w:tc>
        <w:tc>
          <w:tcPr>
            <w:tcW w:w="2192" w:type="dxa"/>
            <w:tcBorders>
              <w:top w:val="single" w:sz="4" w:space="0" w:color="auto"/>
            </w:tcBorders>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-11.646995</w:t>
            </w:r>
          </w:p>
        </w:tc>
        <w:tc>
          <w:tcPr>
            <w:tcW w:w="2408" w:type="dxa"/>
            <w:tcBorders>
              <w:top w:val="single" w:sz="4" w:space="0" w:color="auto"/>
            </w:tcBorders>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3</w:t>
            </w:r>
          </w:p>
        </w:tc>
      </w:tr>
      <w:tr w:rsidR="0034783D" w:rsidRPr="00C403FD" w:rsidTr="00297964">
        <w:trPr>
          <w:trHeight w:val="324"/>
          <w:jc w:val="center"/>
        </w:trPr>
        <w:tc>
          <w:tcPr>
            <w:tcW w:w="2178" w:type="dxa"/>
            <w:shd w:val="clear" w:color="auto" w:fill="auto"/>
            <w:noWrap/>
            <w:vAlign w:val="center"/>
            <w:hideMark/>
          </w:tcPr>
          <w:p w:rsidR="0034783D" w:rsidRPr="00B91484" w:rsidRDefault="0034783D" w:rsidP="00297964">
            <w:pPr>
              <w:spacing w:line="360" w:lineRule="auto"/>
              <w:rPr>
                <w:rFonts w:ascii="Times New Roman" w:hAnsi="Times New Roman" w:cs="Times New Roman"/>
                <w:szCs w:val="21"/>
              </w:rPr>
            </w:pPr>
            <w:r w:rsidRPr="00B91484">
              <w:rPr>
                <w:rFonts w:ascii="Times New Roman" w:hAnsi="Times New Roman" w:cs="Times New Roman" w:hint="eastAsia"/>
                <w:szCs w:val="21"/>
              </w:rPr>
              <w:t>CHG-BMI</w:t>
            </w:r>
          </w:p>
        </w:tc>
        <w:tc>
          <w:tcPr>
            <w:tcW w:w="2192" w:type="dxa"/>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-18.691434</w:t>
            </w:r>
          </w:p>
        </w:tc>
        <w:tc>
          <w:tcPr>
            <w:tcW w:w="2192" w:type="dxa"/>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-17.067528</w:t>
            </w:r>
          </w:p>
        </w:tc>
        <w:tc>
          <w:tcPr>
            <w:tcW w:w="2192" w:type="dxa"/>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-22.542814</w:t>
            </w:r>
          </w:p>
        </w:tc>
        <w:tc>
          <w:tcPr>
            <w:tcW w:w="2408" w:type="dxa"/>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5</w:t>
            </w:r>
          </w:p>
        </w:tc>
      </w:tr>
      <w:tr w:rsidR="0034783D" w:rsidRPr="00C403FD" w:rsidTr="00297964">
        <w:trPr>
          <w:trHeight w:val="324"/>
          <w:jc w:val="center"/>
        </w:trPr>
        <w:tc>
          <w:tcPr>
            <w:tcW w:w="2178" w:type="dxa"/>
            <w:shd w:val="clear" w:color="auto" w:fill="auto"/>
            <w:noWrap/>
            <w:vAlign w:val="center"/>
            <w:hideMark/>
          </w:tcPr>
          <w:p w:rsidR="0034783D" w:rsidRPr="00B91484" w:rsidRDefault="0034783D" w:rsidP="00297964">
            <w:pPr>
              <w:spacing w:line="360" w:lineRule="auto"/>
              <w:rPr>
                <w:rFonts w:ascii="Times New Roman" w:hAnsi="Times New Roman" w:cs="Times New Roman"/>
                <w:szCs w:val="21"/>
              </w:rPr>
            </w:pPr>
            <w:r w:rsidRPr="00B91484">
              <w:rPr>
                <w:rFonts w:ascii="Times New Roman" w:hAnsi="Times New Roman" w:cs="Times New Roman" w:hint="eastAsia"/>
                <w:szCs w:val="21"/>
              </w:rPr>
              <w:t>TyG</w:t>
            </w:r>
          </w:p>
        </w:tc>
        <w:tc>
          <w:tcPr>
            <w:tcW w:w="2192" w:type="dxa"/>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-3.5932605</w:t>
            </w:r>
          </w:p>
        </w:tc>
        <w:tc>
          <w:tcPr>
            <w:tcW w:w="2192" w:type="dxa"/>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-1.7205232</w:t>
            </w:r>
          </w:p>
        </w:tc>
        <w:tc>
          <w:tcPr>
            <w:tcW w:w="2192" w:type="dxa"/>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-3.4574229</w:t>
            </w:r>
          </w:p>
        </w:tc>
        <w:tc>
          <w:tcPr>
            <w:tcW w:w="2408" w:type="dxa"/>
            <w:shd w:val="clear" w:color="auto" w:fill="auto"/>
            <w:noWrap/>
            <w:vAlign w:val="center"/>
            <w:hideMark/>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3</w:t>
            </w:r>
          </w:p>
        </w:tc>
      </w:tr>
      <w:tr w:rsidR="0034783D" w:rsidRPr="00C403FD" w:rsidTr="00297964">
        <w:trPr>
          <w:trHeight w:val="324"/>
          <w:jc w:val="center"/>
        </w:trPr>
        <w:tc>
          <w:tcPr>
            <w:tcW w:w="2178" w:type="dxa"/>
            <w:shd w:val="clear" w:color="auto" w:fill="auto"/>
            <w:noWrap/>
            <w:vAlign w:val="center"/>
          </w:tcPr>
          <w:p w:rsidR="0034783D" w:rsidRPr="00B91484" w:rsidRDefault="0034783D" w:rsidP="00297964">
            <w:pPr>
              <w:spacing w:line="360" w:lineRule="auto"/>
              <w:rPr>
                <w:rFonts w:ascii="Times New Roman" w:hAnsi="Times New Roman" w:cs="Times New Roman"/>
                <w:szCs w:val="21"/>
              </w:rPr>
            </w:pPr>
            <w:r w:rsidRPr="00B91484">
              <w:rPr>
                <w:rFonts w:ascii="Times New Roman" w:hAnsi="Times New Roman" w:cs="Times New Roman" w:hint="eastAsia"/>
                <w:szCs w:val="21"/>
              </w:rPr>
              <w:t>METS-IR</w:t>
            </w:r>
          </w:p>
        </w:tc>
        <w:tc>
          <w:tcPr>
            <w:tcW w:w="2192" w:type="dxa"/>
            <w:shd w:val="clear" w:color="auto" w:fill="auto"/>
            <w:noWrap/>
            <w:vAlign w:val="center"/>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-5.6151315</w:t>
            </w:r>
          </w:p>
        </w:tc>
        <w:tc>
          <w:tcPr>
            <w:tcW w:w="2192" w:type="dxa"/>
            <w:shd w:val="clear" w:color="auto" w:fill="auto"/>
            <w:noWrap/>
            <w:vAlign w:val="center"/>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-3.7963605</w:t>
            </w:r>
          </w:p>
        </w:tc>
        <w:tc>
          <w:tcPr>
            <w:tcW w:w="2192" w:type="dxa"/>
            <w:shd w:val="clear" w:color="auto" w:fill="auto"/>
            <w:noWrap/>
            <w:vAlign w:val="center"/>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-2.490466</w:t>
            </w:r>
          </w:p>
        </w:tc>
        <w:tc>
          <w:tcPr>
            <w:tcW w:w="2408" w:type="dxa"/>
            <w:shd w:val="clear" w:color="auto" w:fill="auto"/>
            <w:noWrap/>
            <w:vAlign w:val="center"/>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3</w:t>
            </w:r>
          </w:p>
        </w:tc>
      </w:tr>
      <w:tr w:rsidR="0034783D" w:rsidRPr="00C403FD" w:rsidTr="00297964">
        <w:trPr>
          <w:trHeight w:val="324"/>
          <w:jc w:val="center"/>
        </w:trPr>
        <w:tc>
          <w:tcPr>
            <w:tcW w:w="2178" w:type="dxa"/>
            <w:shd w:val="clear" w:color="auto" w:fill="auto"/>
            <w:noWrap/>
            <w:vAlign w:val="center"/>
          </w:tcPr>
          <w:p w:rsidR="0034783D" w:rsidRPr="00B91484" w:rsidRDefault="0034783D" w:rsidP="00297964">
            <w:pPr>
              <w:spacing w:line="360" w:lineRule="auto"/>
              <w:rPr>
                <w:rFonts w:ascii="Times New Roman" w:hAnsi="Times New Roman" w:cs="Times New Roman"/>
                <w:szCs w:val="21"/>
              </w:rPr>
            </w:pPr>
            <w:r w:rsidRPr="00B91484">
              <w:rPr>
                <w:rFonts w:ascii="Times New Roman" w:hAnsi="Times New Roman" w:cs="Times New Roman" w:hint="eastAsia"/>
                <w:szCs w:val="21"/>
              </w:rPr>
              <w:t>TG/HDL ratio</w:t>
            </w:r>
          </w:p>
        </w:tc>
        <w:tc>
          <w:tcPr>
            <w:tcW w:w="2192" w:type="dxa"/>
            <w:shd w:val="clear" w:color="auto" w:fill="auto"/>
            <w:noWrap/>
            <w:vAlign w:val="center"/>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-3.7601322</w:t>
            </w:r>
          </w:p>
        </w:tc>
        <w:tc>
          <w:tcPr>
            <w:tcW w:w="2192" w:type="dxa"/>
            <w:shd w:val="clear" w:color="auto" w:fill="auto"/>
            <w:noWrap/>
            <w:vAlign w:val="center"/>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-2.2590339</w:t>
            </w:r>
          </w:p>
        </w:tc>
        <w:tc>
          <w:tcPr>
            <w:tcW w:w="2192" w:type="dxa"/>
            <w:shd w:val="clear" w:color="auto" w:fill="auto"/>
            <w:noWrap/>
            <w:vAlign w:val="center"/>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-0.5126899</w:t>
            </w:r>
          </w:p>
        </w:tc>
        <w:tc>
          <w:tcPr>
            <w:tcW w:w="2408" w:type="dxa"/>
            <w:shd w:val="clear" w:color="auto" w:fill="auto"/>
            <w:noWrap/>
            <w:vAlign w:val="center"/>
          </w:tcPr>
          <w:p w:rsidR="0034783D" w:rsidRPr="00B91484" w:rsidRDefault="0034783D" w:rsidP="00297964">
            <w:pPr>
              <w:spacing w:line="360" w:lineRule="auto"/>
              <w:jc w:val="center"/>
              <w:rPr>
                <w:rFonts w:ascii="Times New Roman" w:hAnsi="Times New Roman" w:cs="Times New Roman"/>
                <w:szCs w:val="21"/>
              </w:rPr>
            </w:pPr>
            <w:r w:rsidRPr="00B91484">
              <w:rPr>
                <w:rFonts w:ascii="Times New Roman" w:hAnsi="Times New Roman" w:cs="Times New Roman" w:hint="eastAsia"/>
                <w:szCs w:val="21"/>
              </w:rPr>
              <w:t>3</w:t>
            </w:r>
          </w:p>
        </w:tc>
      </w:tr>
    </w:tbl>
    <w:p w:rsidR="00EA11D1" w:rsidRPr="00301AEB" w:rsidRDefault="00EA11D1" w:rsidP="0034783D">
      <w:pPr>
        <w:spacing w:line="276" w:lineRule="auto"/>
        <w:jc w:val="both"/>
        <w:rPr>
          <w:rFonts w:ascii="Times New Roman" w:hAnsi="Times New Roman" w:cs="Times New Roman"/>
          <w:szCs w:val="21"/>
          <w14:ligatures w14:val="standardContextual"/>
        </w:rPr>
      </w:pPr>
      <w:r w:rsidRPr="00301AEB">
        <w:rPr>
          <w:rFonts w:ascii="Times New Roman" w:hAnsi="Times New Roman" w:cs="Times New Roman"/>
          <w:szCs w:val="21"/>
          <w14:ligatures w14:val="standardContextual"/>
        </w:rPr>
        <w:t>AIC: Akaike information criterion. The lowest AIC indicates the optimal model fit.</w:t>
      </w:r>
    </w:p>
    <w:p w:rsidR="00D727A4" w:rsidRDefault="00894185" w:rsidP="0004155C">
      <w:pPr>
        <w:jc w:val="both"/>
        <w:rPr>
          <w:rFonts w:ascii="Times New Roman" w:hAnsi="Times New Roman" w:cs="Times New Roman"/>
          <w:color w:val="000000" w:themeColor="text1"/>
        </w:rPr>
      </w:pPr>
      <w:r w:rsidRPr="00894185">
        <w:rPr>
          <w:rFonts w:ascii="Times New Roman" w:hAnsi="Times New Roman" w:cs="Times New Roman"/>
          <w:szCs w:val="21"/>
          <w14:ligatures w14:val="standardContextual"/>
        </w:rPr>
        <w:t xml:space="preserve">The covariates adjusted in </w:t>
      </w:r>
      <w:r>
        <w:rPr>
          <w:rFonts w:ascii="Times New Roman" w:hAnsi="Times New Roman" w:cs="Times New Roman"/>
          <w:szCs w:val="21"/>
          <w14:ligatures w14:val="standardContextual"/>
        </w:rPr>
        <w:t xml:space="preserve">RCS </w:t>
      </w:r>
      <w:r w:rsidRPr="00894185">
        <w:rPr>
          <w:rFonts w:ascii="Times New Roman" w:hAnsi="Times New Roman" w:cs="Times New Roman"/>
          <w:szCs w:val="21"/>
          <w14:ligatures w14:val="standardContextual"/>
        </w:rPr>
        <w:t>models were consistent with fully adjusted Model 3 in Logistic regression analysis</w:t>
      </w:r>
      <w:r>
        <w:rPr>
          <w:rFonts w:ascii="Times New Roman" w:hAnsi="Times New Roman" w:cs="Times New Roman"/>
          <w:szCs w:val="21"/>
          <w14:ligatures w14:val="standardContextual"/>
        </w:rPr>
        <w:t>.</w:t>
      </w:r>
      <w:r w:rsidRPr="00894185">
        <w:rPr>
          <w:rFonts w:ascii="Times New Roman" w:hAnsi="Times New Roman" w:cs="Times New Roman"/>
          <w:szCs w:val="21"/>
          <w14:ligatures w14:val="standardContextual"/>
        </w:rPr>
        <w:t xml:space="preserve"> </w:t>
      </w:r>
      <w:r w:rsidR="00D727A4">
        <w:rPr>
          <w:rFonts w:ascii="Times New Roman" w:hAnsi="Times New Roman" w:cs="Times New Roman"/>
          <w:color w:val="000000" w:themeColor="text1"/>
        </w:rPr>
        <w:br w:type="page"/>
      </w:r>
    </w:p>
    <w:p w:rsidR="00EA11D1" w:rsidRPr="00EA11D1" w:rsidRDefault="00D727A4" w:rsidP="00EA11D1">
      <w:pPr>
        <w:spacing w:line="360" w:lineRule="auto"/>
        <w:jc w:val="both"/>
        <w:rPr>
          <w:rFonts w:ascii="Times New Roman" w:hAnsi="Times New Roman" w:cs="Times New Roman"/>
          <w:szCs w:val="21"/>
          <w14:ligatures w14:val="standardContextual"/>
        </w:rPr>
      </w:pPr>
      <w:r w:rsidRPr="00301AEB">
        <w:rPr>
          <w:rFonts w:ascii="Times New Roman" w:hAnsi="Times New Roman" w:cs="Times New Roman"/>
          <w:b/>
          <w:bCs/>
          <w:szCs w:val="21"/>
        </w:rPr>
        <w:lastRenderedPageBreak/>
        <w:t>Table S</w:t>
      </w:r>
      <w:r>
        <w:rPr>
          <w:rFonts w:ascii="Times New Roman" w:hAnsi="Times New Roman" w:cs="Times New Roman"/>
          <w:b/>
          <w:bCs/>
          <w:szCs w:val="21"/>
        </w:rPr>
        <w:t>23</w:t>
      </w:r>
      <w:r w:rsidRPr="00301AEB">
        <w:rPr>
          <w:rFonts w:ascii="Times New Roman" w:hAnsi="Times New Roman" w:cs="Times New Roman"/>
          <w:b/>
          <w:bCs/>
          <w:szCs w:val="21"/>
        </w:rPr>
        <w:t xml:space="preserve">. </w:t>
      </w:r>
      <w:r w:rsidR="00EA11D1" w:rsidRPr="00266144">
        <w:rPr>
          <w:rFonts w:ascii="Times New Roman" w:hAnsi="Times New Roman" w:cs="Times New Roman"/>
          <w:b/>
          <w:bCs/>
          <w:szCs w:val="21"/>
        </w:rPr>
        <w:t>ROC analysis evaluating the predictive efficacy of CHG-derived indices and other insulin resistance markers for DKD</w:t>
      </w:r>
      <w:r w:rsidR="00EA11D1">
        <w:rPr>
          <w:rFonts w:ascii="Times New Roman" w:hAnsi="Times New Roman" w:cs="Times New Roman"/>
          <w:b/>
          <w:bCs/>
          <w:szCs w:val="21"/>
        </w:rPr>
        <w:t xml:space="preserve"> </w:t>
      </w:r>
      <w:r w:rsidR="00EA11D1">
        <w:rPr>
          <w:rFonts w:ascii="Times New Roman" w:hAnsi="Times New Roman" w:cs="Times New Roman" w:hint="eastAsia"/>
          <w:b/>
          <w:bCs/>
          <w:szCs w:val="21"/>
        </w:rPr>
        <w:t>progression</w:t>
      </w:r>
      <w:r w:rsidR="00EA11D1" w:rsidRPr="00266144">
        <w:rPr>
          <w:rFonts w:ascii="Times New Roman" w:hAnsi="Times New Roman" w:cs="Times New Roman" w:hint="eastAsia"/>
          <w:b/>
          <w:bCs/>
          <w:szCs w:val="21"/>
        </w:rPr>
        <w:t xml:space="preserve"> </w:t>
      </w:r>
      <w:r w:rsidR="00EA11D1" w:rsidRPr="00734251">
        <w:rPr>
          <w:rFonts w:ascii="Times New Roman" w:hAnsi="Times New Roman" w:cs="Times New Roman"/>
          <w:b/>
          <w:bCs/>
        </w:rPr>
        <w:t>in a cross-sectional cohort of patients with biopsy-proven DKD.</w:t>
      </w:r>
    </w:p>
    <w:tbl>
      <w:tblPr>
        <w:tblW w:w="13950" w:type="dxa"/>
        <w:tblBorders>
          <w:top w:val="single" w:sz="4" w:space="0" w:color="auto"/>
          <w:bottom w:val="single" w:sz="4" w:space="0" w:color="auto"/>
        </w:tblBorders>
        <w:tblLook w:val="04A0" w:firstRow="1" w:lastRow="0" w:firstColumn="1" w:lastColumn="0" w:noHBand="0" w:noVBand="1"/>
      </w:tblPr>
      <w:tblGrid>
        <w:gridCol w:w="1661"/>
        <w:gridCol w:w="1679"/>
        <w:gridCol w:w="1660"/>
        <w:gridCol w:w="976"/>
        <w:gridCol w:w="1530"/>
        <w:gridCol w:w="1547"/>
        <w:gridCol w:w="1275"/>
        <w:gridCol w:w="1283"/>
        <w:gridCol w:w="1309"/>
        <w:gridCol w:w="1032"/>
      </w:tblGrid>
      <w:tr w:rsidR="0034783D" w:rsidRPr="00824EF0" w:rsidTr="0034783D">
        <w:trPr>
          <w:trHeight w:val="320"/>
        </w:trPr>
        <w:tc>
          <w:tcPr>
            <w:tcW w:w="1661" w:type="dxa"/>
            <w:tcBorders>
              <w:bottom w:val="single" w:sz="4" w:space="0" w:color="auto"/>
            </w:tcBorders>
            <w:shd w:val="clear" w:color="auto" w:fill="auto"/>
            <w:noWrap/>
            <w:vAlign w:val="center"/>
            <w:hideMark/>
          </w:tcPr>
          <w:p w:rsidR="0034783D" w:rsidRPr="00824EF0" w:rsidRDefault="0034783D" w:rsidP="00297964">
            <w:pPr>
              <w:spacing w:line="360" w:lineRule="auto"/>
              <w:rPr>
                <w:rFonts w:ascii="Times New Roman" w:hAnsi="Times New Roman" w:cs="Times New Roman"/>
                <w:b/>
                <w:bCs/>
                <w:szCs w:val="21"/>
              </w:rPr>
            </w:pPr>
            <w:r w:rsidRPr="00824EF0">
              <w:rPr>
                <w:rFonts w:ascii="Times New Roman" w:hAnsi="Times New Roman" w:cs="Times New Roman" w:hint="eastAsia"/>
                <w:b/>
                <w:bCs/>
                <w:szCs w:val="21"/>
              </w:rPr>
              <w:t>Outcome</w:t>
            </w:r>
          </w:p>
        </w:tc>
        <w:tc>
          <w:tcPr>
            <w:tcW w:w="1679" w:type="dxa"/>
            <w:tcBorders>
              <w:bottom w:val="single" w:sz="4" w:space="0" w:color="auto"/>
            </w:tcBorders>
            <w:shd w:val="clear" w:color="auto" w:fill="auto"/>
            <w:noWrap/>
            <w:vAlign w:val="center"/>
            <w:hideMark/>
          </w:tcPr>
          <w:p w:rsidR="0034783D" w:rsidRPr="00824EF0" w:rsidRDefault="0034783D" w:rsidP="00297964">
            <w:pPr>
              <w:jc w:val="center"/>
              <w:rPr>
                <w:rFonts w:ascii="Times New Roman" w:hAnsi="Times New Roman" w:cs="Times New Roman"/>
                <w:b/>
                <w:bCs/>
                <w:szCs w:val="21"/>
              </w:rPr>
            </w:pPr>
            <w:r w:rsidRPr="00824EF0">
              <w:rPr>
                <w:rFonts w:ascii="Times New Roman" w:hAnsi="Times New Roman" w:cs="Times New Roman" w:hint="eastAsia"/>
                <w:b/>
                <w:bCs/>
                <w:szCs w:val="21"/>
              </w:rPr>
              <w:t>Marker</w:t>
            </w:r>
          </w:p>
        </w:tc>
        <w:tc>
          <w:tcPr>
            <w:tcW w:w="1660" w:type="dxa"/>
            <w:tcBorders>
              <w:bottom w:val="single" w:sz="4" w:space="0" w:color="auto"/>
            </w:tcBorders>
            <w:shd w:val="clear" w:color="auto" w:fill="auto"/>
            <w:noWrap/>
            <w:vAlign w:val="center"/>
            <w:hideMark/>
          </w:tcPr>
          <w:p w:rsidR="0034783D" w:rsidRPr="00824EF0" w:rsidRDefault="0034783D" w:rsidP="00297964">
            <w:pPr>
              <w:jc w:val="center"/>
              <w:rPr>
                <w:rFonts w:ascii="Times New Roman" w:hAnsi="Times New Roman" w:cs="Times New Roman"/>
                <w:b/>
                <w:bCs/>
                <w:szCs w:val="21"/>
              </w:rPr>
            </w:pPr>
            <w:r w:rsidRPr="00824EF0">
              <w:rPr>
                <w:rFonts w:ascii="Times New Roman" w:hAnsi="Times New Roman" w:cs="Times New Roman" w:hint="eastAsia"/>
                <w:b/>
                <w:bCs/>
                <w:szCs w:val="21"/>
              </w:rPr>
              <w:t>Model</w:t>
            </w:r>
          </w:p>
        </w:tc>
        <w:tc>
          <w:tcPr>
            <w:tcW w:w="976" w:type="dxa"/>
            <w:tcBorders>
              <w:bottom w:val="single" w:sz="4" w:space="0" w:color="auto"/>
            </w:tcBorders>
            <w:shd w:val="clear" w:color="auto" w:fill="auto"/>
            <w:noWrap/>
            <w:vAlign w:val="center"/>
            <w:hideMark/>
          </w:tcPr>
          <w:p w:rsidR="0034783D" w:rsidRPr="00824EF0" w:rsidRDefault="0034783D" w:rsidP="00297964">
            <w:pPr>
              <w:jc w:val="center"/>
              <w:rPr>
                <w:rFonts w:ascii="Times New Roman" w:hAnsi="Times New Roman" w:cs="Times New Roman"/>
                <w:b/>
                <w:bCs/>
                <w:szCs w:val="21"/>
              </w:rPr>
            </w:pPr>
            <w:r w:rsidRPr="00824EF0">
              <w:rPr>
                <w:rFonts w:ascii="Times New Roman" w:hAnsi="Times New Roman" w:cs="Times New Roman" w:hint="eastAsia"/>
                <w:b/>
                <w:bCs/>
                <w:szCs w:val="21"/>
              </w:rPr>
              <w:t>AUC</w:t>
            </w:r>
          </w:p>
        </w:tc>
        <w:tc>
          <w:tcPr>
            <w:tcW w:w="1530" w:type="dxa"/>
            <w:tcBorders>
              <w:bottom w:val="single" w:sz="4" w:space="0" w:color="auto"/>
            </w:tcBorders>
            <w:shd w:val="clear" w:color="auto" w:fill="auto"/>
            <w:noWrap/>
            <w:vAlign w:val="center"/>
            <w:hideMark/>
          </w:tcPr>
          <w:p w:rsidR="0034783D" w:rsidRPr="00824EF0" w:rsidRDefault="0034783D" w:rsidP="00297964">
            <w:pPr>
              <w:jc w:val="center"/>
              <w:rPr>
                <w:rFonts w:ascii="Times New Roman" w:hAnsi="Times New Roman" w:cs="Times New Roman"/>
                <w:b/>
                <w:bCs/>
                <w:szCs w:val="21"/>
              </w:rPr>
            </w:pPr>
            <w:r w:rsidRPr="00824EF0">
              <w:rPr>
                <w:rFonts w:ascii="Times New Roman" w:hAnsi="Times New Roman" w:cs="Times New Roman" w:hint="eastAsia"/>
                <w:b/>
                <w:bCs/>
                <w:szCs w:val="21"/>
              </w:rPr>
              <w:t>95% CI</w:t>
            </w:r>
          </w:p>
        </w:tc>
        <w:tc>
          <w:tcPr>
            <w:tcW w:w="1547" w:type="dxa"/>
            <w:tcBorders>
              <w:bottom w:val="single" w:sz="4" w:space="0" w:color="auto"/>
            </w:tcBorders>
            <w:shd w:val="clear" w:color="auto" w:fill="auto"/>
            <w:noWrap/>
            <w:vAlign w:val="center"/>
            <w:hideMark/>
          </w:tcPr>
          <w:p w:rsidR="0034783D" w:rsidRPr="00824EF0" w:rsidRDefault="0034783D" w:rsidP="00297964">
            <w:pPr>
              <w:jc w:val="center"/>
              <w:rPr>
                <w:rFonts w:ascii="Times New Roman" w:hAnsi="Times New Roman" w:cs="Times New Roman"/>
                <w:b/>
                <w:bCs/>
                <w:szCs w:val="21"/>
              </w:rPr>
            </w:pPr>
            <w:r w:rsidRPr="00824EF0">
              <w:rPr>
                <w:rFonts w:ascii="Times New Roman" w:hAnsi="Times New Roman" w:cs="Times New Roman" w:hint="eastAsia"/>
                <w:b/>
                <w:bCs/>
                <w:szCs w:val="21"/>
              </w:rPr>
              <w:t>Corrected AUC (Bootstrap)</w:t>
            </w:r>
          </w:p>
        </w:tc>
        <w:tc>
          <w:tcPr>
            <w:tcW w:w="1275" w:type="dxa"/>
            <w:tcBorders>
              <w:bottom w:val="single" w:sz="4" w:space="0" w:color="auto"/>
            </w:tcBorders>
            <w:shd w:val="clear" w:color="auto" w:fill="auto"/>
            <w:noWrap/>
            <w:vAlign w:val="center"/>
            <w:hideMark/>
          </w:tcPr>
          <w:p w:rsidR="0034783D" w:rsidRPr="00824EF0" w:rsidRDefault="0034783D" w:rsidP="00297964">
            <w:pPr>
              <w:jc w:val="center"/>
              <w:rPr>
                <w:rFonts w:ascii="Times New Roman" w:hAnsi="Times New Roman" w:cs="Times New Roman"/>
                <w:b/>
                <w:bCs/>
                <w:szCs w:val="21"/>
              </w:rPr>
            </w:pPr>
            <w:r w:rsidRPr="00824EF0">
              <w:rPr>
                <w:rFonts w:ascii="Times New Roman" w:hAnsi="Times New Roman" w:cs="Times New Roman" w:hint="eastAsia"/>
                <w:b/>
                <w:bCs/>
                <w:szCs w:val="21"/>
              </w:rPr>
              <w:t>Best Cut-off</w:t>
            </w:r>
          </w:p>
        </w:tc>
        <w:tc>
          <w:tcPr>
            <w:tcW w:w="1281" w:type="dxa"/>
            <w:tcBorders>
              <w:bottom w:val="single" w:sz="4" w:space="0" w:color="auto"/>
            </w:tcBorders>
            <w:shd w:val="clear" w:color="auto" w:fill="auto"/>
            <w:noWrap/>
            <w:vAlign w:val="center"/>
            <w:hideMark/>
          </w:tcPr>
          <w:p w:rsidR="0034783D" w:rsidRPr="00824EF0" w:rsidRDefault="0034783D" w:rsidP="00297964">
            <w:pPr>
              <w:jc w:val="center"/>
              <w:rPr>
                <w:rFonts w:ascii="Times New Roman" w:hAnsi="Times New Roman" w:cs="Times New Roman"/>
                <w:b/>
                <w:bCs/>
                <w:szCs w:val="21"/>
              </w:rPr>
            </w:pPr>
            <w:r w:rsidRPr="00824EF0">
              <w:rPr>
                <w:rFonts w:ascii="Times New Roman" w:hAnsi="Times New Roman" w:cs="Times New Roman" w:hint="eastAsia"/>
                <w:b/>
                <w:bCs/>
                <w:szCs w:val="21"/>
              </w:rPr>
              <w:t>Sensitivity</w:t>
            </w:r>
          </w:p>
        </w:tc>
        <w:tc>
          <w:tcPr>
            <w:tcW w:w="1309" w:type="dxa"/>
            <w:tcBorders>
              <w:bottom w:val="single" w:sz="4" w:space="0" w:color="auto"/>
            </w:tcBorders>
            <w:shd w:val="clear" w:color="auto" w:fill="auto"/>
            <w:noWrap/>
            <w:vAlign w:val="center"/>
            <w:hideMark/>
          </w:tcPr>
          <w:p w:rsidR="0034783D" w:rsidRPr="00824EF0" w:rsidRDefault="0034783D" w:rsidP="00297964">
            <w:pPr>
              <w:jc w:val="center"/>
              <w:rPr>
                <w:rFonts w:ascii="Times New Roman" w:hAnsi="Times New Roman" w:cs="Times New Roman"/>
                <w:b/>
                <w:bCs/>
                <w:szCs w:val="21"/>
              </w:rPr>
            </w:pPr>
            <w:r w:rsidRPr="00824EF0">
              <w:rPr>
                <w:rFonts w:ascii="Times New Roman" w:hAnsi="Times New Roman" w:cs="Times New Roman" w:hint="eastAsia"/>
                <w:b/>
                <w:bCs/>
                <w:szCs w:val="21"/>
              </w:rPr>
              <w:t>Specificity</w:t>
            </w:r>
          </w:p>
        </w:tc>
        <w:tc>
          <w:tcPr>
            <w:tcW w:w="1032" w:type="dxa"/>
            <w:tcBorders>
              <w:bottom w:val="single" w:sz="4" w:space="0" w:color="auto"/>
            </w:tcBorders>
            <w:shd w:val="clear" w:color="auto" w:fill="auto"/>
            <w:noWrap/>
            <w:vAlign w:val="center"/>
            <w:hideMark/>
          </w:tcPr>
          <w:p w:rsidR="0034783D" w:rsidRPr="00824EF0" w:rsidRDefault="0034783D" w:rsidP="00297964">
            <w:pPr>
              <w:jc w:val="center"/>
              <w:rPr>
                <w:rFonts w:ascii="Times New Roman" w:hAnsi="Times New Roman" w:cs="Times New Roman"/>
                <w:b/>
                <w:bCs/>
                <w:szCs w:val="21"/>
              </w:rPr>
            </w:pPr>
            <w:r w:rsidRPr="00824EF0">
              <w:rPr>
                <w:rFonts w:ascii="Times New Roman" w:hAnsi="Times New Roman" w:cs="Times New Roman" w:hint="eastAsia"/>
                <w:b/>
                <w:bCs/>
                <w:szCs w:val="21"/>
              </w:rPr>
              <w:t>P value</w:t>
            </w:r>
          </w:p>
        </w:tc>
      </w:tr>
      <w:tr w:rsidR="0034783D" w:rsidRPr="009F19C6" w:rsidTr="0034783D">
        <w:trPr>
          <w:trHeight w:val="320"/>
        </w:trPr>
        <w:tc>
          <w:tcPr>
            <w:tcW w:w="1661" w:type="dxa"/>
            <w:tcBorders>
              <w:top w:val="single" w:sz="4" w:space="0" w:color="auto"/>
            </w:tcBorders>
            <w:shd w:val="clear" w:color="auto" w:fill="auto"/>
            <w:noWrap/>
            <w:vAlign w:val="center"/>
            <w:hideMark/>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t>Biopsy-proven DKD</w:t>
            </w:r>
          </w:p>
        </w:tc>
        <w:tc>
          <w:tcPr>
            <w:tcW w:w="1679" w:type="dxa"/>
            <w:tcBorders>
              <w:top w:val="single" w:sz="4" w:space="0" w:color="auto"/>
            </w:tcBorders>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CHG</w:t>
            </w:r>
          </w:p>
        </w:tc>
        <w:tc>
          <w:tcPr>
            <w:tcW w:w="1660" w:type="dxa"/>
            <w:tcBorders>
              <w:top w:val="single" w:sz="4" w:space="0" w:color="auto"/>
            </w:tcBorders>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Unadjusted</w:t>
            </w:r>
          </w:p>
        </w:tc>
        <w:tc>
          <w:tcPr>
            <w:tcW w:w="976" w:type="dxa"/>
            <w:tcBorders>
              <w:top w:val="single" w:sz="4" w:space="0" w:color="auto"/>
            </w:tcBorders>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0.655</w:t>
            </w:r>
          </w:p>
        </w:tc>
        <w:tc>
          <w:tcPr>
            <w:tcW w:w="1530" w:type="dxa"/>
            <w:tcBorders>
              <w:top w:val="single" w:sz="4" w:space="0" w:color="auto"/>
            </w:tcBorders>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0.568-0.743</w:t>
            </w:r>
          </w:p>
        </w:tc>
        <w:tc>
          <w:tcPr>
            <w:tcW w:w="1547" w:type="dxa"/>
            <w:tcBorders>
              <w:top w:val="single" w:sz="4" w:space="0" w:color="auto"/>
            </w:tcBorders>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0.65</w:t>
            </w:r>
            <w:r w:rsidRPr="009F19C6">
              <w:rPr>
                <w:rFonts w:ascii="Times New Roman" w:hAnsi="Times New Roman" w:cs="Times New Roman"/>
                <w:szCs w:val="21"/>
              </w:rPr>
              <w:t>0</w:t>
            </w:r>
          </w:p>
        </w:tc>
        <w:tc>
          <w:tcPr>
            <w:tcW w:w="1275" w:type="dxa"/>
            <w:tcBorders>
              <w:top w:val="single" w:sz="4" w:space="0" w:color="auto"/>
            </w:tcBorders>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5.557</w:t>
            </w:r>
          </w:p>
        </w:tc>
        <w:tc>
          <w:tcPr>
            <w:tcW w:w="1281" w:type="dxa"/>
            <w:tcBorders>
              <w:top w:val="single" w:sz="4" w:space="0" w:color="auto"/>
            </w:tcBorders>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0.685</w:t>
            </w:r>
          </w:p>
        </w:tc>
        <w:tc>
          <w:tcPr>
            <w:tcW w:w="1309" w:type="dxa"/>
            <w:tcBorders>
              <w:top w:val="single" w:sz="4" w:space="0" w:color="auto"/>
            </w:tcBorders>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0.636</w:t>
            </w:r>
          </w:p>
        </w:tc>
        <w:tc>
          <w:tcPr>
            <w:tcW w:w="1032" w:type="dxa"/>
            <w:tcBorders>
              <w:top w:val="single" w:sz="4" w:space="0" w:color="auto"/>
            </w:tcBorders>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&lt; 0.001</w:t>
            </w:r>
          </w:p>
        </w:tc>
      </w:tr>
      <w:tr w:rsidR="0034783D" w:rsidRPr="009F19C6" w:rsidTr="0034783D">
        <w:trPr>
          <w:trHeight w:val="320"/>
        </w:trPr>
        <w:tc>
          <w:tcPr>
            <w:tcW w:w="1661" w:type="dxa"/>
            <w:shd w:val="clear" w:color="auto" w:fill="auto"/>
            <w:noWrap/>
            <w:vAlign w:val="center"/>
            <w:hideMark/>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t>Biopsy-proven DKD</w:t>
            </w:r>
          </w:p>
        </w:tc>
        <w:tc>
          <w:tcPr>
            <w:tcW w:w="167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CHG-BMI</w:t>
            </w:r>
          </w:p>
        </w:tc>
        <w:tc>
          <w:tcPr>
            <w:tcW w:w="166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Unadjusted</w:t>
            </w:r>
          </w:p>
        </w:tc>
        <w:tc>
          <w:tcPr>
            <w:tcW w:w="976"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0.645</w:t>
            </w:r>
          </w:p>
        </w:tc>
        <w:tc>
          <w:tcPr>
            <w:tcW w:w="153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0.552-0.739</w:t>
            </w:r>
          </w:p>
        </w:tc>
        <w:tc>
          <w:tcPr>
            <w:tcW w:w="1547"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0.644</w:t>
            </w:r>
          </w:p>
        </w:tc>
        <w:tc>
          <w:tcPr>
            <w:tcW w:w="1275"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141.597</w:t>
            </w:r>
          </w:p>
        </w:tc>
        <w:tc>
          <w:tcPr>
            <w:tcW w:w="1281"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0.735</w:t>
            </w:r>
          </w:p>
        </w:tc>
        <w:tc>
          <w:tcPr>
            <w:tcW w:w="130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w:t>
            </w:r>
          </w:p>
        </w:tc>
        <w:tc>
          <w:tcPr>
            <w:tcW w:w="1032"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0.002</w:t>
            </w:r>
          </w:p>
        </w:tc>
      </w:tr>
      <w:tr w:rsidR="0034783D" w:rsidRPr="009F19C6" w:rsidTr="0034783D">
        <w:trPr>
          <w:trHeight w:val="320"/>
        </w:trPr>
        <w:tc>
          <w:tcPr>
            <w:tcW w:w="1661" w:type="dxa"/>
            <w:shd w:val="clear" w:color="auto" w:fill="auto"/>
            <w:noWrap/>
            <w:vAlign w:val="center"/>
            <w:hideMark/>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t>Biopsy-proven DKD</w:t>
            </w:r>
          </w:p>
        </w:tc>
        <w:tc>
          <w:tcPr>
            <w:tcW w:w="167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TyG</w:t>
            </w:r>
          </w:p>
        </w:tc>
        <w:tc>
          <w:tcPr>
            <w:tcW w:w="166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Unadjusted</w:t>
            </w:r>
          </w:p>
        </w:tc>
        <w:tc>
          <w:tcPr>
            <w:tcW w:w="976"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0.585</w:t>
            </w:r>
          </w:p>
        </w:tc>
        <w:tc>
          <w:tcPr>
            <w:tcW w:w="153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0.498-0.671</w:t>
            </w:r>
          </w:p>
        </w:tc>
        <w:tc>
          <w:tcPr>
            <w:tcW w:w="1547"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0.578</w:t>
            </w:r>
          </w:p>
        </w:tc>
        <w:tc>
          <w:tcPr>
            <w:tcW w:w="1275"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9.447</w:t>
            </w:r>
          </w:p>
        </w:tc>
        <w:tc>
          <w:tcPr>
            <w:tcW w:w="1281"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0.438</w:t>
            </w:r>
          </w:p>
        </w:tc>
        <w:tc>
          <w:tcPr>
            <w:tcW w:w="130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0.745</w:t>
            </w:r>
          </w:p>
        </w:tc>
        <w:tc>
          <w:tcPr>
            <w:tcW w:w="1032"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0.054</w:t>
            </w:r>
          </w:p>
        </w:tc>
      </w:tr>
      <w:tr w:rsidR="0034783D" w:rsidRPr="009F19C6" w:rsidTr="0034783D">
        <w:trPr>
          <w:trHeight w:val="320"/>
        </w:trPr>
        <w:tc>
          <w:tcPr>
            <w:tcW w:w="1661" w:type="dxa"/>
            <w:shd w:val="clear" w:color="auto" w:fill="auto"/>
            <w:noWrap/>
            <w:vAlign w:val="center"/>
            <w:hideMark/>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t>Biopsy-proven DKD</w:t>
            </w:r>
          </w:p>
        </w:tc>
        <w:tc>
          <w:tcPr>
            <w:tcW w:w="167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METS-IR</w:t>
            </w:r>
          </w:p>
        </w:tc>
        <w:tc>
          <w:tcPr>
            <w:tcW w:w="166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Unadjusted</w:t>
            </w:r>
          </w:p>
        </w:tc>
        <w:tc>
          <w:tcPr>
            <w:tcW w:w="976"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0.584</w:t>
            </w:r>
          </w:p>
        </w:tc>
        <w:tc>
          <w:tcPr>
            <w:tcW w:w="153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0.496-0.673</w:t>
            </w:r>
          </w:p>
        </w:tc>
        <w:tc>
          <w:tcPr>
            <w:tcW w:w="1547"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0.573</w:t>
            </w:r>
          </w:p>
        </w:tc>
        <w:tc>
          <w:tcPr>
            <w:tcW w:w="1275"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42.784</w:t>
            </w:r>
          </w:p>
        </w:tc>
        <w:tc>
          <w:tcPr>
            <w:tcW w:w="1281"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0.488</w:t>
            </w:r>
          </w:p>
        </w:tc>
        <w:tc>
          <w:tcPr>
            <w:tcW w:w="130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0.709</w:t>
            </w:r>
          </w:p>
        </w:tc>
        <w:tc>
          <w:tcPr>
            <w:tcW w:w="1032"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0.061</w:t>
            </w:r>
          </w:p>
        </w:tc>
      </w:tr>
      <w:tr w:rsidR="0034783D" w:rsidRPr="009F19C6" w:rsidTr="0034783D">
        <w:trPr>
          <w:trHeight w:val="320"/>
        </w:trPr>
        <w:tc>
          <w:tcPr>
            <w:tcW w:w="1661" w:type="dxa"/>
            <w:shd w:val="clear" w:color="auto" w:fill="auto"/>
            <w:noWrap/>
            <w:vAlign w:val="center"/>
            <w:hideMark/>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t>Biopsy-proven DKD</w:t>
            </w:r>
          </w:p>
        </w:tc>
        <w:tc>
          <w:tcPr>
            <w:tcW w:w="167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TG/HDL ratio</w:t>
            </w:r>
          </w:p>
        </w:tc>
        <w:tc>
          <w:tcPr>
            <w:tcW w:w="166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Unadjusted</w:t>
            </w:r>
          </w:p>
        </w:tc>
        <w:tc>
          <w:tcPr>
            <w:tcW w:w="976"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0.555</w:t>
            </w:r>
          </w:p>
        </w:tc>
        <w:tc>
          <w:tcPr>
            <w:tcW w:w="153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0.471-0.638</w:t>
            </w:r>
          </w:p>
        </w:tc>
        <w:tc>
          <w:tcPr>
            <w:tcW w:w="1547"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0.538</w:t>
            </w:r>
          </w:p>
        </w:tc>
        <w:tc>
          <w:tcPr>
            <w:tcW w:w="1275"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5.355</w:t>
            </w:r>
          </w:p>
        </w:tc>
        <w:tc>
          <w:tcPr>
            <w:tcW w:w="1281"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0.333</w:t>
            </w:r>
          </w:p>
        </w:tc>
        <w:tc>
          <w:tcPr>
            <w:tcW w:w="130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0.818</w:t>
            </w:r>
          </w:p>
        </w:tc>
        <w:tc>
          <w:tcPr>
            <w:tcW w:w="1032"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0.198</w:t>
            </w:r>
          </w:p>
        </w:tc>
      </w:tr>
      <w:tr w:rsidR="0034783D" w:rsidRPr="009F19C6" w:rsidTr="0034783D">
        <w:trPr>
          <w:trHeight w:val="320"/>
        </w:trPr>
        <w:tc>
          <w:tcPr>
            <w:tcW w:w="1661" w:type="dxa"/>
            <w:shd w:val="clear" w:color="auto" w:fill="auto"/>
            <w:noWrap/>
            <w:vAlign w:val="center"/>
            <w:hideMark/>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t>Biopsy-proven DKD</w:t>
            </w:r>
          </w:p>
        </w:tc>
        <w:tc>
          <w:tcPr>
            <w:tcW w:w="167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CHG</w:t>
            </w:r>
          </w:p>
        </w:tc>
        <w:tc>
          <w:tcPr>
            <w:tcW w:w="166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Fully Adjusted</w:t>
            </w:r>
          </w:p>
        </w:tc>
        <w:tc>
          <w:tcPr>
            <w:tcW w:w="976"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0.733</w:t>
            </w:r>
          </w:p>
        </w:tc>
        <w:tc>
          <w:tcPr>
            <w:tcW w:w="1530"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0.660-0.806</w:t>
            </w:r>
          </w:p>
        </w:tc>
        <w:tc>
          <w:tcPr>
            <w:tcW w:w="1547"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0.677</w:t>
            </w:r>
          </w:p>
        </w:tc>
        <w:tc>
          <w:tcPr>
            <w:tcW w:w="1275"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Prob: 0.736</w:t>
            </w:r>
          </w:p>
        </w:tc>
        <w:tc>
          <w:tcPr>
            <w:tcW w:w="1281"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0.673</w:t>
            </w:r>
          </w:p>
        </w:tc>
        <w:tc>
          <w:tcPr>
            <w:tcW w:w="1309"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0.745</w:t>
            </w:r>
          </w:p>
        </w:tc>
        <w:tc>
          <w:tcPr>
            <w:tcW w:w="1032" w:type="dxa"/>
            <w:shd w:val="clear" w:color="auto" w:fill="auto"/>
            <w:noWrap/>
            <w:vAlign w:val="center"/>
            <w:hideMark/>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&lt; 0.001</w:t>
            </w:r>
          </w:p>
        </w:tc>
      </w:tr>
      <w:tr w:rsidR="0034783D" w:rsidRPr="009F19C6" w:rsidTr="0034783D">
        <w:trPr>
          <w:trHeight w:val="320"/>
        </w:trPr>
        <w:tc>
          <w:tcPr>
            <w:tcW w:w="1661" w:type="dxa"/>
            <w:shd w:val="clear" w:color="auto" w:fill="auto"/>
            <w:noWrap/>
            <w:vAlign w:val="center"/>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lastRenderedPageBreak/>
              <w:t>Biopsy-proven DKD</w:t>
            </w:r>
          </w:p>
        </w:tc>
        <w:tc>
          <w:tcPr>
            <w:tcW w:w="1679"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CHG-BMI</w:t>
            </w:r>
          </w:p>
        </w:tc>
        <w:tc>
          <w:tcPr>
            <w:tcW w:w="1660"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Fully Adjusted</w:t>
            </w:r>
          </w:p>
        </w:tc>
        <w:tc>
          <w:tcPr>
            <w:tcW w:w="976"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0.73</w:t>
            </w:r>
            <w:r w:rsidR="006F1C7D">
              <w:rPr>
                <w:rFonts w:ascii="Times New Roman" w:hAnsi="Times New Roman" w:cs="Times New Roman"/>
                <w:szCs w:val="21"/>
              </w:rPr>
              <w:t>0</w:t>
            </w:r>
          </w:p>
        </w:tc>
        <w:tc>
          <w:tcPr>
            <w:tcW w:w="1530"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0.657-0.803</w:t>
            </w:r>
          </w:p>
        </w:tc>
        <w:tc>
          <w:tcPr>
            <w:tcW w:w="1547"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0.673</w:t>
            </w:r>
          </w:p>
        </w:tc>
        <w:tc>
          <w:tcPr>
            <w:tcW w:w="1275"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Prob: 0.731</w:t>
            </w:r>
          </w:p>
        </w:tc>
        <w:tc>
          <w:tcPr>
            <w:tcW w:w="1281"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0.71</w:t>
            </w:r>
          </w:p>
        </w:tc>
        <w:tc>
          <w:tcPr>
            <w:tcW w:w="1309"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0.691</w:t>
            </w:r>
          </w:p>
        </w:tc>
        <w:tc>
          <w:tcPr>
            <w:tcW w:w="1032"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&lt; 0.001</w:t>
            </w:r>
          </w:p>
        </w:tc>
      </w:tr>
      <w:tr w:rsidR="0034783D" w:rsidRPr="009F19C6" w:rsidTr="0034783D">
        <w:trPr>
          <w:trHeight w:val="320"/>
        </w:trPr>
        <w:tc>
          <w:tcPr>
            <w:tcW w:w="1661" w:type="dxa"/>
            <w:shd w:val="clear" w:color="auto" w:fill="auto"/>
            <w:noWrap/>
            <w:vAlign w:val="center"/>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t>Biopsy-proven DKD</w:t>
            </w:r>
          </w:p>
        </w:tc>
        <w:tc>
          <w:tcPr>
            <w:tcW w:w="1679"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TyG</w:t>
            </w:r>
          </w:p>
        </w:tc>
        <w:tc>
          <w:tcPr>
            <w:tcW w:w="1660"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Fully Adjusted</w:t>
            </w:r>
          </w:p>
        </w:tc>
        <w:tc>
          <w:tcPr>
            <w:tcW w:w="976"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0.711</w:t>
            </w:r>
          </w:p>
        </w:tc>
        <w:tc>
          <w:tcPr>
            <w:tcW w:w="1530"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0.637-0.785</w:t>
            </w:r>
          </w:p>
        </w:tc>
        <w:tc>
          <w:tcPr>
            <w:tcW w:w="1547"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0.649</w:t>
            </w:r>
          </w:p>
        </w:tc>
        <w:tc>
          <w:tcPr>
            <w:tcW w:w="1275"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Prob: 0.757</w:t>
            </w:r>
          </w:p>
        </w:tc>
        <w:tc>
          <w:tcPr>
            <w:tcW w:w="1281"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0.617</w:t>
            </w:r>
          </w:p>
        </w:tc>
        <w:tc>
          <w:tcPr>
            <w:tcW w:w="1309"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0.8</w:t>
            </w:r>
          </w:p>
        </w:tc>
        <w:tc>
          <w:tcPr>
            <w:tcW w:w="1032"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&lt; 0.001</w:t>
            </w:r>
          </w:p>
        </w:tc>
      </w:tr>
      <w:tr w:rsidR="0034783D" w:rsidRPr="009F19C6" w:rsidTr="0034783D">
        <w:trPr>
          <w:trHeight w:val="320"/>
        </w:trPr>
        <w:tc>
          <w:tcPr>
            <w:tcW w:w="1661" w:type="dxa"/>
            <w:shd w:val="clear" w:color="auto" w:fill="auto"/>
            <w:noWrap/>
            <w:vAlign w:val="center"/>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t>Biopsy-proven DKD</w:t>
            </w:r>
          </w:p>
        </w:tc>
        <w:tc>
          <w:tcPr>
            <w:tcW w:w="1679"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METS-IR</w:t>
            </w:r>
          </w:p>
        </w:tc>
        <w:tc>
          <w:tcPr>
            <w:tcW w:w="1660"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Fully Adjusted</w:t>
            </w:r>
          </w:p>
        </w:tc>
        <w:tc>
          <w:tcPr>
            <w:tcW w:w="976"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0.709</w:t>
            </w:r>
          </w:p>
        </w:tc>
        <w:tc>
          <w:tcPr>
            <w:tcW w:w="1530"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0.635-0.783</w:t>
            </w:r>
          </w:p>
        </w:tc>
        <w:tc>
          <w:tcPr>
            <w:tcW w:w="1547"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0.644</w:t>
            </w:r>
          </w:p>
        </w:tc>
        <w:tc>
          <w:tcPr>
            <w:tcW w:w="1275"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Prob: 0.786</w:t>
            </w:r>
          </w:p>
        </w:tc>
        <w:tc>
          <w:tcPr>
            <w:tcW w:w="1281"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0.58</w:t>
            </w:r>
          </w:p>
        </w:tc>
        <w:tc>
          <w:tcPr>
            <w:tcW w:w="1309"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0.855</w:t>
            </w:r>
          </w:p>
        </w:tc>
        <w:tc>
          <w:tcPr>
            <w:tcW w:w="1032"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&lt; 0.001</w:t>
            </w:r>
          </w:p>
        </w:tc>
      </w:tr>
      <w:tr w:rsidR="0034783D" w:rsidRPr="009F19C6" w:rsidTr="0034783D">
        <w:trPr>
          <w:trHeight w:val="320"/>
        </w:trPr>
        <w:tc>
          <w:tcPr>
            <w:tcW w:w="1661" w:type="dxa"/>
            <w:shd w:val="clear" w:color="auto" w:fill="auto"/>
            <w:noWrap/>
            <w:vAlign w:val="center"/>
          </w:tcPr>
          <w:p w:rsidR="0034783D" w:rsidRPr="009F19C6" w:rsidRDefault="0034783D" w:rsidP="00297964">
            <w:pPr>
              <w:spacing w:line="360" w:lineRule="auto"/>
              <w:rPr>
                <w:rFonts w:ascii="Times New Roman" w:hAnsi="Times New Roman" w:cs="Times New Roman"/>
                <w:szCs w:val="21"/>
              </w:rPr>
            </w:pPr>
            <w:r>
              <w:rPr>
                <w:rFonts w:ascii="Times New Roman" w:hAnsi="Times New Roman" w:cs="Times New Roman" w:hint="eastAsia"/>
                <w:szCs w:val="21"/>
              </w:rPr>
              <w:t>Biopsy-proven DKD</w:t>
            </w:r>
          </w:p>
        </w:tc>
        <w:tc>
          <w:tcPr>
            <w:tcW w:w="1679"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TG/HDL ratio</w:t>
            </w:r>
          </w:p>
        </w:tc>
        <w:tc>
          <w:tcPr>
            <w:tcW w:w="1660"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Fully Adjusted</w:t>
            </w:r>
          </w:p>
        </w:tc>
        <w:tc>
          <w:tcPr>
            <w:tcW w:w="976"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0.703</w:t>
            </w:r>
          </w:p>
        </w:tc>
        <w:tc>
          <w:tcPr>
            <w:tcW w:w="1530"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0.628-0.777</w:t>
            </w:r>
          </w:p>
        </w:tc>
        <w:tc>
          <w:tcPr>
            <w:tcW w:w="1547"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0.633</w:t>
            </w:r>
          </w:p>
        </w:tc>
        <w:tc>
          <w:tcPr>
            <w:tcW w:w="1275"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Prob: 0.776</w:t>
            </w:r>
          </w:p>
        </w:tc>
        <w:tc>
          <w:tcPr>
            <w:tcW w:w="1281"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0.599</w:t>
            </w:r>
          </w:p>
        </w:tc>
        <w:tc>
          <w:tcPr>
            <w:tcW w:w="1309"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0.8</w:t>
            </w:r>
          </w:p>
        </w:tc>
        <w:tc>
          <w:tcPr>
            <w:tcW w:w="1032" w:type="dxa"/>
            <w:shd w:val="clear" w:color="auto" w:fill="auto"/>
            <w:noWrap/>
            <w:vAlign w:val="center"/>
          </w:tcPr>
          <w:p w:rsidR="0034783D" w:rsidRPr="009F19C6" w:rsidRDefault="0034783D" w:rsidP="00297964">
            <w:pPr>
              <w:spacing w:line="360" w:lineRule="auto"/>
              <w:jc w:val="center"/>
              <w:rPr>
                <w:rFonts w:ascii="Times New Roman" w:hAnsi="Times New Roman" w:cs="Times New Roman"/>
                <w:szCs w:val="21"/>
              </w:rPr>
            </w:pPr>
            <w:r w:rsidRPr="009F19C6">
              <w:rPr>
                <w:rFonts w:ascii="Times New Roman" w:hAnsi="Times New Roman" w:cs="Times New Roman" w:hint="eastAsia"/>
                <w:szCs w:val="21"/>
              </w:rPr>
              <w:t>&lt; 0.001</w:t>
            </w:r>
          </w:p>
        </w:tc>
      </w:tr>
    </w:tbl>
    <w:p w:rsidR="00EA11D1" w:rsidRPr="003879B8" w:rsidRDefault="00EA11D1" w:rsidP="0034783D">
      <w:pPr>
        <w:spacing w:line="276" w:lineRule="auto"/>
        <w:jc w:val="both"/>
        <w:rPr>
          <w:rFonts w:ascii="Times New Roman" w:hAnsi="Times New Roman" w:cs="Times New Roman"/>
          <w:szCs w:val="21"/>
          <w14:ligatures w14:val="standardContextual"/>
        </w:rPr>
      </w:pPr>
      <w:r w:rsidRPr="00824EF0">
        <w:rPr>
          <w:rFonts w:ascii="Times New Roman" w:hAnsi="Times New Roman" w:cs="Times New Roman"/>
          <w:szCs w:val="21"/>
          <w14:ligatures w14:val="standardContextual"/>
        </w:rPr>
        <w:t xml:space="preserve">Data are presented as AUC with 95% CI. For the unadjusted models, the best cut-off values were determined by maximizing the Youden index, with corresponding sensitivity and specificity reported. For the fully adjusted models, the optimal cut-off is expressed as the predicted probability (Prob) threshold. Corrected AUC was calculated using internal validation with 200 bootstrap resamples to account for potential overfitting. </w:t>
      </w:r>
      <w:r w:rsidR="00894185" w:rsidRPr="00E04720">
        <w:rPr>
          <w:rFonts w:ascii="Times New Roman" w:hAnsi="Times New Roman" w:cs="Times New Roman"/>
          <w:color w:val="000000" w:themeColor="text1"/>
        </w:rPr>
        <w:t xml:space="preserve">Fully adjusted models controlled for </w:t>
      </w:r>
      <w:r w:rsidR="00894185">
        <w:rPr>
          <w:rFonts w:ascii="Times New Roman" w:hAnsi="Times New Roman" w:cs="Times New Roman"/>
          <w:color w:val="000000" w:themeColor="text1"/>
        </w:rPr>
        <w:t>t</w:t>
      </w:r>
      <w:r w:rsidR="00894185" w:rsidRPr="002C7E27">
        <w:rPr>
          <w:rFonts w:ascii="Times New Roman" w:hAnsi="Times New Roman" w:cs="Times New Roman"/>
          <w:color w:val="000000" w:themeColor="text1"/>
        </w:rPr>
        <w:t xml:space="preserve">he covariates </w:t>
      </w:r>
      <w:r w:rsidR="00894185">
        <w:rPr>
          <w:rFonts w:ascii="Times New Roman" w:hAnsi="Times New Roman" w:cs="Times New Roman"/>
          <w:color w:val="000000" w:themeColor="text1"/>
        </w:rPr>
        <w:t>same as</w:t>
      </w:r>
      <w:r w:rsidR="00894185" w:rsidRPr="002C7E27">
        <w:rPr>
          <w:rFonts w:ascii="Times New Roman" w:hAnsi="Times New Roman" w:cs="Times New Roman"/>
          <w:color w:val="000000" w:themeColor="text1"/>
        </w:rPr>
        <w:t xml:space="preserve"> adjusted Model 3 in Logistic regression analysis</w:t>
      </w:r>
      <w:r w:rsidRPr="00824EF0">
        <w:rPr>
          <w:rFonts w:ascii="Times New Roman" w:hAnsi="Times New Roman" w:cs="Times New Roman"/>
          <w:szCs w:val="21"/>
          <w14:ligatures w14:val="standardContextual"/>
        </w:rPr>
        <w:t>.</w:t>
      </w:r>
      <w:r>
        <w:rPr>
          <w:rFonts w:ascii="Times New Roman" w:hAnsi="Times New Roman" w:cs="Times New Roman"/>
          <w:szCs w:val="21"/>
          <w14:ligatures w14:val="standardContextual"/>
        </w:rPr>
        <w:t xml:space="preserve"> DKD </w:t>
      </w:r>
      <w:r>
        <w:rPr>
          <w:rFonts w:ascii="Times New Roman" w:hAnsi="Times New Roman" w:cs="Times New Roman" w:hint="eastAsia"/>
          <w:szCs w:val="21"/>
          <w14:ligatures w14:val="standardContextual"/>
        </w:rPr>
        <w:t>progression</w:t>
      </w:r>
      <w:r>
        <w:rPr>
          <w:rFonts w:ascii="Times New Roman" w:hAnsi="Times New Roman" w:cs="Times New Roman"/>
          <w:szCs w:val="21"/>
          <w14:ligatures w14:val="standardContextual"/>
        </w:rPr>
        <w:t xml:space="preserve"> was defined as eGFR &lt; 60 </w:t>
      </w:r>
      <w:r w:rsidRPr="00CE5F50">
        <w:rPr>
          <w:rFonts w:ascii="Times New Roman" w:hAnsi="Times New Roman" w:cs="Times New Roman"/>
          <w:color w:val="000000" w:themeColor="text1"/>
        </w:rPr>
        <w:t>mL/min/1.73 m</w:t>
      </w:r>
      <w:r w:rsidRPr="00CE5F50">
        <w:rPr>
          <w:rFonts w:ascii="Times New Roman" w:hAnsi="Times New Roman" w:cs="Times New Roman"/>
          <w:color w:val="000000" w:themeColor="text1"/>
          <w:vertAlign w:val="superscript"/>
        </w:rPr>
        <w:t>2</w:t>
      </w:r>
      <w:r>
        <w:rPr>
          <w:rFonts w:ascii="Times New Roman" w:hAnsi="Times New Roman" w:cs="Times New Roman"/>
          <w:color w:val="000000" w:themeColor="text1"/>
        </w:rPr>
        <w:t>.</w:t>
      </w:r>
    </w:p>
    <w:p w:rsidR="00EA11D1" w:rsidRPr="00824EF0" w:rsidRDefault="00EA11D1" w:rsidP="00EA11D1">
      <w:pPr>
        <w:spacing w:line="276" w:lineRule="auto"/>
        <w:ind w:leftChars="-5" w:left="2" w:hangingChars="6" w:hanging="14"/>
        <w:jc w:val="both"/>
        <w:rPr>
          <w:rFonts w:ascii="Times New Roman" w:hAnsi="Times New Roman" w:cs="Times New Roman"/>
          <w:szCs w:val="21"/>
          <w14:ligatures w14:val="standardContextual"/>
        </w:rPr>
      </w:pPr>
      <w:r w:rsidRPr="00824EF0">
        <w:rPr>
          <w:rFonts w:ascii="Times New Roman" w:hAnsi="Times New Roman" w:cs="Times New Roman"/>
          <w:szCs w:val="21"/>
          <w14:ligatures w14:val="standardContextual"/>
        </w:rPr>
        <w:t>DKD: diabetic kidney disease; ROC: receiver operating characteristic; AUC: area under the curve; CI: confidence interval; CHG: cholesterol, high-density lipoprotein, and glucose index; TyG: triglyceride-glucose index; TG/HDL: triglyceride to high-density lipoprotein ratio; Hb: hemoglobin; HbA1c: glycated hemoglobin.</w:t>
      </w:r>
    </w:p>
    <w:p w:rsidR="008025A6" w:rsidRPr="0063455B" w:rsidRDefault="008025A6" w:rsidP="00BF5698">
      <w:pPr>
        <w:spacing w:line="480" w:lineRule="auto"/>
        <w:jc w:val="both"/>
        <w:rPr>
          <w:rFonts w:ascii="Times New Roman" w:hAnsi="Times New Roman" w:cs="Times New Roman"/>
          <w:color w:val="000000" w:themeColor="text1"/>
        </w:rPr>
      </w:pPr>
    </w:p>
    <w:sectPr w:rsidR="008025A6" w:rsidRPr="0063455B" w:rsidSect="0004155C">
      <w:pgSz w:w="16840" w:h="11900" w:orient="landscape"/>
      <w:pgMar w:top="1797" w:right="1440" w:bottom="1797" w:left="144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21C"/>
    <w:rsid w:val="00011168"/>
    <w:rsid w:val="00015D23"/>
    <w:rsid w:val="00022888"/>
    <w:rsid w:val="0002545A"/>
    <w:rsid w:val="00033A33"/>
    <w:rsid w:val="000347A3"/>
    <w:rsid w:val="0004155C"/>
    <w:rsid w:val="00063EF9"/>
    <w:rsid w:val="00064576"/>
    <w:rsid w:val="000709A5"/>
    <w:rsid w:val="000A39E0"/>
    <w:rsid w:val="000B2D7C"/>
    <w:rsid w:val="000C56C9"/>
    <w:rsid w:val="000D70E3"/>
    <w:rsid w:val="000E4EF5"/>
    <w:rsid w:val="000E621C"/>
    <w:rsid w:val="000F08C6"/>
    <w:rsid w:val="000F6364"/>
    <w:rsid w:val="000F7042"/>
    <w:rsid w:val="000F7369"/>
    <w:rsid w:val="001045B7"/>
    <w:rsid w:val="0013067A"/>
    <w:rsid w:val="001350FF"/>
    <w:rsid w:val="00136758"/>
    <w:rsid w:val="00144CE7"/>
    <w:rsid w:val="00145BD8"/>
    <w:rsid w:val="00147133"/>
    <w:rsid w:val="00153988"/>
    <w:rsid w:val="001608FB"/>
    <w:rsid w:val="00165C19"/>
    <w:rsid w:val="00184750"/>
    <w:rsid w:val="001872A4"/>
    <w:rsid w:val="001A6A75"/>
    <w:rsid w:val="001B5C65"/>
    <w:rsid w:val="001B7312"/>
    <w:rsid w:val="001D2A71"/>
    <w:rsid w:val="001E4F1A"/>
    <w:rsid w:val="001E640F"/>
    <w:rsid w:val="001E71DF"/>
    <w:rsid w:val="001E7295"/>
    <w:rsid w:val="001F454A"/>
    <w:rsid w:val="00203518"/>
    <w:rsid w:val="0020699A"/>
    <w:rsid w:val="00214C0A"/>
    <w:rsid w:val="00216A4D"/>
    <w:rsid w:val="00222DA2"/>
    <w:rsid w:val="002433D9"/>
    <w:rsid w:val="002504AA"/>
    <w:rsid w:val="002613C1"/>
    <w:rsid w:val="00273428"/>
    <w:rsid w:val="00274FAF"/>
    <w:rsid w:val="002809FF"/>
    <w:rsid w:val="002854B7"/>
    <w:rsid w:val="00285BAC"/>
    <w:rsid w:val="002867E4"/>
    <w:rsid w:val="002936E8"/>
    <w:rsid w:val="00297964"/>
    <w:rsid w:val="002B296A"/>
    <w:rsid w:val="002C0938"/>
    <w:rsid w:val="002C793E"/>
    <w:rsid w:val="002C7E27"/>
    <w:rsid w:val="002F489D"/>
    <w:rsid w:val="0030300E"/>
    <w:rsid w:val="00303764"/>
    <w:rsid w:val="00303E34"/>
    <w:rsid w:val="00340CFF"/>
    <w:rsid w:val="0034580A"/>
    <w:rsid w:val="0034783D"/>
    <w:rsid w:val="003639C1"/>
    <w:rsid w:val="003679E1"/>
    <w:rsid w:val="003A3B36"/>
    <w:rsid w:val="003C1D14"/>
    <w:rsid w:val="003D5EF9"/>
    <w:rsid w:val="003F24F5"/>
    <w:rsid w:val="003F7371"/>
    <w:rsid w:val="00402BD1"/>
    <w:rsid w:val="0041353A"/>
    <w:rsid w:val="004165A4"/>
    <w:rsid w:val="00437BBC"/>
    <w:rsid w:val="00445704"/>
    <w:rsid w:val="00445EA8"/>
    <w:rsid w:val="004460CC"/>
    <w:rsid w:val="004550AA"/>
    <w:rsid w:val="00470C74"/>
    <w:rsid w:val="004745B0"/>
    <w:rsid w:val="0048685F"/>
    <w:rsid w:val="004944FB"/>
    <w:rsid w:val="00495014"/>
    <w:rsid w:val="00495BB5"/>
    <w:rsid w:val="004A2760"/>
    <w:rsid w:val="004C04EB"/>
    <w:rsid w:val="004E4A2E"/>
    <w:rsid w:val="00503A5E"/>
    <w:rsid w:val="00513CFF"/>
    <w:rsid w:val="00517BBB"/>
    <w:rsid w:val="0052680B"/>
    <w:rsid w:val="00530D41"/>
    <w:rsid w:val="005373B6"/>
    <w:rsid w:val="00540669"/>
    <w:rsid w:val="00541129"/>
    <w:rsid w:val="005445FC"/>
    <w:rsid w:val="00545A12"/>
    <w:rsid w:val="00553402"/>
    <w:rsid w:val="005825EB"/>
    <w:rsid w:val="00584287"/>
    <w:rsid w:val="005859CD"/>
    <w:rsid w:val="0059016F"/>
    <w:rsid w:val="00594965"/>
    <w:rsid w:val="005A27E9"/>
    <w:rsid w:val="005D4DE8"/>
    <w:rsid w:val="005E109A"/>
    <w:rsid w:val="005E2A24"/>
    <w:rsid w:val="005F09CB"/>
    <w:rsid w:val="006007D8"/>
    <w:rsid w:val="006036FB"/>
    <w:rsid w:val="0060443C"/>
    <w:rsid w:val="006110CC"/>
    <w:rsid w:val="00622228"/>
    <w:rsid w:val="0063455B"/>
    <w:rsid w:val="006356EE"/>
    <w:rsid w:val="00636C17"/>
    <w:rsid w:val="00670A10"/>
    <w:rsid w:val="00674C84"/>
    <w:rsid w:val="006771F6"/>
    <w:rsid w:val="00680242"/>
    <w:rsid w:val="006873E0"/>
    <w:rsid w:val="006879B9"/>
    <w:rsid w:val="006B2B66"/>
    <w:rsid w:val="006C70DE"/>
    <w:rsid w:val="006E034E"/>
    <w:rsid w:val="006F1C7D"/>
    <w:rsid w:val="006F697B"/>
    <w:rsid w:val="0071007E"/>
    <w:rsid w:val="007109E3"/>
    <w:rsid w:val="007121DC"/>
    <w:rsid w:val="00712B4E"/>
    <w:rsid w:val="00714B27"/>
    <w:rsid w:val="00730680"/>
    <w:rsid w:val="00733C3B"/>
    <w:rsid w:val="00746521"/>
    <w:rsid w:val="0075258D"/>
    <w:rsid w:val="00753E03"/>
    <w:rsid w:val="0076753B"/>
    <w:rsid w:val="00773895"/>
    <w:rsid w:val="007800B8"/>
    <w:rsid w:val="007A2C11"/>
    <w:rsid w:val="007A51E0"/>
    <w:rsid w:val="007B6B3A"/>
    <w:rsid w:val="007C09AA"/>
    <w:rsid w:val="007E0ACC"/>
    <w:rsid w:val="007E376C"/>
    <w:rsid w:val="007E5AAB"/>
    <w:rsid w:val="008025A6"/>
    <w:rsid w:val="00824833"/>
    <w:rsid w:val="00831FD1"/>
    <w:rsid w:val="00832EC1"/>
    <w:rsid w:val="00834D82"/>
    <w:rsid w:val="00840AEB"/>
    <w:rsid w:val="00877B55"/>
    <w:rsid w:val="00894185"/>
    <w:rsid w:val="00896CDD"/>
    <w:rsid w:val="008A75A3"/>
    <w:rsid w:val="008B3384"/>
    <w:rsid w:val="008C7119"/>
    <w:rsid w:val="008D6CDC"/>
    <w:rsid w:val="008E0F6E"/>
    <w:rsid w:val="008F52E5"/>
    <w:rsid w:val="00901351"/>
    <w:rsid w:val="00927424"/>
    <w:rsid w:val="00964F80"/>
    <w:rsid w:val="00967660"/>
    <w:rsid w:val="00977BEA"/>
    <w:rsid w:val="0099134C"/>
    <w:rsid w:val="00991AE3"/>
    <w:rsid w:val="0099546F"/>
    <w:rsid w:val="009E168E"/>
    <w:rsid w:val="009E2221"/>
    <w:rsid w:val="00A0576D"/>
    <w:rsid w:val="00A11A16"/>
    <w:rsid w:val="00A16033"/>
    <w:rsid w:val="00A412AF"/>
    <w:rsid w:val="00A5660D"/>
    <w:rsid w:val="00A76B12"/>
    <w:rsid w:val="00A85443"/>
    <w:rsid w:val="00A9667B"/>
    <w:rsid w:val="00AA098C"/>
    <w:rsid w:val="00AA6439"/>
    <w:rsid w:val="00AA6866"/>
    <w:rsid w:val="00AA6AE2"/>
    <w:rsid w:val="00AB0174"/>
    <w:rsid w:val="00AB3702"/>
    <w:rsid w:val="00AB5A07"/>
    <w:rsid w:val="00AB7878"/>
    <w:rsid w:val="00AC79CA"/>
    <w:rsid w:val="00AD010D"/>
    <w:rsid w:val="00AD7468"/>
    <w:rsid w:val="00AE0B95"/>
    <w:rsid w:val="00AE5D0F"/>
    <w:rsid w:val="00B03C14"/>
    <w:rsid w:val="00B32953"/>
    <w:rsid w:val="00B34466"/>
    <w:rsid w:val="00B45D4F"/>
    <w:rsid w:val="00B55CD9"/>
    <w:rsid w:val="00B57888"/>
    <w:rsid w:val="00B83C89"/>
    <w:rsid w:val="00B85012"/>
    <w:rsid w:val="00BA3B22"/>
    <w:rsid w:val="00BB0C8C"/>
    <w:rsid w:val="00BB1804"/>
    <w:rsid w:val="00BB3FBB"/>
    <w:rsid w:val="00BB7707"/>
    <w:rsid w:val="00BD06F3"/>
    <w:rsid w:val="00BD09BA"/>
    <w:rsid w:val="00BE6B79"/>
    <w:rsid w:val="00BF063F"/>
    <w:rsid w:val="00BF5698"/>
    <w:rsid w:val="00C02201"/>
    <w:rsid w:val="00C1437B"/>
    <w:rsid w:val="00C1533E"/>
    <w:rsid w:val="00C22D94"/>
    <w:rsid w:val="00C3446B"/>
    <w:rsid w:val="00C44111"/>
    <w:rsid w:val="00C52883"/>
    <w:rsid w:val="00C53D35"/>
    <w:rsid w:val="00C60F2D"/>
    <w:rsid w:val="00C8036D"/>
    <w:rsid w:val="00C8150B"/>
    <w:rsid w:val="00C94086"/>
    <w:rsid w:val="00CC4466"/>
    <w:rsid w:val="00CE5F50"/>
    <w:rsid w:val="00CF64C3"/>
    <w:rsid w:val="00D15DC3"/>
    <w:rsid w:val="00D2600C"/>
    <w:rsid w:val="00D36B10"/>
    <w:rsid w:val="00D44051"/>
    <w:rsid w:val="00D55055"/>
    <w:rsid w:val="00D62CDD"/>
    <w:rsid w:val="00D708A1"/>
    <w:rsid w:val="00D727A4"/>
    <w:rsid w:val="00DA0D9E"/>
    <w:rsid w:val="00DA25FF"/>
    <w:rsid w:val="00DB041B"/>
    <w:rsid w:val="00DB1396"/>
    <w:rsid w:val="00DB14D1"/>
    <w:rsid w:val="00DB2C07"/>
    <w:rsid w:val="00DB5F6F"/>
    <w:rsid w:val="00DB6CAA"/>
    <w:rsid w:val="00DC0BB2"/>
    <w:rsid w:val="00DE09FE"/>
    <w:rsid w:val="00DF2282"/>
    <w:rsid w:val="00DF705F"/>
    <w:rsid w:val="00E000AA"/>
    <w:rsid w:val="00E01D0E"/>
    <w:rsid w:val="00E04720"/>
    <w:rsid w:val="00E11A66"/>
    <w:rsid w:val="00E17E0D"/>
    <w:rsid w:val="00E22E39"/>
    <w:rsid w:val="00E461FB"/>
    <w:rsid w:val="00E57AD6"/>
    <w:rsid w:val="00E67F25"/>
    <w:rsid w:val="00E71DE8"/>
    <w:rsid w:val="00E74C59"/>
    <w:rsid w:val="00E75B1C"/>
    <w:rsid w:val="00E761DE"/>
    <w:rsid w:val="00E82ECA"/>
    <w:rsid w:val="00E876C9"/>
    <w:rsid w:val="00E97285"/>
    <w:rsid w:val="00EA11D1"/>
    <w:rsid w:val="00ED1D1A"/>
    <w:rsid w:val="00ED29B3"/>
    <w:rsid w:val="00F028ED"/>
    <w:rsid w:val="00F06C24"/>
    <w:rsid w:val="00F07A3E"/>
    <w:rsid w:val="00F07C60"/>
    <w:rsid w:val="00F13E8E"/>
    <w:rsid w:val="00F27D54"/>
    <w:rsid w:val="00F304DC"/>
    <w:rsid w:val="00F75C84"/>
    <w:rsid w:val="00F85FB1"/>
    <w:rsid w:val="00FB1DF2"/>
    <w:rsid w:val="00FB208D"/>
    <w:rsid w:val="00FD5022"/>
    <w:rsid w:val="00FF2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5BDCC-1EDD-6C44-AA68-2C528939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2221"/>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5012"/>
    <w:pPr>
      <w:widowControl w:val="0"/>
      <w:jc w:val="both"/>
    </w:pPr>
    <w:rPr>
      <w:rFonts w:hAnsiTheme="minorHAnsi" w:cstheme="minorBidi"/>
      <w:kern w:val="2"/>
      <w:sz w:val="18"/>
      <w:szCs w:val="18"/>
    </w:rPr>
  </w:style>
  <w:style w:type="character" w:customStyle="1" w:styleId="a4">
    <w:name w:val="批注框文本 字符"/>
    <w:basedOn w:val="a0"/>
    <w:link w:val="a3"/>
    <w:uiPriority w:val="99"/>
    <w:semiHidden/>
    <w:rsid w:val="00B85012"/>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408</TotalTime>
  <Pages>69</Pages>
  <Words>10711</Words>
  <Characters>61053</Characters>
  <Application>Microsoft Office Word</Application>
  <DocSecurity>0</DocSecurity>
  <Lines>508</Lines>
  <Paragraphs>143</Paragraphs>
  <ScaleCrop>false</ScaleCrop>
  <Company/>
  <LinksUpToDate>false</LinksUpToDate>
  <CharactersWithSpaces>71621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108</cp:revision>
  <dcterms:created xsi:type="dcterms:W3CDTF">2026-03-10T05:41:00Z</dcterms:created>
  <dcterms:modified xsi:type="dcterms:W3CDTF">2026-03-21T17:41:00Z</dcterms:modified>
</cp:coreProperties>
</file>