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D3334">
      <w:pPr>
        <w:spacing w:before="167" w:beforeLines="50" w:after="120"/>
        <w:jc w:val="center"/>
        <w:rPr>
          <w:rFonts w:hint="eastAsia" w:eastAsiaTheme="minorEastAsia"/>
          <w:b/>
          <w:bCs/>
          <w:color w:val="000000"/>
          <w:sz w:val="32"/>
          <w:szCs w:val="32"/>
          <w:lang w:val="en-US" w:eastAsia="zh-CN"/>
        </w:rPr>
      </w:pPr>
      <w:bookmarkStart w:id="0" w:name="_Hlk74471636"/>
      <w:bookmarkStart w:id="1" w:name="_Hlk81771098"/>
      <w:bookmarkStart w:id="2" w:name="_Toc81841717"/>
      <w:r>
        <w:rPr>
          <w:rFonts w:hint="eastAsia" w:eastAsiaTheme="minorEastAsia"/>
          <w:b/>
          <w:bCs/>
          <w:color w:val="000000"/>
          <w:sz w:val="32"/>
          <w:szCs w:val="32"/>
        </w:rPr>
        <w:t>Supplemental Material</w:t>
      </w:r>
      <w:r>
        <w:rPr>
          <w:rFonts w:hint="eastAsia" w:eastAsiaTheme="minorEastAsia"/>
          <w:b/>
          <w:bCs/>
          <w:color w:val="000000"/>
          <w:sz w:val="32"/>
          <w:szCs w:val="32"/>
          <w:lang w:val="en-US" w:eastAsia="zh-CN"/>
        </w:rPr>
        <w:t>s</w:t>
      </w:r>
    </w:p>
    <w:p w14:paraId="3A8D3335">
      <w:pPr>
        <w:spacing w:before="334" w:beforeLines="100" w:line="480" w:lineRule="auto"/>
        <w:rPr>
          <w:rFonts w:eastAsia="宋体"/>
          <w:b/>
          <w:bCs/>
          <w:sz w:val="28"/>
          <w:szCs w:val="28"/>
          <w:lang w:val="en-GB"/>
        </w:rPr>
      </w:pPr>
      <w:r>
        <w:rPr>
          <w:b/>
          <w:bCs/>
          <w:sz w:val="28"/>
          <w:szCs w:val="28"/>
          <w:lang w:val="en-GB"/>
        </w:rPr>
        <w:t>METHODS</w:t>
      </w:r>
    </w:p>
    <w:p w14:paraId="3A8D3336">
      <w:pPr>
        <w:spacing w:line="480" w:lineRule="auto"/>
        <w:rPr>
          <w:rFonts w:eastAsia="宋体"/>
          <w:b/>
          <w:bCs/>
          <w:lang w:val="en-GB" w:eastAsia="en-US"/>
        </w:rPr>
      </w:pPr>
      <w:r>
        <w:rPr>
          <w:rFonts w:eastAsia="宋体"/>
          <w:b/>
          <w:bCs/>
          <w:lang w:val="en-GB" w:eastAsia="en-US"/>
        </w:rPr>
        <w:t>Study design</w:t>
      </w:r>
      <w:r>
        <w:rPr>
          <w:rFonts w:eastAsia="宋体"/>
          <w:b/>
          <w:bCs/>
          <w:lang w:val="en-GB"/>
        </w:rPr>
        <w:t xml:space="preserve"> and participants</w:t>
      </w:r>
    </w:p>
    <w:p w14:paraId="3A8D3339">
      <w:pPr>
        <w:spacing w:line="360" w:lineRule="auto"/>
        <w:rPr>
          <w:rFonts w:eastAsia="等线"/>
        </w:rPr>
      </w:pPr>
      <w:r>
        <w:rPr>
          <w:rFonts w:hint="eastAsia" w:eastAsiaTheme="minorHAnsi"/>
          <w:lang w:val="en-US" w:eastAsia="zh-CN"/>
        </w:rPr>
        <w:t>T</w:t>
      </w:r>
      <w:r>
        <w:rPr>
          <w:rFonts w:eastAsiaTheme="minorHAnsi"/>
        </w:rPr>
        <w:t xml:space="preserve">he </w:t>
      </w:r>
      <w:r>
        <w:rPr>
          <w:rFonts w:hint="eastAsia" w:eastAsia="宋体"/>
        </w:rPr>
        <w:t xml:space="preserve">PREVIEW </w:t>
      </w:r>
      <w:r>
        <w:rPr>
          <w:rFonts w:eastAsiaTheme="minorHAnsi"/>
        </w:rPr>
        <w:t>protocol</w:t>
      </w:r>
      <w:r>
        <w:rPr>
          <w:rFonts w:hint="eastAsia" w:eastAsiaTheme="minorHAnsi"/>
          <w:lang w:val="en-US" w:eastAsia="zh-CN"/>
        </w:rPr>
        <w:t xml:space="preserve"> was </w:t>
      </w:r>
      <w:r>
        <w:rPr>
          <w:rFonts w:hint="eastAsia" w:eastAsiaTheme="minorHAnsi"/>
        </w:rPr>
        <w:t xml:space="preserve">reviewed and </w:t>
      </w:r>
      <w:r>
        <w:rPr>
          <w:rFonts w:eastAsiaTheme="minorHAnsi"/>
        </w:rPr>
        <w:t>approved</w:t>
      </w:r>
      <w:r>
        <w:rPr>
          <w:rFonts w:hint="eastAsia" w:eastAsiaTheme="minorHAnsi"/>
          <w:lang w:val="en-US" w:eastAsia="zh-CN"/>
        </w:rPr>
        <w:t xml:space="preserve"> by t</w:t>
      </w:r>
      <w:r>
        <w:rPr>
          <w:rFonts w:eastAsiaTheme="minorHAnsi"/>
        </w:rPr>
        <w:t xml:space="preserve">he </w:t>
      </w:r>
      <w:bookmarkStart w:id="3" w:name="_Hlk73728291"/>
      <w:r>
        <w:rPr>
          <w:rFonts w:hint="eastAsia" w:eastAsiaTheme="minorHAnsi"/>
        </w:rPr>
        <w:t xml:space="preserve">following </w:t>
      </w:r>
      <w:r>
        <w:rPr>
          <w:rFonts w:eastAsiaTheme="minorHAnsi"/>
        </w:rPr>
        <w:t>Human Ethics Committee</w:t>
      </w:r>
      <w:r>
        <w:rPr>
          <w:rFonts w:hint="eastAsia" w:eastAsiaTheme="minorHAnsi"/>
        </w:rPr>
        <w:t xml:space="preserve">s: </w:t>
      </w:r>
      <w:r>
        <w:rPr>
          <w:rFonts w:eastAsia="等线"/>
        </w:rPr>
        <w:t>Research Ethics Committees of the Capital Region</w:t>
      </w:r>
      <w:r>
        <w:rPr>
          <w:rFonts w:hint="eastAsia" w:eastAsia="等线"/>
        </w:rPr>
        <w:t xml:space="preserve"> (</w:t>
      </w:r>
      <w:r>
        <w:rPr>
          <w:lang w:val="en-GB"/>
        </w:rPr>
        <w:t>University of Copenhagen</w:t>
      </w:r>
      <w:r>
        <w:rPr>
          <w:rFonts w:hint="eastAsia" w:eastAsia="宋体"/>
        </w:rPr>
        <w:t>, Denmark</w:t>
      </w:r>
      <w:r>
        <w:rPr>
          <w:rFonts w:hint="eastAsia" w:eastAsia="等线"/>
        </w:rPr>
        <w:t xml:space="preserve">), </w:t>
      </w:r>
      <w:r>
        <w:rPr>
          <w:rFonts w:eastAsia="等线"/>
        </w:rPr>
        <w:t>Coordinating Ethical Committee of Helsinki and Uusimaa Hospital District</w:t>
      </w:r>
      <w:r>
        <w:rPr>
          <w:rFonts w:hint="eastAsia" w:eastAsia="等线"/>
        </w:rPr>
        <w:t xml:space="preserve"> (</w:t>
      </w:r>
      <w:r>
        <w:rPr>
          <w:lang w:val="en-GB"/>
        </w:rPr>
        <w:t>University of Helsinki</w:t>
      </w:r>
      <w:r>
        <w:rPr>
          <w:rFonts w:hint="eastAsia" w:eastAsia="宋体"/>
        </w:rPr>
        <w:t xml:space="preserve">, </w:t>
      </w:r>
      <w:r>
        <w:rPr>
          <w:lang w:val="en-GB"/>
        </w:rPr>
        <w:t>Finland</w:t>
      </w:r>
      <w:r>
        <w:rPr>
          <w:rFonts w:hint="eastAsia" w:eastAsia="等线"/>
        </w:rPr>
        <w:t xml:space="preserve">), </w:t>
      </w:r>
      <w:r>
        <w:rPr>
          <w:rFonts w:eastAsia="等线"/>
        </w:rPr>
        <w:t>Medical Ethics Committee of the Maastricht University Medical Centre</w:t>
      </w:r>
      <w:r>
        <w:rPr>
          <w:rFonts w:hint="eastAsia" w:eastAsia="等线"/>
        </w:rPr>
        <w:t xml:space="preserve"> (</w:t>
      </w:r>
      <w:r>
        <w:rPr>
          <w:lang w:val="en-GB"/>
        </w:rPr>
        <w:t>University of Maastricht</w:t>
      </w:r>
      <w:r>
        <w:rPr>
          <w:rFonts w:hint="eastAsia" w:eastAsia="宋体"/>
        </w:rPr>
        <w:t>, t</w:t>
      </w:r>
      <w:r>
        <w:rPr>
          <w:lang w:val="en-GB"/>
        </w:rPr>
        <w:t>he Netherlands</w:t>
      </w:r>
      <w:r>
        <w:rPr>
          <w:rFonts w:hint="eastAsia" w:eastAsia="等线"/>
        </w:rPr>
        <w:t xml:space="preserve">), </w:t>
      </w:r>
      <w:r>
        <w:rPr>
          <w:rFonts w:eastAsia="等线"/>
        </w:rPr>
        <w:t>UK National Research Ethics Service and East Midlands (Leicester) Ethics Committee</w:t>
      </w:r>
      <w:r>
        <w:rPr>
          <w:rFonts w:hint="eastAsia" w:eastAsia="等线"/>
        </w:rPr>
        <w:t xml:space="preserve"> (</w:t>
      </w:r>
      <w:r>
        <w:rPr>
          <w:lang w:val="en-GB"/>
        </w:rPr>
        <w:t>University of Nottingham</w:t>
      </w:r>
      <w:r>
        <w:rPr>
          <w:rFonts w:hint="eastAsia" w:eastAsia="宋体"/>
        </w:rPr>
        <w:t>, t</w:t>
      </w:r>
      <w:r>
        <w:rPr>
          <w:lang w:val="en-GB"/>
        </w:rPr>
        <w:t>he UK</w:t>
      </w:r>
      <w:r>
        <w:rPr>
          <w:rFonts w:hint="eastAsia" w:eastAsia="宋体"/>
        </w:rPr>
        <w:t xml:space="preserve">), </w:t>
      </w:r>
      <w:r>
        <w:rPr>
          <w:rFonts w:eastAsia="等线"/>
        </w:rPr>
        <w:t>Research Ethics Committee of the University of Navarra</w:t>
      </w:r>
      <w:r>
        <w:rPr>
          <w:rFonts w:hint="eastAsia" w:eastAsia="等线"/>
        </w:rPr>
        <w:t xml:space="preserve"> (</w:t>
      </w:r>
      <w:r>
        <w:rPr>
          <w:lang w:val="en-GB"/>
        </w:rPr>
        <w:t>University of Navarra</w:t>
      </w:r>
      <w:r>
        <w:rPr>
          <w:rFonts w:hint="eastAsia" w:eastAsia="宋体"/>
        </w:rPr>
        <w:t xml:space="preserve">, </w:t>
      </w:r>
      <w:r>
        <w:rPr>
          <w:lang w:val="en-GB"/>
        </w:rPr>
        <w:t>Spain</w:t>
      </w:r>
      <w:r>
        <w:rPr>
          <w:rFonts w:hint="eastAsia" w:eastAsia="等线"/>
        </w:rPr>
        <w:t xml:space="preserve">), </w:t>
      </w:r>
      <w:r>
        <w:rPr>
          <w:rFonts w:eastAsia="等线"/>
        </w:rPr>
        <w:t>Commission on Ethics in Scientific Research with the Medical University-Sofia (KENIMUS)</w:t>
      </w:r>
      <w:r>
        <w:rPr>
          <w:rFonts w:hint="eastAsia" w:eastAsia="等线"/>
        </w:rPr>
        <w:t xml:space="preserve"> (</w:t>
      </w:r>
      <w:r>
        <w:rPr>
          <w:lang w:val="en-GB"/>
        </w:rPr>
        <w:t>Medical University of Sofia</w:t>
      </w:r>
      <w:r>
        <w:rPr>
          <w:rFonts w:hint="eastAsia" w:eastAsia="宋体"/>
        </w:rPr>
        <w:t xml:space="preserve">, </w:t>
      </w:r>
      <w:r>
        <w:rPr>
          <w:lang w:val="en-GB"/>
        </w:rPr>
        <w:t>Bulgaria</w:t>
      </w:r>
      <w:r>
        <w:rPr>
          <w:rFonts w:hint="eastAsia" w:eastAsia="等线"/>
        </w:rPr>
        <w:t xml:space="preserve">), </w:t>
      </w:r>
      <w:r>
        <w:rPr>
          <w:rFonts w:eastAsia="等线"/>
        </w:rPr>
        <w:t>The University of Sydney, Human Research Ethics Committee</w:t>
      </w:r>
      <w:r>
        <w:rPr>
          <w:rFonts w:hint="eastAsia" w:eastAsia="等线"/>
        </w:rPr>
        <w:t xml:space="preserve"> (</w:t>
      </w:r>
      <w:r>
        <w:rPr>
          <w:lang w:val="en-GB"/>
        </w:rPr>
        <w:t>University of Sydney</w:t>
      </w:r>
      <w:r>
        <w:rPr>
          <w:rFonts w:hint="eastAsia" w:eastAsia="宋体"/>
        </w:rPr>
        <w:t xml:space="preserve">, </w:t>
      </w:r>
      <w:r>
        <w:rPr>
          <w:lang w:val="en-GB"/>
        </w:rPr>
        <w:t>Australia</w:t>
      </w:r>
      <w:r>
        <w:rPr>
          <w:rFonts w:hint="eastAsia" w:eastAsia="等线"/>
        </w:rPr>
        <w:t xml:space="preserve">), </w:t>
      </w:r>
      <w:r>
        <w:rPr>
          <w:rFonts w:eastAsia="等线"/>
        </w:rPr>
        <w:t xml:space="preserve">Health and Disability Ethics Committees </w:t>
      </w:r>
      <w:r>
        <w:rPr>
          <w:rFonts w:hint="eastAsia" w:eastAsia="等线"/>
        </w:rPr>
        <w:t>(</w:t>
      </w:r>
      <w:r>
        <w:rPr>
          <w:lang w:val="en-GB"/>
        </w:rPr>
        <w:t>University of Auckland</w:t>
      </w:r>
      <w:r>
        <w:rPr>
          <w:rFonts w:hint="eastAsia" w:eastAsia="宋体"/>
        </w:rPr>
        <w:t xml:space="preserve">, </w:t>
      </w:r>
      <w:r>
        <w:rPr>
          <w:lang w:val="en-GB"/>
        </w:rPr>
        <w:t>New Zealand</w:t>
      </w:r>
      <w:r>
        <w:rPr>
          <w:rFonts w:hint="eastAsia" w:eastAsia="等线"/>
        </w:rPr>
        <w:t>).</w:t>
      </w:r>
    </w:p>
    <w:bookmarkEnd w:id="0"/>
    <w:bookmarkEnd w:id="1"/>
    <w:bookmarkEnd w:id="2"/>
    <w:bookmarkEnd w:id="3"/>
    <w:p w14:paraId="3A8D333A">
      <w:pPr>
        <w:spacing w:before="167" w:beforeLines="50" w:line="480" w:lineRule="auto"/>
        <w:rPr>
          <w:rFonts w:eastAsia="宋体"/>
          <w:b/>
          <w:bCs/>
          <w:lang w:val="en-GB"/>
        </w:rPr>
      </w:pPr>
      <w:bookmarkStart w:id="4" w:name="_Hlk47540300"/>
      <w:bookmarkStart w:id="5" w:name="_Hlk47300037"/>
      <w:bookmarkStart w:id="6" w:name="OLE_LINK9"/>
      <w:bookmarkStart w:id="7" w:name="_Hlk46136403"/>
      <w:bookmarkStart w:id="8" w:name="_Hlk87129859"/>
      <w:r>
        <w:rPr>
          <w:rFonts w:hint="eastAsia" w:eastAsia="宋体"/>
          <w:b/>
          <w:bCs/>
        </w:rPr>
        <w:t xml:space="preserve">Interventions </w:t>
      </w:r>
    </w:p>
    <w:p w14:paraId="3AE1BF75">
      <w:pPr>
        <w:keepNext w:val="0"/>
        <w:keepLines w:val="0"/>
        <w:pageBreakBefore w:val="0"/>
        <w:widowControl/>
        <w:kinsoku/>
        <w:wordWrap/>
        <w:overflowPunct/>
        <w:topLinePunct w:val="0"/>
        <w:autoSpaceDE/>
        <w:autoSpaceDN/>
        <w:bidi w:val="0"/>
        <w:adjustRightInd/>
        <w:snapToGrid/>
        <w:spacing w:after="168" w:afterLines="50" w:line="360" w:lineRule="auto"/>
        <w:textAlignment w:val="auto"/>
        <w:rPr>
          <w:rFonts w:eastAsiaTheme="minorHAnsi"/>
        </w:rPr>
      </w:pPr>
      <w:r>
        <w:rPr>
          <w:rFonts w:hint="eastAsia" w:eastAsia="宋体"/>
          <w:lang w:val="en-US" w:eastAsia="zh-CN"/>
        </w:rPr>
        <w:t>During</w:t>
      </w:r>
      <w:r>
        <w:rPr>
          <w:rFonts w:hint="eastAsia" w:eastAsia="宋体"/>
        </w:rPr>
        <w:t xml:space="preserve"> the weight loss maintenance</w:t>
      </w:r>
      <w:r>
        <w:rPr>
          <w:rFonts w:hint="eastAsia" w:eastAsia="宋体"/>
          <w:lang w:val="en-US" w:eastAsia="zh-CN"/>
        </w:rPr>
        <w:t xml:space="preserve"> phase</w:t>
      </w:r>
      <w:r>
        <w:rPr>
          <w:rFonts w:hint="eastAsia" w:eastAsia="宋体"/>
        </w:rPr>
        <w:t xml:space="preserve">, </w:t>
      </w:r>
      <w:r>
        <w:rPr>
          <w:rFonts w:hint="eastAsia" w:eastAsia="宋体"/>
          <w:lang w:val="en-US" w:eastAsia="zh-CN"/>
        </w:rPr>
        <w:t xml:space="preserve">each </w:t>
      </w:r>
      <w:r>
        <w:rPr>
          <w:rFonts w:eastAsia="宋体"/>
          <w:lang w:val="en-GB"/>
        </w:rPr>
        <w:t>participant</w:t>
      </w:r>
      <w:r>
        <w:rPr>
          <w:rFonts w:hint="eastAsia" w:eastAsia="宋体"/>
          <w:lang w:val="en-US" w:eastAsia="zh-CN"/>
        </w:rPr>
        <w:t xml:space="preserve"> was</w:t>
      </w:r>
      <w:r>
        <w:rPr>
          <w:rFonts w:eastAsia="宋体"/>
          <w:lang w:val="en-GB"/>
        </w:rPr>
        <w:t xml:space="preserve"> random</w:t>
      </w:r>
      <w:r>
        <w:rPr>
          <w:rFonts w:hint="eastAsia" w:eastAsia="宋体"/>
          <w:lang w:val="en-US" w:eastAsia="zh-CN"/>
        </w:rPr>
        <w:t>ly assigned</w:t>
      </w:r>
      <w:r>
        <w:rPr>
          <w:rFonts w:eastAsia="宋体"/>
          <w:lang w:val="en-GB"/>
        </w:rPr>
        <w:t xml:space="preserve"> to </w:t>
      </w:r>
      <w:r>
        <w:rPr>
          <w:rFonts w:hint="eastAsia" w:eastAsia="宋体"/>
          <w:lang w:val="en-US" w:eastAsia="zh-CN"/>
        </w:rPr>
        <w:t xml:space="preserve">one of following </w:t>
      </w:r>
      <w:r>
        <w:rPr>
          <w:rFonts w:hint="eastAsia" w:eastAsia="宋体"/>
        </w:rPr>
        <w:t xml:space="preserve">intervention groups: a </w:t>
      </w:r>
      <w:r>
        <w:rPr>
          <w:rFonts w:eastAsia="宋体"/>
          <w:lang w:val="en-GB"/>
        </w:rPr>
        <w:t>high-protein</w:t>
      </w:r>
      <w:r>
        <w:rPr>
          <w:rFonts w:hint="eastAsia" w:eastAsia="宋体"/>
        </w:rPr>
        <w:t xml:space="preserve">, </w:t>
      </w:r>
      <w:r>
        <w:rPr>
          <w:rFonts w:eastAsia="宋体"/>
          <w:lang w:val="en-GB"/>
        </w:rPr>
        <w:t>low-</w:t>
      </w:r>
      <w:r>
        <w:rPr>
          <w:rFonts w:hint="eastAsia" w:eastAsia="宋体"/>
        </w:rPr>
        <w:t xml:space="preserve">glycemic index (GI) </w:t>
      </w:r>
      <w:r>
        <w:rPr>
          <w:rFonts w:eastAsia="宋体"/>
          <w:lang w:val="en-GB"/>
        </w:rPr>
        <w:t>diet</w:t>
      </w:r>
      <w:r>
        <w:rPr>
          <w:rFonts w:hint="eastAsia" w:eastAsia="宋体"/>
        </w:rPr>
        <w:t xml:space="preserve"> combined with </w:t>
      </w:r>
      <w:r>
        <w:rPr>
          <w:rFonts w:hint="eastAsia" w:eastAsiaTheme="minorHAnsi"/>
        </w:rPr>
        <w:t>high</w:t>
      </w:r>
      <w:r>
        <w:rPr>
          <w:rFonts w:hint="eastAsia" w:eastAsiaTheme="minorHAnsi"/>
          <w:lang w:val="en-US" w:eastAsia="zh-CN"/>
        </w:rPr>
        <w:t>-</w:t>
      </w:r>
      <w:r>
        <w:rPr>
          <w:rFonts w:eastAsiaTheme="minorHAnsi"/>
        </w:rPr>
        <w:t xml:space="preserve">intensity </w:t>
      </w:r>
      <w:r>
        <w:rPr>
          <w:rFonts w:hint="eastAsia" w:eastAsiaTheme="minorHAnsi"/>
        </w:rPr>
        <w:t>physical activity</w:t>
      </w:r>
      <w:r>
        <w:rPr>
          <w:rFonts w:hint="eastAsia" w:eastAsiaTheme="minorHAnsi"/>
          <w:lang w:val="en-US" w:eastAsia="zh-CN"/>
        </w:rPr>
        <w:t xml:space="preserve"> (PA)</w:t>
      </w:r>
      <w:r>
        <w:rPr>
          <w:rFonts w:hint="eastAsia" w:eastAsiaTheme="minorHAnsi"/>
        </w:rPr>
        <w:t xml:space="preserve">; </w:t>
      </w:r>
      <w:r>
        <w:rPr>
          <w:rFonts w:hint="eastAsia" w:eastAsia="宋体"/>
        </w:rPr>
        <w:t xml:space="preserve">a </w:t>
      </w:r>
      <w:r>
        <w:rPr>
          <w:rFonts w:eastAsia="宋体"/>
          <w:lang w:val="en-GB"/>
        </w:rPr>
        <w:t>high-protein</w:t>
      </w:r>
      <w:r>
        <w:rPr>
          <w:rFonts w:hint="eastAsia" w:eastAsia="宋体"/>
        </w:rPr>
        <w:t xml:space="preserve">, </w:t>
      </w:r>
      <w:r>
        <w:rPr>
          <w:rFonts w:eastAsia="宋体"/>
          <w:lang w:val="en-GB"/>
        </w:rPr>
        <w:t>low-</w:t>
      </w:r>
      <w:r>
        <w:rPr>
          <w:rFonts w:hint="eastAsia" w:eastAsia="宋体"/>
        </w:rPr>
        <w:t xml:space="preserve">GI </w:t>
      </w:r>
      <w:r>
        <w:rPr>
          <w:rFonts w:eastAsia="宋体"/>
          <w:lang w:val="en-GB"/>
        </w:rPr>
        <w:t>diet</w:t>
      </w:r>
      <w:r>
        <w:rPr>
          <w:rFonts w:hint="eastAsia" w:eastAsia="宋体"/>
        </w:rPr>
        <w:t xml:space="preserve"> combined with </w:t>
      </w:r>
      <w:r>
        <w:rPr>
          <w:rFonts w:hint="eastAsia" w:eastAsiaTheme="minorHAnsi"/>
        </w:rPr>
        <w:t>moderate</w:t>
      </w:r>
      <w:r>
        <w:rPr>
          <w:rFonts w:hint="eastAsia" w:eastAsiaTheme="minorHAnsi"/>
          <w:lang w:val="en-US" w:eastAsia="zh-CN"/>
        </w:rPr>
        <w:t>-</w:t>
      </w:r>
      <w:r>
        <w:rPr>
          <w:rFonts w:eastAsiaTheme="minorHAnsi"/>
        </w:rPr>
        <w:t xml:space="preserve">intensity </w:t>
      </w:r>
      <w:r>
        <w:rPr>
          <w:rFonts w:hint="eastAsia" w:eastAsiaTheme="minorHAnsi"/>
          <w:lang w:val="en-US" w:eastAsia="zh-CN"/>
        </w:rPr>
        <w:t>PA</w:t>
      </w:r>
      <w:r>
        <w:rPr>
          <w:rFonts w:hint="eastAsia" w:eastAsiaTheme="minorHAnsi"/>
        </w:rPr>
        <w:t xml:space="preserve">; </w:t>
      </w:r>
      <w:r>
        <w:rPr>
          <w:rFonts w:hint="eastAsia" w:eastAsia="宋体"/>
        </w:rPr>
        <w:t>a moderate</w:t>
      </w:r>
      <w:r>
        <w:rPr>
          <w:rFonts w:eastAsia="宋体"/>
          <w:lang w:val="en-GB"/>
        </w:rPr>
        <w:t>-protein</w:t>
      </w:r>
      <w:r>
        <w:rPr>
          <w:rFonts w:hint="eastAsia" w:eastAsia="宋体"/>
        </w:rPr>
        <w:t>, moderate</w:t>
      </w:r>
      <w:r>
        <w:rPr>
          <w:rFonts w:eastAsia="宋体"/>
          <w:lang w:val="en-GB"/>
        </w:rPr>
        <w:t>-</w:t>
      </w:r>
      <w:r>
        <w:rPr>
          <w:rFonts w:hint="eastAsia" w:eastAsia="宋体"/>
        </w:rPr>
        <w:t xml:space="preserve">GI </w:t>
      </w:r>
      <w:r>
        <w:rPr>
          <w:rFonts w:eastAsia="宋体"/>
          <w:lang w:val="en-GB"/>
        </w:rPr>
        <w:t>diet</w:t>
      </w:r>
      <w:r>
        <w:rPr>
          <w:rFonts w:hint="eastAsia" w:eastAsia="宋体"/>
        </w:rPr>
        <w:t xml:space="preserve"> combined with </w:t>
      </w:r>
      <w:r>
        <w:rPr>
          <w:rFonts w:hint="eastAsia" w:eastAsiaTheme="minorHAnsi"/>
        </w:rPr>
        <w:t>high</w:t>
      </w:r>
      <w:r>
        <w:rPr>
          <w:rFonts w:hint="eastAsia" w:eastAsiaTheme="minorHAnsi"/>
          <w:lang w:val="en-US" w:eastAsia="zh-CN"/>
        </w:rPr>
        <w:t>-</w:t>
      </w:r>
      <w:r>
        <w:rPr>
          <w:rFonts w:eastAsiaTheme="minorHAnsi"/>
        </w:rPr>
        <w:t xml:space="preserve">intensity </w:t>
      </w:r>
      <w:r>
        <w:rPr>
          <w:rFonts w:hint="eastAsia" w:eastAsiaTheme="minorHAnsi"/>
          <w:lang w:val="en-US" w:eastAsia="zh-CN"/>
        </w:rPr>
        <w:t>PA</w:t>
      </w:r>
      <w:r>
        <w:rPr>
          <w:rFonts w:hint="eastAsia" w:eastAsiaTheme="minorHAnsi"/>
        </w:rPr>
        <w:t xml:space="preserve">; </w:t>
      </w:r>
      <w:r>
        <w:rPr>
          <w:rFonts w:eastAsia="宋体"/>
          <w:lang w:val="en-GB"/>
        </w:rPr>
        <w:t>a</w:t>
      </w:r>
      <w:r>
        <w:rPr>
          <w:rFonts w:hint="eastAsia" w:eastAsia="宋体"/>
        </w:rPr>
        <w:t xml:space="preserve"> </w:t>
      </w:r>
      <w:r>
        <w:rPr>
          <w:rFonts w:eastAsia="宋体"/>
          <w:lang w:val="en-GB"/>
        </w:rPr>
        <w:t>moderate-protein</w:t>
      </w:r>
      <w:r>
        <w:rPr>
          <w:rFonts w:hint="eastAsia" w:eastAsia="宋体"/>
        </w:rPr>
        <w:t xml:space="preserve">, </w:t>
      </w:r>
      <w:r>
        <w:rPr>
          <w:rFonts w:eastAsia="宋体"/>
          <w:lang w:val="en-GB"/>
        </w:rPr>
        <w:t>moderate-</w:t>
      </w:r>
      <w:r>
        <w:rPr>
          <w:rFonts w:hint="eastAsia" w:eastAsia="宋体"/>
        </w:rPr>
        <w:t xml:space="preserve">GI </w:t>
      </w:r>
      <w:r>
        <w:rPr>
          <w:rFonts w:eastAsia="宋体"/>
          <w:lang w:val="en-GB"/>
        </w:rPr>
        <w:t>diet</w:t>
      </w:r>
      <w:r>
        <w:rPr>
          <w:rFonts w:eastAsiaTheme="minorHAnsi"/>
        </w:rPr>
        <w:t xml:space="preserve"> </w:t>
      </w:r>
      <w:r>
        <w:rPr>
          <w:rFonts w:hint="eastAsia" w:eastAsia="宋体"/>
        </w:rPr>
        <w:t xml:space="preserve">combined with </w:t>
      </w:r>
      <w:r>
        <w:rPr>
          <w:rFonts w:hint="eastAsia" w:eastAsiaTheme="minorHAnsi"/>
        </w:rPr>
        <w:t>moderate</w:t>
      </w:r>
      <w:r>
        <w:rPr>
          <w:rFonts w:hint="eastAsia" w:eastAsiaTheme="minorHAnsi"/>
          <w:lang w:val="en-US" w:eastAsia="zh-CN"/>
        </w:rPr>
        <w:t>-</w:t>
      </w:r>
      <w:r>
        <w:rPr>
          <w:rFonts w:eastAsiaTheme="minorHAnsi"/>
        </w:rPr>
        <w:t xml:space="preserve">intensity </w:t>
      </w:r>
      <w:r>
        <w:rPr>
          <w:rFonts w:hint="eastAsia" w:eastAsiaTheme="minorHAnsi"/>
          <w:lang w:val="en-US" w:eastAsia="zh-CN"/>
        </w:rPr>
        <w:t>PA</w:t>
      </w:r>
      <w:r>
        <w:rPr>
          <w:rFonts w:hint="eastAsia" w:eastAsiaTheme="minorHAnsi"/>
        </w:rPr>
        <w:t>.</w:t>
      </w:r>
    </w:p>
    <w:p w14:paraId="709941BC">
      <w:pPr>
        <w:keepNext w:val="0"/>
        <w:keepLines w:val="0"/>
        <w:pageBreakBefore w:val="0"/>
        <w:widowControl w:val="0"/>
        <w:kinsoku/>
        <w:wordWrap/>
        <w:overflowPunct/>
        <w:topLinePunct w:val="0"/>
        <w:autoSpaceDE/>
        <w:autoSpaceDN/>
        <w:bidi w:val="0"/>
        <w:adjustRightInd/>
        <w:snapToGrid/>
        <w:spacing w:after="120" w:line="360" w:lineRule="auto"/>
        <w:ind w:firstLine="486" w:firstLineChars="200"/>
        <w:textAlignment w:val="auto"/>
        <w:rPr>
          <w:rFonts w:hint="eastAsia" w:eastAsiaTheme="minorHAnsi"/>
          <w:color w:val="auto"/>
          <w:lang w:val="en-US" w:eastAsia="zh-CN"/>
        </w:rPr>
      </w:pPr>
      <w:r>
        <w:rPr>
          <w:rFonts w:hint="eastAsia" w:eastAsiaTheme="minorHAnsi"/>
          <w:color w:val="auto"/>
          <w:lang w:val="en-US" w:eastAsia="zh-CN"/>
        </w:rPr>
        <w:t>The PREVIEW study was conducted in line with standard operating procedures, with all staff trained prior to its commencement. To improve dietary and PA compliance, 17 group counselling visits were conducted throughout the study. Compliance was evaluated using 4-day food records and 7-day accelerometry for diet and PA, respectively. The dietary outcomes have been published previously [1]. In brief, during the weight maintenance phase, the moderate-protein, high-carbohydrate/moderate-GI group demonstrated a significantly lower protein intake (~19% of energy [E%]), a higher GI (~56), and a higher carbohydrate intake (~42 E%) compared to the high-protein, moderate-carbohydrate/low-GI group (protein: ~22 E%, GI: ~51, carbohydrate: ~38 E%). No significant differences were observed between the diet groups for fat, fiber, or total energy intake. Similarly, there were no significant differences between the PA groups for total, vigorous, moderate-to-vigorous PA, or sedentary time [1].</w:t>
      </w:r>
    </w:p>
    <w:p w14:paraId="735340E5">
      <w:pPr>
        <w:rPr>
          <w:rFonts w:hint="eastAsia" w:eastAsia="宋体"/>
          <w:b/>
          <w:bCs/>
          <w:sz w:val="20"/>
          <w:szCs w:val="20"/>
          <w:highlight w:val="none"/>
        </w:rPr>
      </w:pPr>
    </w:p>
    <w:p w14:paraId="13DEB35F">
      <w:pPr>
        <w:keepNext w:val="0"/>
        <w:keepLines w:val="0"/>
        <w:pageBreakBefore w:val="0"/>
        <w:widowControl/>
        <w:kinsoku/>
        <w:wordWrap/>
        <w:overflowPunct/>
        <w:topLinePunct w:val="0"/>
        <w:autoSpaceDE/>
        <w:autoSpaceDN/>
        <w:bidi w:val="0"/>
        <w:adjustRightInd/>
        <w:snapToGrid/>
        <w:spacing w:after="168" w:afterLines="50"/>
        <w:textAlignment w:val="auto"/>
        <w:rPr>
          <w:rFonts w:hint="eastAsia" w:eastAsia="宋体"/>
          <w:b/>
          <w:bCs/>
          <w:sz w:val="22"/>
          <w:szCs w:val="22"/>
          <w:highlight w:val="none"/>
          <w:lang w:val="en-US" w:eastAsia="zh-CN"/>
        </w:rPr>
      </w:pPr>
      <w:r>
        <w:rPr>
          <w:rFonts w:hint="eastAsia" w:eastAsia="宋体"/>
          <w:b/>
          <w:bCs/>
          <w:sz w:val="22"/>
          <w:szCs w:val="22"/>
          <w:highlight w:val="none"/>
          <w:lang w:val="en-US" w:eastAsia="zh-CN"/>
        </w:rPr>
        <w:t>Reference</w:t>
      </w:r>
    </w:p>
    <w:p w14:paraId="144E4688">
      <w:pPr>
        <w:keepNext w:val="0"/>
        <w:keepLines w:val="0"/>
        <w:pageBreakBefore w:val="0"/>
        <w:widowControl/>
        <w:kinsoku/>
        <w:wordWrap/>
        <w:overflowPunct/>
        <w:topLinePunct w:val="0"/>
        <w:autoSpaceDE/>
        <w:autoSpaceDN/>
        <w:bidi w:val="0"/>
        <w:adjustRightInd/>
        <w:snapToGrid/>
        <w:ind w:left="440" w:hanging="446" w:hangingChars="200"/>
        <w:textAlignment w:val="auto"/>
        <w:rPr>
          <w:rFonts w:eastAsiaTheme="minorHAnsi"/>
        </w:rPr>
      </w:pPr>
      <w:r>
        <w:rPr>
          <w:rFonts w:hint="eastAsia" w:eastAsia="宋体"/>
          <w:b w:val="0"/>
          <w:bCs w:val="0"/>
          <w:sz w:val="22"/>
          <w:szCs w:val="22"/>
          <w:highlight w:val="none"/>
          <w:lang w:val="en-US" w:eastAsia="zh-CN"/>
        </w:rPr>
        <w:t xml:space="preserve">[1] </w:t>
      </w:r>
      <w:r>
        <w:rPr>
          <w:rFonts w:hint="eastAsia" w:eastAsia="宋体"/>
          <w:b w:val="0"/>
          <w:bCs w:val="0"/>
          <w:sz w:val="20"/>
          <w:szCs w:val="20"/>
          <w:highlight w:val="none"/>
        </w:rPr>
        <w:t>Raben A, Vestentoft PS, Brand‐Miller J, Jalo E, Drummen M, Simpson L, et al. PREVIEW</w:t>
      </w:r>
      <w:r>
        <w:rPr>
          <w:rFonts w:hint="default" w:ascii="Times New Roman" w:hAnsi="Times New Roman" w:eastAsia="宋体" w:cs="Times New Roman"/>
          <w:b w:val="0"/>
          <w:bCs w:val="0"/>
          <w:sz w:val="20"/>
          <w:szCs w:val="20"/>
          <w:highlight w:val="none"/>
        </w:rPr>
        <w:t>‐Re</w:t>
      </w:r>
      <w:r>
        <w:rPr>
          <w:rFonts w:hint="eastAsia" w:eastAsia="宋体"/>
          <w:b w:val="0"/>
          <w:bCs w:val="0"/>
          <w:sz w:val="20"/>
          <w:szCs w:val="20"/>
          <w:highlight w:val="none"/>
        </w:rPr>
        <w:t>sults from a 3‐year rando</w:t>
      </w:r>
      <w:r>
        <w:rPr>
          <w:rFonts w:hint="default" w:ascii="Times New Roman" w:hAnsi="Times New Roman" w:eastAsia="宋体" w:cs="Times New Roman"/>
          <w:b w:val="0"/>
          <w:bCs w:val="0"/>
          <w:sz w:val="20"/>
          <w:szCs w:val="20"/>
          <w:highlight w:val="none"/>
        </w:rPr>
        <w:t>mised 2</w:t>
      </w:r>
      <w:r>
        <w:rPr>
          <w:rFonts w:hint="default" w:ascii="Times New Roman" w:hAnsi="Times New Roman" w:eastAsia="宋体" w:cs="Times New Roman"/>
          <w:b w:val="0"/>
          <w:bCs w:val="0"/>
          <w:sz w:val="20"/>
          <w:szCs w:val="20"/>
          <w:highlight w:val="none"/>
          <w:lang w:val="en-US" w:eastAsia="zh-CN"/>
        </w:rPr>
        <w:t>×</w:t>
      </w:r>
      <w:r>
        <w:rPr>
          <w:rFonts w:hint="default" w:ascii="Times New Roman" w:hAnsi="Times New Roman" w:eastAsia="宋体" w:cs="Times New Roman"/>
          <w:b w:val="0"/>
          <w:bCs w:val="0"/>
          <w:sz w:val="20"/>
          <w:szCs w:val="20"/>
          <w:highlight w:val="none"/>
        </w:rPr>
        <w:t>2 factori</w:t>
      </w:r>
      <w:r>
        <w:rPr>
          <w:rFonts w:hint="eastAsia" w:eastAsia="宋体"/>
          <w:b w:val="0"/>
          <w:bCs w:val="0"/>
          <w:sz w:val="20"/>
          <w:szCs w:val="20"/>
          <w:highlight w:val="none"/>
        </w:rPr>
        <w:t>al multinational trial investigating the role of protein, glycemic index and physical activity for prevention of type‐2 diabetes. Diabetes Obes Metab. 2020;23:324-37.</w:t>
      </w:r>
      <w:r>
        <w:rPr>
          <w:rFonts w:eastAsiaTheme="minorHAnsi"/>
        </w:rPr>
        <w:br w:type="page"/>
      </w:r>
    </w:p>
    <w:p w14:paraId="04BEA3DC">
      <w:pPr>
        <w:keepNext w:val="0"/>
        <w:keepLines w:val="0"/>
        <w:pageBreakBefore w:val="0"/>
        <w:widowControl/>
        <w:numPr>
          <w:ilvl w:val="0"/>
          <w:numId w:val="0"/>
        </w:numPr>
        <w:kinsoku/>
        <w:wordWrap/>
        <w:overflowPunct/>
        <w:topLinePunct w:val="0"/>
        <w:autoSpaceDE/>
        <w:autoSpaceDN/>
        <w:bidi w:val="0"/>
        <w:adjustRightInd/>
        <w:snapToGrid/>
        <w:spacing w:before="335" w:beforeLines="100"/>
        <w:jc w:val="center"/>
        <w:textAlignment w:val="auto"/>
        <w:rPr>
          <w:rFonts w:hint="default" w:eastAsia="宋体"/>
          <w:sz w:val="20"/>
          <w:szCs w:val="20"/>
          <w:lang w:val="en-US" w:eastAsia="zh-CN"/>
        </w:rPr>
      </w:pPr>
      <w:r>
        <w:rPr>
          <w:sz w:val="24"/>
        </w:rPr>
        <mc:AlternateContent>
          <mc:Choice Requires="wpg">
            <w:drawing>
              <wp:anchor distT="0" distB="0" distL="114300" distR="114300" simplePos="0" relativeHeight="251660288" behindDoc="0" locked="0" layoutInCell="1" allowOverlap="1">
                <wp:simplePos x="0" y="0"/>
                <wp:positionH relativeFrom="column">
                  <wp:posOffset>1684655</wp:posOffset>
                </wp:positionH>
                <wp:positionV relativeFrom="paragraph">
                  <wp:posOffset>212725</wp:posOffset>
                </wp:positionV>
                <wp:extent cx="4006215" cy="6490970"/>
                <wp:effectExtent l="4445" t="4445" r="15240" b="6985"/>
                <wp:wrapTopAndBottom/>
                <wp:docPr id="10" name="组合 10"/>
                <wp:cNvGraphicFramePr/>
                <a:graphic xmlns:a="http://schemas.openxmlformats.org/drawingml/2006/main">
                  <a:graphicData uri="http://schemas.microsoft.com/office/word/2010/wordprocessingGroup">
                    <wpg:wgp>
                      <wpg:cNvGrpSpPr/>
                      <wpg:grpSpPr>
                        <a:xfrm>
                          <a:off x="0" y="0"/>
                          <a:ext cx="4006215" cy="6490970"/>
                          <a:chOff x="4950" y="36204"/>
                          <a:chExt cx="6309" cy="10222"/>
                        </a:xfrm>
                      </wpg:grpSpPr>
                      <wpg:grpSp>
                        <wpg:cNvPr id="21" name="Group 212"/>
                        <wpg:cNvGrpSpPr/>
                        <wpg:grpSpPr>
                          <a:xfrm>
                            <a:off x="5089" y="36204"/>
                            <a:ext cx="6170" cy="6935"/>
                            <a:chOff x="2601448" y="287796"/>
                            <a:chExt cx="3917950" cy="4403852"/>
                          </a:xfrm>
                        </wpg:grpSpPr>
                        <wpg:grpSp>
                          <wpg:cNvPr id="22" name="Group 147"/>
                          <wpg:cNvGrpSpPr/>
                          <wpg:grpSpPr>
                            <a:xfrm>
                              <a:off x="2621886" y="4022339"/>
                              <a:ext cx="1852930" cy="669309"/>
                              <a:chOff x="793235" y="174434"/>
                              <a:chExt cx="1853280" cy="669318"/>
                            </a:xfrm>
                          </wpg:grpSpPr>
                          <wps:wsp>
                            <wps:cNvPr id="161" name="Rectangle 16"/>
                            <wps:cNvSpPr>
                              <a:spLocks noChangeAspect="1" noEditPoints="1" noChangeArrowheads="1" noChangeShapeType="1"/>
                            </wps:cNvSpPr>
                            <wps:spPr bwMode="auto">
                              <a:xfrm>
                                <a:off x="793235" y="434795"/>
                                <a:ext cx="1853280" cy="408957"/>
                              </a:xfrm>
                              <a:prstGeom prst="rect">
                                <a:avLst/>
                              </a:prstGeom>
                              <a:solidFill>
                                <a:srgbClr val="FFFFFF"/>
                              </a:solidFill>
                              <a:ln w="9525">
                                <a:solidFill>
                                  <a:srgbClr val="000000"/>
                                </a:solidFill>
                                <a:miter lim="800000"/>
                              </a:ln>
                            </wps:spPr>
                            <wps:txbx>
                              <w:txbxContent>
                                <w:p w14:paraId="3A8D335B">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1187</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Had available oral glucose tolerance test data at 8 weeks</w:t>
                                  </w:r>
                                </w:p>
                              </w:txbxContent>
                            </wps:txbx>
                            <wps:bodyPr vert="horz" wrap="square" lIns="91440" tIns="45720" rIns="91440" bIns="45720" numCol="1" anchor="ctr" anchorCtr="0" compatLnSpc="1">
                              <a:noAutofit/>
                            </wps:bodyPr>
                          </wps:wsp>
                          <wps:wsp>
                            <wps:cNvPr id="162" name="Straight Arrow Connector 13"/>
                            <wps:cNvCnPr>
                              <a:cxnSpLocks noChangeAspect="1" noEditPoints="1" noChangeArrowheads="1" noChangeShapeType="1"/>
                              <a:stCxn id="164" idx="2"/>
                              <a:endCxn id="161" idx="0"/>
                            </wps:cNvCnPr>
                            <wps:spPr bwMode="auto">
                              <a:xfrm flipH="1">
                                <a:off x="1719757" y="174434"/>
                                <a:ext cx="5081" cy="260361"/>
                              </a:xfrm>
                              <a:prstGeom prst="straightConnector1">
                                <a:avLst/>
                              </a:prstGeom>
                              <a:noFill/>
                              <a:ln w="6350" cap="flat" cmpd="sng" algn="ctr">
                                <a:solidFill>
                                  <a:sysClr val="windowText" lastClr="000000"/>
                                </a:solidFill>
                                <a:prstDash val="solid"/>
                                <a:miter lim="800000"/>
                                <a:tailEnd type="triangle" w="med" len="med"/>
                              </a:ln>
                              <a:effectLst/>
                            </wps:spPr>
                            <wps:bodyPr/>
                          </wps:wsp>
                        </wpg:grpSp>
                        <wps:wsp>
                          <wps:cNvPr id="164" name="Rectangle 16"/>
                          <wps:cNvSpPr>
                            <a:spLocks noChangeAspect="1" noEditPoints="1" noChangeArrowheads="1" noChangeShapeType="1"/>
                          </wps:cNvSpPr>
                          <wps:spPr bwMode="auto">
                            <a:xfrm>
                              <a:off x="2631293" y="3645138"/>
                              <a:ext cx="1844040" cy="377201"/>
                            </a:xfrm>
                            <a:prstGeom prst="rect">
                              <a:avLst/>
                            </a:prstGeom>
                            <a:solidFill>
                              <a:srgbClr val="FFFFFF"/>
                            </a:solidFill>
                            <a:ln w="9525">
                              <a:solidFill>
                                <a:srgbClr val="000000"/>
                              </a:solidFill>
                              <a:miter lim="800000"/>
                            </a:ln>
                          </wps:spPr>
                          <wps:txbx>
                            <w:txbxContent>
                              <w:p w14:paraId="6CCAD8F6">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color w:val="000000"/>
                                    <w:kern w:val="24"/>
                                  </w:rPr>
                                </w:pPr>
                                <w:r>
                                  <w:rPr>
                                    <w:rFonts w:hint="eastAsia" w:ascii="Times New Roman" w:hAnsi="Times New Roman" w:cs="Times New Roman"/>
                                    <w:color w:val="000000"/>
                                    <w:kern w:val="24"/>
                                  </w:rPr>
                                  <w:t>1856</w:t>
                                </w:r>
                                <w:r>
                                  <w:rPr>
                                    <w:rFonts w:ascii="Times New Roman" w:hAnsi="Times New Roman" w:cs="Times New Roman"/>
                                    <w:color w:val="000000"/>
                                    <w:kern w:val="24"/>
                                  </w:rPr>
                                  <w:t xml:space="preserve"> Attended at 8 weeks</w:t>
                                </w:r>
                                <w:r>
                                  <w:rPr>
                                    <w:rFonts w:hint="eastAsia" w:ascii="Times New Roman" w:hAnsi="Times New Roman" w:cs="Times New Roman"/>
                                    <w:color w:val="000000"/>
                                    <w:kern w:val="24"/>
                                  </w:rPr>
                                  <w:t xml:space="preserve">, </w:t>
                                </w:r>
                              </w:p>
                              <w:p w14:paraId="3A8D335C">
                                <w:pPr>
                                  <w:pStyle w:val="7"/>
                                  <w:tabs>
                                    <w:tab w:val="center" w:pos="4844"/>
                                    <w:tab w:val="right" w:pos="9689"/>
                                    <w:tab w:val="clear" w:pos="4153"/>
                                    <w:tab w:val="clear" w:pos="8306"/>
                                  </w:tabs>
                                  <w:kinsoku w:val="0"/>
                                  <w:overflowPunct w:val="0"/>
                                  <w:jc w:val="center"/>
                                  <w:textAlignment w:val="baseline"/>
                                  <w:rPr>
                                    <w:rFonts w:ascii="Times New Roman" w:hAnsi="Times New Roman" w:eastAsia="宋体" w:cs="Times New Roman"/>
                                  </w:rPr>
                                </w:pPr>
                                <w:r>
                                  <w:rPr>
                                    <w:rFonts w:ascii="Times New Roman" w:hAnsi="Times New Roman" w:cs="Times New Roman"/>
                                    <w:color w:val="000000"/>
                                    <w:kern w:val="24"/>
                                  </w:rPr>
                                  <w:t>achieve</w:t>
                                </w:r>
                                <w:r>
                                  <w:rPr>
                                    <w:rFonts w:hint="eastAsia" w:ascii="Times New Roman" w:hAnsi="Times New Roman" w:cs="Times New Roman"/>
                                    <w:color w:val="000000"/>
                                    <w:kern w:val="24"/>
                                  </w:rPr>
                                  <w:t>d</w:t>
                                </w:r>
                                <w:r>
                                  <w:rPr>
                                    <w:rFonts w:hint="eastAsia" w:ascii="Times New Roman" w:hAnsi="Times New Roman" w:cs="Times New Roman"/>
                                    <w:color w:val="000000"/>
                                    <w:kern w:val="24"/>
                                    <w:lang w:val="en-US" w:eastAsia="zh-CN"/>
                                  </w:rPr>
                                  <w:t xml:space="preserve"> </w:t>
                                </w:r>
                                <w:r>
                                  <w:rPr>
                                    <w:rFonts w:ascii="Times New Roman" w:hAnsi="Times New Roman" w:cs="Times New Roman"/>
                                    <w:color w:val="000000"/>
                                    <w:kern w:val="24"/>
                                  </w:rPr>
                                  <w:t>≥8% w</w:t>
                                </w:r>
                                <w:r>
                                  <w:rPr>
                                    <w:rFonts w:hint="eastAsia" w:ascii="Times New Roman" w:hAnsi="Times New Roman" w:cs="Times New Roman"/>
                                    <w:color w:val="000000"/>
                                    <w:kern w:val="24"/>
                                  </w:rPr>
                                  <w:t>eight loss</w:t>
                                </w:r>
                              </w:p>
                            </w:txbxContent>
                          </wps:txbx>
                          <wps:bodyPr vert="horz" wrap="square" lIns="91440" tIns="45720" rIns="91440" bIns="45720" numCol="1" anchor="ctr" anchorCtr="0" compatLnSpc="1">
                            <a:noAutofit/>
                          </wps:bodyPr>
                        </wps:wsp>
                        <wpg:grpSp>
                          <wpg:cNvPr id="24" name="Group 211"/>
                          <wpg:cNvGrpSpPr/>
                          <wpg:grpSpPr>
                            <a:xfrm>
                              <a:off x="2601448" y="287796"/>
                              <a:ext cx="3917950" cy="3357342"/>
                              <a:chOff x="1791871" y="287796"/>
                              <a:chExt cx="3917950" cy="3357342"/>
                            </a:xfrm>
                          </wpg:grpSpPr>
                          <wps:wsp>
                            <wps:cNvPr id="204" name="Straight Arrow Connector 13"/>
                            <wps:cNvCnPr>
                              <a:cxnSpLocks noChangeAspect="1" noEditPoints="1" noChangeArrowheads="1" noChangeShapeType="1"/>
                              <a:stCxn id="36" idx="2"/>
                              <a:endCxn id="164" idx="0"/>
                            </wps:cNvCnPr>
                            <wps:spPr bwMode="auto">
                              <a:xfrm flipH="1">
                                <a:off x="2743829" y="3309848"/>
                                <a:ext cx="1905" cy="335290"/>
                              </a:xfrm>
                              <a:prstGeom prst="straightConnector1">
                                <a:avLst/>
                              </a:prstGeom>
                              <a:noFill/>
                              <a:ln w="6350" cap="flat" cmpd="sng" algn="ctr">
                                <a:solidFill>
                                  <a:sysClr val="windowText" lastClr="000000"/>
                                </a:solidFill>
                                <a:prstDash val="solid"/>
                                <a:miter lim="800000"/>
                                <a:tailEnd type="triangle" w="med" len="med"/>
                              </a:ln>
                              <a:effectLst/>
                            </wps:spPr>
                            <wps:bodyPr/>
                          </wps:wsp>
                          <wpg:grpSp>
                            <wpg:cNvPr id="27" name="组合 5"/>
                            <wpg:cNvGrpSpPr/>
                            <wpg:grpSpPr>
                              <a:xfrm>
                                <a:off x="1791871" y="287796"/>
                                <a:ext cx="3917950" cy="3022052"/>
                                <a:chOff x="4748" y="688190"/>
                                <a:chExt cx="3922261" cy="2772196"/>
                              </a:xfrm>
                            </wpg:grpSpPr>
                            <wps:wsp>
                              <wps:cNvPr id="19" name="Rectangle 7"/>
                              <wps:cNvSpPr>
                                <a:spLocks noChangeAspect="1" noEditPoints="1" noChangeArrowheads="1" noChangeShapeType="1"/>
                              </wps:cNvSpPr>
                              <wps:spPr bwMode="auto">
                                <a:xfrm>
                                  <a:off x="1920592" y="1060231"/>
                                  <a:ext cx="2006417" cy="278674"/>
                                </a:xfrm>
                                <a:prstGeom prst="rect">
                                  <a:avLst/>
                                </a:prstGeom>
                                <a:solidFill>
                                  <a:srgbClr val="FFFFFF"/>
                                </a:solidFill>
                                <a:ln w="9525">
                                  <a:solidFill>
                                    <a:srgbClr val="000000"/>
                                  </a:solidFill>
                                  <a:miter lim="800000"/>
                                </a:ln>
                              </wps:spPr>
                              <wps:txbx>
                                <w:txbxContent>
                                  <w:p w14:paraId="3A8D335D">
                                    <w:pPr>
                                      <w:pStyle w:val="11"/>
                                      <w:tabs>
                                        <w:tab w:val="left" w:pos="543"/>
                                        <w:tab w:val="left" w:pos="898"/>
                                      </w:tabs>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Not eligible (n=10139)</w:t>
                                    </w:r>
                                  </w:p>
                                </w:txbxContent>
                              </wps:txbx>
                              <wps:bodyPr vert="horz" wrap="square" lIns="91440" tIns="45720" rIns="91440" bIns="45720" numCol="1" anchor="ctr" anchorCtr="0" compatLnSpc="1">
                                <a:noAutofit/>
                              </wps:bodyPr>
                            </wps:wsp>
                            <wpg:grpSp>
                              <wpg:cNvPr id="28" name="Group 3"/>
                              <wpg:cNvGrpSpPr/>
                              <wpg:grpSpPr>
                                <a:xfrm>
                                  <a:off x="4748" y="688190"/>
                                  <a:ext cx="1919419" cy="2772196"/>
                                  <a:chOff x="2092570" y="796775"/>
                                  <a:chExt cx="2196162" cy="3209606"/>
                                </a:xfrm>
                              </wpg:grpSpPr>
                              <wps:wsp>
                                <wps:cNvPr id="29" name="Straight Arrow Connector 3"/>
                                <wps:cNvCnPr>
                                  <a:cxnSpLocks noChangeAspect="1" noEditPoints="1" noChangeArrowheads="1" noChangeShapeType="1"/>
                                </wps:cNvCnPr>
                                <wps:spPr bwMode="auto">
                                  <a:xfrm>
                                    <a:off x="3176740" y="1765339"/>
                                    <a:ext cx="0" cy="571960"/>
                                  </a:xfrm>
                                  <a:prstGeom prst="straightConnector1">
                                    <a:avLst/>
                                  </a:prstGeom>
                                  <a:noFill/>
                                  <a:ln w="6350" cap="flat" cmpd="sng" algn="ctr">
                                    <a:solidFill>
                                      <a:sysClr val="windowText" lastClr="000000"/>
                                    </a:solidFill>
                                    <a:prstDash val="solid"/>
                                    <a:miter lim="800000"/>
                                    <a:tailEnd type="triangle" w="med" len="med"/>
                                  </a:ln>
                                  <a:effectLst/>
                                </wps:spPr>
                                <wps:bodyPr/>
                              </wps:wsp>
                              <wps:wsp>
                                <wps:cNvPr id="30" name="Rectangle 6"/>
                                <wps:cNvSpPr>
                                  <a:spLocks noChangeAspect="1" noEditPoints="1" noChangeArrowheads="1" noChangeShapeType="1"/>
                                </wps:cNvSpPr>
                                <wps:spPr bwMode="auto">
                                  <a:xfrm>
                                    <a:off x="2104884" y="1615664"/>
                                    <a:ext cx="2132332" cy="347393"/>
                                  </a:xfrm>
                                  <a:prstGeom prst="rect">
                                    <a:avLst/>
                                  </a:prstGeom>
                                  <a:solidFill>
                                    <a:srgbClr val="FFFFFF"/>
                                  </a:solidFill>
                                  <a:ln w="9525">
                                    <a:solidFill>
                                      <a:srgbClr val="000000"/>
                                    </a:solidFill>
                                    <a:miter lim="800000"/>
                                  </a:ln>
                                </wps:spPr>
                                <wps:txbx>
                                  <w:txbxContent>
                                    <w:p w14:paraId="3A8D335E">
                                      <w:pPr>
                                        <w:pStyle w:val="11"/>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Screened individuals</w:t>
                                      </w:r>
                                      <w:r>
                                        <w:rPr>
                                          <w:rFonts w:ascii="Times New Roman" w:hAnsi="Times New Roman" w:cs="Times New Roman" w:eastAsiaTheme="minorEastAsia"/>
                                          <w:color w:val="000000"/>
                                          <w:kern w:val="24"/>
                                          <w:sz w:val="18"/>
                                          <w:szCs w:val="18"/>
                                          <w:lang w:eastAsia="zh-CN"/>
                                        </w:rPr>
                                        <w:t xml:space="preserve"> (n=5472)</w:t>
                                      </w:r>
                                    </w:p>
                                  </w:txbxContent>
                                </wps:txbx>
                                <wps:bodyPr vert="horz" wrap="square" lIns="91440" tIns="45720" rIns="91440" bIns="45720" numCol="1" anchor="ctr" anchorCtr="0" compatLnSpc="1"/>
                              </wps:wsp>
                              <wps:wsp>
                                <wps:cNvPr id="31" name="Rectangle 8"/>
                                <wps:cNvSpPr>
                                  <a:spLocks noChangeAspect="1" noEditPoints="1" noChangeArrowheads="1" noChangeShapeType="1"/>
                                </wps:cNvSpPr>
                                <wps:spPr bwMode="auto">
                                  <a:xfrm>
                                    <a:off x="2123677" y="2337300"/>
                                    <a:ext cx="2132332" cy="602286"/>
                                  </a:xfrm>
                                  <a:prstGeom prst="rect">
                                    <a:avLst/>
                                  </a:prstGeom>
                                  <a:solidFill>
                                    <a:srgbClr val="FFFFFF"/>
                                  </a:solidFill>
                                  <a:ln w="9525">
                                    <a:solidFill>
                                      <a:srgbClr val="000000"/>
                                    </a:solidFill>
                                    <a:miter lim="800000"/>
                                  </a:ln>
                                </wps:spPr>
                                <wps:txbx>
                                  <w:txbxContent>
                                    <w:p w14:paraId="3A8D335F">
                                      <w:pPr>
                                        <w:pStyle w:val="11"/>
                                        <w:kinsoku w:val="0"/>
                                        <w:overflowPunct w:val="0"/>
                                        <w:spacing w:before="0" w:beforeAutospacing="0" w:after="0" w:afterAutospacing="0"/>
                                        <w:jc w:val="center"/>
                                        <w:textAlignment w:val="baseline"/>
                                        <w:rPr>
                                          <w:rFonts w:ascii="Times New Roman" w:hAnsi="Times New Roman" w:cs="Times New Roman"/>
                                        </w:rPr>
                                      </w:pPr>
                                      <w:r>
                                        <w:rPr>
                                          <w:rFonts w:ascii="Times New Roman" w:hAnsi="Times New Roman" w:cs="Times New Roman"/>
                                          <w:color w:val="000000"/>
                                          <w:kern w:val="24"/>
                                          <w:sz w:val="18"/>
                                          <w:szCs w:val="18"/>
                                        </w:rPr>
                                        <w:t>Individuals eligible for weight loss phase (n=2326)</w:t>
                                      </w:r>
                                    </w:p>
                                  </w:txbxContent>
                                </wps:txbx>
                                <wps:bodyPr vert="horz" wrap="square" lIns="91440" tIns="45720" rIns="91440" bIns="45720" numCol="1" anchor="ctr" anchorCtr="0" compatLnSpc="1"/>
                              </wps:wsp>
                              <wps:wsp>
                                <wps:cNvPr id="32" name="Straight Arrow Connector 13"/>
                                <wps:cNvCnPr>
                                  <a:cxnSpLocks noChangeAspect="1" noEditPoints="1" noChangeArrowheads="1" noChangeShapeType="1"/>
                                  <a:endCxn id="33" idx="0"/>
                                </wps:cNvCnPr>
                                <wps:spPr bwMode="auto">
                                  <a:xfrm>
                                    <a:off x="3181114" y="2942958"/>
                                    <a:ext cx="4364" cy="333846"/>
                                  </a:xfrm>
                                  <a:prstGeom prst="straightConnector1">
                                    <a:avLst/>
                                  </a:prstGeom>
                                  <a:noFill/>
                                  <a:ln w="6350" cap="flat" cmpd="sng" algn="ctr">
                                    <a:solidFill>
                                      <a:sysClr val="windowText" lastClr="000000"/>
                                    </a:solidFill>
                                    <a:prstDash val="solid"/>
                                    <a:miter lim="800000"/>
                                    <a:tailEnd type="triangle" w="med" len="med"/>
                                  </a:ln>
                                  <a:effectLst/>
                                </wps:spPr>
                                <wps:bodyPr/>
                              </wps:wsp>
                              <wps:wsp>
                                <wps:cNvPr id="33" name="Straight Arrow Connector 20"/>
                                <wps:cNvCnPr>
                                  <a:cxnSpLocks noChangeAspect="1" noEditPoints="1" noChangeArrowheads="1" noChangeShapeType="1"/>
                                </wps:cNvCnPr>
                                <wps:spPr bwMode="auto">
                                  <a:xfrm>
                                    <a:off x="3162710" y="1155380"/>
                                    <a:ext cx="8133" cy="460284"/>
                                  </a:xfrm>
                                  <a:prstGeom prst="straightConnector1">
                                    <a:avLst/>
                                  </a:prstGeom>
                                  <a:noFill/>
                                  <a:ln w="6350" cap="flat" cmpd="sng" algn="ctr">
                                    <a:solidFill>
                                      <a:sysClr val="windowText" lastClr="000000"/>
                                    </a:solidFill>
                                    <a:prstDash val="solid"/>
                                    <a:miter lim="800000"/>
                                    <a:tailEnd type="triangle" w="med" len="med"/>
                                  </a:ln>
                                  <a:effectLst/>
                                </wps:spPr>
                                <wps:bodyPr/>
                              </wps:wsp>
                              <wps:wsp>
                                <wps:cNvPr id="34" name="Straight Arrow Connector 23"/>
                                <wps:cNvCnPr/>
                                <wps:spPr>
                                  <a:xfrm>
                                    <a:off x="3170843" y="1377965"/>
                                    <a:ext cx="1117889" cy="5492"/>
                                  </a:xfrm>
                                  <a:prstGeom prst="straightConnector1">
                                    <a:avLst/>
                                  </a:prstGeom>
                                  <a:noFill/>
                                  <a:ln w="6350" cap="flat" cmpd="sng" algn="ctr">
                                    <a:solidFill>
                                      <a:sysClr val="windowText" lastClr="000000"/>
                                    </a:solidFill>
                                    <a:prstDash val="solid"/>
                                    <a:miter lim="800000"/>
                                    <a:tailEnd type="triangle"/>
                                  </a:ln>
                                  <a:effectLst/>
                                </wps:spPr>
                                <wps:bodyPr/>
                              </wps:wsp>
                              <wps:wsp>
                                <wps:cNvPr id="35" name="Rectangle 5"/>
                                <wps:cNvSpPr>
                                  <a:spLocks noChangeAspect="1" noEditPoints="1" noChangeArrowheads="1" noChangeShapeType="1"/>
                                </wps:cNvSpPr>
                                <wps:spPr bwMode="auto">
                                  <a:xfrm>
                                    <a:off x="2092570" y="796775"/>
                                    <a:ext cx="2140279" cy="358605"/>
                                  </a:xfrm>
                                  <a:prstGeom prst="rect">
                                    <a:avLst/>
                                  </a:prstGeom>
                                  <a:solidFill>
                                    <a:srgbClr val="FFFFFF"/>
                                  </a:solidFill>
                                  <a:ln w="9525">
                                    <a:solidFill>
                                      <a:srgbClr val="000000"/>
                                    </a:solidFill>
                                    <a:miter lim="800000"/>
                                  </a:ln>
                                </wps:spPr>
                                <wps:txbx>
                                  <w:txbxContent>
                                    <w:p w14:paraId="3A8D3360">
                                      <w:pPr>
                                        <w:pStyle w:val="11"/>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Pre-screened individuals</w:t>
                                      </w:r>
                                      <w:r>
                                        <w:rPr>
                                          <w:rFonts w:ascii="Times New Roman" w:hAnsi="Times New Roman" w:cs="Times New Roman" w:eastAsiaTheme="minorEastAsia"/>
                                          <w:color w:val="000000"/>
                                          <w:kern w:val="24"/>
                                          <w:sz w:val="18"/>
                                          <w:szCs w:val="18"/>
                                          <w:lang w:eastAsia="zh-CN"/>
                                        </w:rPr>
                                        <w:t xml:space="preserve"> (n=15611)</w:t>
                                      </w:r>
                                    </w:p>
                                  </w:txbxContent>
                                </wps:txbx>
                                <wps:bodyPr vert="horz" wrap="square" lIns="91440" tIns="45720" rIns="91440" bIns="45720" numCol="1" anchor="ctr" anchorCtr="0" compatLnSpc="1"/>
                              </wps:wsp>
                              <wps:wsp>
                                <wps:cNvPr id="36" name="Rectangle 16"/>
                                <wps:cNvSpPr>
                                  <a:spLocks noChangeAspect="1" noEditPoints="1" noChangeArrowheads="1" noChangeShapeType="1"/>
                                </wps:cNvSpPr>
                                <wps:spPr bwMode="auto">
                                  <a:xfrm>
                                    <a:off x="2123845" y="3276649"/>
                                    <a:ext cx="2122353" cy="729732"/>
                                  </a:xfrm>
                                  <a:prstGeom prst="rect">
                                    <a:avLst/>
                                  </a:prstGeom>
                                  <a:solidFill>
                                    <a:srgbClr val="FFFFFF"/>
                                  </a:solidFill>
                                  <a:ln w="9525">
                                    <a:solidFill>
                                      <a:srgbClr val="000000"/>
                                    </a:solidFill>
                                    <a:miter lim="800000"/>
                                  </a:ln>
                                </wps:spPr>
                                <wps:txbx>
                                  <w:txbxContent>
                                    <w:p w14:paraId="3A8D3361">
                                      <w:pPr>
                                        <w:pStyle w:val="11"/>
                                        <w:kinsoku w:val="0"/>
                                        <w:overflowPunct w:val="0"/>
                                        <w:spacing w:before="0" w:beforeAutospacing="0" w:after="0" w:afterAutospacing="0"/>
                                        <w:jc w:val="center"/>
                                        <w:textAlignment w:val="baseline"/>
                                        <w:rPr>
                                          <w:rFonts w:ascii="Times New Roman" w:hAnsi="Times New Roman" w:cs="Times New Roman"/>
                                        </w:rPr>
                                      </w:pPr>
                                      <w:r>
                                        <w:rPr>
                                          <w:rFonts w:ascii="Times New Roman" w:hAnsi="Times New Roman" w:cs="Times New Roman"/>
                                          <w:color w:val="000000"/>
                                          <w:kern w:val="24"/>
                                          <w:sz w:val="18"/>
                                          <w:szCs w:val="18"/>
                                        </w:rPr>
                                        <w:t>Individuals attending at baseline and starting weight loss phase (n=2223)</w:t>
                                      </w:r>
                                    </w:p>
                                  </w:txbxContent>
                                </wps:txbx>
                                <wps:bodyPr vert="horz" wrap="square" lIns="91440" tIns="45720" rIns="91440" bIns="45720" numCol="1" anchor="ctr" anchorCtr="0" compatLnSpc="1"/>
                              </wps:wsp>
                            </wpg:grpSp>
                          </wpg:grpSp>
                        </wpg:grpSp>
                      </wpg:grpSp>
                      <wps:wsp>
                        <wps:cNvPr id="4" name="Rectangle 16"/>
                        <wps:cNvSpPr>
                          <a:spLocks noChangeAspect="1" noEditPoints="1" noChangeArrowheads="1" noChangeShapeType="1"/>
                        </wps:cNvSpPr>
                        <wps:spPr bwMode="auto">
                          <a:xfrm>
                            <a:off x="4960" y="43545"/>
                            <a:ext cx="3227" cy="685"/>
                          </a:xfrm>
                          <a:prstGeom prst="rect">
                            <a:avLst/>
                          </a:prstGeom>
                          <a:solidFill>
                            <a:srgbClr val="FFFFFF"/>
                          </a:solidFill>
                          <a:ln w="9525">
                            <a:solidFill>
                              <a:srgbClr val="000000"/>
                            </a:solidFill>
                            <a:miter lim="800000"/>
                          </a:ln>
                        </wps:spPr>
                        <wps:txbx>
                          <w:txbxContent>
                            <w:p w14:paraId="10A99D20">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1187 Attended at 52 weeks (1 year)</w:t>
                              </w:r>
                            </w:p>
                            <w:p w14:paraId="6CC3782F">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262 Remitters and 925</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wps:txbx>
                        <wps:bodyPr vert="horz" wrap="square" lIns="91440" tIns="45720" rIns="91440" bIns="45720" numCol="1" anchor="ctr" anchorCtr="0" compatLnSpc="1">
                          <a:noAutofit/>
                        </wps:bodyPr>
                      </wps:wsp>
                      <wps:wsp>
                        <wps:cNvPr id="5" name="Straight Arrow Connector 13"/>
                        <wps:cNvCnPr>
                          <a:cxnSpLocks noChangeAspect="1" noEditPoints="1" noChangeArrowheads="1" noChangeShapeType="1"/>
                        </wps:cNvCnPr>
                        <wps:spPr bwMode="auto">
                          <a:xfrm flipH="1">
                            <a:off x="6589" y="43145"/>
                            <a:ext cx="8" cy="410"/>
                          </a:xfrm>
                          <a:prstGeom prst="straightConnector1">
                            <a:avLst/>
                          </a:prstGeom>
                          <a:noFill/>
                          <a:ln w="6350" cap="flat" cmpd="sng" algn="ctr">
                            <a:solidFill>
                              <a:sysClr val="windowText" lastClr="000000"/>
                            </a:solidFill>
                            <a:prstDash val="solid"/>
                            <a:miter lim="800000"/>
                            <a:tailEnd type="triangle" w="med" len="med"/>
                          </a:ln>
                          <a:effectLst/>
                        </wps:spPr>
                        <wps:bodyPr/>
                      </wps:wsp>
                      <wps:wsp>
                        <wps:cNvPr id="6" name="Straight Arrow Connector 13"/>
                        <wps:cNvCnPr>
                          <a:cxnSpLocks noChangeAspect="1" noEditPoints="1" noChangeArrowheads="1" noChangeShapeType="1"/>
                        </wps:cNvCnPr>
                        <wps:spPr bwMode="auto">
                          <a:xfrm flipH="1">
                            <a:off x="6589" y="44245"/>
                            <a:ext cx="8" cy="410"/>
                          </a:xfrm>
                          <a:prstGeom prst="straightConnector1">
                            <a:avLst/>
                          </a:prstGeom>
                          <a:noFill/>
                          <a:ln w="6350" cap="flat" cmpd="sng" algn="ctr">
                            <a:solidFill>
                              <a:sysClr val="windowText" lastClr="000000"/>
                            </a:solidFill>
                            <a:prstDash val="solid"/>
                            <a:miter lim="800000"/>
                            <a:tailEnd type="triangle" w="med" len="med"/>
                          </a:ln>
                          <a:effectLst/>
                        </wps:spPr>
                        <wps:bodyPr/>
                      </wps:wsp>
                      <wps:wsp>
                        <wps:cNvPr id="7" name="Rectangle 16"/>
                        <wps:cNvSpPr>
                          <a:spLocks noChangeAspect="1" noEditPoints="1" noChangeArrowheads="1" noChangeShapeType="1"/>
                        </wps:cNvSpPr>
                        <wps:spPr bwMode="auto">
                          <a:xfrm>
                            <a:off x="4970" y="44635"/>
                            <a:ext cx="3227" cy="685"/>
                          </a:xfrm>
                          <a:prstGeom prst="rect">
                            <a:avLst/>
                          </a:prstGeom>
                          <a:solidFill>
                            <a:srgbClr val="FFFFFF"/>
                          </a:solidFill>
                          <a:ln w="9525">
                            <a:solidFill>
                              <a:srgbClr val="000000"/>
                            </a:solidFill>
                            <a:miter lim="800000"/>
                          </a:ln>
                        </wps:spPr>
                        <wps:txbx>
                          <w:txbxContent>
                            <w:p w14:paraId="35195000">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934 Attended at 104 weeks (2 years)</w:t>
                              </w:r>
                            </w:p>
                            <w:p w14:paraId="6CE3B1E5">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185 Remitters and 749</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wps:txbx>
                        <wps:bodyPr vert="horz" wrap="square" lIns="91440" tIns="45720" rIns="91440" bIns="45720" numCol="1" anchor="ctr" anchorCtr="0" compatLnSpc="1">
                          <a:noAutofit/>
                        </wps:bodyPr>
                      </wps:wsp>
                      <wps:wsp>
                        <wps:cNvPr id="8" name="Rectangle 16"/>
                        <wps:cNvSpPr>
                          <a:spLocks noChangeAspect="1" noEditPoints="1" noChangeArrowheads="1" noChangeShapeType="1"/>
                        </wps:cNvSpPr>
                        <wps:spPr bwMode="auto">
                          <a:xfrm>
                            <a:off x="4950" y="45742"/>
                            <a:ext cx="3227" cy="685"/>
                          </a:xfrm>
                          <a:prstGeom prst="rect">
                            <a:avLst/>
                          </a:prstGeom>
                          <a:solidFill>
                            <a:srgbClr val="FFFFFF"/>
                          </a:solidFill>
                          <a:ln w="9525">
                            <a:solidFill>
                              <a:srgbClr val="000000"/>
                            </a:solidFill>
                            <a:miter lim="800000"/>
                          </a:ln>
                        </wps:spPr>
                        <wps:txbx>
                          <w:txbxContent>
                            <w:p w14:paraId="55912418">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863 Attended at 156 weeks (3 years)</w:t>
                              </w:r>
                            </w:p>
                            <w:p w14:paraId="66466255">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143 Remitters and 720</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wps:txbx>
                        <wps:bodyPr vert="horz" wrap="square" lIns="91440" tIns="45720" rIns="91440" bIns="45720" numCol="1" anchor="ctr" anchorCtr="0" compatLnSpc="1">
                          <a:noAutofit/>
                        </wps:bodyPr>
                      </wps:wsp>
                      <wps:wsp>
                        <wps:cNvPr id="9" name="Straight Arrow Connector 13"/>
                        <wps:cNvCnPr>
                          <a:cxnSpLocks noChangeAspect="1" noEditPoints="1" noChangeArrowheads="1" noChangeShapeType="1"/>
                        </wps:cNvCnPr>
                        <wps:spPr bwMode="auto">
                          <a:xfrm flipH="1">
                            <a:off x="6579" y="45335"/>
                            <a:ext cx="8" cy="410"/>
                          </a:xfrm>
                          <a:prstGeom prst="straightConnector1">
                            <a:avLst/>
                          </a:prstGeom>
                          <a:noFill/>
                          <a:ln w="6350" cap="flat" cmpd="sng" algn="ctr">
                            <a:solidFill>
                              <a:sysClr val="windowText" lastClr="000000"/>
                            </a:solidFill>
                            <a:prstDash val="solid"/>
                            <a:miter lim="800000"/>
                            <a:tailEnd type="triangle" w="med" len="med"/>
                          </a:ln>
                          <a:effectLst/>
                        </wps:spPr>
                        <wps:bodyPr/>
                      </wps:wsp>
                    </wpg:wgp>
                  </a:graphicData>
                </a:graphic>
              </wp:anchor>
            </w:drawing>
          </mc:Choice>
          <mc:Fallback>
            <w:pict>
              <v:group id="_x0000_s1026" o:spid="_x0000_s1026" o:spt="203" style="position:absolute;left:0pt;margin-left:132.65pt;margin-top:16.75pt;height:511.1pt;width:315.45pt;mso-wrap-distance-bottom:0pt;mso-wrap-distance-top:0pt;z-index:251660288;mso-width-relative:page;mso-height-relative:page;" coordorigin="4950,36204" coordsize="6309,10222" o:gfxdata="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">
                <o:lock v:ext="edit" aspectratio="f"/>
                <v:group id="Group 212" o:spid="_x0000_s1026" o:spt="203" style="position:absolute;left:5089;top:36204;height:6935;width:6170;" coordorigin="2601448,287796" coordsize="3917950,4403852"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group id="Group 147" o:spid="_x0000_s1026" o:spt="203" style="position:absolute;left:2621886;top:4022339;height:669309;width:1852930;" coordorigin="793235,174434" coordsize="1853280,669318"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rect id="Rectangle 16" o:spid="_x0000_s1026" o:spt="1" style="position:absolute;left:793235;top:434795;height:408957;width:1853280;v-text-anchor:middle;" fillcolor="#FFFFFF" filled="t" stroked="t" coordsize="21600,21600" o:gfxdata="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AR77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t"/>
                      <v:textbox>
                        <w:txbxContent>
                          <w:p w14:paraId="3A8D335B">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1187</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Had available oral glucose tolerance test data at 8 weeks</w:t>
                            </w:r>
                          </w:p>
                        </w:txbxContent>
                      </v:textbox>
                    </v:rect>
                    <v:shape id="Straight Arrow Connector 13" o:spid="_x0000_s1026" o:spt="32" type="#_x0000_t32" style="position:absolute;left:1719757;top:174434;flip:x;height:260361;width:5081;" filled="f" stroked="t" coordsize="21600,21600" o:gfxdata="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HFuRLsAAADc&#10;AAAADwAAAAAAAAABACAAAAAiAAAAZHJzL2Rvd25yZXYueG1sUEsBAhQAFAAAAAgAh07iQDMvBZ47&#10;AAAAOQAAABAAAAAAAAAAAQAgAAAACgEAAGRycy9zaGFwZXhtbC54bWxQSwUGAAAAAAYABgBbAQAA&#10;tAMAAAAA&#10;">
                      <v:fill on="f" focussize="0,0"/>
                      <v:stroke weight="0.5pt" color="#000000" miterlimit="8" joinstyle="miter" endarrow="block"/>
                      <v:imagedata o:title=""/>
                      <o:lock v:ext="edit" aspectratio="t"/>
                    </v:shape>
                  </v:group>
                  <v:rect id="Rectangle 16" o:spid="_x0000_s1026" o:spt="1" style="position:absolute;left:2631293;top:3645138;height:377201;width:1844040;v-text-anchor:middle;" fillcolor="#FFFFFF" filled="t" stroked="t" coordsize="21600,21600" o:gfxdata="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2vWO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t"/>
                    <v:textbox>
                      <w:txbxContent>
                        <w:p w14:paraId="6CCAD8F6">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color w:val="000000"/>
                              <w:kern w:val="24"/>
                            </w:rPr>
                          </w:pPr>
                          <w:r>
                            <w:rPr>
                              <w:rFonts w:hint="eastAsia" w:ascii="Times New Roman" w:hAnsi="Times New Roman" w:cs="Times New Roman"/>
                              <w:color w:val="000000"/>
                              <w:kern w:val="24"/>
                            </w:rPr>
                            <w:t>1856</w:t>
                          </w:r>
                          <w:r>
                            <w:rPr>
                              <w:rFonts w:ascii="Times New Roman" w:hAnsi="Times New Roman" w:cs="Times New Roman"/>
                              <w:color w:val="000000"/>
                              <w:kern w:val="24"/>
                            </w:rPr>
                            <w:t xml:space="preserve"> Attended at 8 weeks</w:t>
                          </w:r>
                          <w:r>
                            <w:rPr>
                              <w:rFonts w:hint="eastAsia" w:ascii="Times New Roman" w:hAnsi="Times New Roman" w:cs="Times New Roman"/>
                              <w:color w:val="000000"/>
                              <w:kern w:val="24"/>
                            </w:rPr>
                            <w:t xml:space="preserve">, </w:t>
                          </w:r>
                        </w:p>
                        <w:p w14:paraId="3A8D335C">
                          <w:pPr>
                            <w:pStyle w:val="7"/>
                            <w:tabs>
                              <w:tab w:val="center" w:pos="4844"/>
                              <w:tab w:val="right" w:pos="9689"/>
                              <w:tab w:val="clear" w:pos="4153"/>
                              <w:tab w:val="clear" w:pos="8306"/>
                            </w:tabs>
                            <w:kinsoku w:val="0"/>
                            <w:overflowPunct w:val="0"/>
                            <w:jc w:val="center"/>
                            <w:textAlignment w:val="baseline"/>
                            <w:rPr>
                              <w:rFonts w:ascii="Times New Roman" w:hAnsi="Times New Roman" w:eastAsia="宋体" w:cs="Times New Roman"/>
                            </w:rPr>
                          </w:pPr>
                          <w:r>
                            <w:rPr>
                              <w:rFonts w:ascii="Times New Roman" w:hAnsi="Times New Roman" w:cs="Times New Roman"/>
                              <w:color w:val="000000"/>
                              <w:kern w:val="24"/>
                            </w:rPr>
                            <w:t>achieve</w:t>
                          </w:r>
                          <w:r>
                            <w:rPr>
                              <w:rFonts w:hint="eastAsia" w:ascii="Times New Roman" w:hAnsi="Times New Roman" w:cs="Times New Roman"/>
                              <w:color w:val="000000"/>
                              <w:kern w:val="24"/>
                            </w:rPr>
                            <w:t>d</w:t>
                          </w:r>
                          <w:r>
                            <w:rPr>
                              <w:rFonts w:hint="eastAsia" w:ascii="Times New Roman" w:hAnsi="Times New Roman" w:cs="Times New Roman"/>
                              <w:color w:val="000000"/>
                              <w:kern w:val="24"/>
                              <w:lang w:val="en-US" w:eastAsia="zh-CN"/>
                            </w:rPr>
                            <w:t xml:space="preserve"> </w:t>
                          </w:r>
                          <w:r>
                            <w:rPr>
                              <w:rFonts w:ascii="Times New Roman" w:hAnsi="Times New Roman" w:cs="Times New Roman"/>
                              <w:color w:val="000000"/>
                              <w:kern w:val="24"/>
                            </w:rPr>
                            <w:t>≥8% w</w:t>
                          </w:r>
                          <w:r>
                            <w:rPr>
                              <w:rFonts w:hint="eastAsia" w:ascii="Times New Roman" w:hAnsi="Times New Roman" w:cs="Times New Roman"/>
                              <w:color w:val="000000"/>
                              <w:kern w:val="24"/>
                            </w:rPr>
                            <w:t>eight loss</w:t>
                          </w:r>
                        </w:p>
                      </w:txbxContent>
                    </v:textbox>
                  </v:rect>
                  <v:group id="Group 211" o:spid="_x0000_s1026" o:spt="203" style="position:absolute;left:2601448;top:287796;height:3357342;width:3917950;" coordorigin="1791871,287796" coordsize="3917950,3357342"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Straight Arrow Connector 13" o:spid="_x0000_s1026" o:spt="32" type="#_x0000_t32" style="position:absolute;left:2743829;top:3309848;flip:x;height:335290;width:1905;" filled="f" stroked="t" coordsize="21600,21600" o:gfxdata="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i7Xd74A&#10;AADcAAAADwAAAAAAAAABACAAAAAiAAAAZHJzL2Rvd25yZXYueG1sUEsBAhQAFAAAAAgAh07iQDMv&#10;BZ47AAAAOQAAABAAAAAAAAAAAQAgAAAADQEAAGRycy9zaGFwZXhtbC54bWxQSwUGAAAAAAYABgBb&#10;AQAAtwMAAAAA&#10;">
                      <v:fill on="f" focussize="0,0"/>
                      <v:stroke weight="0.5pt" color="#000000" miterlimit="8" joinstyle="miter" endarrow="block"/>
                      <v:imagedata o:title=""/>
                      <o:lock v:ext="edit" aspectratio="t"/>
                    </v:shape>
                    <v:group id="组合 5" o:spid="_x0000_s1026" o:spt="203" style="position:absolute;left:1791871;top:287796;height:3022052;width:3917950;" coordorigin="4748,688190" coordsize="3922261,2772196"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rect id="Rectangle 7" o:spid="_x0000_s1026" o:spt="1" style="position:absolute;left:1920592;top:1060231;height:278674;width:2006417;v-text-anchor:middle;" fillcolor="#FFFFFF" filled="t" stroked="t" coordsize="21600,21600" o:gfxdata="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bO0q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t"/>
                        <v:textbox>
                          <w:txbxContent>
                            <w:p w14:paraId="3A8D335D">
                              <w:pPr>
                                <w:pStyle w:val="11"/>
                                <w:tabs>
                                  <w:tab w:val="left" w:pos="543"/>
                                  <w:tab w:val="left" w:pos="898"/>
                                </w:tabs>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Not eligible (n=10139)</w:t>
                              </w:r>
                            </w:p>
                          </w:txbxContent>
                        </v:textbox>
                      </v:rect>
                      <v:group id="Group 3" o:spid="_x0000_s1026" o:spt="203" style="position:absolute;left:4748;top:688190;height:2772196;width:1919419;" coordorigin="2092570,796775" coordsize="2196162,3209606"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Straight Arrow Connector 3" o:spid="_x0000_s1026" o:spt="32" type="#_x0000_t32" style="position:absolute;left:3176740;top:1765339;height:571960;width:0;" filled="f" stroked="t" coordsize="21600,21600" o:gfxdata="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tA++8AAAA&#10;2wAAAA8AAAAAAAAAAQAgAAAAIgAAAGRycy9kb3ducmV2LnhtbFBLAQIUABQAAAAIAIdO4kAzLwWe&#10;OwAAADkAAAAQAAAAAAAAAAEAIAAAAAsBAABkcnMvc2hhcGV4bWwueG1sUEsFBgAAAAAGAAYAWwEA&#10;ALUDAAAAAA==&#10;">
                          <v:fill on="f" focussize="0,0"/>
                          <v:stroke weight="0.5pt" color="#000000" miterlimit="8" joinstyle="miter" endarrow="block"/>
                          <v:imagedata o:title=""/>
                          <o:lock v:ext="edit" aspectratio="t"/>
                        </v:shape>
                        <v:rect id="Rectangle 6" o:spid="_x0000_s1026" o:spt="1" style="position:absolute;left:2104884;top:1615664;height:347393;width:2132332;v-text-anchor:middle;" fillcolor="#FFFFFF" filled="t" stroked="t" coordsize="21600,21600" o:gfxdata="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hTOt7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t"/>
                          <v:textbox>
                            <w:txbxContent>
                              <w:p w14:paraId="3A8D335E">
                                <w:pPr>
                                  <w:pStyle w:val="11"/>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Screened individuals</w:t>
                                </w:r>
                                <w:r>
                                  <w:rPr>
                                    <w:rFonts w:ascii="Times New Roman" w:hAnsi="Times New Roman" w:cs="Times New Roman" w:eastAsiaTheme="minorEastAsia"/>
                                    <w:color w:val="000000"/>
                                    <w:kern w:val="24"/>
                                    <w:sz w:val="18"/>
                                    <w:szCs w:val="18"/>
                                    <w:lang w:eastAsia="zh-CN"/>
                                  </w:rPr>
                                  <w:t xml:space="preserve"> (n=5472)</w:t>
                                </w:r>
                              </w:p>
                            </w:txbxContent>
                          </v:textbox>
                        </v:rect>
                        <v:rect id="Rectangle 8" o:spid="_x0000_s1026" o:spt="1" style="position:absolute;left:2123677;top:2337300;height:602286;width:2132332;v-text-anchor:middle;" fillcolor="#FFFFFF" filled="t" stroked="t" coordsize="21600,21600" o:gfxdata="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VhrL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t"/>
                          <v:textbox>
                            <w:txbxContent>
                              <w:p w14:paraId="3A8D335F">
                                <w:pPr>
                                  <w:pStyle w:val="11"/>
                                  <w:kinsoku w:val="0"/>
                                  <w:overflowPunct w:val="0"/>
                                  <w:spacing w:before="0" w:beforeAutospacing="0" w:after="0" w:afterAutospacing="0"/>
                                  <w:jc w:val="center"/>
                                  <w:textAlignment w:val="baseline"/>
                                  <w:rPr>
                                    <w:rFonts w:ascii="Times New Roman" w:hAnsi="Times New Roman" w:cs="Times New Roman"/>
                                  </w:rPr>
                                </w:pPr>
                                <w:r>
                                  <w:rPr>
                                    <w:rFonts w:ascii="Times New Roman" w:hAnsi="Times New Roman" w:cs="Times New Roman"/>
                                    <w:color w:val="000000"/>
                                    <w:kern w:val="24"/>
                                    <w:sz w:val="18"/>
                                    <w:szCs w:val="18"/>
                                  </w:rPr>
                                  <w:t>Individuals eligible for weight loss phase (n=2326)</w:t>
                                </w:r>
                              </w:p>
                            </w:txbxContent>
                          </v:textbox>
                        </v:rect>
                        <v:shape id="Straight Arrow Connector 13" o:spid="_x0000_s1026" o:spt="32" type="#_x0000_t32" style="position:absolute;left:3181114;top:2942958;height:333846;width:4364;" filled="f" stroked="t" coordsize="21600,21600" o:gfxdata="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UAdDvQAA&#10;ANsAAAAPAAAAAAAAAAEAIAAAACIAAABkcnMvZG93bnJldi54bWxQSwECFAAUAAAACACHTuJAMy8F&#10;njsAAAA5AAAAEAAAAAAAAAABACAAAAAMAQAAZHJzL3NoYXBleG1sLnhtbFBLBQYAAAAABgAGAFsB&#10;AAC2AwAAAAA=&#10;">
                          <v:fill on="f" focussize="0,0"/>
                          <v:stroke weight="0.5pt" color="#000000" miterlimit="8" joinstyle="miter" endarrow="block"/>
                          <v:imagedata o:title=""/>
                          <o:lock v:ext="edit" aspectratio="t"/>
                        </v:shape>
                        <v:shape id="Straight Arrow Connector 20" o:spid="_x0000_s1026" o:spt="32" type="#_x0000_t32" style="position:absolute;left:3162710;top:1155380;height:460284;width:8133;" filled="f" stroked="t" coordsize="21600,21600" o:gfxdata="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hyi2LsAAADb&#10;AAAADwAAAAAAAAABACAAAAAiAAAAZHJzL2Rvd25yZXYueG1sUEsBAhQAFAAAAAgAh07iQDMvBZ47&#10;AAAAOQAAABAAAAAAAAAAAQAgAAAACgEAAGRycy9zaGFwZXhtbC54bWxQSwUGAAAAAAYABgBbAQAA&#10;tAMAAAAA&#10;">
                          <v:fill on="f" focussize="0,0"/>
                          <v:stroke weight="0.5pt" color="#000000" miterlimit="8" joinstyle="miter" endarrow="block"/>
                          <v:imagedata o:title=""/>
                          <o:lock v:ext="edit" aspectratio="t"/>
                        </v:shape>
                        <v:shape id="Straight Arrow Connector 23" o:spid="_x0000_s1026" o:spt="32" type="#_x0000_t32" style="position:absolute;left:3170843;top:1377965;height:5492;width:1117889;" filled="f" stroked="t" coordsize="21600,21600" o:gfxdata="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fU6rLsAAADb&#10;AAAADwAAAAAAAAABACAAAAAiAAAAZHJzL2Rvd25yZXYueG1sUEsBAhQAFAAAAAgAh07iQDMvBZ47&#10;AAAAOQAAABAAAAAAAAAAAQAgAAAACgEAAGRycy9zaGFwZXhtbC54bWxQSwUGAAAAAAYABgBbAQAA&#10;tAMAAAAA&#10;">
                          <v:fill on="f" focussize="0,0"/>
                          <v:stroke weight="0.5pt" color="#000000" miterlimit="8" joinstyle="miter" endarrow="block"/>
                          <v:imagedata o:title=""/>
                          <o:lock v:ext="edit" aspectratio="f"/>
                        </v:shape>
                        <v:rect id="Rectangle 5" o:spid="_x0000_s1026" o:spt="1" style="position:absolute;left:2092570;top:796775;height:358605;width:2140279;v-text-anchor:middle;" fillcolor="#FFFFFF" filled="t" stroked="t" coordsize="21600,21600" o:gfxdata="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NtL7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t"/>
                          <v:textbox>
                            <w:txbxContent>
                              <w:p w14:paraId="3A8D3360">
                                <w:pPr>
                                  <w:pStyle w:val="11"/>
                                  <w:kinsoku w:val="0"/>
                                  <w:overflowPunct w:val="0"/>
                                  <w:spacing w:before="0" w:beforeAutospacing="0" w:after="0" w:afterAutospacing="0"/>
                                  <w:jc w:val="center"/>
                                  <w:textAlignment w:val="baseline"/>
                                  <w:rPr>
                                    <w:rFonts w:ascii="Times New Roman" w:hAnsi="Times New Roman" w:cs="Times New Roman"/>
                                    <w:color w:val="000000"/>
                                    <w:kern w:val="24"/>
                                    <w:sz w:val="18"/>
                                    <w:szCs w:val="18"/>
                                  </w:rPr>
                                </w:pPr>
                                <w:r>
                                  <w:rPr>
                                    <w:rFonts w:ascii="Times New Roman" w:hAnsi="Times New Roman" w:cs="Times New Roman"/>
                                    <w:color w:val="000000"/>
                                    <w:kern w:val="24"/>
                                    <w:sz w:val="18"/>
                                    <w:szCs w:val="18"/>
                                  </w:rPr>
                                  <w:t>Pre-screened individuals</w:t>
                                </w:r>
                                <w:r>
                                  <w:rPr>
                                    <w:rFonts w:ascii="Times New Roman" w:hAnsi="Times New Roman" w:cs="Times New Roman" w:eastAsiaTheme="minorEastAsia"/>
                                    <w:color w:val="000000"/>
                                    <w:kern w:val="24"/>
                                    <w:sz w:val="18"/>
                                    <w:szCs w:val="18"/>
                                    <w:lang w:eastAsia="zh-CN"/>
                                  </w:rPr>
                                  <w:t xml:space="preserve"> (n=15611)</w:t>
                                </w:r>
                              </w:p>
                            </w:txbxContent>
                          </v:textbox>
                        </v:rect>
                        <v:rect id="Rectangle 16" o:spid="_x0000_s1026" o:spt="1" style="position:absolute;left:2123845;top:3276649;height:729732;width:2122353;v-text-anchor:middle;" fillcolor="#FFFFFF" filled="t" stroked="t" coordsize="21600,21600" o:gfxdata="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rHzW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t"/>
                          <v:textbox>
                            <w:txbxContent>
                              <w:p w14:paraId="3A8D3361">
                                <w:pPr>
                                  <w:pStyle w:val="11"/>
                                  <w:kinsoku w:val="0"/>
                                  <w:overflowPunct w:val="0"/>
                                  <w:spacing w:before="0" w:beforeAutospacing="0" w:after="0" w:afterAutospacing="0"/>
                                  <w:jc w:val="center"/>
                                  <w:textAlignment w:val="baseline"/>
                                  <w:rPr>
                                    <w:rFonts w:ascii="Times New Roman" w:hAnsi="Times New Roman" w:cs="Times New Roman"/>
                                  </w:rPr>
                                </w:pPr>
                                <w:r>
                                  <w:rPr>
                                    <w:rFonts w:ascii="Times New Roman" w:hAnsi="Times New Roman" w:cs="Times New Roman"/>
                                    <w:color w:val="000000"/>
                                    <w:kern w:val="24"/>
                                    <w:sz w:val="18"/>
                                    <w:szCs w:val="18"/>
                                  </w:rPr>
                                  <w:t>Individuals attending at baseline and starting weight loss phase (n=2223)</w:t>
                                </w:r>
                              </w:p>
                            </w:txbxContent>
                          </v:textbox>
                        </v:rect>
                      </v:group>
                    </v:group>
                  </v:group>
                </v:group>
                <v:rect id="Rectangle 16" o:spid="_x0000_s1026" o:spt="1" style="position:absolute;left:4960;top:43545;height:685;width:3227;v-text-anchor:middle;" fillcolor="#FFFFFF" filled="t" stroked="t" coordsize="21600,21600" o:gfxdata="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wrw0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t"/>
                  <v:textbox>
                    <w:txbxContent>
                      <w:p w14:paraId="10A99D20">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1187 Attended at 52 weeks (1 year)</w:t>
                        </w:r>
                      </w:p>
                      <w:p w14:paraId="6CC3782F">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262 Remitters and 925</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v:textbox>
                </v:rect>
                <v:shape id="Straight Arrow Connector 13" o:spid="_x0000_s1026" o:spt="32" type="#_x0000_t32" style="position:absolute;left:6589;top:43145;flip:x;height:410;width:8;" filled="f" stroked="t" coordsize="21600,21600" o:gfxdata="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frZfvQAA&#10;ANoAAAAPAAAAAAAAAAEAIAAAACIAAABkcnMvZG93bnJldi54bWxQSwECFAAUAAAACACHTuJAMy8F&#10;njsAAAA5AAAAEAAAAAAAAAABACAAAAAMAQAAZHJzL3NoYXBleG1sLnhtbFBLBQYAAAAABgAGAFsB&#10;AAC2AwAAAAA=&#10;">
                  <v:fill on="f" focussize="0,0"/>
                  <v:stroke weight="0.5pt" color="#000000" miterlimit="8" joinstyle="miter" endarrow="block"/>
                  <v:imagedata o:title=""/>
                  <o:lock v:ext="edit" aspectratio="t"/>
                </v:shape>
                <v:shape id="Straight Arrow Connector 13" o:spid="_x0000_s1026" o:spt="32" type="#_x0000_t32" style="position:absolute;left:6589;top:44245;flip:x;height:410;width:8;" filled="f" stroked="t" coordsize="21600,21600" o:gfxdata="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usKCi8AAAA&#10;2gAAAA8AAAAAAAAAAQAgAAAAIgAAAGRycy9kb3ducmV2LnhtbFBLAQIUABQAAAAIAIdO4kAzLwWe&#10;OwAAADkAAAAQAAAAAAAAAAEAIAAAAAsBAABkcnMvc2hhcGV4bWwueG1sUEsFBgAAAAAGAAYAWwEA&#10;ALUDAAAAAA==&#10;">
                  <v:fill on="f" focussize="0,0"/>
                  <v:stroke weight="0.5pt" color="#000000" miterlimit="8" joinstyle="miter" endarrow="block"/>
                  <v:imagedata o:title=""/>
                  <o:lock v:ext="edit" aspectratio="t"/>
                </v:shape>
                <v:rect id="Rectangle 16" o:spid="_x0000_s1026" o:spt="1" style="position:absolute;left:4970;top:44635;height:685;width:3227;v-text-anchor:middle;" fillcolor="#FFFFFF" filled="t" stroked="t" coordsize="21600,21600" o:gfxdata="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ECJD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t"/>
                  <v:textbox>
                    <w:txbxContent>
                      <w:p w14:paraId="35195000">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934 Attended at 104 weeks (2 years)</w:t>
                        </w:r>
                      </w:p>
                      <w:p w14:paraId="6CE3B1E5">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185 Remitters and 749</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v:textbox>
                </v:rect>
                <v:rect id="Rectangle 16" o:spid="_x0000_s1026" o:spt="1" style="position:absolute;left:4950;top:45742;height:685;width:3227;v-text-anchor:middle;" fillcolor="#FFFFFF" filled="t" stroked="t" coordsize="21600,21600" o:gfxdata="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j7YxugAAANo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t"/>
                  <v:textbox>
                    <w:txbxContent>
                      <w:p w14:paraId="55912418">
                        <w:pPr>
                          <w:pStyle w:val="7"/>
                          <w:tabs>
                            <w:tab w:val="center" w:pos="4844"/>
                            <w:tab w:val="right" w:pos="9689"/>
                            <w:tab w:val="clear" w:pos="4153"/>
                            <w:tab w:val="clear" w:pos="8306"/>
                          </w:tabs>
                          <w:kinsoku w:val="0"/>
                          <w:overflowPunct w:val="0"/>
                          <w:jc w:val="center"/>
                          <w:textAlignment w:val="baseline"/>
                          <w:rPr>
                            <w:rFonts w:hint="default" w:ascii="Times New Roman" w:hAnsi="Times New Roman" w:cs="Times New Roman"/>
                            <w:color w:val="000000"/>
                            <w:kern w:val="24"/>
                            <w:lang w:val="en-US" w:eastAsia="zh-CN"/>
                          </w:rPr>
                        </w:pPr>
                        <w:r>
                          <w:rPr>
                            <w:rFonts w:hint="eastAsia" w:ascii="Times New Roman" w:hAnsi="Times New Roman" w:cs="Times New Roman"/>
                            <w:color w:val="000000"/>
                            <w:kern w:val="24"/>
                            <w:lang w:val="en-US" w:eastAsia="zh-CN"/>
                          </w:rPr>
                          <w:t>863 Attended at 156 weeks (3 years)</w:t>
                        </w:r>
                      </w:p>
                      <w:p w14:paraId="66466255">
                        <w:pPr>
                          <w:pStyle w:val="7"/>
                          <w:tabs>
                            <w:tab w:val="center" w:pos="4844"/>
                            <w:tab w:val="right" w:pos="9689"/>
                            <w:tab w:val="clear" w:pos="4153"/>
                            <w:tab w:val="clear" w:pos="8306"/>
                          </w:tabs>
                          <w:kinsoku w:val="0"/>
                          <w:overflowPunct w:val="0"/>
                          <w:jc w:val="center"/>
                          <w:textAlignment w:val="baseline"/>
                          <w:rPr>
                            <w:rFonts w:hint="eastAsia" w:ascii="Times New Roman" w:hAnsi="Times New Roman" w:cs="Times New Roman" w:eastAsiaTheme="minorEastAsia"/>
                            <w:color w:val="000000"/>
                            <w:kern w:val="24"/>
                            <w:lang w:eastAsia="zh-CN"/>
                          </w:rPr>
                        </w:pPr>
                        <w:r>
                          <w:rPr>
                            <w:rFonts w:hint="eastAsia" w:ascii="Times New Roman" w:hAnsi="Times New Roman" w:cs="Times New Roman"/>
                            <w:color w:val="000000"/>
                            <w:kern w:val="24"/>
                            <w:lang w:val="en-US" w:eastAsia="zh-CN"/>
                          </w:rPr>
                          <w:t>143 Remitters and 720</w:t>
                        </w:r>
                        <w:r>
                          <w:rPr>
                            <w:rFonts w:ascii="Times New Roman" w:hAnsi="Times New Roman" w:cs="Times New Roman"/>
                            <w:color w:val="000000"/>
                            <w:kern w:val="24"/>
                          </w:rPr>
                          <w:t xml:space="preserve"> </w:t>
                        </w:r>
                        <w:r>
                          <w:rPr>
                            <w:rFonts w:hint="eastAsia" w:ascii="Times New Roman" w:hAnsi="Times New Roman" w:cs="Times New Roman"/>
                            <w:color w:val="000000"/>
                            <w:kern w:val="24"/>
                            <w:lang w:val="en-US" w:eastAsia="zh-CN"/>
                          </w:rPr>
                          <w:t xml:space="preserve">Non-remitters </w:t>
                        </w:r>
                      </w:p>
                    </w:txbxContent>
                  </v:textbox>
                </v:rect>
                <v:shape id="Straight Arrow Connector 13" o:spid="_x0000_s1026" o:spt="32" type="#_x0000_t32" style="position:absolute;left:6579;top:45335;flip:x;height:410;width:8;" filled="f" stroked="t" coordsize="21600,21600" o:gfxdata="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zvFq8AAAA&#10;2gAAAA8AAAAAAAAAAQAgAAAAIgAAAGRycy9kb3ducmV2LnhtbFBLAQIUABQAAAAIAIdO4kAzLwWe&#10;OwAAADkAAAAQAAAAAAAAAAEAIAAAAAsBAABkcnMvc2hhcGV4bWwueG1sUEsFBgAAAAAGAAYAWwEA&#10;ALUDAAAAAA==&#10;">
                  <v:fill on="f" focussize="0,0"/>
                  <v:stroke weight="0.5pt" color="#000000" miterlimit="8" joinstyle="miter" endarrow="block"/>
                  <v:imagedata o:title=""/>
                  <o:lock v:ext="edit" aspectratio="t"/>
                </v:shape>
                <w10:wrap type="topAndBottom"/>
              </v:group>
            </w:pict>
          </mc:Fallback>
        </mc:AlternateContent>
      </w:r>
      <w:r>
        <w:rPr>
          <w:rFonts w:hint="eastAsia" w:eastAsia="等线"/>
          <w:b/>
          <w:bCs/>
          <w:sz w:val="20"/>
          <w:szCs w:val="20"/>
        </w:rPr>
        <w:t>Figure</w:t>
      </w:r>
      <w:r>
        <w:rPr>
          <w:b/>
          <w:bCs/>
          <w:sz w:val="20"/>
          <w:szCs w:val="20"/>
        </w:rPr>
        <w:t xml:space="preserve"> </w:t>
      </w:r>
      <w:r>
        <w:rPr>
          <w:rFonts w:hint="eastAsia" w:eastAsia="宋体"/>
          <w:b/>
          <w:bCs/>
          <w:sz w:val="20"/>
          <w:szCs w:val="20"/>
        </w:rPr>
        <w:t>S</w:t>
      </w:r>
      <w:r>
        <w:rPr>
          <w:b/>
          <w:bCs/>
          <w:sz w:val="20"/>
          <w:szCs w:val="20"/>
        </w:rPr>
        <w:t>1.</w:t>
      </w:r>
      <w:r>
        <w:rPr>
          <w:rFonts w:eastAsia="等线"/>
        </w:rPr>
        <w:t xml:space="preserve"> </w:t>
      </w:r>
      <w:r>
        <w:rPr>
          <w:sz w:val="20"/>
          <w:szCs w:val="20"/>
          <w:lang w:val="en-GB"/>
        </w:rPr>
        <w:t>Trial flow diagra</w:t>
      </w:r>
      <w:r>
        <w:rPr>
          <w:rFonts w:hint="eastAsia" w:eastAsia="宋体"/>
          <w:sz w:val="20"/>
          <w:szCs w:val="20"/>
          <w:lang w:val="en-US" w:eastAsia="zh-CN"/>
        </w:rPr>
        <w:t xml:space="preserve">m. </w:t>
      </w:r>
    </w:p>
    <w:p w14:paraId="12A89A4A">
      <w:pPr>
        <w:rPr>
          <w:rFonts w:hint="eastAsia" w:eastAsia="宋体"/>
          <w:sz w:val="20"/>
          <w:szCs w:val="20"/>
          <w:lang w:val="en-US" w:eastAsia="zh-CN"/>
        </w:rPr>
      </w:pPr>
      <w:r>
        <w:rPr>
          <w:rFonts w:hint="eastAsia" w:eastAsia="宋体"/>
          <w:sz w:val="20"/>
          <w:szCs w:val="20"/>
          <w:lang w:val="en-US" w:eastAsia="zh-CN"/>
        </w:rPr>
        <w:br w:type="page"/>
      </w:r>
    </w:p>
    <w:p w14:paraId="3A9BB4E0">
      <w:pPr>
        <w:spacing w:before="167" w:beforeLines="50" w:after="167" w:afterLines="50"/>
        <w:jc w:val="center"/>
        <w:rPr>
          <w:rFonts w:hint="eastAsia" w:eastAsia="宋体"/>
          <w:sz w:val="20"/>
          <w:szCs w:val="20"/>
          <w:lang w:val="en-US" w:eastAsia="zh-CN"/>
        </w:rPr>
      </w:pPr>
      <w:r>
        <w:rPr>
          <w:sz w:val="20"/>
        </w:rPr>
        <mc:AlternateContent>
          <mc:Choice Requires="wps">
            <w:drawing>
              <wp:anchor distT="0" distB="0" distL="114300" distR="114300" simplePos="0" relativeHeight="251662336" behindDoc="0" locked="0" layoutInCell="1" allowOverlap="1">
                <wp:simplePos x="0" y="0"/>
                <wp:positionH relativeFrom="column">
                  <wp:posOffset>122555</wp:posOffset>
                </wp:positionH>
                <wp:positionV relativeFrom="paragraph">
                  <wp:posOffset>605790</wp:posOffset>
                </wp:positionV>
                <wp:extent cx="420370" cy="2176780"/>
                <wp:effectExtent l="0" t="0" r="11430" b="7620"/>
                <wp:wrapNone/>
                <wp:docPr id="16" name="文本框 16"/>
                <wp:cNvGraphicFramePr/>
                <a:graphic xmlns:a="http://schemas.openxmlformats.org/drawingml/2006/main">
                  <a:graphicData uri="http://schemas.microsoft.com/office/word/2010/wordprocessingShape">
                    <wps:wsp>
                      <wps:cNvSpPr txBox="1"/>
                      <wps:spPr>
                        <a:xfrm rot="10800000">
                          <a:off x="1096645" y="2221230"/>
                          <a:ext cx="420370" cy="21767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9B148A">
                            <w:pPr>
                              <w:rPr>
                                <w:rFonts w:hint="default" w:eastAsia="宋体"/>
                                <w:sz w:val="21"/>
                                <w:szCs w:val="21"/>
                                <w:lang w:val="en-US" w:eastAsia="zh-CN"/>
                              </w:rPr>
                            </w:pPr>
                            <w:r>
                              <w:rPr>
                                <w:rFonts w:hint="eastAsia" w:eastAsia="宋体"/>
                                <w:sz w:val="21"/>
                                <w:szCs w:val="21"/>
                                <w:lang w:val="en-US" w:eastAsia="zh-CN"/>
                              </w:rPr>
                              <w:t>Risk ratio for remission of prediabetes</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65pt;margin-top:47.7pt;height:171.4pt;width:33.1pt;rotation:11796480f;z-index:251662336;mso-width-relative:page;mso-height-relative:page;" fillcolor="#FFFFFF [3201]" filled="t" stroked="f" coordsize="21600,21600" o:gfxdata="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dMQrX2QAAAAgBAAAPAAAAAAAAAAEAIAAAACIAAABkcnMvZG93bnJldi54bWxQ&#10;SwECFAAUAAAACACHTuJACaeqdGgCAACuBAAADgAAAAAAAAABACAAAAAoAQAAZHJzL2Uyb0RvYy54&#10;bWxQSwUGAAAAAAYABgBZAQAAAgYAAAAA&#10;">
                <v:fill on="t" focussize="0,0"/>
                <v:stroke on="f" weight="0.5pt"/>
                <v:imagedata o:title=""/>
                <o:lock v:ext="edit" aspectratio="f"/>
                <v:textbox style="layout-flow:vertical-ideographic;">
                  <w:txbxContent>
                    <w:p w14:paraId="539B148A">
                      <w:pPr>
                        <w:rPr>
                          <w:rFonts w:hint="default" w:eastAsia="宋体"/>
                          <w:sz w:val="21"/>
                          <w:szCs w:val="21"/>
                          <w:lang w:val="en-US" w:eastAsia="zh-CN"/>
                        </w:rPr>
                      </w:pPr>
                      <w:r>
                        <w:rPr>
                          <w:rFonts w:hint="eastAsia" w:eastAsia="宋体"/>
                          <w:sz w:val="21"/>
                          <w:szCs w:val="21"/>
                          <w:lang w:val="en-US" w:eastAsia="zh-CN"/>
                        </w:rPr>
                        <w:t>Risk ratio for remission of prediabetes</w:t>
                      </w:r>
                    </w:p>
                  </w:txbxContent>
                </v:textbox>
              </v:shape>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column">
                  <wp:posOffset>2308225</wp:posOffset>
                </wp:positionH>
                <wp:positionV relativeFrom="paragraph">
                  <wp:posOffset>3308985</wp:posOffset>
                </wp:positionV>
                <wp:extent cx="2205990" cy="338455"/>
                <wp:effectExtent l="0" t="0" r="3810" b="4445"/>
                <wp:wrapNone/>
                <wp:docPr id="14" name="文本框 14"/>
                <wp:cNvGraphicFramePr/>
                <a:graphic xmlns:a="http://schemas.openxmlformats.org/drawingml/2006/main">
                  <a:graphicData uri="http://schemas.microsoft.com/office/word/2010/wordprocessingShape">
                    <wps:wsp>
                      <wps:cNvSpPr txBox="1"/>
                      <wps:spPr>
                        <a:xfrm>
                          <a:off x="3917315" y="4378960"/>
                          <a:ext cx="2205990" cy="338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0972DDB">
                            <w:pPr>
                              <w:rPr>
                                <w:rFonts w:hint="default" w:eastAsia="宋体"/>
                                <w:sz w:val="21"/>
                                <w:szCs w:val="21"/>
                                <w:lang w:val="en-US" w:eastAsia="zh-CN"/>
                              </w:rPr>
                            </w:pPr>
                            <w:r>
                              <w:rPr>
                                <w:rFonts w:hint="eastAsia" w:eastAsia="宋体"/>
                                <w:sz w:val="21"/>
                                <w:szCs w:val="21"/>
                                <w:lang w:val="en-US" w:eastAsia="zh-CN"/>
                              </w:rPr>
                              <w:t>Fasting glucose (mmol/L)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75pt;margin-top:260.55pt;height:26.65pt;width:173.7pt;z-index:251661312;mso-width-relative:page;mso-height-relative:page;" fillcolor="#FFFFFF [3201]" filled="t" stroked="f" coordsize="21600,21600" o:gfxdata="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rtXcr&#10;1gAAAAsBAAAPAAAAAAAAAAEAIAAAACIAAABkcnMvZG93bnJldi54bWxQSwECFAAUAAAACACHTuJA&#10;IOk5lVwCAACdBAAADgAAAAAAAAABACAAAAAlAQAAZHJzL2Uyb0RvYy54bWxQSwUGAAAAAAYABgBZ&#10;AQAA8wUAAAAA&#10;">
                <v:fill on="t" focussize="0,0"/>
                <v:stroke on="f" weight="0.5pt"/>
                <v:imagedata o:title=""/>
                <o:lock v:ext="edit" aspectratio="f"/>
                <v:textbox>
                  <w:txbxContent>
                    <w:p w14:paraId="10972DDB">
                      <w:pPr>
                        <w:rPr>
                          <w:rFonts w:hint="default" w:eastAsia="宋体"/>
                          <w:sz w:val="21"/>
                          <w:szCs w:val="21"/>
                          <w:lang w:val="en-US" w:eastAsia="zh-CN"/>
                        </w:rPr>
                      </w:pPr>
                      <w:r>
                        <w:rPr>
                          <w:rFonts w:hint="eastAsia" w:eastAsia="宋体"/>
                          <w:sz w:val="21"/>
                          <w:szCs w:val="21"/>
                          <w:lang w:val="en-US" w:eastAsia="zh-CN"/>
                        </w:rPr>
                        <w:t>Fasting glucose (mmol/L)</w:t>
                      </w:r>
                    </w:p>
                  </w:txbxContent>
                </v:textbox>
              </v:shape>
            </w:pict>
          </mc:Fallback>
        </mc:AlternateContent>
      </w:r>
      <w:r>
        <w:rPr>
          <w:rFonts w:hint="eastAsia" w:eastAsia="宋体"/>
          <w:sz w:val="20"/>
          <w:szCs w:val="20"/>
          <w:lang w:val="en-US" w:eastAsia="zh-CN"/>
        </w:rPr>
        <w:drawing>
          <wp:inline distT="0" distB="0" distL="114300" distR="114300">
            <wp:extent cx="4500880" cy="3329305"/>
            <wp:effectExtent l="0" t="0" r="7620" b="10795"/>
            <wp:docPr id="11" name="图片 11" descr="176727187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67271871925"/>
                    <pic:cNvPicPr>
                      <a:picLocks noChangeAspect="1"/>
                    </pic:cNvPicPr>
                  </pic:nvPicPr>
                  <pic:blipFill>
                    <a:blip r:embed="rId6"/>
                    <a:srcRect t="1706"/>
                    <a:stretch>
                      <a:fillRect/>
                    </a:stretch>
                  </pic:blipFill>
                  <pic:spPr>
                    <a:xfrm>
                      <a:off x="0" y="0"/>
                      <a:ext cx="4500880" cy="3329305"/>
                    </a:xfrm>
                    <a:prstGeom prst="rect">
                      <a:avLst/>
                    </a:prstGeom>
                  </pic:spPr>
                </pic:pic>
              </a:graphicData>
            </a:graphic>
          </wp:inline>
        </w:drawing>
      </w:r>
    </w:p>
    <w:p w14:paraId="72E7FCFA">
      <w:pPr>
        <w:spacing w:before="167" w:beforeLines="50" w:after="167" w:afterLines="50"/>
        <w:jc w:val="left"/>
        <w:rPr>
          <w:b/>
          <w:bCs/>
          <w:sz w:val="20"/>
          <w:szCs w:val="20"/>
          <w:lang w:val="en-GB"/>
        </w:rPr>
      </w:pPr>
    </w:p>
    <w:p w14:paraId="1800C1C5">
      <w:pPr>
        <w:spacing w:before="167" w:beforeLines="50" w:after="167" w:afterLines="50"/>
        <w:jc w:val="left"/>
        <w:rPr>
          <w:rFonts w:hint="eastAsia"/>
          <w:color w:val="auto"/>
          <w:sz w:val="20"/>
          <w:szCs w:val="20"/>
          <w:vertAlign w:val="baseline"/>
          <w:lang w:val="en-US" w:eastAsia="zh-CN"/>
        </w:rPr>
        <w:sectPr>
          <w:pgSz w:w="11906" w:h="16838"/>
          <w:pgMar w:top="1440" w:right="1440" w:bottom="1440" w:left="1440" w:header="850" w:footer="992" w:gutter="0"/>
          <w:cols w:space="0" w:num="1"/>
          <w:rtlGutter w:val="0"/>
          <w:docGrid w:type="linesAndChars" w:linePitch="334" w:charSpace="808"/>
        </w:sectPr>
      </w:pPr>
      <w:r>
        <w:rPr>
          <w:b/>
          <w:bCs/>
          <w:sz w:val="20"/>
          <w:szCs w:val="20"/>
          <w:lang w:val="en-GB"/>
        </w:rPr>
        <w:t xml:space="preserve">Figure </w:t>
      </w:r>
      <w:r>
        <w:rPr>
          <w:rFonts w:hint="eastAsia" w:eastAsia="宋体"/>
          <w:b/>
          <w:bCs/>
          <w:sz w:val="20"/>
          <w:szCs w:val="20"/>
        </w:rPr>
        <w:t>S</w:t>
      </w:r>
      <w:r>
        <w:rPr>
          <w:rFonts w:hint="eastAsia" w:eastAsia="宋体"/>
          <w:b/>
          <w:bCs/>
          <w:sz w:val="20"/>
          <w:szCs w:val="20"/>
          <w:lang w:val="en-US" w:eastAsia="zh-CN"/>
        </w:rPr>
        <w:t>2</w:t>
      </w:r>
      <w:r>
        <w:rPr>
          <w:b/>
          <w:bCs/>
          <w:sz w:val="20"/>
          <w:szCs w:val="20"/>
          <w:lang w:val="en-GB"/>
        </w:rPr>
        <w:t xml:space="preserve">. </w:t>
      </w:r>
      <w:bookmarkEnd w:id="4"/>
      <w:bookmarkEnd w:id="5"/>
      <w:bookmarkEnd w:id="6"/>
      <w:bookmarkEnd w:id="7"/>
      <w:bookmarkEnd w:id="8"/>
      <w:r>
        <w:rPr>
          <w:rFonts w:hint="eastAsia" w:eastAsia="宋体"/>
          <w:b/>
          <w:bCs/>
          <w:sz w:val="20"/>
          <w:szCs w:val="20"/>
          <w:lang w:val="en-US" w:eastAsia="zh-CN"/>
        </w:rPr>
        <w:t>Nonlinear associations of baseline fasting glucose with</w:t>
      </w:r>
      <w:r>
        <w:rPr>
          <w:rFonts w:hint="eastAsia" w:eastAsia="宋体"/>
          <w:b/>
          <w:bCs/>
          <w:sz w:val="20"/>
          <w:szCs w:val="20"/>
        </w:rPr>
        <w:t xml:space="preserve"> remission of prediabetes</w:t>
      </w:r>
      <w:r>
        <w:rPr>
          <w:rFonts w:hint="eastAsia" w:eastAsia="宋体"/>
          <w:b/>
          <w:bCs/>
          <w:sz w:val="20"/>
          <w:szCs w:val="20"/>
          <w:lang w:val="en-US" w:eastAsia="zh-CN"/>
        </w:rPr>
        <w:t xml:space="preserve"> at 1 year (fully adjusted models)</w:t>
      </w:r>
      <w:r>
        <w:rPr>
          <w:rFonts w:hint="eastAsia" w:eastAsia="宋体"/>
          <w:b/>
          <w:bCs/>
          <w:sz w:val="20"/>
          <w:szCs w:val="20"/>
        </w:rPr>
        <w:t>.</w:t>
      </w:r>
      <w:r>
        <w:rPr>
          <w:rFonts w:hint="eastAsia" w:eastAsia="宋体"/>
          <w:sz w:val="20"/>
          <w:szCs w:val="20"/>
        </w:rPr>
        <w:t xml:space="preserve"> </w:t>
      </w:r>
      <w:r>
        <w:rPr>
          <w:sz w:val="20"/>
          <w:szCs w:val="20"/>
          <w:lang w:val="en-GB"/>
        </w:rPr>
        <w:t xml:space="preserve">Values are </w:t>
      </w:r>
      <w:r>
        <w:rPr>
          <w:rFonts w:hint="eastAsia" w:eastAsia="宋体"/>
          <w:sz w:val="20"/>
          <w:szCs w:val="20"/>
          <w:lang w:val="en-US" w:eastAsia="zh-CN"/>
        </w:rPr>
        <w:t>risk</w:t>
      </w:r>
      <w:r>
        <w:rPr>
          <w:rFonts w:hint="eastAsia" w:eastAsia="宋体"/>
          <w:sz w:val="20"/>
          <w:szCs w:val="20"/>
        </w:rPr>
        <w:t xml:space="preserve"> ratio and 95% CI.</w:t>
      </w:r>
      <w:r>
        <w:rPr>
          <w:sz w:val="20"/>
          <w:szCs w:val="20"/>
          <w:lang w:val="en-GB"/>
        </w:rPr>
        <w:t xml:space="preserve"> </w:t>
      </w:r>
      <w:r>
        <w:rPr>
          <w:rFonts w:hint="eastAsia" w:eastAsia="宋体"/>
          <w:sz w:val="20"/>
          <w:szCs w:val="20"/>
        </w:rPr>
        <w:t xml:space="preserve">Data represent </w:t>
      </w:r>
      <w:r>
        <w:rPr>
          <w:rFonts w:hint="eastAsia" w:eastAsia="宋体"/>
          <w:sz w:val="20"/>
          <w:szCs w:val="20"/>
          <w:lang w:val="en-US" w:eastAsia="zh-CN"/>
        </w:rPr>
        <w:t>risk</w:t>
      </w:r>
      <w:r>
        <w:rPr>
          <w:rFonts w:hint="eastAsia" w:eastAsia="宋体"/>
          <w:sz w:val="20"/>
          <w:szCs w:val="20"/>
        </w:rPr>
        <w:t xml:space="preserve"> ratios of remission </w:t>
      </w:r>
      <w:r>
        <w:rPr>
          <w:rFonts w:hint="eastAsia" w:eastAsia="宋体"/>
          <w:sz w:val="20"/>
          <w:szCs w:val="20"/>
          <w:lang w:val="en-US" w:eastAsia="zh-CN"/>
        </w:rPr>
        <w:t xml:space="preserve">of prediabetes at 1year </w:t>
      </w:r>
      <w:r>
        <w:rPr>
          <w:rFonts w:hint="eastAsia" w:eastAsia="宋体"/>
          <w:sz w:val="20"/>
          <w:szCs w:val="20"/>
        </w:rPr>
        <w:t xml:space="preserve">in relation to </w:t>
      </w:r>
      <w:r>
        <w:rPr>
          <w:rFonts w:hint="eastAsia" w:eastAsia="宋体"/>
          <w:sz w:val="20"/>
          <w:szCs w:val="20"/>
          <w:lang w:val="en-US" w:eastAsia="zh-CN"/>
        </w:rPr>
        <w:t>baseline fasting glucose</w:t>
      </w:r>
      <w:r>
        <w:rPr>
          <w:rFonts w:hint="eastAsia" w:eastAsia="宋体"/>
          <w:sz w:val="20"/>
          <w:szCs w:val="20"/>
        </w:rPr>
        <w:t xml:space="preserve">. Data were generated from restricted cubic splines analysis with </w:t>
      </w:r>
      <w:r>
        <w:rPr>
          <w:rFonts w:hint="eastAsia" w:eastAsia="宋体"/>
          <w:sz w:val="20"/>
          <w:szCs w:val="20"/>
          <w:lang w:val="en-US" w:eastAsia="zh-CN"/>
        </w:rPr>
        <w:t>three</w:t>
      </w:r>
      <w:r>
        <w:rPr>
          <w:rFonts w:hint="eastAsia" w:eastAsia="宋体"/>
          <w:sz w:val="20"/>
          <w:szCs w:val="20"/>
        </w:rPr>
        <w:t xml:space="preserve"> knots at the </w:t>
      </w:r>
      <w:r>
        <w:rPr>
          <w:rFonts w:hint="eastAsia" w:eastAsia="宋体"/>
          <w:sz w:val="20"/>
          <w:szCs w:val="20"/>
          <w:lang w:val="en-US" w:eastAsia="zh-CN"/>
        </w:rPr>
        <w:t>10</w:t>
      </w:r>
      <w:r>
        <w:rPr>
          <w:rFonts w:hint="eastAsia" w:eastAsia="宋体"/>
          <w:sz w:val="20"/>
          <w:szCs w:val="20"/>
        </w:rPr>
        <w:t xml:space="preserve">th, </w:t>
      </w:r>
      <w:r>
        <w:rPr>
          <w:rFonts w:hint="eastAsia" w:eastAsia="宋体"/>
          <w:sz w:val="20"/>
          <w:szCs w:val="20"/>
          <w:lang w:val="en-US" w:eastAsia="zh-CN"/>
        </w:rPr>
        <w:t>50</w:t>
      </w:r>
      <w:r>
        <w:rPr>
          <w:rFonts w:hint="eastAsia" w:eastAsia="宋体"/>
          <w:sz w:val="20"/>
          <w:szCs w:val="20"/>
        </w:rPr>
        <w:t xml:space="preserve">th, </w:t>
      </w:r>
      <w:r>
        <w:rPr>
          <w:rFonts w:hint="eastAsia" w:eastAsia="宋体"/>
          <w:sz w:val="20"/>
          <w:szCs w:val="20"/>
          <w:lang w:val="en-US" w:eastAsia="zh-CN"/>
        </w:rPr>
        <w:t>and 90</w:t>
      </w:r>
      <w:r>
        <w:rPr>
          <w:rFonts w:hint="eastAsia" w:eastAsia="宋体"/>
          <w:sz w:val="20"/>
          <w:szCs w:val="20"/>
          <w:vertAlign w:val="baseline"/>
          <w:lang w:val="en-US" w:eastAsia="zh-CN"/>
        </w:rPr>
        <w:t>th</w:t>
      </w:r>
      <w:r>
        <w:rPr>
          <w:rFonts w:hint="eastAsia" w:eastAsia="宋体"/>
          <w:sz w:val="20"/>
          <w:szCs w:val="20"/>
          <w:vertAlign w:val="superscript"/>
          <w:lang w:val="en-US" w:eastAsia="zh-CN"/>
        </w:rPr>
        <w:t xml:space="preserve"> </w:t>
      </w:r>
      <w:r>
        <w:rPr>
          <w:rFonts w:hint="eastAsia" w:eastAsia="宋体"/>
          <w:sz w:val="20"/>
          <w:szCs w:val="20"/>
        </w:rPr>
        <w:t xml:space="preserve">percentiles, within modified Poisson regression models adjusted for sex, age, intervention </w:t>
      </w:r>
      <w:r>
        <w:rPr>
          <w:rFonts w:hint="eastAsia" w:eastAsia="宋体"/>
          <w:sz w:val="20"/>
          <w:szCs w:val="20"/>
          <w:lang w:val="en-US" w:eastAsia="zh-CN"/>
        </w:rPr>
        <w:t>group</w:t>
      </w:r>
      <w:r>
        <w:rPr>
          <w:rFonts w:hint="eastAsia" w:eastAsia="宋体"/>
          <w:sz w:val="20"/>
          <w:szCs w:val="20"/>
        </w:rPr>
        <w:t xml:space="preserve">, </w:t>
      </w:r>
      <w:r>
        <w:rPr>
          <w:rFonts w:hint="eastAsia" w:eastAsia="宋体"/>
          <w:sz w:val="20"/>
          <w:szCs w:val="20"/>
          <w:lang w:val="en-US" w:eastAsia="zh-CN"/>
        </w:rPr>
        <w:t xml:space="preserve">baseline smoking status, </w:t>
      </w:r>
      <w:r>
        <w:rPr>
          <w:rFonts w:hint="eastAsia" w:eastAsia="宋体"/>
          <w:sz w:val="20"/>
          <w:szCs w:val="20"/>
        </w:rPr>
        <w:t>baseline BMI</w:t>
      </w:r>
      <w:r>
        <w:rPr>
          <w:rFonts w:hint="eastAsia" w:eastAsia="宋体"/>
          <w:sz w:val="20"/>
          <w:szCs w:val="20"/>
          <w:lang w:val="en-US" w:eastAsia="zh-CN"/>
        </w:rPr>
        <w:t>, baseline 2-h glucose, baseline HbA</w:t>
      </w:r>
      <w:r>
        <w:rPr>
          <w:rFonts w:hint="eastAsia" w:eastAsia="宋体"/>
          <w:sz w:val="20"/>
          <w:szCs w:val="20"/>
          <w:vertAlign w:val="subscript"/>
          <w:lang w:val="en-US" w:eastAsia="zh-CN"/>
        </w:rPr>
        <w:t>1c</w:t>
      </w:r>
      <w:r>
        <w:rPr>
          <w:rFonts w:hint="eastAsia" w:eastAsia="宋体"/>
          <w:sz w:val="20"/>
          <w:szCs w:val="20"/>
          <w:lang w:val="en-US" w:eastAsia="zh-CN"/>
        </w:rPr>
        <w:t>, and intervention center</w:t>
      </w:r>
      <w:r>
        <w:rPr>
          <w:rFonts w:hint="eastAsia" w:eastAsia="宋体"/>
          <w:sz w:val="20"/>
          <w:szCs w:val="20"/>
        </w:rPr>
        <w:t>. A test for non-linear association was conducted. If the non-linear association was not significant, a linear association would be assumed.</w:t>
      </w:r>
      <w:r>
        <w:rPr>
          <w:rFonts w:hint="eastAsia" w:eastAsia="宋体"/>
          <w:sz w:val="20"/>
          <w:szCs w:val="20"/>
          <w:lang w:val="en-US" w:eastAsia="zh-CN"/>
        </w:rPr>
        <w:t xml:space="preserve"> </w:t>
      </w:r>
      <w:r>
        <w:rPr>
          <w:rFonts w:hint="eastAsia" w:eastAsia="宋体"/>
          <w:color w:val="auto"/>
          <w:sz w:val="20"/>
          <w:szCs w:val="20"/>
          <w:lang w:val="en-US" w:eastAsia="zh-CN"/>
        </w:rPr>
        <w:t xml:space="preserve">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 xml:space="preserve">-unit increase in the </w:t>
      </w:r>
      <w:r>
        <w:rPr>
          <w:rFonts w:hint="eastAsia" w:eastAsia="宋体"/>
          <w:color w:val="auto"/>
          <w:sz w:val="20"/>
          <w:szCs w:val="20"/>
          <w:lang w:val="en-US" w:eastAsia="zh-CN"/>
        </w:rPr>
        <w:t xml:space="preserve">fasting glucose. </w:t>
      </w:r>
      <w:r>
        <w:rPr>
          <w:rFonts w:hint="eastAsia" w:eastAsia="宋体"/>
          <w:color w:val="auto"/>
          <w:sz w:val="20"/>
          <w:szCs w:val="20"/>
        </w:rPr>
        <w:t xml:space="preserve">Risk ratios &gt;1 indicate that higher </w:t>
      </w:r>
      <w:r>
        <w:rPr>
          <w:rFonts w:hint="eastAsia" w:eastAsia="宋体"/>
          <w:color w:val="auto"/>
          <w:sz w:val="20"/>
          <w:szCs w:val="20"/>
          <w:lang w:val="en-US" w:eastAsia="zh-CN"/>
        </w:rPr>
        <w:t>baseline fasting glucose</w:t>
      </w:r>
      <w:r>
        <w:rPr>
          <w:rFonts w:hint="eastAsia" w:eastAsia="宋体"/>
          <w:color w:val="auto"/>
          <w:sz w:val="20"/>
          <w:szCs w:val="20"/>
        </w:rPr>
        <w:t xml:space="preserve"> </w:t>
      </w:r>
      <w:r>
        <w:rPr>
          <w:rFonts w:hint="eastAsia" w:eastAsia="宋体"/>
          <w:color w:val="auto"/>
          <w:sz w:val="20"/>
          <w:szCs w:val="20"/>
          <w:lang w:val="en-US" w:eastAsia="zh-CN"/>
        </w:rPr>
        <w:t xml:space="preserve">is </w:t>
      </w:r>
      <w:r>
        <w:rPr>
          <w:rFonts w:hint="eastAsia" w:eastAsia="宋体"/>
          <w:color w:val="auto"/>
          <w:sz w:val="20"/>
          <w:szCs w:val="20"/>
        </w:rPr>
        <w:t xml:space="preserve">associated with increased likelihood of remission of prediabetes (positive association). Risk ratios &lt;1 indicate that higher baseline </w:t>
      </w:r>
      <w:r>
        <w:rPr>
          <w:rFonts w:hint="eastAsia" w:eastAsia="宋体"/>
          <w:color w:val="auto"/>
          <w:sz w:val="20"/>
          <w:szCs w:val="20"/>
          <w:lang w:val="en-US" w:eastAsia="zh-CN"/>
        </w:rPr>
        <w:t>fasting glucose</w:t>
      </w:r>
      <w:r>
        <w:rPr>
          <w:rFonts w:hint="eastAsia" w:eastAsia="宋体"/>
          <w:color w:val="auto"/>
          <w:sz w:val="20"/>
          <w:szCs w:val="20"/>
        </w:rPr>
        <w:t xml:space="preserve"> </w:t>
      </w:r>
      <w:r>
        <w:rPr>
          <w:rFonts w:hint="eastAsia" w:eastAsia="宋体"/>
          <w:color w:val="auto"/>
          <w:sz w:val="20"/>
          <w:szCs w:val="20"/>
          <w:lang w:val="en-US" w:eastAsia="zh-CN"/>
        </w:rPr>
        <w:t>is</w:t>
      </w:r>
      <w:r>
        <w:rPr>
          <w:rFonts w:hint="eastAsia" w:eastAsia="宋体"/>
          <w:color w:val="auto"/>
          <w:sz w:val="20"/>
          <w:szCs w:val="20"/>
        </w:rPr>
        <w:t xml:space="preserve"> associated with a lower likelihood of remission</w:t>
      </w:r>
      <w:r>
        <w:rPr>
          <w:rFonts w:hint="eastAsia" w:eastAsia="宋体"/>
          <w:color w:val="auto"/>
          <w:sz w:val="20"/>
          <w:szCs w:val="20"/>
          <w:lang w:val="en-US" w:eastAsia="zh-CN"/>
        </w:rPr>
        <w:t xml:space="preserve"> of prediabetes</w:t>
      </w:r>
      <w:r>
        <w:rPr>
          <w:rFonts w:hint="eastAsia" w:eastAsia="宋体"/>
          <w:color w:val="auto"/>
          <w:sz w:val="20"/>
          <w:szCs w:val="20"/>
        </w:rPr>
        <w:t xml:space="preserve"> (inverse association).</w:t>
      </w:r>
      <w:r>
        <w:rPr>
          <w:rFonts w:hint="eastAsia" w:eastAsia="宋体"/>
          <w:color w:val="auto"/>
          <w:sz w:val="20"/>
          <w:szCs w:val="20"/>
          <w:lang w:val="en-US" w:eastAsia="zh-CN"/>
        </w:rPr>
        <w:t xml:space="preserve"> Data were not imputed. </w:t>
      </w:r>
      <w:r>
        <w:rPr>
          <w:rFonts w:hint="eastAsia" w:eastAsia="宋体"/>
          <w:sz w:val="20"/>
          <w:szCs w:val="20"/>
          <w:lang w:val="en-US" w:eastAsia="zh-CN"/>
        </w:rPr>
        <w:t xml:space="preserve">BMI, body mass index; </w:t>
      </w:r>
      <w:r>
        <w:rPr>
          <w:rFonts w:hint="eastAsia"/>
          <w:color w:val="auto"/>
          <w:sz w:val="20"/>
          <w:szCs w:val="20"/>
          <w:lang w:val="en-US" w:eastAsia="zh-CN"/>
        </w:rPr>
        <w:t>HbA</w:t>
      </w:r>
      <w:r>
        <w:rPr>
          <w:rFonts w:hint="eastAsia"/>
          <w:color w:val="auto"/>
          <w:sz w:val="20"/>
          <w:szCs w:val="20"/>
          <w:vertAlign w:val="subscript"/>
          <w:lang w:val="en-US" w:eastAsia="zh-CN"/>
        </w:rPr>
        <w:t>1c</w:t>
      </w:r>
      <w:r>
        <w:rPr>
          <w:rFonts w:hint="eastAsia"/>
          <w:color w:val="auto"/>
          <w:sz w:val="20"/>
          <w:szCs w:val="20"/>
          <w:lang w:val="en-US" w:eastAsia="zh-CN"/>
        </w:rPr>
        <w:t>, hemoglobin A</w:t>
      </w:r>
      <w:r>
        <w:rPr>
          <w:rFonts w:hint="eastAsia"/>
          <w:color w:val="auto"/>
          <w:sz w:val="20"/>
          <w:szCs w:val="20"/>
          <w:vertAlign w:val="subscript"/>
          <w:lang w:val="en-US" w:eastAsia="zh-CN"/>
        </w:rPr>
        <w:t>1c</w:t>
      </w:r>
      <w:r>
        <w:rPr>
          <w:rFonts w:hint="eastAsia"/>
          <w:color w:val="auto"/>
          <w:sz w:val="20"/>
          <w:szCs w:val="20"/>
          <w:vertAlign w:val="baseline"/>
          <w:lang w:val="en-US" w:eastAsia="zh-CN"/>
        </w:rPr>
        <w:t>.</w:t>
      </w:r>
    </w:p>
    <w:p w14:paraId="38C6D65D">
      <w:pPr>
        <w:keepNext w:val="0"/>
        <w:keepLines w:val="0"/>
        <w:pageBreakBefore w:val="0"/>
        <w:widowControl/>
        <w:kinsoku/>
        <w:wordWrap/>
        <w:overflowPunct/>
        <w:topLinePunct w:val="0"/>
        <w:autoSpaceDE/>
        <w:autoSpaceDN/>
        <w:bidi w:val="0"/>
        <w:adjustRightInd/>
        <w:snapToGrid/>
        <w:spacing w:after="168" w:afterLines="50"/>
        <w:textAlignment w:val="auto"/>
        <w:rPr>
          <w:rFonts w:hint="default" w:ascii="Times New Roman" w:hAnsi="Times New Roman" w:cs="Times New Roman"/>
          <w:b/>
          <w:bCs/>
          <w:color w:val="auto"/>
          <w:sz w:val="20"/>
          <w:szCs w:val="20"/>
          <w:lang w:val="en-GB"/>
        </w:rPr>
      </w:pPr>
      <w:r>
        <w:rPr>
          <w:rFonts w:hint="default" w:ascii="Times New Roman" w:hAnsi="Times New Roman" w:cs="Times New Roman"/>
          <w:b/>
          <w:bCs/>
          <w:color w:val="auto"/>
          <w:sz w:val="20"/>
          <w:szCs w:val="20"/>
          <w:lang w:val="en-GB"/>
        </w:rPr>
        <w:t xml:space="preserve">Table S1. Correlation coefficients between </w:t>
      </w:r>
      <w:r>
        <w:rPr>
          <w:rFonts w:hint="eastAsia" w:eastAsia="宋体" w:cs="Times New Roman"/>
          <w:b/>
          <w:bCs/>
          <w:color w:val="auto"/>
          <w:sz w:val="20"/>
          <w:szCs w:val="20"/>
          <w:lang w:val="en-US" w:eastAsia="zh-CN"/>
        </w:rPr>
        <w:t xml:space="preserve">glycemic </w:t>
      </w:r>
      <w:r>
        <w:rPr>
          <w:rFonts w:hint="default" w:ascii="Times New Roman" w:hAnsi="Times New Roman" w:cs="Times New Roman"/>
          <w:b/>
          <w:bCs/>
          <w:color w:val="auto"/>
          <w:sz w:val="20"/>
          <w:szCs w:val="20"/>
          <w:lang w:val="en-GB"/>
        </w:rPr>
        <w:t>metrics</w:t>
      </w:r>
    </w:p>
    <w:tbl>
      <w:tblPr>
        <w:tblStyle w:val="13"/>
        <w:tblW w:w="50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8"/>
        <w:gridCol w:w="1191"/>
        <w:gridCol w:w="1123"/>
        <w:gridCol w:w="1103"/>
        <w:gridCol w:w="1086"/>
        <w:gridCol w:w="1174"/>
        <w:gridCol w:w="1157"/>
        <w:gridCol w:w="1219"/>
        <w:gridCol w:w="1134"/>
        <w:gridCol w:w="1117"/>
      </w:tblGrid>
      <w:tr w14:paraId="0170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51D2CE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 xml:space="preserve">Glucose </w:t>
            </w:r>
            <w:r>
              <w:rPr>
                <w:rFonts w:hint="eastAsia" w:ascii="Times New Roman" w:hAnsi="Times New Roman" w:eastAsia="宋体" w:cs="Times New Roman"/>
                <w:b/>
                <w:i w:val="0"/>
                <w:strike w:val="0"/>
                <w:color w:val="000000"/>
                <w:sz w:val="20"/>
                <w:szCs w:val="20"/>
                <w:u w:val="none"/>
                <w:lang w:val="en-US" w:eastAsia="zh-CN"/>
              </w:rPr>
              <w:t>m</w:t>
            </w:r>
            <w:r>
              <w:rPr>
                <w:rFonts w:ascii="Times New Roman" w:hAnsi="Times New Roman" w:eastAsia="Times New Roman" w:cs="Times New Roman"/>
                <w:b/>
                <w:i w:val="0"/>
                <w:strike w:val="0"/>
                <w:color w:val="000000"/>
                <w:sz w:val="20"/>
                <w:szCs w:val="20"/>
                <w:u w:val="none"/>
              </w:rPr>
              <w:t xml:space="preserve">etrics </w:t>
            </w:r>
            <w:r>
              <w:rPr>
                <w:rFonts w:hint="eastAsia" w:ascii="Times New Roman" w:hAnsi="Times New Roman" w:eastAsia="宋体" w:cs="Times New Roman"/>
                <w:b/>
                <w:i w:val="0"/>
                <w:strike w:val="0"/>
                <w:color w:val="000000"/>
                <w:sz w:val="20"/>
                <w:szCs w:val="20"/>
                <w:u w:val="none"/>
                <w:lang w:val="en-US" w:eastAsia="zh-CN"/>
              </w:rPr>
              <w:t>p</w:t>
            </w:r>
            <w:r>
              <w:rPr>
                <w:rFonts w:ascii="Times New Roman" w:hAnsi="Times New Roman" w:eastAsia="Times New Roman" w:cs="Times New Roman"/>
                <w:b/>
                <w:i w:val="0"/>
                <w:strike w:val="0"/>
                <w:color w:val="000000"/>
                <w:sz w:val="20"/>
                <w:szCs w:val="20"/>
                <w:u w:val="none"/>
              </w:rPr>
              <w:t>air</w:t>
            </w:r>
          </w:p>
        </w:tc>
        <w:tc>
          <w:tcPr>
            <w:tcW w:w="420" w:type="pct"/>
            <w:shd w:val="clear" w:color="auto" w:fill="FFFFFF"/>
            <w:tcMar>
              <w:top w:w="0" w:type="dxa"/>
              <w:left w:w="0" w:type="dxa"/>
              <w:bottom w:w="0" w:type="dxa"/>
              <w:right w:w="0" w:type="dxa"/>
            </w:tcMar>
            <w:vAlign w:val="center"/>
          </w:tcPr>
          <w:p w14:paraId="4832DF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Fasting glucose</w:t>
            </w:r>
          </w:p>
        </w:tc>
        <w:tc>
          <w:tcPr>
            <w:tcW w:w="396" w:type="pct"/>
            <w:shd w:val="clear" w:color="auto" w:fill="FFFFFF"/>
            <w:tcMar>
              <w:top w:w="0" w:type="dxa"/>
              <w:left w:w="0" w:type="dxa"/>
              <w:bottom w:w="0" w:type="dxa"/>
              <w:right w:w="0" w:type="dxa"/>
            </w:tcMar>
            <w:vAlign w:val="center"/>
          </w:tcPr>
          <w:p w14:paraId="6E179C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2-h glucose</w:t>
            </w:r>
          </w:p>
        </w:tc>
        <w:tc>
          <w:tcPr>
            <w:tcW w:w="389" w:type="pct"/>
            <w:shd w:val="clear" w:color="auto" w:fill="FFFFFF"/>
            <w:tcMar>
              <w:top w:w="0" w:type="dxa"/>
              <w:left w:w="0" w:type="dxa"/>
              <w:bottom w:w="0" w:type="dxa"/>
              <w:right w:w="0" w:type="dxa"/>
            </w:tcMar>
            <w:vAlign w:val="center"/>
          </w:tcPr>
          <w:p w14:paraId="67FD8F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HbA</w:t>
            </w:r>
            <w:r>
              <w:rPr>
                <w:rFonts w:ascii="Times New Roman" w:hAnsi="Times New Roman" w:eastAsia="Times New Roman" w:cs="Times New Roman"/>
                <w:b/>
                <w:i w:val="0"/>
                <w:strike w:val="0"/>
                <w:color w:val="000000"/>
                <w:sz w:val="20"/>
                <w:szCs w:val="20"/>
                <w:u w:val="none"/>
                <w:vertAlign w:val="subscript"/>
              </w:rPr>
              <w:t>1c</w:t>
            </w:r>
          </w:p>
        </w:tc>
        <w:tc>
          <w:tcPr>
            <w:tcW w:w="383" w:type="pct"/>
            <w:shd w:val="clear" w:color="auto" w:fill="FFFFFF"/>
            <w:tcMar>
              <w:top w:w="0" w:type="dxa"/>
              <w:left w:w="0" w:type="dxa"/>
              <w:bottom w:w="0" w:type="dxa"/>
              <w:right w:w="0" w:type="dxa"/>
            </w:tcMar>
            <w:vAlign w:val="center"/>
          </w:tcPr>
          <w:p w14:paraId="0DEA38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1-h glucose</w:t>
            </w:r>
          </w:p>
        </w:tc>
        <w:tc>
          <w:tcPr>
            <w:tcW w:w="414" w:type="pct"/>
            <w:shd w:val="clear" w:color="auto" w:fill="FFFFFF"/>
            <w:tcMar>
              <w:top w:w="0" w:type="dxa"/>
              <w:left w:w="0" w:type="dxa"/>
              <w:bottom w:w="0" w:type="dxa"/>
              <w:right w:w="0" w:type="dxa"/>
            </w:tcMar>
            <w:vAlign w:val="center"/>
          </w:tcPr>
          <w:p w14:paraId="0D6E2D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Max</w:t>
            </w:r>
            <w:r>
              <w:rPr>
                <w:rFonts w:hint="eastAsia" w:ascii="Times New Roman" w:hAnsi="Times New Roman" w:eastAsia="宋体" w:cs="Times New Roman"/>
                <w:b/>
                <w:i w:val="0"/>
                <w:strike w:val="0"/>
                <w:color w:val="000000"/>
                <w:sz w:val="20"/>
                <w:szCs w:val="20"/>
                <w:u w:val="none"/>
                <w:lang w:val="en-US" w:eastAsia="zh-CN"/>
              </w:rPr>
              <w:t xml:space="preserve"> </w:t>
            </w:r>
            <w:r>
              <w:rPr>
                <w:rFonts w:ascii="Times New Roman" w:hAnsi="Times New Roman" w:eastAsia="Times New Roman" w:cs="Times New Roman"/>
                <w:b/>
                <w:i w:val="0"/>
                <w:strike w:val="0"/>
                <w:color w:val="000000"/>
                <w:sz w:val="20"/>
                <w:szCs w:val="20"/>
                <w:u w:val="none"/>
              </w:rPr>
              <w:t>glucose</w:t>
            </w:r>
          </w:p>
        </w:tc>
        <w:tc>
          <w:tcPr>
            <w:tcW w:w="408" w:type="pct"/>
            <w:shd w:val="clear" w:color="auto" w:fill="FFFFFF"/>
            <w:tcMar>
              <w:top w:w="0" w:type="dxa"/>
              <w:left w:w="0" w:type="dxa"/>
              <w:bottom w:w="0" w:type="dxa"/>
              <w:right w:w="0" w:type="dxa"/>
            </w:tcMar>
            <w:vAlign w:val="center"/>
          </w:tcPr>
          <w:p w14:paraId="4C8CF3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Mi</w:t>
            </w:r>
            <w:r>
              <w:rPr>
                <w:rFonts w:hint="eastAsia" w:ascii="Times New Roman" w:hAnsi="Times New Roman" w:eastAsia="宋体" w:cs="Times New Roman"/>
                <w:b/>
                <w:i w:val="0"/>
                <w:strike w:val="0"/>
                <w:color w:val="000000"/>
                <w:sz w:val="20"/>
                <w:szCs w:val="20"/>
                <w:u w:val="none"/>
                <w:lang w:val="en-US" w:eastAsia="zh-CN"/>
              </w:rPr>
              <w:t>n</w:t>
            </w:r>
            <w:r>
              <w:rPr>
                <w:rFonts w:ascii="Times New Roman" w:hAnsi="Times New Roman" w:eastAsia="Times New Roman" w:cs="Times New Roman"/>
                <w:b/>
                <w:i w:val="0"/>
                <w:strike w:val="0"/>
                <w:color w:val="000000"/>
                <w:sz w:val="20"/>
                <w:szCs w:val="20"/>
                <w:u w:val="none"/>
              </w:rPr>
              <w:t xml:space="preserve"> glucose</w:t>
            </w:r>
          </w:p>
        </w:tc>
        <w:tc>
          <w:tcPr>
            <w:tcW w:w="430" w:type="pct"/>
            <w:shd w:val="clear" w:color="auto" w:fill="FFFFFF"/>
            <w:tcMar>
              <w:top w:w="0" w:type="dxa"/>
              <w:left w:w="0" w:type="dxa"/>
              <w:bottom w:w="0" w:type="dxa"/>
              <w:right w:w="0" w:type="dxa"/>
            </w:tcMar>
            <w:vAlign w:val="center"/>
          </w:tcPr>
          <w:p w14:paraId="76D6A4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Max glucose excursion</w:t>
            </w:r>
          </w:p>
        </w:tc>
        <w:tc>
          <w:tcPr>
            <w:tcW w:w="400" w:type="pct"/>
            <w:shd w:val="clear" w:color="auto" w:fill="FFFFFF"/>
            <w:tcMar>
              <w:top w:w="0" w:type="dxa"/>
              <w:left w:w="0" w:type="dxa"/>
              <w:bottom w:w="0" w:type="dxa"/>
              <w:right w:w="0" w:type="dxa"/>
            </w:tcMar>
            <w:vAlign w:val="center"/>
          </w:tcPr>
          <w:p w14:paraId="3F0F00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Time to peak</w:t>
            </w:r>
          </w:p>
        </w:tc>
        <w:tc>
          <w:tcPr>
            <w:tcW w:w="394" w:type="pct"/>
            <w:shd w:val="clear" w:color="auto" w:fill="FFFFFF"/>
            <w:tcMar>
              <w:top w:w="0" w:type="dxa"/>
              <w:left w:w="0" w:type="dxa"/>
              <w:bottom w:w="0" w:type="dxa"/>
              <w:right w:w="0" w:type="dxa"/>
            </w:tcMar>
            <w:vAlign w:val="center"/>
          </w:tcPr>
          <w:p w14:paraId="621E0B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2-h iAUC</w:t>
            </w:r>
          </w:p>
        </w:tc>
      </w:tr>
      <w:tr w14:paraId="4B6C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4" w:type="pct"/>
            <w:shd w:val="clear" w:color="auto" w:fill="FFFFFF"/>
            <w:tcMar>
              <w:top w:w="0" w:type="dxa"/>
              <w:left w:w="0" w:type="dxa"/>
              <w:bottom w:w="0" w:type="dxa"/>
              <w:right w:w="0" w:type="dxa"/>
            </w:tcMar>
            <w:vAlign w:val="center"/>
          </w:tcPr>
          <w:p w14:paraId="7481BD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i w:val="0"/>
                <w:strike w:val="0"/>
                <w:color w:val="000000"/>
                <w:sz w:val="20"/>
                <w:szCs w:val="20"/>
                <w:u w:val="none"/>
              </w:rPr>
            </w:pPr>
            <w:r>
              <w:rPr>
                <w:rFonts w:hint="default" w:ascii="Times New Roman" w:hAnsi="Times New Roman" w:eastAsia="宋体" w:cs="Times New Roman"/>
                <w:b/>
                <w:i w:val="0"/>
                <w:strike w:val="0"/>
                <w:color w:val="auto"/>
                <w:sz w:val="20"/>
                <w:szCs w:val="20"/>
                <w:u w:val="none"/>
                <w:lang w:val="en-US" w:eastAsia="zh-CN"/>
              </w:rPr>
              <w:t>Remission of prediabetes at 1 year</w:t>
            </w:r>
          </w:p>
        </w:tc>
        <w:tc>
          <w:tcPr>
            <w:tcW w:w="420" w:type="pct"/>
            <w:shd w:val="clear" w:color="auto" w:fill="FFFFFF"/>
            <w:tcMar>
              <w:top w:w="0" w:type="dxa"/>
              <w:left w:w="0" w:type="dxa"/>
              <w:bottom w:w="0" w:type="dxa"/>
              <w:right w:w="0" w:type="dxa"/>
            </w:tcMar>
            <w:vAlign w:val="center"/>
          </w:tcPr>
          <w:p w14:paraId="6CE464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6AD4E0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08302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539004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EDBAE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01D65C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7AE4B8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AF21D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ADD07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p>
        </w:tc>
      </w:tr>
      <w:tr w14:paraId="7C44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04FC2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2-h glucose</w:t>
            </w:r>
          </w:p>
        </w:tc>
        <w:tc>
          <w:tcPr>
            <w:tcW w:w="420" w:type="pct"/>
            <w:shd w:val="clear" w:color="auto" w:fill="FFFFFF"/>
            <w:tcMar>
              <w:top w:w="0" w:type="dxa"/>
              <w:left w:w="0" w:type="dxa"/>
              <w:bottom w:w="0" w:type="dxa"/>
              <w:right w:w="0" w:type="dxa"/>
            </w:tcMar>
            <w:vAlign w:val="center"/>
          </w:tcPr>
          <w:p w14:paraId="25C75C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-0.162</w:t>
            </w:r>
          </w:p>
        </w:tc>
        <w:tc>
          <w:tcPr>
            <w:tcW w:w="396" w:type="pct"/>
            <w:shd w:val="clear" w:color="auto" w:fill="FFFFFF"/>
            <w:tcMar>
              <w:top w:w="0" w:type="dxa"/>
              <w:left w:w="0" w:type="dxa"/>
              <w:bottom w:w="0" w:type="dxa"/>
              <w:right w:w="0" w:type="dxa"/>
            </w:tcMar>
            <w:vAlign w:val="center"/>
          </w:tcPr>
          <w:p w14:paraId="2257B4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-0.162</w:t>
            </w:r>
          </w:p>
        </w:tc>
        <w:tc>
          <w:tcPr>
            <w:tcW w:w="389" w:type="pct"/>
            <w:shd w:val="clear" w:color="auto" w:fill="FFFFFF"/>
            <w:tcMar>
              <w:top w:w="0" w:type="dxa"/>
              <w:left w:w="0" w:type="dxa"/>
              <w:bottom w:w="0" w:type="dxa"/>
              <w:right w:w="0" w:type="dxa"/>
            </w:tcMar>
            <w:vAlign w:val="center"/>
          </w:tcPr>
          <w:p w14:paraId="63064A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-0.162</w:t>
            </w:r>
          </w:p>
        </w:tc>
        <w:tc>
          <w:tcPr>
            <w:tcW w:w="383" w:type="pct"/>
            <w:shd w:val="clear" w:color="auto" w:fill="FFFFFF"/>
            <w:tcMar>
              <w:top w:w="0" w:type="dxa"/>
              <w:left w:w="0" w:type="dxa"/>
              <w:bottom w:w="0" w:type="dxa"/>
              <w:right w:w="0" w:type="dxa"/>
            </w:tcMar>
            <w:vAlign w:val="center"/>
          </w:tcPr>
          <w:p w14:paraId="145013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0.036</w:t>
            </w:r>
          </w:p>
        </w:tc>
        <w:tc>
          <w:tcPr>
            <w:tcW w:w="414" w:type="pct"/>
            <w:shd w:val="clear" w:color="auto" w:fill="FFFFFF"/>
            <w:tcMar>
              <w:top w:w="0" w:type="dxa"/>
              <w:left w:w="0" w:type="dxa"/>
              <w:bottom w:w="0" w:type="dxa"/>
              <w:right w:w="0" w:type="dxa"/>
            </w:tcMar>
            <w:vAlign w:val="center"/>
          </w:tcPr>
          <w:p w14:paraId="6F3C0E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0.079</w:t>
            </w:r>
          </w:p>
        </w:tc>
        <w:tc>
          <w:tcPr>
            <w:tcW w:w="408" w:type="pct"/>
            <w:shd w:val="clear" w:color="auto" w:fill="FFFFFF"/>
            <w:tcMar>
              <w:top w:w="0" w:type="dxa"/>
              <w:left w:w="0" w:type="dxa"/>
              <w:bottom w:w="0" w:type="dxa"/>
              <w:right w:w="0" w:type="dxa"/>
            </w:tcMar>
            <w:vAlign w:val="center"/>
          </w:tcPr>
          <w:p w14:paraId="58C6B2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0.287</w:t>
            </w:r>
          </w:p>
        </w:tc>
        <w:tc>
          <w:tcPr>
            <w:tcW w:w="430" w:type="pct"/>
            <w:shd w:val="clear" w:color="auto" w:fill="FFFFFF"/>
            <w:tcMar>
              <w:top w:w="0" w:type="dxa"/>
              <w:left w:w="0" w:type="dxa"/>
              <w:bottom w:w="0" w:type="dxa"/>
              <w:right w:w="0" w:type="dxa"/>
            </w:tcMar>
            <w:vAlign w:val="center"/>
          </w:tcPr>
          <w:p w14:paraId="2B1225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-0.124</w:t>
            </w:r>
          </w:p>
        </w:tc>
        <w:tc>
          <w:tcPr>
            <w:tcW w:w="400" w:type="pct"/>
            <w:shd w:val="clear" w:color="auto" w:fill="FFFFFF"/>
            <w:tcMar>
              <w:top w:w="0" w:type="dxa"/>
              <w:left w:w="0" w:type="dxa"/>
              <w:bottom w:w="0" w:type="dxa"/>
              <w:right w:w="0" w:type="dxa"/>
            </w:tcMar>
            <w:vAlign w:val="center"/>
          </w:tcPr>
          <w:p w14:paraId="21288E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-0.225</w:t>
            </w:r>
          </w:p>
        </w:tc>
        <w:tc>
          <w:tcPr>
            <w:tcW w:w="394" w:type="pct"/>
            <w:shd w:val="clear" w:color="auto" w:fill="FFFFFF"/>
            <w:tcMar>
              <w:top w:w="0" w:type="dxa"/>
              <w:left w:w="0" w:type="dxa"/>
              <w:bottom w:w="0" w:type="dxa"/>
              <w:right w:w="0" w:type="dxa"/>
            </w:tcMar>
            <w:vAlign w:val="center"/>
          </w:tcPr>
          <w:p w14:paraId="36051A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-0.173</w:t>
            </w:r>
          </w:p>
        </w:tc>
      </w:tr>
      <w:tr w14:paraId="56D1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56D6E1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tcMar>
              <w:top w:w="0" w:type="dxa"/>
              <w:left w:w="0" w:type="dxa"/>
              <w:bottom w:w="0" w:type="dxa"/>
              <w:right w:w="0" w:type="dxa"/>
            </w:tcMar>
            <w:vAlign w:val="center"/>
          </w:tcPr>
          <w:p w14:paraId="7BABA3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-0.373</w:t>
            </w:r>
          </w:p>
        </w:tc>
        <w:tc>
          <w:tcPr>
            <w:tcW w:w="396" w:type="pct"/>
            <w:shd w:val="clear" w:color="auto" w:fill="FFFFFF"/>
            <w:tcMar>
              <w:top w:w="0" w:type="dxa"/>
              <w:left w:w="0" w:type="dxa"/>
              <w:bottom w:w="0" w:type="dxa"/>
              <w:right w:w="0" w:type="dxa"/>
            </w:tcMar>
            <w:vAlign w:val="center"/>
          </w:tcPr>
          <w:p w14:paraId="325CD1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-0.373</w:t>
            </w:r>
          </w:p>
        </w:tc>
        <w:tc>
          <w:tcPr>
            <w:tcW w:w="389" w:type="pct"/>
            <w:shd w:val="clear" w:color="auto" w:fill="FFFFFF"/>
            <w:tcMar>
              <w:top w:w="0" w:type="dxa"/>
              <w:left w:w="0" w:type="dxa"/>
              <w:bottom w:w="0" w:type="dxa"/>
              <w:right w:w="0" w:type="dxa"/>
            </w:tcMar>
            <w:vAlign w:val="center"/>
          </w:tcPr>
          <w:p w14:paraId="30E6C6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-0.373</w:t>
            </w:r>
          </w:p>
        </w:tc>
        <w:tc>
          <w:tcPr>
            <w:tcW w:w="383" w:type="pct"/>
            <w:shd w:val="clear" w:color="auto" w:fill="FFFFFF"/>
            <w:tcMar>
              <w:top w:w="0" w:type="dxa"/>
              <w:left w:w="0" w:type="dxa"/>
              <w:bottom w:w="0" w:type="dxa"/>
              <w:right w:w="0" w:type="dxa"/>
            </w:tcMar>
            <w:vAlign w:val="center"/>
          </w:tcPr>
          <w:p w14:paraId="6A9816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-0.325</w:t>
            </w:r>
          </w:p>
        </w:tc>
        <w:tc>
          <w:tcPr>
            <w:tcW w:w="414" w:type="pct"/>
            <w:shd w:val="clear" w:color="auto" w:fill="FFFFFF"/>
            <w:tcMar>
              <w:top w:w="0" w:type="dxa"/>
              <w:left w:w="0" w:type="dxa"/>
              <w:bottom w:w="0" w:type="dxa"/>
              <w:right w:w="0" w:type="dxa"/>
            </w:tcMar>
            <w:vAlign w:val="center"/>
          </w:tcPr>
          <w:p w14:paraId="713182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-0.313</w:t>
            </w:r>
          </w:p>
        </w:tc>
        <w:tc>
          <w:tcPr>
            <w:tcW w:w="408" w:type="pct"/>
            <w:shd w:val="clear" w:color="auto" w:fill="FFFFFF"/>
            <w:tcMar>
              <w:top w:w="0" w:type="dxa"/>
              <w:left w:w="0" w:type="dxa"/>
              <w:bottom w:w="0" w:type="dxa"/>
              <w:right w:w="0" w:type="dxa"/>
            </w:tcMar>
            <w:vAlign w:val="center"/>
          </w:tcPr>
          <w:p w14:paraId="591421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-0.273</w:t>
            </w:r>
          </w:p>
        </w:tc>
        <w:tc>
          <w:tcPr>
            <w:tcW w:w="430" w:type="pct"/>
            <w:shd w:val="clear" w:color="auto" w:fill="FFFFFF"/>
            <w:tcMar>
              <w:top w:w="0" w:type="dxa"/>
              <w:left w:w="0" w:type="dxa"/>
              <w:bottom w:w="0" w:type="dxa"/>
              <w:right w:w="0" w:type="dxa"/>
            </w:tcMar>
            <w:vAlign w:val="center"/>
          </w:tcPr>
          <w:p w14:paraId="20E922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-0.360</w:t>
            </w:r>
          </w:p>
        </w:tc>
        <w:tc>
          <w:tcPr>
            <w:tcW w:w="400" w:type="pct"/>
            <w:shd w:val="clear" w:color="auto" w:fill="FFFFFF"/>
            <w:tcMar>
              <w:top w:w="0" w:type="dxa"/>
              <w:left w:w="0" w:type="dxa"/>
              <w:bottom w:w="0" w:type="dxa"/>
              <w:right w:w="0" w:type="dxa"/>
            </w:tcMar>
            <w:vAlign w:val="center"/>
          </w:tcPr>
          <w:p w14:paraId="2594CC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-0.370</w:t>
            </w:r>
          </w:p>
        </w:tc>
        <w:tc>
          <w:tcPr>
            <w:tcW w:w="394" w:type="pct"/>
            <w:shd w:val="clear" w:color="auto" w:fill="FFFFFF"/>
            <w:tcMar>
              <w:top w:w="0" w:type="dxa"/>
              <w:left w:w="0" w:type="dxa"/>
              <w:bottom w:w="0" w:type="dxa"/>
              <w:right w:w="0" w:type="dxa"/>
            </w:tcMar>
            <w:vAlign w:val="center"/>
          </w:tcPr>
          <w:p w14:paraId="1155DD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-0.384</w:t>
            </w:r>
          </w:p>
        </w:tc>
      </w:tr>
      <w:tr w14:paraId="4695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265F5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1-h glucose</w:t>
            </w:r>
          </w:p>
        </w:tc>
        <w:tc>
          <w:tcPr>
            <w:tcW w:w="420" w:type="pct"/>
            <w:shd w:val="clear" w:color="auto" w:fill="FFFFFF"/>
            <w:tcMar>
              <w:top w:w="0" w:type="dxa"/>
              <w:left w:w="0" w:type="dxa"/>
              <w:bottom w:w="0" w:type="dxa"/>
              <w:right w:w="0" w:type="dxa"/>
            </w:tcMar>
            <w:vAlign w:val="center"/>
          </w:tcPr>
          <w:p w14:paraId="572103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40A7EF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7C20ED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152185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-0.280</w:t>
            </w:r>
          </w:p>
        </w:tc>
        <w:tc>
          <w:tcPr>
            <w:tcW w:w="414" w:type="pct"/>
            <w:shd w:val="clear" w:color="auto" w:fill="FFFFFF"/>
            <w:tcMar>
              <w:top w:w="0" w:type="dxa"/>
              <w:left w:w="0" w:type="dxa"/>
              <w:bottom w:w="0" w:type="dxa"/>
              <w:right w:w="0" w:type="dxa"/>
            </w:tcMar>
            <w:vAlign w:val="center"/>
          </w:tcPr>
          <w:p w14:paraId="646D45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13565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2531C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79B7DD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457BB0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2424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CB373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Maximum glucose</w:t>
            </w:r>
          </w:p>
        </w:tc>
        <w:tc>
          <w:tcPr>
            <w:tcW w:w="420" w:type="pct"/>
            <w:shd w:val="clear" w:color="auto" w:fill="FFFFFF"/>
            <w:tcMar>
              <w:top w:w="0" w:type="dxa"/>
              <w:left w:w="0" w:type="dxa"/>
              <w:bottom w:w="0" w:type="dxa"/>
              <w:right w:w="0" w:type="dxa"/>
            </w:tcMar>
            <w:vAlign w:val="center"/>
          </w:tcPr>
          <w:p w14:paraId="4F8272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5657CA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D8363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A0308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1A03AC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-0.342</w:t>
            </w:r>
          </w:p>
        </w:tc>
        <w:tc>
          <w:tcPr>
            <w:tcW w:w="408" w:type="pct"/>
            <w:shd w:val="clear" w:color="auto" w:fill="FFFFFF"/>
            <w:tcMar>
              <w:top w:w="0" w:type="dxa"/>
              <w:left w:w="0" w:type="dxa"/>
              <w:bottom w:w="0" w:type="dxa"/>
              <w:right w:w="0" w:type="dxa"/>
            </w:tcMar>
            <w:vAlign w:val="center"/>
          </w:tcPr>
          <w:p w14:paraId="3D062F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79D069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0FC571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CD9DC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2FC3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8D363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Minimum glucose</w:t>
            </w:r>
          </w:p>
        </w:tc>
        <w:tc>
          <w:tcPr>
            <w:tcW w:w="420" w:type="pct"/>
            <w:shd w:val="clear" w:color="auto" w:fill="FFFFFF"/>
            <w:tcMar>
              <w:top w:w="0" w:type="dxa"/>
              <w:left w:w="0" w:type="dxa"/>
              <w:bottom w:w="0" w:type="dxa"/>
              <w:right w:w="0" w:type="dxa"/>
            </w:tcMar>
            <w:vAlign w:val="center"/>
          </w:tcPr>
          <w:p w14:paraId="7068C8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0E19B6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A3D75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116BDB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0E1022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CD3FE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-0.658</w:t>
            </w:r>
          </w:p>
        </w:tc>
        <w:tc>
          <w:tcPr>
            <w:tcW w:w="430" w:type="pct"/>
            <w:shd w:val="clear" w:color="auto" w:fill="FFFFFF"/>
            <w:tcMar>
              <w:top w:w="0" w:type="dxa"/>
              <w:left w:w="0" w:type="dxa"/>
              <w:bottom w:w="0" w:type="dxa"/>
              <w:right w:w="0" w:type="dxa"/>
            </w:tcMar>
            <w:vAlign w:val="center"/>
          </w:tcPr>
          <w:p w14:paraId="019132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134B8A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7CEB8D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7AD0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30B0E6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Max glucose excursion</w:t>
            </w:r>
          </w:p>
        </w:tc>
        <w:tc>
          <w:tcPr>
            <w:tcW w:w="420" w:type="pct"/>
            <w:shd w:val="clear" w:color="auto" w:fill="FFFFFF"/>
            <w:tcMar>
              <w:top w:w="0" w:type="dxa"/>
              <w:left w:w="0" w:type="dxa"/>
              <w:bottom w:w="0" w:type="dxa"/>
              <w:right w:w="0" w:type="dxa"/>
            </w:tcMar>
            <w:vAlign w:val="center"/>
          </w:tcPr>
          <w:p w14:paraId="760097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159C1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661079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1294B5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0A181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0AABAA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239AAE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-0.080</w:t>
            </w:r>
          </w:p>
        </w:tc>
        <w:tc>
          <w:tcPr>
            <w:tcW w:w="400" w:type="pct"/>
            <w:shd w:val="clear" w:color="auto" w:fill="FFFFFF"/>
            <w:tcMar>
              <w:top w:w="0" w:type="dxa"/>
              <w:left w:w="0" w:type="dxa"/>
              <w:bottom w:w="0" w:type="dxa"/>
              <w:right w:w="0" w:type="dxa"/>
            </w:tcMar>
            <w:vAlign w:val="center"/>
          </w:tcPr>
          <w:p w14:paraId="02E389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6092C3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2A9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063133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Time to peak</w:t>
            </w:r>
          </w:p>
        </w:tc>
        <w:tc>
          <w:tcPr>
            <w:tcW w:w="420" w:type="pct"/>
            <w:shd w:val="clear" w:color="auto" w:fill="FFFFFF"/>
            <w:tcMar>
              <w:top w:w="0" w:type="dxa"/>
              <w:left w:w="0" w:type="dxa"/>
              <w:bottom w:w="0" w:type="dxa"/>
              <w:right w:w="0" w:type="dxa"/>
            </w:tcMar>
            <w:vAlign w:val="center"/>
          </w:tcPr>
          <w:p w14:paraId="56CC6D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CB2E8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285ACD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F3111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FDE7A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A141D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FE896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30E6D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0.172</w:t>
            </w:r>
          </w:p>
        </w:tc>
        <w:tc>
          <w:tcPr>
            <w:tcW w:w="394" w:type="pct"/>
            <w:shd w:val="clear" w:color="auto" w:fill="FFFFFF"/>
            <w:tcMar>
              <w:top w:w="0" w:type="dxa"/>
              <w:left w:w="0" w:type="dxa"/>
              <w:bottom w:w="0" w:type="dxa"/>
              <w:right w:w="0" w:type="dxa"/>
            </w:tcMar>
            <w:vAlign w:val="center"/>
          </w:tcPr>
          <w:p w14:paraId="1CC4D5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0F1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D5528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2-h iAUC</w:t>
            </w:r>
          </w:p>
        </w:tc>
        <w:tc>
          <w:tcPr>
            <w:tcW w:w="420" w:type="pct"/>
            <w:shd w:val="clear" w:color="auto" w:fill="FFFFFF"/>
            <w:tcMar>
              <w:top w:w="0" w:type="dxa"/>
              <w:left w:w="0" w:type="dxa"/>
              <w:bottom w:w="0" w:type="dxa"/>
              <w:right w:w="0" w:type="dxa"/>
            </w:tcMar>
            <w:vAlign w:val="center"/>
          </w:tcPr>
          <w:p w14:paraId="3EEA24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51FE9D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3ED59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224DA8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594EFF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7774F6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5253D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22BA82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6FCCB1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0.086</w:t>
            </w:r>
          </w:p>
        </w:tc>
      </w:tr>
      <w:tr w14:paraId="2FF7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7F0AE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tcMar>
              <w:top w:w="0" w:type="dxa"/>
              <w:left w:w="0" w:type="dxa"/>
              <w:bottom w:w="0" w:type="dxa"/>
              <w:right w:w="0" w:type="dxa"/>
            </w:tcMar>
            <w:vAlign w:val="center"/>
          </w:tcPr>
          <w:p w14:paraId="7A5C8D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-0.175</w:t>
            </w:r>
          </w:p>
        </w:tc>
        <w:tc>
          <w:tcPr>
            <w:tcW w:w="396" w:type="pct"/>
            <w:shd w:val="clear" w:color="auto" w:fill="FFFFFF"/>
            <w:tcMar>
              <w:top w:w="0" w:type="dxa"/>
              <w:left w:w="0" w:type="dxa"/>
              <w:bottom w:w="0" w:type="dxa"/>
              <w:right w:w="0" w:type="dxa"/>
            </w:tcMar>
            <w:vAlign w:val="center"/>
          </w:tcPr>
          <w:p w14:paraId="6DB6F6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-0.175</w:t>
            </w:r>
          </w:p>
        </w:tc>
        <w:tc>
          <w:tcPr>
            <w:tcW w:w="389" w:type="pct"/>
            <w:shd w:val="clear" w:color="auto" w:fill="FFFFFF"/>
            <w:tcMar>
              <w:top w:w="0" w:type="dxa"/>
              <w:left w:w="0" w:type="dxa"/>
              <w:bottom w:w="0" w:type="dxa"/>
              <w:right w:w="0" w:type="dxa"/>
            </w:tcMar>
            <w:vAlign w:val="center"/>
          </w:tcPr>
          <w:p w14:paraId="6C6C5D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-0.175</w:t>
            </w:r>
          </w:p>
        </w:tc>
        <w:tc>
          <w:tcPr>
            <w:tcW w:w="383" w:type="pct"/>
            <w:shd w:val="clear" w:color="auto" w:fill="FFFFFF"/>
            <w:tcMar>
              <w:top w:w="0" w:type="dxa"/>
              <w:left w:w="0" w:type="dxa"/>
              <w:bottom w:w="0" w:type="dxa"/>
              <w:right w:w="0" w:type="dxa"/>
            </w:tcMar>
            <w:vAlign w:val="center"/>
          </w:tcPr>
          <w:p w14:paraId="68C6A5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-0.067</w:t>
            </w:r>
          </w:p>
        </w:tc>
        <w:tc>
          <w:tcPr>
            <w:tcW w:w="414" w:type="pct"/>
            <w:shd w:val="clear" w:color="auto" w:fill="FFFFFF"/>
            <w:tcMar>
              <w:top w:w="0" w:type="dxa"/>
              <w:left w:w="0" w:type="dxa"/>
              <w:bottom w:w="0" w:type="dxa"/>
              <w:right w:w="0" w:type="dxa"/>
            </w:tcMar>
            <w:vAlign w:val="center"/>
          </w:tcPr>
          <w:p w14:paraId="31B9F6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-0.079</w:t>
            </w:r>
          </w:p>
        </w:tc>
        <w:tc>
          <w:tcPr>
            <w:tcW w:w="408" w:type="pct"/>
            <w:shd w:val="clear" w:color="auto" w:fill="FFFFFF"/>
            <w:tcMar>
              <w:top w:w="0" w:type="dxa"/>
              <w:left w:w="0" w:type="dxa"/>
              <w:bottom w:w="0" w:type="dxa"/>
              <w:right w:w="0" w:type="dxa"/>
            </w:tcMar>
            <w:vAlign w:val="center"/>
          </w:tcPr>
          <w:p w14:paraId="511777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-0.134</w:t>
            </w:r>
          </w:p>
        </w:tc>
        <w:tc>
          <w:tcPr>
            <w:tcW w:w="430" w:type="pct"/>
            <w:shd w:val="clear" w:color="auto" w:fill="FFFFFF"/>
            <w:tcMar>
              <w:top w:w="0" w:type="dxa"/>
              <w:left w:w="0" w:type="dxa"/>
              <w:bottom w:w="0" w:type="dxa"/>
              <w:right w:w="0" w:type="dxa"/>
            </w:tcMar>
            <w:vAlign w:val="center"/>
          </w:tcPr>
          <w:p w14:paraId="2B52C1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-0.121</w:t>
            </w:r>
          </w:p>
        </w:tc>
        <w:tc>
          <w:tcPr>
            <w:tcW w:w="400" w:type="pct"/>
            <w:shd w:val="clear" w:color="auto" w:fill="FFFFFF"/>
            <w:tcMar>
              <w:top w:w="0" w:type="dxa"/>
              <w:left w:w="0" w:type="dxa"/>
              <w:bottom w:w="0" w:type="dxa"/>
              <w:right w:w="0" w:type="dxa"/>
            </w:tcMar>
            <w:vAlign w:val="center"/>
          </w:tcPr>
          <w:p w14:paraId="27E052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-0.138</w:t>
            </w:r>
          </w:p>
        </w:tc>
        <w:tc>
          <w:tcPr>
            <w:tcW w:w="394" w:type="pct"/>
            <w:shd w:val="clear" w:color="auto" w:fill="FFFFFF"/>
            <w:tcMar>
              <w:top w:w="0" w:type="dxa"/>
              <w:left w:w="0" w:type="dxa"/>
              <w:bottom w:w="0" w:type="dxa"/>
              <w:right w:w="0" w:type="dxa"/>
            </w:tcMar>
            <w:vAlign w:val="center"/>
          </w:tcPr>
          <w:p w14:paraId="1603C6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0.002</w:t>
            </w:r>
          </w:p>
        </w:tc>
      </w:tr>
      <w:tr w14:paraId="7467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1045C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1-h glucose</w:t>
            </w:r>
          </w:p>
        </w:tc>
        <w:tc>
          <w:tcPr>
            <w:tcW w:w="420" w:type="pct"/>
            <w:shd w:val="clear" w:color="auto" w:fill="FFFFFF"/>
            <w:tcMar>
              <w:top w:w="0" w:type="dxa"/>
              <w:left w:w="0" w:type="dxa"/>
              <w:bottom w:w="0" w:type="dxa"/>
              <w:right w:w="0" w:type="dxa"/>
            </w:tcMar>
            <w:vAlign w:val="center"/>
          </w:tcPr>
          <w:p w14:paraId="34D9B8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91CF4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3C73B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052459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-0.582</w:t>
            </w:r>
          </w:p>
        </w:tc>
        <w:tc>
          <w:tcPr>
            <w:tcW w:w="414" w:type="pct"/>
            <w:shd w:val="clear" w:color="auto" w:fill="FFFFFF"/>
            <w:tcMar>
              <w:top w:w="0" w:type="dxa"/>
              <w:left w:w="0" w:type="dxa"/>
              <w:bottom w:w="0" w:type="dxa"/>
              <w:right w:w="0" w:type="dxa"/>
            </w:tcMar>
            <w:vAlign w:val="center"/>
          </w:tcPr>
          <w:p w14:paraId="53D183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161ED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1E54B5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41079B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D88C7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392B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67875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Maximum glucose</w:t>
            </w:r>
          </w:p>
        </w:tc>
        <w:tc>
          <w:tcPr>
            <w:tcW w:w="420" w:type="pct"/>
            <w:shd w:val="clear" w:color="auto" w:fill="FFFFFF"/>
            <w:tcMar>
              <w:top w:w="0" w:type="dxa"/>
              <w:left w:w="0" w:type="dxa"/>
              <w:bottom w:w="0" w:type="dxa"/>
              <w:right w:w="0" w:type="dxa"/>
            </w:tcMar>
            <w:vAlign w:val="center"/>
          </w:tcPr>
          <w:p w14:paraId="5059BD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1535E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D93BE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31B38A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3317F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-0.601</w:t>
            </w:r>
          </w:p>
        </w:tc>
        <w:tc>
          <w:tcPr>
            <w:tcW w:w="408" w:type="pct"/>
            <w:shd w:val="clear" w:color="auto" w:fill="FFFFFF"/>
            <w:tcMar>
              <w:top w:w="0" w:type="dxa"/>
              <w:left w:w="0" w:type="dxa"/>
              <w:bottom w:w="0" w:type="dxa"/>
              <w:right w:w="0" w:type="dxa"/>
            </w:tcMar>
            <w:vAlign w:val="center"/>
          </w:tcPr>
          <w:p w14:paraId="11DB08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6ECFDE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04B1ED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107686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608F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5E10AE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Minimum glucose</w:t>
            </w:r>
          </w:p>
        </w:tc>
        <w:tc>
          <w:tcPr>
            <w:tcW w:w="420" w:type="pct"/>
            <w:shd w:val="clear" w:color="auto" w:fill="FFFFFF"/>
            <w:tcMar>
              <w:top w:w="0" w:type="dxa"/>
              <w:left w:w="0" w:type="dxa"/>
              <w:bottom w:w="0" w:type="dxa"/>
              <w:right w:w="0" w:type="dxa"/>
            </w:tcMar>
            <w:vAlign w:val="center"/>
          </w:tcPr>
          <w:p w14:paraId="1F3318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C2838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1B965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3BFA76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443C67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E15EB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-0.594</w:t>
            </w:r>
          </w:p>
        </w:tc>
        <w:tc>
          <w:tcPr>
            <w:tcW w:w="430" w:type="pct"/>
            <w:shd w:val="clear" w:color="auto" w:fill="FFFFFF"/>
            <w:tcMar>
              <w:top w:w="0" w:type="dxa"/>
              <w:left w:w="0" w:type="dxa"/>
              <w:bottom w:w="0" w:type="dxa"/>
              <w:right w:w="0" w:type="dxa"/>
            </w:tcMar>
            <w:vAlign w:val="center"/>
          </w:tcPr>
          <w:p w14:paraId="47774B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757A35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1FCEDA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56AF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078CF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Max glucose excursion</w:t>
            </w:r>
          </w:p>
        </w:tc>
        <w:tc>
          <w:tcPr>
            <w:tcW w:w="420" w:type="pct"/>
            <w:shd w:val="clear" w:color="auto" w:fill="FFFFFF"/>
            <w:tcMar>
              <w:top w:w="0" w:type="dxa"/>
              <w:left w:w="0" w:type="dxa"/>
              <w:bottom w:w="0" w:type="dxa"/>
              <w:right w:w="0" w:type="dxa"/>
            </w:tcMar>
            <w:vAlign w:val="center"/>
          </w:tcPr>
          <w:p w14:paraId="7A70DD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0DAE2A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61F99A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08074B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4FDD4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47FAD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57DE1F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-0.419</w:t>
            </w:r>
          </w:p>
        </w:tc>
        <w:tc>
          <w:tcPr>
            <w:tcW w:w="400" w:type="pct"/>
            <w:shd w:val="clear" w:color="auto" w:fill="FFFFFF"/>
            <w:tcMar>
              <w:top w:w="0" w:type="dxa"/>
              <w:left w:w="0" w:type="dxa"/>
              <w:bottom w:w="0" w:type="dxa"/>
              <w:right w:w="0" w:type="dxa"/>
            </w:tcMar>
            <w:vAlign w:val="center"/>
          </w:tcPr>
          <w:p w14:paraId="47C4C0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525631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5E2C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6F4636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Time to peak</w:t>
            </w:r>
          </w:p>
        </w:tc>
        <w:tc>
          <w:tcPr>
            <w:tcW w:w="420" w:type="pct"/>
            <w:shd w:val="clear" w:color="auto" w:fill="FFFFFF"/>
            <w:tcMar>
              <w:top w:w="0" w:type="dxa"/>
              <w:left w:w="0" w:type="dxa"/>
              <w:bottom w:w="0" w:type="dxa"/>
              <w:right w:w="0" w:type="dxa"/>
            </w:tcMar>
            <w:vAlign w:val="center"/>
          </w:tcPr>
          <w:p w14:paraId="345A7E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2F013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6430DC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4889BF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4035F9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28A397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1A2F7E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25B3D4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-0.573</w:t>
            </w:r>
          </w:p>
        </w:tc>
        <w:tc>
          <w:tcPr>
            <w:tcW w:w="394" w:type="pct"/>
            <w:shd w:val="clear" w:color="auto" w:fill="FFFFFF"/>
            <w:tcMar>
              <w:top w:w="0" w:type="dxa"/>
              <w:left w:w="0" w:type="dxa"/>
              <w:bottom w:w="0" w:type="dxa"/>
              <w:right w:w="0" w:type="dxa"/>
            </w:tcMar>
            <w:vAlign w:val="center"/>
          </w:tcPr>
          <w:p w14:paraId="5DE77B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31A2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0B44D0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2-h iAUC</w:t>
            </w:r>
          </w:p>
        </w:tc>
        <w:tc>
          <w:tcPr>
            <w:tcW w:w="420" w:type="pct"/>
            <w:shd w:val="clear" w:color="auto" w:fill="FFFFFF"/>
            <w:tcMar>
              <w:top w:w="0" w:type="dxa"/>
              <w:left w:w="0" w:type="dxa"/>
              <w:bottom w:w="0" w:type="dxa"/>
              <w:right w:w="0" w:type="dxa"/>
            </w:tcMar>
            <w:vAlign w:val="center"/>
          </w:tcPr>
          <w:p w14:paraId="34EFCD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6817A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3F1D1E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3BECB8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4B801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087D4F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56AFFE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634462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4D463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-0.742</w:t>
            </w:r>
          </w:p>
        </w:tc>
      </w:tr>
      <w:tr w14:paraId="5396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45ABB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1-h glucose</w:t>
            </w:r>
          </w:p>
        </w:tc>
        <w:tc>
          <w:tcPr>
            <w:tcW w:w="420" w:type="pct"/>
            <w:shd w:val="clear" w:color="auto" w:fill="FFFFFF"/>
            <w:tcMar>
              <w:top w:w="0" w:type="dxa"/>
              <w:left w:w="0" w:type="dxa"/>
              <w:bottom w:w="0" w:type="dxa"/>
              <w:right w:w="0" w:type="dxa"/>
            </w:tcMar>
            <w:vAlign w:val="center"/>
          </w:tcPr>
          <w:p w14:paraId="6CE844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2A0C4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7800DE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08861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-0.125</w:t>
            </w:r>
          </w:p>
        </w:tc>
        <w:tc>
          <w:tcPr>
            <w:tcW w:w="414" w:type="pct"/>
            <w:shd w:val="clear" w:color="auto" w:fill="FFFFFF"/>
            <w:tcMar>
              <w:top w:w="0" w:type="dxa"/>
              <w:left w:w="0" w:type="dxa"/>
              <w:bottom w:w="0" w:type="dxa"/>
              <w:right w:w="0" w:type="dxa"/>
            </w:tcMar>
            <w:vAlign w:val="center"/>
          </w:tcPr>
          <w:p w14:paraId="46FBE4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83EAE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77929D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76C6C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5FB62B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758B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870C3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Maximum glucose</w:t>
            </w:r>
          </w:p>
        </w:tc>
        <w:tc>
          <w:tcPr>
            <w:tcW w:w="420" w:type="pct"/>
            <w:shd w:val="clear" w:color="auto" w:fill="FFFFFF"/>
            <w:tcMar>
              <w:top w:w="0" w:type="dxa"/>
              <w:left w:w="0" w:type="dxa"/>
              <w:bottom w:w="0" w:type="dxa"/>
              <w:right w:w="0" w:type="dxa"/>
            </w:tcMar>
            <w:vAlign w:val="center"/>
          </w:tcPr>
          <w:p w14:paraId="279610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485CB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8E664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2AAB64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2A940A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-0.102</w:t>
            </w:r>
          </w:p>
        </w:tc>
        <w:tc>
          <w:tcPr>
            <w:tcW w:w="408" w:type="pct"/>
            <w:shd w:val="clear" w:color="auto" w:fill="FFFFFF"/>
            <w:tcMar>
              <w:top w:w="0" w:type="dxa"/>
              <w:left w:w="0" w:type="dxa"/>
              <w:bottom w:w="0" w:type="dxa"/>
              <w:right w:w="0" w:type="dxa"/>
            </w:tcMar>
            <w:vAlign w:val="center"/>
          </w:tcPr>
          <w:p w14:paraId="2EEA4B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047BEE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1DCBAF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501EBD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6F9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9B39F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Minimum glucose</w:t>
            </w:r>
          </w:p>
        </w:tc>
        <w:tc>
          <w:tcPr>
            <w:tcW w:w="420" w:type="pct"/>
            <w:shd w:val="clear" w:color="auto" w:fill="FFFFFF"/>
            <w:tcMar>
              <w:top w:w="0" w:type="dxa"/>
              <w:left w:w="0" w:type="dxa"/>
              <w:bottom w:w="0" w:type="dxa"/>
              <w:right w:w="0" w:type="dxa"/>
            </w:tcMar>
            <w:vAlign w:val="center"/>
          </w:tcPr>
          <w:p w14:paraId="11994E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9DEBA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77AE14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466945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55019B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1CFA2F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-0.007</w:t>
            </w:r>
          </w:p>
        </w:tc>
        <w:tc>
          <w:tcPr>
            <w:tcW w:w="430" w:type="pct"/>
            <w:shd w:val="clear" w:color="auto" w:fill="FFFFFF"/>
            <w:tcMar>
              <w:top w:w="0" w:type="dxa"/>
              <w:left w:w="0" w:type="dxa"/>
              <w:bottom w:w="0" w:type="dxa"/>
              <w:right w:w="0" w:type="dxa"/>
            </w:tcMar>
            <w:vAlign w:val="center"/>
          </w:tcPr>
          <w:p w14:paraId="3CB76E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69C7D0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0957F0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34F9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DC5D4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 glucose excursion</w:t>
            </w:r>
          </w:p>
        </w:tc>
        <w:tc>
          <w:tcPr>
            <w:tcW w:w="420" w:type="pct"/>
            <w:shd w:val="clear" w:color="auto" w:fill="FFFFFF"/>
            <w:tcMar>
              <w:top w:w="0" w:type="dxa"/>
              <w:left w:w="0" w:type="dxa"/>
              <w:bottom w:w="0" w:type="dxa"/>
              <w:right w:w="0" w:type="dxa"/>
            </w:tcMar>
            <w:vAlign w:val="center"/>
          </w:tcPr>
          <w:p w14:paraId="235103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6BB097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7696F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6FAC7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71637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2A325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33E5F8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-0.089</w:t>
            </w:r>
          </w:p>
        </w:tc>
        <w:tc>
          <w:tcPr>
            <w:tcW w:w="400" w:type="pct"/>
            <w:shd w:val="clear" w:color="auto" w:fill="FFFFFF"/>
            <w:tcMar>
              <w:top w:w="0" w:type="dxa"/>
              <w:left w:w="0" w:type="dxa"/>
              <w:bottom w:w="0" w:type="dxa"/>
              <w:right w:w="0" w:type="dxa"/>
            </w:tcMar>
            <w:vAlign w:val="center"/>
          </w:tcPr>
          <w:p w14:paraId="0EF732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0913D2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08A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3284E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Time to peak</w:t>
            </w:r>
          </w:p>
        </w:tc>
        <w:tc>
          <w:tcPr>
            <w:tcW w:w="420" w:type="pct"/>
            <w:shd w:val="clear" w:color="auto" w:fill="FFFFFF"/>
            <w:tcMar>
              <w:top w:w="0" w:type="dxa"/>
              <w:left w:w="0" w:type="dxa"/>
              <w:bottom w:w="0" w:type="dxa"/>
              <w:right w:w="0" w:type="dxa"/>
            </w:tcMar>
            <w:vAlign w:val="center"/>
          </w:tcPr>
          <w:p w14:paraId="3DFD60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730ED9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3A9761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277374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7E71F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65C15B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0C8F3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4E0BD3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-0.002</w:t>
            </w:r>
          </w:p>
        </w:tc>
        <w:tc>
          <w:tcPr>
            <w:tcW w:w="394" w:type="pct"/>
            <w:shd w:val="clear" w:color="auto" w:fill="FFFFFF"/>
            <w:tcMar>
              <w:top w:w="0" w:type="dxa"/>
              <w:left w:w="0" w:type="dxa"/>
              <w:bottom w:w="0" w:type="dxa"/>
              <w:right w:w="0" w:type="dxa"/>
            </w:tcMar>
            <w:vAlign w:val="center"/>
          </w:tcPr>
          <w:p w14:paraId="644C27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302D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036A5F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2-h iAUC</w:t>
            </w:r>
          </w:p>
        </w:tc>
        <w:tc>
          <w:tcPr>
            <w:tcW w:w="420" w:type="pct"/>
            <w:shd w:val="clear" w:color="auto" w:fill="FFFFFF"/>
            <w:tcMar>
              <w:top w:w="0" w:type="dxa"/>
              <w:left w:w="0" w:type="dxa"/>
              <w:bottom w:w="0" w:type="dxa"/>
              <w:right w:w="0" w:type="dxa"/>
            </w:tcMar>
            <w:vAlign w:val="center"/>
          </w:tcPr>
          <w:p w14:paraId="354F67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4F5C78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21AEBE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421237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205238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293A92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09E508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2980DA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6275F6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-0.156</w:t>
            </w:r>
          </w:p>
        </w:tc>
      </w:tr>
      <w:tr w14:paraId="7CBE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342DF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i w:val="0"/>
                <w:strike w:val="0"/>
                <w:color w:val="auto"/>
                <w:sz w:val="20"/>
                <w:szCs w:val="20"/>
                <w:u w:val="none"/>
                <w:lang w:val="en-US" w:eastAsia="zh-CN"/>
              </w:rPr>
              <w:t xml:space="preserve">Remission of prediabetes at </w:t>
            </w:r>
            <w:r>
              <w:rPr>
                <w:rFonts w:hint="eastAsia" w:eastAsia="宋体" w:cs="Times New Roman"/>
                <w:b/>
                <w:i w:val="0"/>
                <w:strike w:val="0"/>
                <w:color w:val="auto"/>
                <w:sz w:val="20"/>
                <w:szCs w:val="20"/>
                <w:u w:val="none"/>
                <w:lang w:val="en-US" w:eastAsia="zh-CN"/>
              </w:rPr>
              <w:t>2</w:t>
            </w:r>
            <w:r>
              <w:rPr>
                <w:rFonts w:hint="default" w:ascii="Times New Roman" w:hAnsi="Times New Roman" w:eastAsia="宋体" w:cs="Times New Roman"/>
                <w:b/>
                <w:i w:val="0"/>
                <w:strike w:val="0"/>
                <w:color w:val="auto"/>
                <w:sz w:val="20"/>
                <w:szCs w:val="20"/>
                <w:u w:val="none"/>
                <w:lang w:val="en-US" w:eastAsia="zh-CN"/>
              </w:rPr>
              <w:t xml:space="preserve"> year</w:t>
            </w:r>
          </w:p>
        </w:tc>
        <w:tc>
          <w:tcPr>
            <w:tcW w:w="420" w:type="pct"/>
            <w:shd w:val="clear" w:color="auto" w:fill="FFFFFF"/>
            <w:tcMar>
              <w:top w:w="0" w:type="dxa"/>
              <w:left w:w="0" w:type="dxa"/>
              <w:bottom w:w="0" w:type="dxa"/>
              <w:right w:w="0" w:type="dxa"/>
            </w:tcMar>
            <w:vAlign w:val="center"/>
          </w:tcPr>
          <w:p w14:paraId="1F7751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4966F1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73009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220C78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25FC9C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C5ED6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21A63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1A987F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897DF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7554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89717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2-h glucose</w:t>
            </w:r>
          </w:p>
        </w:tc>
        <w:tc>
          <w:tcPr>
            <w:tcW w:w="420" w:type="pct"/>
            <w:shd w:val="clear" w:color="auto" w:fill="FFFFFF"/>
            <w:tcMar>
              <w:top w:w="0" w:type="dxa"/>
              <w:left w:w="0" w:type="dxa"/>
              <w:bottom w:w="0" w:type="dxa"/>
              <w:right w:w="0" w:type="dxa"/>
            </w:tcMar>
            <w:vAlign w:val="center"/>
          </w:tcPr>
          <w:p w14:paraId="011BF2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-0.170</w:t>
            </w:r>
          </w:p>
        </w:tc>
        <w:tc>
          <w:tcPr>
            <w:tcW w:w="396" w:type="pct"/>
            <w:shd w:val="clear" w:color="auto" w:fill="FFFFFF"/>
            <w:tcMar>
              <w:top w:w="0" w:type="dxa"/>
              <w:left w:w="0" w:type="dxa"/>
              <w:bottom w:w="0" w:type="dxa"/>
              <w:right w:w="0" w:type="dxa"/>
            </w:tcMar>
            <w:vAlign w:val="center"/>
          </w:tcPr>
          <w:p w14:paraId="590B7B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-0.170</w:t>
            </w:r>
          </w:p>
        </w:tc>
        <w:tc>
          <w:tcPr>
            <w:tcW w:w="389" w:type="pct"/>
            <w:shd w:val="clear" w:color="auto" w:fill="FFFFFF"/>
            <w:tcMar>
              <w:top w:w="0" w:type="dxa"/>
              <w:left w:w="0" w:type="dxa"/>
              <w:bottom w:w="0" w:type="dxa"/>
              <w:right w:w="0" w:type="dxa"/>
            </w:tcMar>
            <w:vAlign w:val="center"/>
          </w:tcPr>
          <w:p w14:paraId="1FB280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-0.170</w:t>
            </w:r>
          </w:p>
        </w:tc>
        <w:tc>
          <w:tcPr>
            <w:tcW w:w="383" w:type="pct"/>
            <w:shd w:val="clear" w:color="auto" w:fill="FFFFFF"/>
            <w:tcMar>
              <w:top w:w="0" w:type="dxa"/>
              <w:left w:w="0" w:type="dxa"/>
              <w:bottom w:w="0" w:type="dxa"/>
              <w:right w:w="0" w:type="dxa"/>
            </w:tcMar>
            <w:vAlign w:val="center"/>
          </w:tcPr>
          <w:p w14:paraId="5FC8B2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0.022</w:t>
            </w:r>
          </w:p>
        </w:tc>
        <w:tc>
          <w:tcPr>
            <w:tcW w:w="414" w:type="pct"/>
            <w:shd w:val="clear" w:color="auto" w:fill="FFFFFF"/>
            <w:tcMar>
              <w:top w:w="0" w:type="dxa"/>
              <w:left w:w="0" w:type="dxa"/>
              <w:bottom w:w="0" w:type="dxa"/>
              <w:right w:w="0" w:type="dxa"/>
            </w:tcMar>
            <w:vAlign w:val="center"/>
          </w:tcPr>
          <w:p w14:paraId="0B686C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0.060</w:t>
            </w:r>
          </w:p>
        </w:tc>
        <w:tc>
          <w:tcPr>
            <w:tcW w:w="408" w:type="pct"/>
            <w:shd w:val="clear" w:color="auto" w:fill="FFFFFF"/>
            <w:tcMar>
              <w:top w:w="0" w:type="dxa"/>
              <w:left w:w="0" w:type="dxa"/>
              <w:bottom w:w="0" w:type="dxa"/>
              <w:right w:w="0" w:type="dxa"/>
            </w:tcMar>
            <w:vAlign w:val="center"/>
          </w:tcPr>
          <w:p w14:paraId="705266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0.290</w:t>
            </w:r>
          </w:p>
        </w:tc>
        <w:tc>
          <w:tcPr>
            <w:tcW w:w="430" w:type="pct"/>
            <w:shd w:val="clear" w:color="auto" w:fill="FFFFFF"/>
            <w:tcMar>
              <w:top w:w="0" w:type="dxa"/>
              <w:left w:w="0" w:type="dxa"/>
              <w:bottom w:w="0" w:type="dxa"/>
              <w:right w:w="0" w:type="dxa"/>
            </w:tcMar>
            <w:vAlign w:val="center"/>
          </w:tcPr>
          <w:p w14:paraId="19CAE0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-0.127</w:t>
            </w:r>
          </w:p>
        </w:tc>
        <w:tc>
          <w:tcPr>
            <w:tcW w:w="400" w:type="pct"/>
            <w:shd w:val="clear" w:color="auto" w:fill="FFFFFF"/>
            <w:tcMar>
              <w:top w:w="0" w:type="dxa"/>
              <w:left w:w="0" w:type="dxa"/>
              <w:bottom w:w="0" w:type="dxa"/>
              <w:right w:w="0" w:type="dxa"/>
            </w:tcMar>
            <w:vAlign w:val="center"/>
          </w:tcPr>
          <w:p w14:paraId="4EA85D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-0.214</w:t>
            </w:r>
          </w:p>
        </w:tc>
        <w:tc>
          <w:tcPr>
            <w:tcW w:w="394" w:type="pct"/>
            <w:shd w:val="clear" w:color="auto" w:fill="FFFFFF"/>
            <w:tcMar>
              <w:top w:w="0" w:type="dxa"/>
              <w:left w:w="0" w:type="dxa"/>
              <w:bottom w:w="0" w:type="dxa"/>
              <w:right w:w="0" w:type="dxa"/>
            </w:tcMar>
            <w:vAlign w:val="center"/>
          </w:tcPr>
          <w:p w14:paraId="706685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-0.202</w:t>
            </w:r>
          </w:p>
        </w:tc>
      </w:tr>
      <w:tr w14:paraId="3B7E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5ED632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vAlign w:val="center"/>
          </w:tcPr>
          <w:p w14:paraId="1A17C0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-0.357</w:t>
            </w:r>
          </w:p>
        </w:tc>
        <w:tc>
          <w:tcPr>
            <w:tcW w:w="396" w:type="pct"/>
            <w:shd w:val="clear" w:color="auto" w:fill="FFFFFF"/>
            <w:vAlign w:val="center"/>
          </w:tcPr>
          <w:p w14:paraId="7BDD33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-0.357</w:t>
            </w:r>
          </w:p>
        </w:tc>
        <w:tc>
          <w:tcPr>
            <w:tcW w:w="389" w:type="pct"/>
            <w:shd w:val="clear" w:color="auto" w:fill="FFFFFF"/>
            <w:vAlign w:val="center"/>
          </w:tcPr>
          <w:p w14:paraId="361FCB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-0.357</w:t>
            </w:r>
          </w:p>
        </w:tc>
        <w:tc>
          <w:tcPr>
            <w:tcW w:w="383" w:type="pct"/>
            <w:shd w:val="clear" w:color="auto" w:fill="FFFFFF"/>
            <w:vAlign w:val="center"/>
          </w:tcPr>
          <w:p w14:paraId="261A05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-0.310</w:t>
            </w:r>
          </w:p>
        </w:tc>
        <w:tc>
          <w:tcPr>
            <w:tcW w:w="414" w:type="pct"/>
            <w:shd w:val="clear" w:color="auto" w:fill="FFFFFF"/>
            <w:vAlign w:val="center"/>
          </w:tcPr>
          <w:p w14:paraId="23F3E4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-0.305</w:t>
            </w:r>
          </w:p>
        </w:tc>
        <w:tc>
          <w:tcPr>
            <w:tcW w:w="408" w:type="pct"/>
            <w:shd w:val="clear" w:color="auto" w:fill="FFFFFF"/>
            <w:vAlign w:val="center"/>
          </w:tcPr>
          <w:p w14:paraId="49479D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-0.306</w:t>
            </w:r>
          </w:p>
        </w:tc>
        <w:tc>
          <w:tcPr>
            <w:tcW w:w="430" w:type="pct"/>
            <w:shd w:val="clear" w:color="auto" w:fill="FFFFFF"/>
            <w:vAlign w:val="center"/>
          </w:tcPr>
          <w:p w14:paraId="34C6F0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-0.346</w:t>
            </w:r>
          </w:p>
        </w:tc>
        <w:tc>
          <w:tcPr>
            <w:tcW w:w="400" w:type="pct"/>
            <w:shd w:val="clear" w:color="auto" w:fill="FFFFFF"/>
            <w:vAlign w:val="center"/>
          </w:tcPr>
          <w:p w14:paraId="337E53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-0.351</w:t>
            </w:r>
          </w:p>
        </w:tc>
        <w:tc>
          <w:tcPr>
            <w:tcW w:w="394" w:type="pct"/>
            <w:shd w:val="clear" w:color="auto" w:fill="FFFFFF"/>
            <w:vAlign w:val="center"/>
          </w:tcPr>
          <w:p w14:paraId="66A9A2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-0.370</w:t>
            </w:r>
          </w:p>
        </w:tc>
      </w:tr>
      <w:tr w14:paraId="0DCF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4BB8A2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1-h glucose</w:t>
            </w:r>
          </w:p>
        </w:tc>
        <w:tc>
          <w:tcPr>
            <w:tcW w:w="420" w:type="pct"/>
            <w:shd w:val="clear" w:color="auto" w:fill="FFFFFF"/>
            <w:vAlign w:val="center"/>
          </w:tcPr>
          <w:p w14:paraId="5EC48E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703E3E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7EA4A9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39B685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-0.282</w:t>
            </w:r>
          </w:p>
        </w:tc>
        <w:tc>
          <w:tcPr>
            <w:tcW w:w="414" w:type="pct"/>
            <w:shd w:val="clear" w:color="auto" w:fill="FFFFFF"/>
            <w:vAlign w:val="center"/>
          </w:tcPr>
          <w:p w14:paraId="43853B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15BB10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537728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518D4C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53017C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1B47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425D4F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Maximum glucose</w:t>
            </w:r>
          </w:p>
        </w:tc>
        <w:tc>
          <w:tcPr>
            <w:tcW w:w="420" w:type="pct"/>
            <w:shd w:val="clear" w:color="auto" w:fill="FFFFFF"/>
            <w:vAlign w:val="center"/>
          </w:tcPr>
          <w:p w14:paraId="6027EA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508208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429E0A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77BC67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5B9187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-0.335</w:t>
            </w:r>
          </w:p>
        </w:tc>
        <w:tc>
          <w:tcPr>
            <w:tcW w:w="408" w:type="pct"/>
            <w:shd w:val="clear" w:color="auto" w:fill="FFFFFF"/>
            <w:vAlign w:val="center"/>
          </w:tcPr>
          <w:p w14:paraId="50C8F6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341BF6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009AA6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721CD7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13B2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118A13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Minimum glucose</w:t>
            </w:r>
          </w:p>
        </w:tc>
        <w:tc>
          <w:tcPr>
            <w:tcW w:w="420" w:type="pct"/>
            <w:shd w:val="clear" w:color="auto" w:fill="FFFFFF"/>
            <w:vAlign w:val="center"/>
          </w:tcPr>
          <w:p w14:paraId="62BBE7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5593A1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05F163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1B1732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61C002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508C54D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-0.588</w:t>
            </w:r>
          </w:p>
        </w:tc>
        <w:tc>
          <w:tcPr>
            <w:tcW w:w="430" w:type="pct"/>
            <w:shd w:val="clear" w:color="auto" w:fill="FFFFFF"/>
            <w:vAlign w:val="center"/>
          </w:tcPr>
          <w:p w14:paraId="6F62BB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3A7027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A0CEF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0397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159830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Max glucose excursion</w:t>
            </w:r>
          </w:p>
        </w:tc>
        <w:tc>
          <w:tcPr>
            <w:tcW w:w="420" w:type="pct"/>
            <w:shd w:val="clear" w:color="auto" w:fill="FFFFFF"/>
            <w:vAlign w:val="center"/>
          </w:tcPr>
          <w:p w14:paraId="730A48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451E3B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52C2C4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59C69A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7B1F58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477EB6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32B318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-0.085</w:t>
            </w:r>
          </w:p>
        </w:tc>
        <w:tc>
          <w:tcPr>
            <w:tcW w:w="400" w:type="pct"/>
            <w:shd w:val="clear" w:color="auto" w:fill="FFFFFF"/>
            <w:vAlign w:val="center"/>
          </w:tcPr>
          <w:p w14:paraId="7A6575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7D2336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5CF4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7A1CA1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Time to peak</w:t>
            </w:r>
          </w:p>
        </w:tc>
        <w:tc>
          <w:tcPr>
            <w:tcW w:w="420" w:type="pct"/>
            <w:shd w:val="clear" w:color="auto" w:fill="FFFFFF"/>
            <w:vAlign w:val="center"/>
          </w:tcPr>
          <w:p w14:paraId="40CF67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762ADC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1B39E3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43D524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0808BB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6249C5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4730DF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0BF8CE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0.133</w:t>
            </w:r>
          </w:p>
        </w:tc>
        <w:tc>
          <w:tcPr>
            <w:tcW w:w="394" w:type="pct"/>
            <w:shd w:val="clear" w:color="auto" w:fill="FFFFFF"/>
            <w:vAlign w:val="center"/>
          </w:tcPr>
          <w:p w14:paraId="1CDF24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0C1F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0EC686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Fasting glucose vs 2-h iAUC</w:t>
            </w:r>
          </w:p>
        </w:tc>
        <w:tc>
          <w:tcPr>
            <w:tcW w:w="420" w:type="pct"/>
            <w:shd w:val="clear" w:color="auto" w:fill="FFFFFF"/>
            <w:vAlign w:val="center"/>
          </w:tcPr>
          <w:p w14:paraId="7DBA06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005525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6D7575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749954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38E6AF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525405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1F7C99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6C738B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5C27A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0.118</w:t>
            </w:r>
          </w:p>
        </w:tc>
      </w:tr>
      <w:tr w14:paraId="67203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5591E9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vAlign w:val="center"/>
          </w:tcPr>
          <w:p w14:paraId="3E9DAF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-0.156</w:t>
            </w:r>
          </w:p>
        </w:tc>
        <w:tc>
          <w:tcPr>
            <w:tcW w:w="396" w:type="pct"/>
            <w:shd w:val="clear" w:color="auto" w:fill="FFFFFF"/>
            <w:vAlign w:val="center"/>
          </w:tcPr>
          <w:p w14:paraId="6F4F23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-0.156</w:t>
            </w:r>
          </w:p>
        </w:tc>
        <w:tc>
          <w:tcPr>
            <w:tcW w:w="389" w:type="pct"/>
            <w:shd w:val="clear" w:color="auto" w:fill="FFFFFF"/>
            <w:vAlign w:val="center"/>
          </w:tcPr>
          <w:p w14:paraId="1E8605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-0.156</w:t>
            </w:r>
          </w:p>
        </w:tc>
        <w:tc>
          <w:tcPr>
            <w:tcW w:w="383" w:type="pct"/>
            <w:shd w:val="clear" w:color="auto" w:fill="FFFFFF"/>
            <w:vAlign w:val="center"/>
          </w:tcPr>
          <w:p w14:paraId="6BE239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-0.065</w:t>
            </w:r>
          </w:p>
        </w:tc>
        <w:tc>
          <w:tcPr>
            <w:tcW w:w="414" w:type="pct"/>
            <w:shd w:val="clear" w:color="auto" w:fill="FFFFFF"/>
            <w:vAlign w:val="center"/>
          </w:tcPr>
          <w:p w14:paraId="0D8F00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-0.077</w:t>
            </w:r>
          </w:p>
        </w:tc>
        <w:tc>
          <w:tcPr>
            <w:tcW w:w="408" w:type="pct"/>
            <w:shd w:val="clear" w:color="auto" w:fill="FFFFFF"/>
            <w:vAlign w:val="center"/>
          </w:tcPr>
          <w:p w14:paraId="5AC366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-0.133</w:t>
            </w:r>
          </w:p>
        </w:tc>
        <w:tc>
          <w:tcPr>
            <w:tcW w:w="430" w:type="pct"/>
            <w:shd w:val="clear" w:color="auto" w:fill="FFFFFF"/>
            <w:vAlign w:val="center"/>
          </w:tcPr>
          <w:p w14:paraId="52074D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-0.112</w:t>
            </w:r>
          </w:p>
        </w:tc>
        <w:tc>
          <w:tcPr>
            <w:tcW w:w="400" w:type="pct"/>
            <w:shd w:val="clear" w:color="auto" w:fill="FFFFFF"/>
            <w:vAlign w:val="center"/>
          </w:tcPr>
          <w:p w14:paraId="738A5A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-0.140</w:t>
            </w:r>
          </w:p>
        </w:tc>
        <w:tc>
          <w:tcPr>
            <w:tcW w:w="394" w:type="pct"/>
            <w:shd w:val="clear" w:color="auto" w:fill="FFFFFF"/>
            <w:vAlign w:val="center"/>
          </w:tcPr>
          <w:p w14:paraId="32B4B0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-0.003</w:t>
            </w:r>
          </w:p>
        </w:tc>
      </w:tr>
      <w:tr w14:paraId="2C3F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2CB371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1-h glucose</w:t>
            </w:r>
          </w:p>
        </w:tc>
        <w:tc>
          <w:tcPr>
            <w:tcW w:w="420" w:type="pct"/>
            <w:shd w:val="clear" w:color="auto" w:fill="FFFFFF"/>
            <w:vAlign w:val="center"/>
          </w:tcPr>
          <w:p w14:paraId="5C2F07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3F88B8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0981CF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6B5ECD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-0.558</w:t>
            </w:r>
          </w:p>
        </w:tc>
        <w:tc>
          <w:tcPr>
            <w:tcW w:w="414" w:type="pct"/>
            <w:shd w:val="clear" w:color="auto" w:fill="FFFFFF"/>
            <w:vAlign w:val="center"/>
          </w:tcPr>
          <w:p w14:paraId="6484A9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7C85A4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41B915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7D25C1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325F67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5555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65982D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Maximum glucose</w:t>
            </w:r>
          </w:p>
        </w:tc>
        <w:tc>
          <w:tcPr>
            <w:tcW w:w="420" w:type="pct"/>
            <w:shd w:val="clear" w:color="auto" w:fill="FFFFFF"/>
            <w:vAlign w:val="center"/>
          </w:tcPr>
          <w:p w14:paraId="6676D5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6EC4C5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41F351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774C9A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360F71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-0.578</w:t>
            </w:r>
          </w:p>
        </w:tc>
        <w:tc>
          <w:tcPr>
            <w:tcW w:w="408" w:type="pct"/>
            <w:shd w:val="clear" w:color="auto" w:fill="FFFFFF"/>
            <w:vAlign w:val="center"/>
          </w:tcPr>
          <w:p w14:paraId="69455D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46DCD9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2C0C7C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203812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057B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61119E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Minimum glucose</w:t>
            </w:r>
          </w:p>
        </w:tc>
        <w:tc>
          <w:tcPr>
            <w:tcW w:w="420" w:type="pct"/>
            <w:shd w:val="clear" w:color="auto" w:fill="FFFFFF"/>
            <w:vAlign w:val="center"/>
          </w:tcPr>
          <w:p w14:paraId="517675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1DDB54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5B6D16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1D50F1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0BE033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1B9E55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-0.646</w:t>
            </w:r>
          </w:p>
        </w:tc>
        <w:tc>
          <w:tcPr>
            <w:tcW w:w="430" w:type="pct"/>
            <w:shd w:val="clear" w:color="auto" w:fill="FFFFFF"/>
            <w:vAlign w:val="center"/>
          </w:tcPr>
          <w:p w14:paraId="17CAFF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1C159E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59E49C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592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17E487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Max glucose excursion</w:t>
            </w:r>
          </w:p>
        </w:tc>
        <w:tc>
          <w:tcPr>
            <w:tcW w:w="420" w:type="pct"/>
            <w:shd w:val="clear" w:color="auto" w:fill="FFFFFF"/>
            <w:vAlign w:val="center"/>
          </w:tcPr>
          <w:p w14:paraId="5C4DEC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5EF9AD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6E235F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27A774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21EF97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4C4203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604AF6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-0.375</w:t>
            </w:r>
          </w:p>
        </w:tc>
        <w:tc>
          <w:tcPr>
            <w:tcW w:w="400" w:type="pct"/>
            <w:shd w:val="clear" w:color="auto" w:fill="FFFFFF"/>
            <w:vAlign w:val="center"/>
          </w:tcPr>
          <w:p w14:paraId="73D5ED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51EE3E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6D9A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559F36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Time to peak</w:t>
            </w:r>
          </w:p>
        </w:tc>
        <w:tc>
          <w:tcPr>
            <w:tcW w:w="420" w:type="pct"/>
            <w:shd w:val="clear" w:color="auto" w:fill="FFFFFF"/>
            <w:vAlign w:val="center"/>
          </w:tcPr>
          <w:p w14:paraId="146299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4DFB08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082693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6A6338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62ED2A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445FD7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3BCC0E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41A9BF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-0.563</w:t>
            </w:r>
          </w:p>
        </w:tc>
        <w:tc>
          <w:tcPr>
            <w:tcW w:w="394" w:type="pct"/>
            <w:shd w:val="clear" w:color="auto" w:fill="FFFFFF"/>
            <w:vAlign w:val="center"/>
          </w:tcPr>
          <w:p w14:paraId="25A395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2BB3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46EA458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2-h glucose vs 2-h iAUC</w:t>
            </w:r>
          </w:p>
        </w:tc>
        <w:tc>
          <w:tcPr>
            <w:tcW w:w="420" w:type="pct"/>
            <w:shd w:val="clear" w:color="auto" w:fill="FFFFFF"/>
            <w:vAlign w:val="center"/>
          </w:tcPr>
          <w:p w14:paraId="54068C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795BD2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1D515C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4AD41B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0F622B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60B9F0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5C0074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06FDB3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818D5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-0.733</w:t>
            </w:r>
          </w:p>
        </w:tc>
      </w:tr>
      <w:tr w14:paraId="7475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45DBAC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1-h glucose</w:t>
            </w:r>
          </w:p>
        </w:tc>
        <w:tc>
          <w:tcPr>
            <w:tcW w:w="420" w:type="pct"/>
            <w:shd w:val="clear" w:color="auto" w:fill="FFFFFF"/>
            <w:vAlign w:val="center"/>
          </w:tcPr>
          <w:p w14:paraId="52223F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136D94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5612A0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351127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-0.114</w:t>
            </w:r>
          </w:p>
        </w:tc>
        <w:tc>
          <w:tcPr>
            <w:tcW w:w="414" w:type="pct"/>
            <w:shd w:val="clear" w:color="auto" w:fill="FFFFFF"/>
            <w:vAlign w:val="center"/>
          </w:tcPr>
          <w:p w14:paraId="1F6307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532B9C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0D60FB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0B913B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730AF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7092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58F284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Maximum glucose</w:t>
            </w:r>
          </w:p>
        </w:tc>
        <w:tc>
          <w:tcPr>
            <w:tcW w:w="420" w:type="pct"/>
            <w:shd w:val="clear" w:color="auto" w:fill="FFFFFF"/>
            <w:vAlign w:val="center"/>
          </w:tcPr>
          <w:p w14:paraId="623962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36072B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681AC5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6D7076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22A70D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-0.088</w:t>
            </w:r>
          </w:p>
        </w:tc>
        <w:tc>
          <w:tcPr>
            <w:tcW w:w="408" w:type="pct"/>
            <w:shd w:val="clear" w:color="auto" w:fill="FFFFFF"/>
            <w:vAlign w:val="center"/>
          </w:tcPr>
          <w:p w14:paraId="576BCB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295934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55E1E6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78709D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1CE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5FB069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Minimum glucose</w:t>
            </w:r>
          </w:p>
        </w:tc>
        <w:tc>
          <w:tcPr>
            <w:tcW w:w="420" w:type="pct"/>
            <w:shd w:val="clear" w:color="auto" w:fill="FFFFFF"/>
            <w:vAlign w:val="center"/>
          </w:tcPr>
          <w:p w14:paraId="38CB39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4EBFB65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6EEEDA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22C025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0CFFDB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547A5B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0.021</w:t>
            </w:r>
          </w:p>
        </w:tc>
        <w:tc>
          <w:tcPr>
            <w:tcW w:w="430" w:type="pct"/>
            <w:shd w:val="clear" w:color="auto" w:fill="FFFFFF"/>
            <w:vAlign w:val="center"/>
          </w:tcPr>
          <w:p w14:paraId="00793D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70927E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142F4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2675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49DDA9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 glucose excursion</w:t>
            </w:r>
          </w:p>
        </w:tc>
        <w:tc>
          <w:tcPr>
            <w:tcW w:w="420" w:type="pct"/>
            <w:shd w:val="clear" w:color="auto" w:fill="FFFFFF"/>
            <w:vAlign w:val="center"/>
          </w:tcPr>
          <w:p w14:paraId="2A182D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101DD9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7B0AD8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4B6D72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689DC6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6D9827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418D22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-0.086</w:t>
            </w:r>
          </w:p>
        </w:tc>
        <w:tc>
          <w:tcPr>
            <w:tcW w:w="400" w:type="pct"/>
            <w:shd w:val="clear" w:color="auto" w:fill="FFFFFF"/>
            <w:vAlign w:val="center"/>
          </w:tcPr>
          <w:p w14:paraId="6C7CF4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2903D6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F71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035DF8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Time to peak</w:t>
            </w:r>
          </w:p>
        </w:tc>
        <w:tc>
          <w:tcPr>
            <w:tcW w:w="420" w:type="pct"/>
            <w:shd w:val="clear" w:color="auto" w:fill="FFFFFF"/>
            <w:vAlign w:val="center"/>
          </w:tcPr>
          <w:p w14:paraId="668B05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010F16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4550B9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2BE330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78A199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358D2F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386996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7C405C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0.021</w:t>
            </w:r>
          </w:p>
        </w:tc>
        <w:tc>
          <w:tcPr>
            <w:tcW w:w="394" w:type="pct"/>
            <w:shd w:val="clear" w:color="auto" w:fill="FFFFFF"/>
            <w:vAlign w:val="center"/>
          </w:tcPr>
          <w:p w14:paraId="0BE70A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6B27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6286AC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2"/>
              <w:jc w:val="left"/>
              <w:textAlignment w:val="auto"/>
              <w:rPr>
                <w:rFonts w:ascii="Times New Roman" w:hAnsi="Times New Roman" w:eastAsia="Times New Roman"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2-h iAUC</w:t>
            </w:r>
          </w:p>
        </w:tc>
        <w:tc>
          <w:tcPr>
            <w:tcW w:w="420" w:type="pct"/>
            <w:shd w:val="clear" w:color="auto" w:fill="FFFFFF"/>
            <w:vAlign w:val="center"/>
          </w:tcPr>
          <w:p w14:paraId="23624C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64C09D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075C05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3214D4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3220F8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477BCF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1DAA4D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51043F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11B6C0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-0.138</w:t>
            </w:r>
          </w:p>
        </w:tc>
      </w:tr>
      <w:tr w14:paraId="77B2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vAlign w:val="center"/>
          </w:tcPr>
          <w:p w14:paraId="08F032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right="100" w:rightChars="0"/>
              <w:jc w:val="left"/>
              <w:textAlignment w:val="auto"/>
              <w:rPr>
                <w:rFonts w:ascii="Times New Roman" w:hAnsi="Times New Roman" w:eastAsia="Times New Roman" w:cs="Times New Roman"/>
                <w:b w:val="0"/>
                <w:i w:val="0"/>
                <w:strike w:val="0"/>
                <w:color w:val="000000"/>
                <w:sz w:val="20"/>
                <w:szCs w:val="20"/>
                <w:u w:val="none"/>
              </w:rPr>
            </w:pPr>
            <w:r>
              <w:rPr>
                <w:rFonts w:hint="default" w:ascii="Times New Roman" w:hAnsi="Times New Roman" w:eastAsia="宋体" w:cs="Times New Roman"/>
                <w:b/>
                <w:i w:val="0"/>
                <w:strike w:val="0"/>
                <w:color w:val="auto"/>
                <w:sz w:val="20"/>
                <w:szCs w:val="20"/>
                <w:u w:val="none"/>
                <w:lang w:val="en-US" w:eastAsia="zh-CN"/>
              </w:rPr>
              <w:t xml:space="preserve">Remission of prediabetes at </w:t>
            </w:r>
            <w:r>
              <w:rPr>
                <w:rFonts w:hint="eastAsia" w:eastAsia="宋体" w:cs="Times New Roman"/>
                <w:b/>
                <w:i w:val="0"/>
                <w:strike w:val="0"/>
                <w:color w:val="auto"/>
                <w:sz w:val="20"/>
                <w:szCs w:val="20"/>
                <w:u w:val="none"/>
                <w:lang w:val="en-US" w:eastAsia="zh-CN"/>
              </w:rPr>
              <w:t>3</w:t>
            </w:r>
            <w:r>
              <w:rPr>
                <w:rFonts w:hint="default" w:ascii="Times New Roman" w:hAnsi="Times New Roman" w:eastAsia="宋体" w:cs="Times New Roman"/>
                <w:b/>
                <w:i w:val="0"/>
                <w:strike w:val="0"/>
                <w:color w:val="auto"/>
                <w:sz w:val="20"/>
                <w:szCs w:val="20"/>
                <w:u w:val="none"/>
                <w:lang w:val="en-US" w:eastAsia="zh-CN"/>
              </w:rPr>
              <w:t xml:space="preserve"> year</w:t>
            </w:r>
          </w:p>
        </w:tc>
        <w:tc>
          <w:tcPr>
            <w:tcW w:w="420" w:type="pct"/>
            <w:shd w:val="clear" w:color="auto" w:fill="FFFFFF"/>
            <w:vAlign w:val="center"/>
          </w:tcPr>
          <w:p w14:paraId="3E4521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6" w:type="pct"/>
            <w:shd w:val="clear" w:color="auto" w:fill="FFFFFF"/>
            <w:vAlign w:val="center"/>
          </w:tcPr>
          <w:p w14:paraId="55B388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9" w:type="pct"/>
            <w:shd w:val="clear" w:color="auto" w:fill="FFFFFF"/>
            <w:vAlign w:val="center"/>
          </w:tcPr>
          <w:p w14:paraId="554B602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83" w:type="pct"/>
            <w:shd w:val="clear" w:color="auto" w:fill="FFFFFF"/>
            <w:vAlign w:val="center"/>
          </w:tcPr>
          <w:p w14:paraId="066B35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14" w:type="pct"/>
            <w:shd w:val="clear" w:color="auto" w:fill="FFFFFF"/>
            <w:vAlign w:val="center"/>
          </w:tcPr>
          <w:p w14:paraId="3C08A8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8" w:type="pct"/>
            <w:shd w:val="clear" w:color="auto" w:fill="FFFFFF"/>
            <w:vAlign w:val="center"/>
          </w:tcPr>
          <w:p w14:paraId="47DEB2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30" w:type="pct"/>
            <w:shd w:val="clear" w:color="auto" w:fill="FFFFFF"/>
            <w:vAlign w:val="center"/>
          </w:tcPr>
          <w:p w14:paraId="19E974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400" w:type="pct"/>
            <w:shd w:val="clear" w:color="auto" w:fill="FFFFFF"/>
            <w:vAlign w:val="center"/>
          </w:tcPr>
          <w:p w14:paraId="0F3422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94" w:type="pct"/>
            <w:shd w:val="clear" w:color="auto" w:fill="FFFFFF"/>
            <w:vAlign w:val="center"/>
          </w:tcPr>
          <w:p w14:paraId="41E39C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24C4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30C9A3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2-h glucose</w:t>
            </w:r>
          </w:p>
        </w:tc>
        <w:tc>
          <w:tcPr>
            <w:tcW w:w="420" w:type="pct"/>
            <w:shd w:val="clear" w:color="auto" w:fill="FFFFFF"/>
            <w:tcMar>
              <w:top w:w="0" w:type="dxa"/>
              <w:left w:w="0" w:type="dxa"/>
              <w:bottom w:w="0" w:type="dxa"/>
              <w:right w:w="0" w:type="dxa"/>
            </w:tcMar>
            <w:vAlign w:val="center"/>
          </w:tcPr>
          <w:p w14:paraId="13B32AB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-0.209</w:t>
            </w:r>
          </w:p>
        </w:tc>
        <w:tc>
          <w:tcPr>
            <w:tcW w:w="396" w:type="pct"/>
            <w:shd w:val="clear" w:color="auto" w:fill="FFFFFF"/>
            <w:tcMar>
              <w:top w:w="0" w:type="dxa"/>
              <w:left w:w="0" w:type="dxa"/>
              <w:bottom w:w="0" w:type="dxa"/>
              <w:right w:w="0" w:type="dxa"/>
            </w:tcMar>
            <w:vAlign w:val="center"/>
          </w:tcPr>
          <w:p w14:paraId="193B64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-0.209</w:t>
            </w:r>
          </w:p>
        </w:tc>
        <w:tc>
          <w:tcPr>
            <w:tcW w:w="389" w:type="pct"/>
            <w:shd w:val="clear" w:color="auto" w:fill="FFFFFF"/>
            <w:tcMar>
              <w:top w:w="0" w:type="dxa"/>
              <w:left w:w="0" w:type="dxa"/>
              <w:bottom w:w="0" w:type="dxa"/>
              <w:right w:w="0" w:type="dxa"/>
            </w:tcMar>
            <w:vAlign w:val="center"/>
          </w:tcPr>
          <w:p w14:paraId="3C89FC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-0.209</w:t>
            </w:r>
          </w:p>
        </w:tc>
        <w:tc>
          <w:tcPr>
            <w:tcW w:w="383" w:type="pct"/>
            <w:shd w:val="clear" w:color="auto" w:fill="FFFFFF"/>
            <w:tcMar>
              <w:top w:w="0" w:type="dxa"/>
              <w:left w:w="0" w:type="dxa"/>
              <w:bottom w:w="0" w:type="dxa"/>
              <w:right w:w="0" w:type="dxa"/>
            </w:tcMar>
            <w:vAlign w:val="center"/>
          </w:tcPr>
          <w:p w14:paraId="372D6D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0.006</w:t>
            </w:r>
          </w:p>
        </w:tc>
        <w:tc>
          <w:tcPr>
            <w:tcW w:w="414" w:type="pct"/>
            <w:shd w:val="clear" w:color="auto" w:fill="FFFFFF"/>
            <w:tcMar>
              <w:top w:w="0" w:type="dxa"/>
              <w:left w:w="0" w:type="dxa"/>
              <w:bottom w:w="0" w:type="dxa"/>
              <w:right w:w="0" w:type="dxa"/>
            </w:tcMar>
            <w:vAlign w:val="center"/>
          </w:tcPr>
          <w:p w14:paraId="69A3F2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0.041</w:t>
            </w:r>
          </w:p>
        </w:tc>
        <w:tc>
          <w:tcPr>
            <w:tcW w:w="408" w:type="pct"/>
            <w:shd w:val="clear" w:color="auto" w:fill="FFFFFF"/>
            <w:tcMar>
              <w:top w:w="0" w:type="dxa"/>
              <w:left w:w="0" w:type="dxa"/>
              <w:bottom w:w="0" w:type="dxa"/>
              <w:right w:w="0" w:type="dxa"/>
            </w:tcMar>
            <w:vAlign w:val="center"/>
          </w:tcPr>
          <w:p w14:paraId="7F6212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0.268</w:t>
            </w:r>
          </w:p>
        </w:tc>
        <w:tc>
          <w:tcPr>
            <w:tcW w:w="430" w:type="pct"/>
            <w:shd w:val="clear" w:color="auto" w:fill="FFFFFF"/>
            <w:tcMar>
              <w:top w:w="0" w:type="dxa"/>
              <w:left w:w="0" w:type="dxa"/>
              <w:bottom w:w="0" w:type="dxa"/>
              <w:right w:w="0" w:type="dxa"/>
            </w:tcMar>
            <w:vAlign w:val="center"/>
          </w:tcPr>
          <w:p w14:paraId="20CCEA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-0.172</w:t>
            </w:r>
          </w:p>
        </w:tc>
        <w:tc>
          <w:tcPr>
            <w:tcW w:w="400" w:type="pct"/>
            <w:shd w:val="clear" w:color="auto" w:fill="FFFFFF"/>
            <w:tcMar>
              <w:top w:w="0" w:type="dxa"/>
              <w:left w:w="0" w:type="dxa"/>
              <w:bottom w:w="0" w:type="dxa"/>
              <w:right w:w="0" w:type="dxa"/>
            </w:tcMar>
            <w:vAlign w:val="center"/>
          </w:tcPr>
          <w:p w14:paraId="79784C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-0.236</w:t>
            </w:r>
          </w:p>
        </w:tc>
        <w:tc>
          <w:tcPr>
            <w:tcW w:w="394" w:type="pct"/>
            <w:shd w:val="clear" w:color="auto" w:fill="FFFFFF"/>
            <w:tcMar>
              <w:top w:w="0" w:type="dxa"/>
              <w:left w:w="0" w:type="dxa"/>
              <w:bottom w:w="0" w:type="dxa"/>
              <w:right w:w="0" w:type="dxa"/>
            </w:tcMar>
            <w:vAlign w:val="center"/>
          </w:tcPr>
          <w:p w14:paraId="4D7126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-0.209</w:t>
            </w:r>
          </w:p>
        </w:tc>
      </w:tr>
      <w:tr w14:paraId="4163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5AF734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tcMar>
              <w:top w:w="0" w:type="dxa"/>
              <w:left w:w="0" w:type="dxa"/>
              <w:bottom w:w="0" w:type="dxa"/>
              <w:right w:w="0" w:type="dxa"/>
            </w:tcMar>
            <w:vAlign w:val="center"/>
          </w:tcPr>
          <w:p w14:paraId="6523D7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-0.366</w:t>
            </w:r>
          </w:p>
        </w:tc>
        <w:tc>
          <w:tcPr>
            <w:tcW w:w="396" w:type="pct"/>
            <w:shd w:val="clear" w:color="auto" w:fill="FFFFFF"/>
            <w:tcMar>
              <w:top w:w="0" w:type="dxa"/>
              <w:left w:w="0" w:type="dxa"/>
              <w:bottom w:w="0" w:type="dxa"/>
              <w:right w:w="0" w:type="dxa"/>
            </w:tcMar>
            <w:vAlign w:val="center"/>
          </w:tcPr>
          <w:p w14:paraId="19CE30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-0.366</w:t>
            </w:r>
          </w:p>
        </w:tc>
        <w:tc>
          <w:tcPr>
            <w:tcW w:w="389" w:type="pct"/>
            <w:shd w:val="clear" w:color="auto" w:fill="FFFFFF"/>
            <w:tcMar>
              <w:top w:w="0" w:type="dxa"/>
              <w:left w:w="0" w:type="dxa"/>
              <w:bottom w:w="0" w:type="dxa"/>
              <w:right w:w="0" w:type="dxa"/>
            </w:tcMar>
            <w:vAlign w:val="center"/>
          </w:tcPr>
          <w:p w14:paraId="575EB5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-0.366</w:t>
            </w:r>
          </w:p>
        </w:tc>
        <w:tc>
          <w:tcPr>
            <w:tcW w:w="383" w:type="pct"/>
            <w:shd w:val="clear" w:color="auto" w:fill="FFFFFF"/>
            <w:tcMar>
              <w:top w:w="0" w:type="dxa"/>
              <w:left w:w="0" w:type="dxa"/>
              <w:bottom w:w="0" w:type="dxa"/>
              <w:right w:w="0" w:type="dxa"/>
            </w:tcMar>
            <w:vAlign w:val="center"/>
          </w:tcPr>
          <w:p w14:paraId="597324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-0.326</w:t>
            </w:r>
          </w:p>
        </w:tc>
        <w:tc>
          <w:tcPr>
            <w:tcW w:w="414" w:type="pct"/>
            <w:shd w:val="clear" w:color="auto" w:fill="FFFFFF"/>
            <w:tcMar>
              <w:top w:w="0" w:type="dxa"/>
              <w:left w:w="0" w:type="dxa"/>
              <w:bottom w:w="0" w:type="dxa"/>
              <w:right w:w="0" w:type="dxa"/>
            </w:tcMar>
            <w:vAlign w:val="center"/>
          </w:tcPr>
          <w:p w14:paraId="3473D7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-0.319</w:t>
            </w:r>
          </w:p>
        </w:tc>
        <w:tc>
          <w:tcPr>
            <w:tcW w:w="408" w:type="pct"/>
            <w:shd w:val="clear" w:color="auto" w:fill="FFFFFF"/>
            <w:tcMar>
              <w:top w:w="0" w:type="dxa"/>
              <w:left w:w="0" w:type="dxa"/>
              <w:bottom w:w="0" w:type="dxa"/>
              <w:right w:w="0" w:type="dxa"/>
            </w:tcMar>
            <w:vAlign w:val="center"/>
          </w:tcPr>
          <w:p w14:paraId="7280CB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-0.270</w:t>
            </w:r>
          </w:p>
        </w:tc>
        <w:tc>
          <w:tcPr>
            <w:tcW w:w="430" w:type="pct"/>
            <w:shd w:val="clear" w:color="auto" w:fill="FFFFFF"/>
            <w:tcMar>
              <w:top w:w="0" w:type="dxa"/>
              <w:left w:w="0" w:type="dxa"/>
              <w:bottom w:w="0" w:type="dxa"/>
              <w:right w:w="0" w:type="dxa"/>
            </w:tcMar>
            <w:vAlign w:val="center"/>
          </w:tcPr>
          <w:p w14:paraId="6E089B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-0.359</w:t>
            </w:r>
          </w:p>
        </w:tc>
        <w:tc>
          <w:tcPr>
            <w:tcW w:w="400" w:type="pct"/>
            <w:shd w:val="clear" w:color="auto" w:fill="FFFFFF"/>
            <w:tcMar>
              <w:top w:w="0" w:type="dxa"/>
              <w:left w:w="0" w:type="dxa"/>
              <w:bottom w:w="0" w:type="dxa"/>
              <w:right w:w="0" w:type="dxa"/>
            </w:tcMar>
            <w:vAlign w:val="center"/>
          </w:tcPr>
          <w:p w14:paraId="3FE2BE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-0.362</w:t>
            </w:r>
          </w:p>
        </w:tc>
        <w:tc>
          <w:tcPr>
            <w:tcW w:w="394" w:type="pct"/>
            <w:shd w:val="clear" w:color="auto" w:fill="FFFFFF"/>
            <w:tcMar>
              <w:top w:w="0" w:type="dxa"/>
              <w:left w:w="0" w:type="dxa"/>
              <w:bottom w:w="0" w:type="dxa"/>
              <w:right w:w="0" w:type="dxa"/>
            </w:tcMar>
            <w:vAlign w:val="center"/>
          </w:tcPr>
          <w:p w14:paraId="2BFB3B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-0.383</w:t>
            </w:r>
          </w:p>
        </w:tc>
      </w:tr>
      <w:tr w14:paraId="78EA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9478C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1-h glucose</w:t>
            </w:r>
          </w:p>
        </w:tc>
        <w:tc>
          <w:tcPr>
            <w:tcW w:w="420" w:type="pct"/>
            <w:shd w:val="clear" w:color="auto" w:fill="FFFFFF"/>
            <w:tcMar>
              <w:top w:w="0" w:type="dxa"/>
              <w:left w:w="0" w:type="dxa"/>
              <w:bottom w:w="0" w:type="dxa"/>
              <w:right w:w="0" w:type="dxa"/>
            </w:tcMar>
            <w:vAlign w:val="center"/>
          </w:tcPr>
          <w:p w14:paraId="50F1ED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E9E8B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B8D26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1CB17B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-0.296</w:t>
            </w:r>
          </w:p>
        </w:tc>
        <w:tc>
          <w:tcPr>
            <w:tcW w:w="414" w:type="pct"/>
            <w:shd w:val="clear" w:color="auto" w:fill="FFFFFF"/>
            <w:tcMar>
              <w:top w:w="0" w:type="dxa"/>
              <w:left w:w="0" w:type="dxa"/>
              <w:bottom w:w="0" w:type="dxa"/>
              <w:right w:w="0" w:type="dxa"/>
            </w:tcMar>
            <w:vAlign w:val="center"/>
          </w:tcPr>
          <w:p w14:paraId="02ABAA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82630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12EB42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9374D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360AB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658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6AA8EC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Maximum glucose</w:t>
            </w:r>
          </w:p>
        </w:tc>
        <w:tc>
          <w:tcPr>
            <w:tcW w:w="420" w:type="pct"/>
            <w:shd w:val="clear" w:color="auto" w:fill="FFFFFF"/>
            <w:tcMar>
              <w:top w:w="0" w:type="dxa"/>
              <w:left w:w="0" w:type="dxa"/>
              <w:bottom w:w="0" w:type="dxa"/>
              <w:right w:w="0" w:type="dxa"/>
            </w:tcMar>
            <w:vAlign w:val="center"/>
          </w:tcPr>
          <w:p w14:paraId="5655B9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7F9A5E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2D1A5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093231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54F43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-0.338</w:t>
            </w:r>
          </w:p>
        </w:tc>
        <w:tc>
          <w:tcPr>
            <w:tcW w:w="408" w:type="pct"/>
            <w:shd w:val="clear" w:color="auto" w:fill="FFFFFF"/>
            <w:tcMar>
              <w:top w:w="0" w:type="dxa"/>
              <w:left w:w="0" w:type="dxa"/>
              <w:bottom w:w="0" w:type="dxa"/>
              <w:right w:w="0" w:type="dxa"/>
            </w:tcMar>
            <w:vAlign w:val="center"/>
          </w:tcPr>
          <w:p w14:paraId="337F90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88DA0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7ACF7E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42ED7A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6727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2F82E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Minimum glucose</w:t>
            </w:r>
          </w:p>
        </w:tc>
        <w:tc>
          <w:tcPr>
            <w:tcW w:w="420" w:type="pct"/>
            <w:shd w:val="clear" w:color="auto" w:fill="FFFFFF"/>
            <w:tcMar>
              <w:top w:w="0" w:type="dxa"/>
              <w:left w:w="0" w:type="dxa"/>
              <w:bottom w:w="0" w:type="dxa"/>
              <w:right w:w="0" w:type="dxa"/>
            </w:tcMar>
            <w:vAlign w:val="center"/>
          </w:tcPr>
          <w:p w14:paraId="226CBE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E6637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092E63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17DA7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62596F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6DA13D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-0.642</w:t>
            </w:r>
          </w:p>
        </w:tc>
        <w:tc>
          <w:tcPr>
            <w:tcW w:w="430" w:type="pct"/>
            <w:shd w:val="clear" w:color="auto" w:fill="FFFFFF"/>
            <w:tcMar>
              <w:top w:w="0" w:type="dxa"/>
              <w:left w:w="0" w:type="dxa"/>
              <w:bottom w:w="0" w:type="dxa"/>
              <w:right w:w="0" w:type="dxa"/>
            </w:tcMar>
            <w:vAlign w:val="center"/>
          </w:tcPr>
          <w:p w14:paraId="423287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0A56EC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2D953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5192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9DA30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Max glucose excursion</w:t>
            </w:r>
          </w:p>
        </w:tc>
        <w:tc>
          <w:tcPr>
            <w:tcW w:w="420" w:type="pct"/>
            <w:shd w:val="clear" w:color="auto" w:fill="FFFFFF"/>
            <w:tcMar>
              <w:top w:w="0" w:type="dxa"/>
              <w:left w:w="0" w:type="dxa"/>
              <w:bottom w:w="0" w:type="dxa"/>
              <w:right w:w="0" w:type="dxa"/>
            </w:tcMar>
            <w:vAlign w:val="center"/>
          </w:tcPr>
          <w:p w14:paraId="0840BB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6FD67D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3DED28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AF099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0BE395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0CE96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3993EA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-0.070</w:t>
            </w:r>
          </w:p>
        </w:tc>
        <w:tc>
          <w:tcPr>
            <w:tcW w:w="400" w:type="pct"/>
            <w:shd w:val="clear" w:color="auto" w:fill="FFFFFF"/>
            <w:tcMar>
              <w:top w:w="0" w:type="dxa"/>
              <w:left w:w="0" w:type="dxa"/>
              <w:bottom w:w="0" w:type="dxa"/>
              <w:right w:w="0" w:type="dxa"/>
            </w:tcMar>
            <w:vAlign w:val="center"/>
          </w:tcPr>
          <w:p w14:paraId="28B730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29DE7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6142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E0FF1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Time to peak</w:t>
            </w:r>
          </w:p>
        </w:tc>
        <w:tc>
          <w:tcPr>
            <w:tcW w:w="420" w:type="pct"/>
            <w:shd w:val="clear" w:color="auto" w:fill="FFFFFF"/>
            <w:tcMar>
              <w:top w:w="0" w:type="dxa"/>
              <w:left w:w="0" w:type="dxa"/>
              <w:bottom w:w="0" w:type="dxa"/>
              <w:right w:w="0" w:type="dxa"/>
            </w:tcMar>
            <w:vAlign w:val="center"/>
          </w:tcPr>
          <w:p w14:paraId="1BE804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568A29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03CB0B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26CEFC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1754A6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0806BC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1FA7D3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7CC5BE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0.125</w:t>
            </w:r>
          </w:p>
        </w:tc>
        <w:tc>
          <w:tcPr>
            <w:tcW w:w="394" w:type="pct"/>
            <w:shd w:val="clear" w:color="auto" w:fill="FFFFFF"/>
            <w:tcMar>
              <w:top w:w="0" w:type="dxa"/>
              <w:left w:w="0" w:type="dxa"/>
              <w:bottom w:w="0" w:type="dxa"/>
              <w:right w:w="0" w:type="dxa"/>
            </w:tcMar>
            <w:vAlign w:val="center"/>
          </w:tcPr>
          <w:p w14:paraId="07DC82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1520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3392C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vs 2-h iAUC</w:t>
            </w:r>
          </w:p>
        </w:tc>
        <w:tc>
          <w:tcPr>
            <w:tcW w:w="420" w:type="pct"/>
            <w:shd w:val="clear" w:color="auto" w:fill="FFFFFF"/>
            <w:tcMar>
              <w:top w:w="0" w:type="dxa"/>
              <w:left w:w="0" w:type="dxa"/>
              <w:bottom w:w="0" w:type="dxa"/>
              <w:right w:w="0" w:type="dxa"/>
            </w:tcMar>
            <w:vAlign w:val="center"/>
          </w:tcPr>
          <w:p w14:paraId="0EE0BB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4BB273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663FEA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3EA00B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2F855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246371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9ED62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022093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74FF2A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0.094</w:t>
            </w:r>
          </w:p>
        </w:tc>
      </w:tr>
      <w:tr w14:paraId="44D5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76538C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HbA</w:t>
            </w:r>
            <w:r>
              <w:rPr>
                <w:rFonts w:ascii="Times New Roman" w:hAnsi="Times New Roman" w:eastAsia="Times New Roman" w:cs="Times New Roman"/>
                <w:b w:val="0"/>
                <w:i w:val="0"/>
                <w:strike w:val="0"/>
                <w:color w:val="000000"/>
                <w:sz w:val="20"/>
                <w:szCs w:val="20"/>
                <w:u w:val="none"/>
                <w:vertAlign w:val="subscript"/>
              </w:rPr>
              <w:t>1c</w:t>
            </w:r>
          </w:p>
        </w:tc>
        <w:tc>
          <w:tcPr>
            <w:tcW w:w="420" w:type="pct"/>
            <w:shd w:val="clear" w:color="auto" w:fill="FFFFFF"/>
            <w:tcMar>
              <w:top w:w="0" w:type="dxa"/>
              <w:left w:w="0" w:type="dxa"/>
              <w:bottom w:w="0" w:type="dxa"/>
              <w:right w:w="0" w:type="dxa"/>
            </w:tcMar>
            <w:vAlign w:val="center"/>
          </w:tcPr>
          <w:p w14:paraId="72F7D6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-0.155</w:t>
            </w:r>
          </w:p>
        </w:tc>
        <w:tc>
          <w:tcPr>
            <w:tcW w:w="396" w:type="pct"/>
            <w:shd w:val="clear" w:color="auto" w:fill="FFFFFF"/>
            <w:tcMar>
              <w:top w:w="0" w:type="dxa"/>
              <w:left w:w="0" w:type="dxa"/>
              <w:bottom w:w="0" w:type="dxa"/>
              <w:right w:w="0" w:type="dxa"/>
            </w:tcMar>
            <w:vAlign w:val="center"/>
          </w:tcPr>
          <w:p w14:paraId="2DE636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-0.155</w:t>
            </w:r>
          </w:p>
        </w:tc>
        <w:tc>
          <w:tcPr>
            <w:tcW w:w="389" w:type="pct"/>
            <w:shd w:val="clear" w:color="auto" w:fill="FFFFFF"/>
            <w:tcMar>
              <w:top w:w="0" w:type="dxa"/>
              <w:left w:w="0" w:type="dxa"/>
              <w:bottom w:w="0" w:type="dxa"/>
              <w:right w:w="0" w:type="dxa"/>
            </w:tcMar>
            <w:vAlign w:val="center"/>
          </w:tcPr>
          <w:p w14:paraId="0D483C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-0.155</w:t>
            </w:r>
          </w:p>
        </w:tc>
        <w:tc>
          <w:tcPr>
            <w:tcW w:w="383" w:type="pct"/>
            <w:shd w:val="clear" w:color="auto" w:fill="FFFFFF"/>
            <w:tcMar>
              <w:top w:w="0" w:type="dxa"/>
              <w:left w:w="0" w:type="dxa"/>
              <w:bottom w:w="0" w:type="dxa"/>
              <w:right w:w="0" w:type="dxa"/>
            </w:tcMar>
            <w:vAlign w:val="center"/>
          </w:tcPr>
          <w:p w14:paraId="623049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-0.068</w:t>
            </w:r>
          </w:p>
        </w:tc>
        <w:tc>
          <w:tcPr>
            <w:tcW w:w="414" w:type="pct"/>
            <w:shd w:val="clear" w:color="auto" w:fill="FFFFFF"/>
            <w:tcMar>
              <w:top w:w="0" w:type="dxa"/>
              <w:left w:w="0" w:type="dxa"/>
              <w:bottom w:w="0" w:type="dxa"/>
              <w:right w:w="0" w:type="dxa"/>
            </w:tcMar>
            <w:vAlign w:val="center"/>
          </w:tcPr>
          <w:p w14:paraId="740910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-0.079</w:t>
            </w:r>
          </w:p>
        </w:tc>
        <w:tc>
          <w:tcPr>
            <w:tcW w:w="408" w:type="pct"/>
            <w:shd w:val="clear" w:color="auto" w:fill="FFFFFF"/>
            <w:tcMar>
              <w:top w:w="0" w:type="dxa"/>
              <w:left w:w="0" w:type="dxa"/>
              <w:bottom w:w="0" w:type="dxa"/>
              <w:right w:w="0" w:type="dxa"/>
            </w:tcMar>
            <w:vAlign w:val="center"/>
          </w:tcPr>
          <w:p w14:paraId="33369F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-0.111</w:t>
            </w:r>
          </w:p>
        </w:tc>
        <w:tc>
          <w:tcPr>
            <w:tcW w:w="430" w:type="pct"/>
            <w:shd w:val="clear" w:color="auto" w:fill="FFFFFF"/>
            <w:tcMar>
              <w:top w:w="0" w:type="dxa"/>
              <w:left w:w="0" w:type="dxa"/>
              <w:bottom w:w="0" w:type="dxa"/>
              <w:right w:w="0" w:type="dxa"/>
            </w:tcMar>
            <w:vAlign w:val="center"/>
          </w:tcPr>
          <w:p w14:paraId="041CAF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-0.114</w:t>
            </w:r>
          </w:p>
        </w:tc>
        <w:tc>
          <w:tcPr>
            <w:tcW w:w="400" w:type="pct"/>
            <w:shd w:val="clear" w:color="auto" w:fill="FFFFFF"/>
            <w:tcMar>
              <w:top w:w="0" w:type="dxa"/>
              <w:left w:w="0" w:type="dxa"/>
              <w:bottom w:w="0" w:type="dxa"/>
              <w:right w:w="0" w:type="dxa"/>
            </w:tcMar>
            <w:vAlign w:val="center"/>
          </w:tcPr>
          <w:p w14:paraId="2719DC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-0.144</w:t>
            </w:r>
          </w:p>
        </w:tc>
        <w:tc>
          <w:tcPr>
            <w:tcW w:w="394" w:type="pct"/>
            <w:shd w:val="clear" w:color="auto" w:fill="FFFFFF"/>
            <w:tcMar>
              <w:top w:w="0" w:type="dxa"/>
              <w:left w:w="0" w:type="dxa"/>
              <w:bottom w:w="0" w:type="dxa"/>
              <w:right w:w="0" w:type="dxa"/>
            </w:tcMar>
            <w:vAlign w:val="center"/>
          </w:tcPr>
          <w:p w14:paraId="06DC6D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-0.007</w:t>
            </w:r>
          </w:p>
        </w:tc>
      </w:tr>
      <w:tr w14:paraId="1E02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A9C0A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1-h glucose</w:t>
            </w:r>
          </w:p>
        </w:tc>
        <w:tc>
          <w:tcPr>
            <w:tcW w:w="420" w:type="pct"/>
            <w:shd w:val="clear" w:color="auto" w:fill="FFFFFF"/>
            <w:tcMar>
              <w:top w:w="0" w:type="dxa"/>
              <w:left w:w="0" w:type="dxa"/>
              <w:bottom w:w="0" w:type="dxa"/>
              <w:right w:w="0" w:type="dxa"/>
            </w:tcMar>
            <w:vAlign w:val="center"/>
          </w:tcPr>
          <w:p w14:paraId="1A21CA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BB3C6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28692B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410BA7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-0.573</w:t>
            </w:r>
          </w:p>
        </w:tc>
        <w:tc>
          <w:tcPr>
            <w:tcW w:w="414" w:type="pct"/>
            <w:shd w:val="clear" w:color="auto" w:fill="FFFFFF"/>
            <w:tcMar>
              <w:top w:w="0" w:type="dxa"/>
              <w:left w:w="0" w:type="dxa"/>
              <w:bottom w:w="0" w:type="dxa"/>
              <w:right w:w="0" w:type="dxa"/>
            </w:tcMar>
            <w:vAlign w:val="center"/>
          </w:tcPr>
          <w:p w14:paraId="195C88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E2FCA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71130A1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15A5B1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5F7771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63A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62082D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Maximum glucose</w:t>
            </w:r>
          </w:p>
        </w:tc>
        <w:tc>
          <w:tcPr>
            <w:tcW w:w="420" w:type="pct"/>
            <w:shd w:val="clear" w:color="auto" w:fill="FFFFFF"/>
            <w:tcMar>
              <w:top w:w="0" w:type="dxa"/>
              <w:left w:w="0" w:type="dxa"/>
              <w:bottom w:w="0" w:type="dxa"/>
              <w:right w:w="0" w:type="dxa"/>
            </w:tcMar>
            <w:vAlign w:val="center"/>
          </w:tcPr>
          <w:p w14:paraId="6BCF5A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05F4D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0A1439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60EBA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47BBAB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-0.600</w:t>
            </w:r>
          </w:p>
        </w:tc>
        <w:tc>
          <w:tcPr>
            <w:tcW w:w="408" w:type="pct"/>
            <w:shd w:val="clear" w:color="auto" w:fill="FFFFFF"/>
            <w:tcMar>
              <w:top w:w="0" w:type="dxa"/>
              <w:left w:w="0" w:type="dxa"/>
              <w:bottom w:w="0" w:type="dxa"/>
              <w:right w:w="0" w:type="dxa"/>
            </w:tcMar>
            <w:vAlign w:val="center"/>
          </w:tcPr>
          <w:p w14:paraId="433FF2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667DA7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4077D2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6E7E42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2D86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0F2977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Minimum glucose</w:t>
            </w:r>
          </w:p>
        </w:tc>
        <w:tc>
          <w:tcPr>
            <w:tcW w:w="420" w:type="pct"/>
            <w:shd w:val="clear" w:color="auto" w:fill="FFFFFF"/>
            <w:tcMar>
              <w:top w:w="0" w:type="dxa"/>
              <w:left w:w="0" w:type="dxa"/>
              <w:bottom w:w="0" w:type="dxa"/>
              <w:right w:w="0" w:type="dxa"/>
            </w:tcMar>
            <w:vAlign w:val="center"/>
          </w:tcPr>
          <w:p w14:paraId="7CC433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6A05C6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3A7014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01AB4C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314DEC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F0DFA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-0.616</w:t>
            </w:r>
          </w:p>
        </w:tc>
        <w:tc>
          <w:tcPr>
            <w:tcW w:w="430" w:type="pct"/>
            <w:shd w:val="clear" w:color="auto" w:fill="FFFFFF"/>
            <w:tcMar>
              <w:top w:w="0" w:type="dxa"/>
              <w:left w:w="0" w:type="dxa"/>
              <w:bottom w:w="0" w:type="dxa"/>
              <w:right w:w="0" w:type="dxa"/>
            </w:tcMar>
            <w:vAlign w:val="center"/>
          </w:tcPr>
          <w:p w14:paraId="0A93DD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6BEDEA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EE5AB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4BE5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06AF9B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Max glucose excursion</w:t>
            </w:r>
          </w:p>
        </w:tc>
        <w:tc>
          <w:tcPr>
            <w:tcW w:w="420" w:type="pct"/>
            <w:shd w:val="clear" w:color="auto" w:fill="FFFFFF"/>
            <w:tcMar>
              <w:top w:w="0" w:type="dxa"/>
              <w:left w:w="0" w:type="dxa"/>
              <w:bottom w:w="0" w:type="dxa"/>
              <w:right w:w="0" w:type="dxa"/>
            </w:tcMar>
            <w:vAlign w:val="center"/>
          </w:tcPr>
          <w:p w14:paraId="36BC8A7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70BBA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216AE5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533B9E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68F089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8F4F3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6A4697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-0.406</w:t>
            </w:r>
          </w:p>
        </w:tc>
        <w:tc>
          <w:tcPr>
            <w:tcW w:w="400" w:type="pct"/>
            <w:shd w:val="clear" w:color="auto" w:fill="FFFFFF"/>
            <w:tcMar>
              <w:top w:w="0" w:type="dxa"/>
              <w:left w:w="0" w:type="dxa"/>
              <w:bottom w:w="0" w:type="dxa"/>
              <w:right w:w="0" w:type="dxa"/>
            </w:tcMar>
            <w:vAlign w:val="center"/>
          </w:tcPr>
          <w:p w14:paraId="5736B0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FD2CE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7E1C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237FED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Time to peak</w:t>
            </w:r>
          </w:p>
        </w:tc>
        <w:tc>
          <w:tcPr>
            <w:tcW w:w="420" w:type="pct"/>
            <w:shd w:val="clear" w:color="auto" w:fill="FFFFFF"/>
            <w:tcMar>
              <w:top w:w="0" w:type="dxa"/>
              <w:left w:w="0" w:type="dxa"/>
              <w:bottom w:w="0" w:type="dxa"/>
              <w:right w:w="0" w:type="dxa"/>
            </w:tcMar>
            <w:vAlign w:val="center"/>
          </w:tcPr>
          <w:p w14:paraId="498A0D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6A807F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76E88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99803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149545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B8ECC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2DF99F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ADB0E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-0.555</w:t>
            </w:r>
          </w:p>
        </w:tc>
        <w:tc>
          <w:tcPr>
            <w:tcW w:w="394" w:type="pct"/>
            <w:shd w:val="clear" w:color="auto" w:fill="FFFFFF"/>
            <w:tcMar>
              <w:top w:w="0" w:type="dxa"/>
              <w:left w:w="0" w:type="dxa"/>
              <w:bottom w:w="0" w:type="dxa"/>
              <w:right w:w="0" w:type="dxa"/>
            </w:tcMar>
            <w:vAlign w:val="center"/>
          </w:tcPr>
          <w:p w14:paraId="5705F3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6F8C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FC7B5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vs 2-h iAUC</w:t>
            </w:r>
          </w:p>
        </w:tc>
        <w:tc>
          <w:tcPr>
            <w:tcW w:w="420" w:type="pct"/>
            <w:shd w:val="clear" w:color="auto" w:fill="FFFFFF"/>
            <w:tcMar>
              <w:top w:w="0" w:type="dxa"/>
              <w:left w:w="0" w:type="dxa"/>
              <w:bottom w:w="0" w:type="dxa"/>
              <w:right w:w="0" w:type="dxa"/>
            </w:tcMar>
            <w:vAlign w:val="center"/>
          </w:tcPr>
          <w:p w14:paraId="291EAE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1AD38A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1A357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1D9781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020A4B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550D5C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4BCB6D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6A9304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BF6BD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-0.742</w:t>
            </w:r>
          </w:p>
        </w:tc>
      </w:tr>
      <w:tr w14:paraId="2C1F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9A836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1-h glucose</w:t>
            </w:r>
          </w:p>
        </w:tc>
        <w:tc>
          <w:tcPr>
            <w:tcW w:w="420" w:type="pct"/>
            <w:shd w:val="clear" w:color="auto" w:fill="FFFFFF"/>
            <w:tcMar>
              <w:top w:w="0" w:type="dxa"/>
              <w:left w:w="0" w:type="dxa"/>
              <w:bottom w:w="0" w:type="dxa"/>
              <w:right w:w="0" w:type="dxa"/>
            </w:tcMar>
            <w:vAlign w:val="center"/>
          </w:tcPr>
          <w:p w14:paraId="0E50ED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709E4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F4F2D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33F06E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-0.100</w:t>
            </w:r>
          </w:p>
        </w:tc>
        <w:tc>
          <w:tcPr>
            <w:tcW w:w="414" w:type="pct"/>
            <w:shd w:val="clear" w:color="auto" w:fill="FFFFFF"/>
            <w:tcMar>
              <w:top w:w="0" w:type="dxa"/>
              <w:left w:w="0" w:type="dxa"/>
              <w:bottom w:w="0" w:type="dxa"/>
              <w:right w:w="0" w:type="dxa"/>
            </w:tcMar>
            <w:vAlign w:val="center"/>
          </w:tcPr>
          <w:p w14:paraId="6038EC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11D206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5EC3F5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648E55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2425A3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5E4C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38E29A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Maximum glucose</w:t>
            </w:r>
          </w:p>
        </w:tc>
        <w:tc>
          <w:tcPr>
            <w:tcW w:w="420" w:type="pct"/>
            <w:shd w:val="clear" w:color="auto" w:fill="FFFFFF"/>
            <w:tcMar>
              <w:top w:w="0" w:type="dxa"/>
              <w:left w:w="0" w:type="dxa"/>
              <w:bottom w:w="0" w:type="dxa"/>
              <w:right w:w="0" w:type="dxa"/>
            </w:tcMar>
            <w:vAlign w:val="center"/>
          </w:tcPr>
          <w:p w14:paraId="494600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D293A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A7B97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665F2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2103B2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-0.077</w:t>
            </w:r>
          </w:p>
        </w:tc>
        <w:tc>
          <w:tcPr>
            <w:tcW w:w="408" w:type="pct"/>
            <w:shd w:val="clear" w:color="auto" w:fill="FFFFFF"/>
            <w:tcMar>
              <w:top w:w="0" w:type="dxa"/>
              <w:left w:w="0" w:type="dxa"/>
              <w:bottom w:w="0" w:type="dxa"/>
              <w:right w:w="0" w:type="dxa"/>
            </w:tcMar>
            <w:vAlign w:val="center"/>
          </w:tcPr>
          <w:p w14:paraId="5C54BF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3252A5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219CCD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17A4EA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146A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185D8D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Minimum glucose</w:t>
            </w:r>
          </w:p>
        </w:tc>
        <w:tc>
          <w:tcPr>
            <w:tcW w:w="420" w:type="pct"/>
            <w:shd w:val="clear" w:color="auto" w:fill="FFFFFF"/>
            <w:tcMar>
              <w:top w:w="0" w:type="dxa"/>
              <w:left w:w="0" w:type="dxa"/>
              <w:bottom w:w="0" w:type="dxa"/>
              <w:right w:w="0" w:type="dxa"/>
            </w:tcMar>
            <w:vAlign w:val="center"/>
          </w:tcPr>
          <w:p w14:paraId="326757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2A5678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F9E16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F35AB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097754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DE284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-0.016</w:t>
            </w:r>
          </w:p>
        </w:tc>
        <w:tc>
          <w:tcPr>
            <w:tcW w:w="430" w:type="pct"/>
            <w:shd w:val="clear" w:color="auto" w:fill="FFFFFF"/>
            <w:tcMar>
              <w:top w:w="0" w:type="dxa"/>
              <w:left w:w="0" w:type="dxa"/>
              <w:bottom w:w="0" w:type="dxa"/>
              <w:right w:w="0" w:type="dxa"/>
            </w:tcMar>
            <w:vAlign w:val="center"/>
          </w:tcPr>
          <w:p w14:paraId="1C5939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79C264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05F058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5F0D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6DF07F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Max glucose excursion</w:t>
            </w:r>
          </w:p>
        </w:tc>
        <w:tc>
          <w:tcPr>
            <w:tcW w:w="420" w:type="pct"/>
            <w:shd w:val="clear" w:color="auto" w:fill="FFFFFF"/>
            <w:tcMar>
              <w:top w:w="0" w:type="dxa"/>
              <w:left w:w="0" w:type="dxa"/>
              <w:bottom w:w="0" w:type="dxa"/>
              <w:right w:w="0" w:type="dxa"/>
            </w:tcMar>
            <w:vAlign w:val="center"/>
          </w:tcPr>
          <w:p w14:paraId="28FADA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5CE1E9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47923B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7D9C0C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519C4B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E3C3B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2AFB20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-0.064</w:t>
            </w:r>
          </w:p>
        </w:tc>
        <w:tc>
          <w:tcPr>
            <w:tcW w:w="400" w:type="pct"/>
            <w:shd w:val="clear" w:color="auto" w:fill="FFFFFF"/>
            <w:tcMar>
              <w:top w:w="0" w:type="dxa"/>
              <w:left w:w="0" w:type="dxa"/>
              <w:bottom w:w="0" w:type="dxa"/>
              <w:right w:w="0" w:type="dxa"/>
            </w:tcMar>
            <w:vAlign w:val="center"/>
          </w:tcPr>
          <w:p w14:paraId="0BEE3F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055131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0B2B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68D390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Time to peak</w:t>
            </w:r>
          </w:p>
        </w:tc>
        <w:tc>
          <w:tcPr>
            <w:tcW w:w="420" w:type="pct"/>
            <w:shd w:val="clear" w:color="auto" w:fill="FFFFFF"/>
            <w:tcMar>
              <w:top w:w="0" w:type="dxa"/>
              <w:left w:w="0" w:type="dxa"/>
              <w:bottom w:w="0" w:type="dxa"/>
              <w:right w:w="0" w:type="dxa"/>
            </w:tcMar>
            <w:vAlign w:val="center"/>
          </w:tcPr>
          <w:p w14:paraId="7EDEDB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37C2D2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17B70E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8B534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7EE4BE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41E411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10A9EC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39179A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0.040</w:t>
            </w:r>
          </w:p>
        </w:tc>
        <w:tc>
          <w:tcPr>
            <w:tcW w:w="394" w:type="pct"/>
            <w:shd w:val="clear" w:color="auto" w:fill="FFFFFF"/>
            <w:tcMar>
              <w:top w:w="0" w:type="dxa"/>
              <w:left w:w="0" w:type="dxa"/>
              <w:bottom w:w="0" w:type="dxa"/>
              <w:right w:w="0" w:type="dxa"/>
            </w:tcMar>
            <w:vAlign w:val="center"/>
          </w:tcPr>
          <w:p w14:paraId="4A4DAB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433A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4" w:type="pct"/>
            <w:shd w:val="clear" w:color="auto" w:fill="FFFFFF"/>
            <w:tcMar>
              <w:top w:w="0" w:type="dxa"/>
              <w:left w:w="0" w:type="dxa"/>
              <w:bottom w:w="0" w:type="dxa"/>
              <w:right w:w="0" w:type="dxa"/>
            </w:tcMar>
            <w:vAlign w:val="center"/>
          </w:tcPr>
          <w:p w14:paraId="44381B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vs 2-h iAUC</w:t>
            </w:r>
          </w:p>
        </w:tc>
        <w:tc>
          <w:tcPr>
            <w:tcW w:w="420" w:type="pct"/>
            <w:shd w:val="clear" w:color="auto" w:fill="FFFFFF"/>
            <w:tcMar>
              <w:top w:w="0" w:type="dxa"/>
              <w:left w:w="0" w:type="dxa"/>
              <w:bottom w:w="0" w:type="dxa"/>
              <w:right w:w="0" w:type="dxa"/>
            </w:tcMar>
            <w:vAlign w:val="center"/>
          </w:tcPr>
          <w:p w14:paraId="5D1A85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6" w:type="pct"/>
            <w:shd w:val="clear" w:color="auto" w:fill="FFFFFF"/>
            <w:tcMar>
              <w:top w:w="0" w:type="dxa"/>
              <w:left w:w="0" w:type="dxa"/>
              <w:bottom w:w="0" w:type="dxa"/>
              <w:right w:w="0" w:type="dxa"/>
            </w:tcMar>
            <w:vAlign w:val="center"/>
          </w:tcPr>
          <w:p w14:paraId="537059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9" w:type="pct"/>
            <w:shd w:val="clear" w:color="auto" w:fill="FFFFFF"/>
            <w:tcMar>
              <w:top w:w="0" w:type="dxa"/>
              <w:left w:w="0" w:type="dxa"/>
              <w:bottom w:w="0" w:type="dxa"/>
              <w:right w:w="0" w:type="dxa"/>
            </w:tcMar>
            <w:vAlign w:val="center"/>
          </w:tcPr>
          <w:p w14:paraId="5541DF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83" w:type="pct"/>
            <w:shd w:val="clear" w:color="auto" w:fill="FFFFFF"/>
            <w:tcMar>
              <w:top w:w="0" w:type="dxa"/>
              <w:left w:w="0" w:type="dxa"/>
              <w:bottom w:w="0" w:type="dxa"/>
              <w:right w:w="0" w:type="dxa"/>
            </w:tcMar>
            <w:vAlign w:val="center"/>
          </w:tcPr>
          <w:p w14:paraId="68BCC6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14" w:type="pct"/>
            <w:shd w:val="clear" w:color="auto" w:fill="FFFFFF"/>
            <w:tcMar>
              <w:top w:w="0" w:type="dxa"/>
              <w:left w:w="0" w:type="dxa"/>
              <w:bottom w:w="0" w:type="dxa"/>
              <w:right w:w="0" w:type="dxa"/>
            </w:tcMar>
            <w:vAlign w:val="center"/>
          </w:tcPr>
          <w:p w14:paraId="516B75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8" w:type="pct"/>
            <w:shd w:val="clear" w:color="auto" w:fill="FFFFFF"/>
            <w:tcMar>
              <w:top w:w="0" w:type="dxa"/>
              <w:left w:w="0" w:type="dxa"/>
              <w:bottom w:w="0" w:type="dxa"/>
              <w:right w:w="0" w:type="dxa"/>
            </w:tcMar>
            <w:vAlign w:val="center"/>
          </w:tcPr>
          <w:p w14:paraId="3D59F5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30" w:type="pct"/>
            <w:shd w:val="clear" w:color="auto" w:fill="FFFFFF"/>
            <w:tcMar>
              <w:top w:w="0" w:type="dxa"/>
              <w:left w:w="0" w:type="dxa"/>
              <w:bottom w:w="0" w:type="dxa"/>
              <w:right w:w="0" w:type="dxa"/>
            </w:tcMar>
            <w:vAlign w:val="center"/>
          </w:tcPr>
          <w:p w14:paraId="66B40E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400" w:type="pct"/>
            <w:shd w:val="clear" w:color="auto" w:fill="FFFFFF"/>
            <w:tcMar>
              <w:top w:w="0" w:type="dxa"/>
              <w:left w:w="0" w:type="dxa"/>
              <w:bottom w:w="0" w:type="dxa"/>
              <w:right w:w="0" w:type="dxa"/>
            </w:tcMar>
            <w:vAlign w:val="center"/>
          </w:tcPr>
          <w:p w14:paraId="0E7B4F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p>
        </w:tc>
        <w:tc>
          <w:tcPr>
            <w:tcW w:w="394" w:type="pct"/>
            <w:shd w:val="clear" w:color="auto" w:fill="FFFFFF"/>
            <w:tcMar>
              <w:top w:w="0" w:type="dxa"/>
              <w:left w:w="0" w:type="dxa"/>
              <w:bottom w:w="0" w:type="dxa"/>
              <w:right w:w="0" w:type="dxa"/>
            </w:tcMar>
            <w:vAlign w:val="center"/>
          </w:tcPr>
          <w:p w14:paraId="3FB5CA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-0.125</w:t>
            </w:r>
          </w:p>
        </w:tc>
      </w:tr>
    </w:tbl>
    <w:p w14:paraId="51649706">
      <w:pPr>
        <w:spacing w:before="167" w:beforeLines="50"/>
        <w:rPr>
          <w:rFonts w:hint="default" w:ascii="Times New Roman" w:hAnsi="Times New Roman" w:cs="Times New Roman"/>
          <w:color w:val="auto"/>
          <w:sz w:val="20"/>
          <w:szCs w:val="20"/>
          <w:lang w:val="en-GB"/>
        </w:rPr>
        <w:sectPr>
          <w:pgSz w:w="16838" w:h="11906" w:orient="landscape"/>
          <w:pgMar w:top="1440" w:right="1440" w:bottom="1440" w:left="1440" w:header="850" w:footer="992" w:gutter="0"/>
          <w:cols w:space="0" w:num="1"/>
          <w:rtlGutter w:val="0"/>
          <w:docGrid w:type="linesAndChars" w:linePitch="334" w:charSpace="808"/>
        </w:sectPr>
      </w:pPr>
      <w:r>
        <w:rPr>
          <w:rFonts w:hint="default" w:ascii="Times New Roman" w:hAnsi="Times New Roman" w:cs="Times New Roman"/>
          <w:color w:val="auto"/>
          <w:sz w:val="20"/>
          <w:szCs w:val="20"/>
          <w:lang w:val="en-GB"/>
        </w:rPr>
        <w:t>Values represent correlation coefficients between gl</w:t>
      </w:r>
      <w:r>
        <w:rPr>
          <w:rFonts w:hint="eastAsia" w:ascii="Times New Roman" w:hAnsi="Times New Roman" w:cs="Times New Roman"/>
          <w:color w:val="auto"/>
          <w:sz w:val="20"/>
          <w:szCs w:val="20"/>
          <w:lang w:val="en-US" w:eastAsia="zh-CN"/>
        </w:rPr>
        <w:t>ycemic</w:t>
      </w:r>
      <w:r>
        <w:rPr>
          <w:rFonts w:hint="default" w:ascii="Times New Roman" w:hAnsi="Times New Roman" w:cs="Times New Roman"/>
          <w:color w:val="auto"/>
          <w:sz w:val="20"/>
          <w:szCs w:val="20"/>
          <w:lang w:val="en-GB"/>
        </w:rPr>
        <w:t xml:space="preserve"> metrics in the fixed effects of modified Poisson regression models.</w:t>
      </w:r>
      <w:r>
        <w:rPr>
          <w:rFonts w:hint="eastAsia" w:ascii="Times New Roman" w:hAnsi="Times New Roman" w:cs="Times New Roman"/>
          <w:color w:val="auto"/>
          <w:sz w:val="20"/>
          <w:szCs w:val="20"/>
          <w:lang w:val="en-US" w:eastAsia="zh-CN"/>
        </w:rPr>
        <w:t xml:space="preserve"> </w:t>
      </w:r>
      <w:r>
        <w:rPr>
          <w:rFonts w:hint="default" w:ascii="Times New Roman" w:hAnsi="Times New Roman" w:cs="Times New Roman"/>
          <w:color w:val="auto"/>
          <w:sz w:val="20"/>
          <w:szCs w:val="20"/>
          <w:lang w:val="en-GB"/>
        </w:rPr>
        <w:t>Each column represents a model with the specified glucose metric as the primary predictor. Models were adjusted for age, sex, baseline smoking status, baseline BMI, intervention group, baseline fasting glucose, baseline 2-h glucose, and baseline HbA</w:t>
      </w:r>
      <w:r>
        <w:rPr>
          <w:rFonts w:hint="default" w:ascii="Times New Roman" w:hAnsi="Times New Roman" w:cs="Times New Roman"/>
          <w:color w:val="auto"/>
          <w:sz w:val="20"/>
          <w:szCs w:val="20"/>
          <w:vertAlign w:val="subscript"/>
          <w:lang w:val="en-GB"/>
        </w:rPr>
        <w:t>1c</w:t>
      </w:r>
      <w:r>
        <w:rPr>
          <w:rFonts w:hint="default" w:ascii="Times New Roman" w:hAnsi="Times New Roman" w:cs="Times New Roman"/>
          <w:color w:val="auto"/>
          <w:sz w:val="20"/>
          <w:szCs w:val="20"/>
          <w:lang w:val="en-GB"/>
        </w:rPr>
        <w:t>, with random effects for intervention center and participant identifier.</w:t>
      </w:r>
      <w:r>
        <w:rPr>
          <w:rFonts w:hint="eastAsia" w:ascii="Times New Roman" w:hAnsi="Times New Roman" w:cs="Times New Roman"/>
          <w:color w:val="auto"/>
          <w:sz w:val="20"/>
          <w:szCs w:val="20"/>
          <w:lang w:val="en-US" w:eastAsia="zh-CN"/>
        </w:rPr>
        <w:t xml:space="preserve"> </w:t>
      </w:r>
      <w:r>
        <w:rPr>
          <w:rFonts w:hint="default" w:ascii="Times New Roman" w:hAnsi="Times New Roman" w:cs="Times New Roman"/>
          <w:color w:val="auto"/>
          <w:sz w:val="20"/>
          <w:szCs w:val="20"/>
          <w:lang w:val="en-GB"/>
        </w:rPr>
        <w:t>HbA</w:t>
      </w:r>
      <w:r>
        <w:rPr>
          <w:rFonts w:hint="default" w:ascii="Times New Roman" w:hAnsi="Times New Roman" w:cs="Times New Roman"/>
          <w:color w:val="auto"/>
          <w:sz w:val="20"/>
          <w:szCs w:val="20"/>
          <w:vertAlign w:val="subscript"/>
          <w:lang w:val="en-GB"/>
        </w:rPr>
        <w:t>1c</w:t>
      </w:r>
      <w:r>
        <w:rPr>
          <w:rFonts w:hint="default" w:ascii="Times New Roman" w:hAnsi="Times New Roman" w:cs="Times New Roman"/>
          <w:color w:val="auto"/>
          <w:sz w:val="20"/>
          <w:szCs w:val="20"/>
          <w:lang w:val="en-GB"/>
        </w:rPr>
        <w:t>, hemoglobin A</w:t>
      </w:r>
      <w:r>
        <w:rPr>
          <w:rFonts w:hint="default" w:ascii="Times New Roman" w:hAnsi="Times New Roman" w:cs="Times New Roman"/>
          <w:color w:val="auto"/>
          <w:sz w:val="20"/>
          <w:szCs w:val="20"/>
          <w:vertAlign w:val="subscript"/>
          <w:lang w:val="en-GB"/>
        </w:rPr>
        <w:t>1c</w:t>
      </w:r>
      <w:r>
        <w:rPr>
          <w:rFonts w:hint="default" w:ascii="Times New Roman" w:hAnsi="Times New Roman" w:cs="Times New Roman"/>
          <w:color w:val="auto"/>
          <w:sz w:val="20"/>
          <w:szCs w:val="20"/>
          <w:lang w:val="en-GB"/>
        </w:rPr>
        <w:t>; iAUC, incremental area under the curve.</w:t>
      </w:r>
    </w:p>
    <w:p w14:paraId="18AFBAE9">
      <w:pPr>
        <w:widowControl w:val="0"/>
        <w:spacing w:after="167" w:afterLines="50"/>
        <w:rPr>
          <w:rFonts w:hint="default" w:eastAsia="宋体"/>
          <w:b/>
          <w:bCs/>
          <w:color w:val="auto"/>
          <w:sz w:val="20"/>
          <w:szCs w:val="20"/>
          <w:lang w:val="en-US" w:eastAsia="zh-CN"/>
        </w:rPr>
      </w:pPr>
      <w:r>
        <w:rPr>
          <w:b/>
          <w:bCs/>
          <w:color w:val="auto"/>
          <w:sz w:val="20"/>
          <w:szCs w:val="20"/>
          <w:lang w:val="en-GB"/>
        </w:rPr>
        <w:t xml:space="preserve">Table </w:t>
      </w:r>
      <w:r>
        <w:rPr>
          <w:rFonts w:hint="eastAsia" w:eastAsia="宋体"/>
          <w:b/>
          <w:bCs/>
          <w:color w:val="auto"/>
          <w:sz w:val="20"/>
          <w:szCs w:val="20"/>
          <w:lang w:val="en-US" w:eastAsia="zh-CN"/>
        </w:rPr>
        <w:t>S2</w:t>
      </w:r>
      <w:r>
        <w:rPr>
          <w:b/>
          <w:bCs/>
          <w:i/>
          <w:iCs/>
          <w:color w:val="auto"/>
          <w:sz w:val="20"/>
          <w:szCs w:val="20"/>
          <w:lang w:val="en-GB"/>
        </w:rPr>
        <w:t>.</w:t>
      </w:r>
      <w:r>
        <w:rPr>
          <w:b/>
          <w:bCs/>
          <w:color w:val="auto"/>
          <w:sz w:val="20"/>
          <w:szCs w:val="20"/>
          <w:lang w:val="en-GB"/>
        </w:rPr>
        <w:t xml:space="preserve"> </w:t>
      </w:r>
      <w:r>
        <w:rPr>
          <w:rFonts w:hint="eastAsia" w:eastAsia="宋体"/>
          <w:b/>
          <w:bCs/>
          <w:color w:val="auto"/>
          <w:sz w:val="20"/>
          <w:szCs w:val="20"/>
          <w:lang w:val="en-US" w:eastAsia="zh-CN"/>
        </w:rPr>
        <w:t>Baseline</w:t>
      </w:r>
      <w:r>
        <w:rPr>
          <w:b/>
          <w:bCs/>
          <w:color w:val="auto"/>
          <w:sz w:val="20"/>
          <w:szCs w:val="20"/>
        </w:rPr>
        <w:t xml:space="preserve"> characteristics </w:t>
      </w:r>
      <w:r>
        <w:rPr>
          <w:rFonts w:hint="eastAsia" w:eastAsia="宋体"/>
          <w:b/>
          <w:bCs/>
          <w:color w:val="auto"/>
          <w:sz w:val="20"/>
          <w:szCs w:val="20"/>
          <w:lang w:val="en-US" w:eastAsia="zh-CN"/>
        </w:rPr>
        <w:t>between c</w:t>
      </w:r>
      <w:r>
        <w:rPr>
          <w:rFonts w:ascii="Times New Roman" w:hAnsi="Times New Roman" w:eastAsia="Times New Roman" w:cs="Times New Roman"/>
          <w:b/>
          <w:i w:val="0"/>
          <w:strike w:val="0"/>
          <w:color w:val="000000"/>
          <w:sz w:val="20"/>
          <w:szCs w:val="20"/>
          <w:u w:val="none"/>
        </w:rPr>
        <w:t>ompleters</w:t>
      </w:r>
      <w:r>
        <w:rPr>
          <w:rFonts w:hint="eastAsia" w:ascii="Times New Roman" w:hAnsi="Times New Roman" w:eastAsia="宋体" w:cs="Times New Roman"/>
          <w:b/>
          <w:i w:val="0"/>
          <w:strike w:val="0"/>
          <w:color w:val="000000"/>
          <w:sz w:val="20"/>
          <w:szCs w:val="20"/>
          <w:u w:val="none"/>
          <w:lang w:val="en-US" w:eastAsia="zh-CN"/>
        </w:rPr>
        <w:t xml:space="preserve"> </w:t>
      </w:r>
      <w:r>
        <w:rPr>
          <w:rFonts w:hint="eastAsia" w:eastAsia="宋体" w:cs="Times New Roman"/>
          <w:b/>
          <w:i w:val="0"/>
          <w:strike w:val="0"/>
          <w:color w:val="000000"/>
          <w:sz w:val="20"/>
          <w:szCs w:val="20"/>
          <w:u w:val="none"/>
          <w:lang w:val="en-US" w:eastAsia="zh-CN"/>
        </w:rPr>
        <w:t xml:space="preserve">and dropouts </w:t>
      </w:r>
      <w:r>
        <w:rPr>
          <w:rFonts w:hint="eastAsia" w:ascii="Times New Roman" w:hAnsi="Times New Roman" w:eastAsia="宋体" w:cs="Times New Roman"/>
          <w:b/>
          <w:i w:val="0"/>
          <w:strike w:val="0"/>
          <w:color w:val="000000"/>
          <w:sz w:val="20"/>
          <w:szCs w:val="20"/>
          <w:u w:val="none"/>
          <w:lang w:val="en-US" w:eastAsia="zh-CN"/>
        </w:rPr>
        <w:t>at 1 year</w:t>
      </w:r>
    </w:p>
    <w:tbl>
      <w:tblPr>
        <w:tblStyle w:val="13"/>
        <w:tblW w:w="58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1"/>
        <w:gridCol w:w="2400"/>
        <w:gridCol w:w="2280"/>
        <w:gridCol w:w="1182"/>
      </w:tblGrid>
      <w:tr w14:paraId="0311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206" w:type="pct"/>
            <w:shd w:val="clear" w:color="auto" w:fill="FFFFFF"/>
            <w:tcMar>
              <w:top w:w="0" w:type="dxa"/>
              <w:left w:w="0" w:type="dxa"/>
              <w:bottom w:w="0" w:type="dxa"/>
              <w:right w:w="0" w:type="dxa"/>
            </w:tcMar>
            <w:vAlign w:val="center"/>
          </w:tcPr>
          <w:p w14:paraId="5C2B80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Characteristics</w:t>
            </w:r>
          </w:p>
        </w:tc>
        <w:tc>
          <w:tcPr>
            <w:tcW w:w="1143" w:type="pct"/>
            <w:shd w:val="clear" w:color="auto" w:fill="FFFFFF"/>
            <w:tcMar>
              <w:top w:w="0" w:type="dxa"/>
              <w:left w:w="0" w:type="dxa"/>
              <w:bottom w:w="0" w:type="dxa"/>
              <w:right w:w="0" w:type="dxa"/>
            </w:tcMar>
            <w:vAlign w:val="center"/>
          </w:tcPr>
          <w:p w14:paraId="09EBB4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Completers</w:t>
            </w:r>
            <w:r>
              <w:rPr>
                <w:rFonts w:hint="eastAsia" w:ascii="Times New Roman" w:hAnsi="Times New Roman" w:eastAsia="宋体" w:cs="Times New Roman"/>
                <w:b/>
                <w:i w:val="0"/>
                <w:strike w:val="0"/>
                <w:color w:val="000000"/>
                <w:sz w:val="20"/>
                <w:szCs w:val="20"/>
                <w:u w:val="none"/>
                <w:lang w:val="en-US" w:eastAsia="zh-CN"/>
              </w:rPr>
              <w:t xml:space="preserve"> at 1 year</w:t>
            </w:r>
            <w:r>
              <w:rPr>
                <w:rFonts w:ascii="Times New Roman" w:hAnsi="Times New Roman" w:eastAsia="Times New Roman" w:cs="Times New Roman"/>
                <w:b/>
                <w:i w:val="0"/>
                <w:strike w:val="0"/>
                <w:color w:val="000000"/>
                <w:sz w:val="20"/>
                <w:szCs w:val="20"/>
                <w:u w:val="none"/>
              </w:rPr>
              <w:br w:type="textWrapping"/>
            </w:r>
            <w:r>
              <w:rPr>
                <w:rFonts w:ascii="Times New Roman" w:hAnsi="Times New Roman" w:eastAsia="Times New Roman" w:cs="Times New Roman"/>
                <w:b/>
                <w:i w:val="0"/>
                <w:strike w:val="0"/>
                <w:color w:val="000000"/>
                <w:sz w:val="20"/>
                <w:szCs w:val="20"/>
                <w:u w:val="none"/>
              </w:rPr>
              <w:t>(n=1187)</w:t>
            </w:r>
          </w:p>
        </w:tc>
        <w:tc>
          <w:tcPr>
            <w:tcW w:w="1086" w:type="pct"/>
            <w:shd w:val="clear" w:color="auto" w:fill="FFFFFF"/>
            <w:tcMar>
              <w:top w:w="0" w:type="dxa"/>
              <w:left w:w="0" w:type="dxa"/>
              <w:bottom w:w="0" w:type="dxa"/>
              <w:right w:w="0" w:type="dxa"/>
            </w:tcMar>
            <w:vAlign w:val="center"/>
          </w:tcPr>
          <w:p w14:paraId="32CE6B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val="0"/>
                <w:strike w:val="0"/>
                <w:color w:val="000000"/>
                <w:sz w:val="20"/>
                <w:szCs w:val="20"/>
                <w:u w:val="none"/>
              </w:rPr>
              <w:t>Dropouts</w:t>
            </w:r>
            <w:r>
              <w:rPr>
                <w:rFonts w:hint="eastAsia" w:ascii="Times New Roman" w:hAnsi="Times New Roman" w:eastAsia="宋体" w:cs="Times New Roman"/>
                <w:b/>
                <w:i w:val="0"/>
                <w:strike w:val="0"/>
                <w:color w:val="000000"/>
                <w:sz w:val="20"/>
                <w:szCs w:val="20"/>
                <w:u w:val="none"/>
                <w:lang w:val="en-US" w:eastAsia="zh-CN"/>
              </w:rPr>
              <w:t xml:space="preserve"> at 1 year</w:t>
            </w:r>
            <w:r>
              <w:rPr>
                <w:rFonts w:ascii="Times New Roman" w:hAnsi="Times New Roman" w:eastAsia="Times New Roman" w:cs="Times New Roman"/>
                <w:b/>
                <w:i w:val="0"/>
                <w:strike w:val="0"/>
                <w:color w:val="000000"/>
                <w:sz w:val="20"/>
                <w:szCs w:val="20"/>
                <w:u w:val="none"/>
              </w:rPr>
              <w:br w:type="textWrapping"/>
            </w:r>
            <w:r>
              <w:rPr>
                <w:rFonts w:ascii="Times New Roman" w:hAnsi="Times New Roman" w:eastAsia="Times New Roman" w:cs="Times New Roman"/>
                <w:b/>
                <w:i w:val="0"/>
                <w:strike w:val="0"/>
                <w:color w:val="000000"/>
                <w:sz w:val="20"/>
                <w:szCs w:val="20"/>
                <w:u w:val="none"/>
              </w:rPr>
              <w:t>(n=669)</w:t>
            </w:r>
          </w:p>
        </w:tc>
        <w:tc>
          <w:tcPr>
            <w:tcW w:w="563" w:type="pct"/>
            <w:shd w:val="clear" w:color="auto" w:fill="FFFFFF"/>
            <w:tcMar>
              <w:top w:w="0" w:type="dxa"/>
              <w:left w:w="0" w:type="dxa"/>
              <w:bottom w:w="0" w:type="dxa"/>
              <w:right w:w="0" w:type="dxa"/>
            </w:tcMar>
            <w:vAlign w:val="center"/>
          </w:tcPr>
          <w:p w14:paraId="294978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center"/>
              <w:textAlignment w:val="auto"/>
              <w:rPr>
                <w:rFonts w:ascii="Times New Roman" w:hAnsi="Times New Roman" w:eastAsia="Times New Roman" w:cs="Times New Roman"/>
                <w:b/>
                <w:i w:val="0"/>
                <w:strike w:val="0"/>
                <w:color w:val="000000"/>
                <w:sz w:val="20"/>
                <w:szCs w:val="20"/>
                <w:u w:val="none"/>
              </w:rPr>
            </w:pPr>
            <w:r>
              <w:rPr>
                <w:rFonts w:ascii="Times New Roman" w:hAnsi="Times New Roman" w:eastAsia="Times New Roman" w:cs="Times New Roman"/>
                <w:b/>
                <w:i/>
                <w:iCs/>
                <w:strike w:val="0"/>
                <w:color w:val="000000"/>
                <w:sz w:val="20"/>
                <w:szCs w:val="20"/>
                <w:u w:val="none"/>
              </w:rPr>
              <w:t>P</w:t>
            </w:r>
            <w:r>
              <w:rPr>
                <w:rFonts w:ascii="Times New Roman" w:hAnsi="Times New Roman" w:eastAsia="Times New Roman" w:cs="Times New Roman"/>
                <w:b/>
                <w:i w:val="0"/>
                <w:strike w:val="0"/>
                <w:color w:val="000000"/>
                <w:sz w:val="20"/>
                <w:szCs w:val="20"/>
                <w:u w:val="none"/>
              </w:rPr>
              <w:t xml:space="preserve"> value</w:t>
            </w:r>
          </w:p>
        </w:tc>
      </w:tr>
      <w:tr w14:paraId="3447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5B8432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Sex</w:t>
            </w:r>
          </w:p>
        </w:tc>
        <w:tc>
          <w:tcPr>
            <w:tcW w:w="1143" w:type="pct"/>
            <w:shd w:val="clear" w:color="auto" w:fill="FFFFFF"/>
            <w:tcMar>
              <w:top w:w="0" w:type="dxa"/>
              <w:left w:w="0" w:type="dxa"/>
              <w:bottom w:w="0" w:type="dxa"/>
              <w:right w:w="0" w:type="dxa"/>
            </w:tcMar>
            <w:vAlign w:val="center"/>
          </w:tcPr>
          <w:p w14:paraId="1F8AEF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c>
          <w:tcPr>
            <w:tcW w:w="1086" w:type="pct"/>
            <w:shd w:val="clear" w:color="auto" w:fill="FFFFFF"/>
            <w:tcMar>
              <w:top w:w="0" w:type="dxa"/>
              <w:left w:w="0" w:type="dxa"/>
              <w:bottom w:w="0" w:type="dxa"/>
              <w:right w:w="0" w:type="dxa"/>
            </w:tcMar>
            <w:vAlign w:val="center"/>
          </w:tcPr>
          <w:p w14:paraId="0372F4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c>
          <w:tcPr>
            <w:tcW w:w="563" w:type="pct"/>
            <w:shd w:val="clear" w:color="auto" w:fill="FFFFFF"/>
            <w:tcMar>
              <w:top w:w="0" w:type="dxa"/>
              <w:left w:w="0" w:type="dxa"/>
              <w:bottom w:w="0" w:type="dxa"/>
              <w:right w:w="0" w:type="dxa"/>
            </w:tcMar>
            <w:vAlign w:val="center"/>
          </w:tcPr>
          <w:p w14:paraId="0EBFF2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0.028</w:t>
            </w:r>
          </w:p>
        </w:tc>
      </w:tr>
      <w:tr w14:paraId="2E5D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06" w:type="pct"/>
            <w:shd w:val="clear" w:color="auto" w:fill="FFFFFF"/>
            <w:tcMar>
              <w:top w:w="0" w:type="dxa"/>
              <w:left w:w="0" w:type="dxa"/>
              <w:bottom w:w="0" w:type="dxa"/>
              <w:right w:w="0" w:type="dxa"/>
            </w:tcMar>
            <w:vAlign w:val="center"/>
          </w:tcPr>
          <w:p w14:paraId="7C6C9C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203" w:firstLineChars="100"/>
              <w:jc w:val="left"/>
              <w:textAlignment w:val="auto"/>
              <w:rPr>
                <w:rFonts w:hint="default" w:ascii="Times New Roman" w:hAnsi="Times New Roman" w:eastAsia="宋体" w:cs="Times New Roman"/>
                <w:b w:val="0"/>
                <w:i w:val="0"/>
                <w:strike w:val="0"/>
                <w:color w:val="000000"/>
                <w:sz w:val="20"/>
                <w:szCs w:val="20"/>
                <w:u w:val="none"/>
                <w:lang w:val="en-US" w:eastAsia="zh-CN"/>
              </w:rPr>
            </w:pPr>
            <w:r>
              <w:rPr>
                <w:rFonts w:hint="eastAsia" w:ascii="Times New Roman" w:hAnsi="Times New Roman" w:eastAsia="宋体" w:cs="Times New Roman"/>
                <w:b w:val="0"/>
                <w:i w:val="0"/>
                <w:strike w:val="0"/>
                <w:color w:val="000000"/>
                <w:sz w:val="20"/>
                <w:szCs w:val="20"/>
                <w:u w:val="none"/>
                <w:lang w:val="en-US" w:eastAsia="zh-CN"/>
              </w:rPr>
              <w:t>Women</w:t>
            </w:r>
          </w:p>
        </w:tc>
        <w:tc>
          <w:tcPr>
            <w:tcW w:w="1143" w:type="pct"/>
            <w:shd w:val="clear" w:color="auto" w:fill="FFFFFF"/>
            <w:tcMar>
              <w:top w:w="0" w:type="dxa"/>
              <w:left w:w="0" w:type="dxa"/>
              <w:bottom w:w="0" w:type="dxa"/>
              <w:right w:w="0" w:type="dxa"/>
            </w:tcMar>
            <w:vAlign w:val="center"/>
          </w:tcPr>
          <w:p w14:paraId="568D38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767 (64.6%)</w:t>
            </w:r>
          </w:p>
        </w:tc>
        <w:tc>
          <w:tcPr>
            <w:tcW w:w="1086" w:type="pct"/>
            <w:shd w:val="clear" w:color="auto" w:fill="FFFFFF"/>
            <w:tcMar>
              <w:top w:w="0" w:type="dxa"/>
              <w:left w:w="0" w:type="dxa"/>
              <w:bottom w:w="0" w:type="dxa"/>
              <w:right w:w="0" w:type="dxa"/>
            </w:tcMar>
            <w:vAlign w:val="center"/>
          </w:tcPr>
          <w:p w14:paraId="6118E95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466 (69.7%)</w:t>
            </w:r>
          </w:p>
        </w:tc>
        <w:tc>
          <w:tcPr>
            <w:tcW w:w="563" w:type="pct"/>
            <w:shd w:val="clear" w:color="auto" w:fill="FFFFFF"/>
            <w:tcMar>
              <w:top w:w="0" w:type="dxa"/>
              <w:left w:w="0" w:type="dxa"/>
              <w:bottom w:w="0" w:type="dxa"/>
              <w:right w:w="0" w:type="dxa"/>
            </w:tcMar>
            <w:vAlign w:val="center"/>
          </w:tcPr>
          <w:p w14:paraId="7B90AB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6410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550953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 xml:space="preserve">  Men</w:t>
            </w:r>
          </w:p>
        </w:tc>
        <w:tc>
          <w:tcPr>
            <w:tcW w:w="1143" w:type="pct"/>
            <w:shd w:val="clear" w:color="auto" w:fill="FFFFFF"/>
            <w:tcMar>
              <w:top w:w="0" w:type="dxa"/>
              <w:left w:w="0" w:type="dxa"/>
              <w:bottom w:w="0" w:type="dxa"/>
              <w:right w:w="0" w:type="dxa"/>
            </w:tcMar>
            <w:vAlign w:val="center"/>
          </w:tcPr>
          <w:p w14:paraId="617DA6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420 (35.4%)</w:t>
            </w:r>
          </w:p>
        </w:tc>
        <w:tc>
          <w:tcPr>
            <w:tcW w:w="1086" w:type="pct"/>
            <w:shd w:val="clear" w:color="auto" w:fill="FFFFFF"/>
            <w:tcMar>
              <w:top w:w="0" w:type="dxa"/>
              <w:left w:w="0" w:type="dxa"/>
              <w:bottom w:w="0" w:type="dxa"/>
              <w:right w:w="0" w:type="dxa"/>
            </w:tcMar>
            <w:vAlign w:val="center"/>
          </w:tcPr>
          <w:p w14:paraId="589347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203 (30.3%)</w:t>
            </w:r>
          </w:p>
        </w:tc>
        <w:tc>
          <w:tcPr>
            <w:tcW w:w="563" w:type="pct"/>
            <w:shd w:val="clear" w:color="auto" w:fill="FFFFFF"/>
            <w:tcMar>
              <w:top w:w="0" w:type="dxa"/>
              <w:left w:w="0" w:type="dxa"/>
              <w:bottom w:w="0" w:type="dxa"/>
              <w:right w:w="0" w:type="dxa"/>
            </w:tcMar>
            <w:vAlign w:val="center"/>
          </w:tcPr>
          <w:p w14:paraId="5C1CDB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r>
      <w:tr w14:paraId="397E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1BAEE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Smoking status</w:t>
            </w:r>
          </w:p>
        </w:tc>
        <w:tc>
          <w:tcPr>
            <w:tcW w:w="1143" w:type="pct"/>
            <w:shd w:val="clear" w:color="auto" w:fill="FFFFFF"/>
            <w:tcMar>
              <w:top w:w="0" w:type="dxa"/>
              <w:left w:w="0" w:type="dxa"/>
              <w:bottom w:w="0" w:type="dxa"/>
              <w:right w:w="0" w:type="dxa"/>
            </w:tcMar>
            <w:vAlign w:val="center"/>
          </w:tcPr>
          <w:p w14:paraId="60B753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c>
          <w:tcPr>
            <w:tcW w:w="1086" w:type="pct"/>
            <w:shd w:val="clear" w:color="auto" w:fill="FFFFFF"/>
            <w:tcMar>
              <w:top w:w="0" w:type="dxa"/>
              <w:left w:w="0" w:type="dxa"/>
              <w:bottom w:w="0" w:type="dxa"/>
              <w:right w:w="0" w:type="dxa"/>
            </w:tcMar>
            <w:vAlign w:val="center"/>
          </w:tcPr>
          <w:p w14:paraId="4B14D6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c>
          <w:tcPr>
            <w:tcW w:w="563" w:type="pct"/>
            <w:shd w:val="clear" w:color="auto" w:fill="FFFFFF"/>
            <w:tcMar>
              <w:top w:w="0" w:type="dxa"/>
              <w:left w:w="0" w:type="dxa"/>
              <w:bottom w:w="0" w:type="dxa"/>
              <w:right w:w="0" w:type="dxa"/>
            </w:tcMar>
            <w:vAlign w:val="center"/>
          </w:tcPr>
          <w:p w14:paraId="22A56B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&lt;0.001</w:t>
            </w:r>
          </w:p>
        </w:tc>
      </w:tr>
      <w:tr w14:paraId="4113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1D104C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203" w:firstLineChars="100"/>
              <w:jc w:val="left"/>
              <w:textAlignment w:val="auto"/>
              <w:rPr>
                <w:rFonts w:hint="default" w:ascii="Times New Roman" w:hAnsi="Times New Roman" w:eastAsia="宋体" w:cs="Times New Roman"/>
                <w:b w:val="0"/>
                <w:i w:val="0"/>
                <w:strike w:val="0"/>
                <w:color w:val="000000"/>
                <w:sz w:val="20"/>
                <w:szCs w:val="20"/>
                <w:u w:val="none"/>
                <w:lang w:val="en-US" w:eastAsia="zh-CN"/>
              </w:rPr>
            </w:pPr>
            <w:r>
              <w:rPr>
                <w:rFonts w:hint="eastAsia" w:ascii="Times New Roman" w:hAnsi="Times New Roman" w:eastAsia="宋体" w:cs="Times New Roman"/>
                <w:b w:val="0"/>
                <w:i w:val="0"/>
                <w:strike w:val="0"/>
                <w:color w:val="000000"/>
                <w:sz w:val="20"/>
                <w:szCs w:val="20"/>
                <w:u w:val="none"/>
                <w:lang w:val="en-US" w:eastAsia="zh-CN"/>
              </w:rPr>
              <w:t>No</w:t>
            </w:r>
          </w:p>
        </w:tc>
        <w:tc>
          <w:tcPr>
            <w:tcW w:w="1143" w:type="pct"/>
            <w:shd w:val="clear" w:color="auto" w:fill="FFFFFF"/>
            <w:tcMar>
              <w:top w:w="0" w:type="dxa"/>
              <w:left w:w="0" w:type="dxa"/>
              <w:bottom w:w="0" w:type="dxa"/>
              <w:right w:w="0" w:type="dxa"/>
            </w:tcMar>
            <w:vAlign w:val="center"/>
          </w:tcPr>
          <w:p w14:paraId="7B8B4F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1060 (89.3%)</w:t>
            </w:r>
          </w:p>
        </w:tc>
        <w:tc>
          <w:tcPr>
            <w:tcW w:w="1086" w:type="pct"/>
            <w:shd w:val="clear" w:color="auto" w:fill="FFFFFF"/>
            <w:tcMar>
              <w:top w:w="0" w:type="dxa"/>
              <w:left w:w="0" w:type="dxa"/>
              <w:bottom w:w="0" w:type="dxa"/>
              <w:right w:w="0" w:type="dxa"/>
            </w:tcMar>
            <w:vAlign w:val="center"/>
          </w:tcPr>
          <w:p w14:paraId="6FC78F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532 (79.5%)</w:t>
            </w:r>
          </w:p>
        </w:tc>
        <w:tc>
          <w:tcPr>
            <w:tcW w:w="563" w:type="pct"/>
            <w:shd w:val="clear" w:color="auto" w:fill="FFFFFF"/>
            <w:tcMar>
              <w:top w:w="0" w:type="dxa"/>
              <w:left w:w="0" w:type="dxa"/>
              <w:bottom w:w="0" w:type="dxa"/>
              <w:right w:w="0" w:type="dxa"/>
            </w:tcMar>
            <w:vAlign w:val="center"/>
          </w:tcPr>
          <w:p w14:paraId="1A2157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rPr>
            </w:pPr>
          </w:p>
        </w:tc>
      </w:tr>
      <w:tr w14:paraId="405D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31F765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 xml:space="preserve">  Yes, but less than weekly</w:t>
            </w:r>
          </w:p>
        </w:tc>
        <w:tc>
          <w:tcPr>
            <w:tcW w:w="1143" w:type="pct"/>
            <w:shd w:val="clear" w:color="auto" w:fill="FFFFFF"/>
            <w:tcMar>
              <w:top w:w="0" w:type="dxa"/>
              <w:left w:w="0" w:type="dxa"/>
              <w:bottom w:w="0" w:type="dxa"/>
              <w:right w:w="0" w:type="dxa"/>
            </w:tcMar>
            <w:vAlign w:val="center"/>
          </w:tcPr>
          <w:p w14:paraId="698345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37 (3.1%)</w:t>
            </w:r>
          </w:p>
        </w:tc>
        <w:tc>
          <w:tcPr>
            <w:tcW w:w="1086" w:type="pct"/>
            <w:shd w:val="clear" w:color="auto" w:fill="FFFFFF"/>
            <w:tcMar>
              <w:top w:w="0" w:type="dxa"/>
              <w:left w:w="0" w:type="dxa"/>
              <w:bottom w:w="0" w:type="dxa"/>
              <w:right w:w="0" w:type="dxa"/>
            </w:tcMar>
            <w:vAlign w:val="center"/>
          </w:tcPr>
          <w:p w14:paraId="343215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26 (3.9%)</w:t>
            </w:r>
          </w:p>
        </w:tc>
        <w:tc>
          <w:tcPr>
            <w:tcW w:w="563" w:type="pct"/>
            <w:shd w:val="clear" w:color="auto" w:fill="FFFFFF"/>
            <w:tcMar>
              <w:top w:w="0" w:type="dxa"/>
              <w:left w:w="0" w:type="dxa"/>
              <w:bottom w:w="0" w:type="dxa"/>
              <w:right w:w="0" w:type="dxa"/>
            </w:tcMar>
            <w:vAlign w:val="center"/>
          </w:tcPr>
          <w:p w14:paraId="7C9B6E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r>
      <w:tr w14:paraId="1AAC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15567A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 xml:space="preserve">  Yes, at least daily</w:t>
            </w:r>
          </w:p>
        </w:tc>
        <w:tc>
          <w:tcPr>
            <w:tcW w:w="1143" w:type="pct"/>
            <w:shd w:val="clear" w:color="auto" w:fill="FFFFFF"/>
            <w:tcMar>
              <w:top w:w="0" w:type="dxa"/>
              <w:left w:w="0" w:type="dxa"/>
              <w:bottom w:w="0" w:type="dxa"/>
              <w:right w:w="0" w:type="dxa"/>
            </w:tcMar>
            <w:vAlign w:val="center"/>
          </w:tcPr>
          <w:p w14:paraId="3A086A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78 (6.6%)</w:t>
            </w:r>
          </w:p>
        </w:tc>
        <w:tc>
          <w:tcPr>
            <w:tcW w:w="1086" w:type="pct"/>
            <w:shd w:val="clear" w:color="auto" w:fill="FFFFFF"/>
            <w:tcMar>
              <w:top w:w="0" w:type="dxa"/>
              <w:left w:w="0" w:type="dxa"/>
              <w:bottom w:w="0" w:type="dxa"/>
              <w:right w:w="0" w:type="dxa"/>
            </w:tcMar>
            <w:vAlign w:val="center"/>
          </w:tcPr>
          <w:p w14:paraId="0F49F5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101 (15.1%)</w:t>
            </w:r>
          </w:p>
        </w:tc>
        <w:tc>
          <w:tcPr>
            <w:tcW w:w="563" w:type="pct"/>
            <w:shd w:val="clear" w:color="auto" w:fill="FFFFFF"/>
            <w:tcMar>
              <w:top w:w="0" w:type="dxa"/>
              <w:left w:w="0" w:type="dxa"/>
              <w:bottom w:w="0" w:type="dxa"/>
              <w:right w:w="0" w:type="dxa"/>
            </w:tcMar>
            <w:vAlign w:val="center"/>
          </w:tcPr>
          <w:p w14:paraId="5E4EED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r>
      <w:tr w14:paraId="3BC3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EC389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 xml:space="preserve">  Missing</w:t>
            </w:r>
          </w:p>
        </w:tc>
        <w:tc>
          <w:tcPr>
            <w:tcW w:w="1143" w:type="pct"/>
            <w:shd w:val="clear" w:color="auto" w:fill="FFFFFF"/>
            <w:tcMar>
              <w:top w:w="0" w:type="dxa"/>
              <w:left w:w="0" w:type="dxa"/>
              <w:bottom w:w="0" w:type="dxa"/>
              <w:right w:w="0" w:type="dxa"/>
            </w:tcMar>
            <w:vAlign w:val="center"/>
          </w:tcPr>
          <w:p w14:paraId="7C289E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12 (1.0%)</w:t>
            </w:r>
          </w:p>
        </w:tc>
        <w:tc>
          <w:tcPr>
            <w:tcW w:w="1086" w:type="pct"/>
            <w:shd w:val="clear" w:color="auto" w:fill="FFFFFF"/>
            <w:tcMar>
              <w:top w:w="0" w:type="dxa"/>
              <w:left w:w="0" w:type="dxa"/>
              <w:bottom w:w="0" w:type="dxa"/>
              <w:right w:w="0" w:type="dxa"/>
            </w:tcMar>
            <w:vAlign w:val="center"/>
          </w:tcPr>
          <w:p w14:paraId="5E9275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 (1.5%)</w:t>
            </w:r>
          </w:p>
        </w:tc>
        <w:tc>
          <w:tcPr>
            <w:tcW w:w="563" w:type="pct"/>
            <w:shd w:val="clear" w:color="auto" w:fill="FFFFFF"/>
            <w:tcMar>
              <w:top w:w="0" w:type="dxa"/>
              <w:left w:w="0" w:type="dxa"/>
              <w:bottom w:w="0" w:type="dxa"/>
              <w:right w:w="0" w:type="dxa"/>
            </w:tcMar>
            <w:vAlign w:val="center"/>
          </w:tcPr>
          <w:p w14:paraId="70A3E7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p>
        </w:tc>
      </w:tr>
      <w:tr w14:paraId="2C72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64D49B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Age, years</w:t>
            </w:r>
          </w:p>
        </w:tc>
        <w:tc>
          <w:tcPr>
            <w:tcW w:w="1143" w:type="pct"/>
            <w:shd w:val="clear" w:color="auto" w:fill="FFFFFF"/>
            <w:tcMar>
              <w:top w:w="0" w:type="dxa"/>
              <w:left w:w="0" w:type="dxa"/>
              <w:bottom w:w="0" w:type="dxa"/>
              <w:right w:w="0" w:type="dxa"/>
            </w:tcMar>
            <w:vAlign w:val="center"/>
          </w:tcPr>
          <w:p w14:paraId="6739EC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54.2 ± 10.4</w:t>
            </w:r>
          </w:p>
        </w:tc>
        <w:tc>
          <w:tcPr>
            <w:tcW w:w="1086" w:type="pct"/>
            <w:shd w:val="clear" w:color="auto" w:fill="FFFFFF"/>
            <w:tcMar>
              <w:top w:w="0" w:type="dxa"/>
              <w:left w:w="0" w:type="dxa"/>
              <w:bottom w:w="0" w:type="dxa"/>
              <w:right w:w="0" w:type="dxa"/>
            </w:tcMar>
            <w:vAlign w:val="center"/>
          </w:tcPr>
          <w:p w14:paraId="73D79F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49.1 ± 11.8</w:t>
            </w:r>
          </w:p>
        </w:tc>
        <w:tc>
          <w:tcPr>
            <w:tcW w:w="563" w:type="pct"/>
            <w:shd w:val="clear" w:color="auto" w:fill="FFFFFF"/>
            <w:tcMar>
              <w:top w:w="0" w:type="dxa"/>
              <w:left w:w="0" w:type="dxa"/>
              <w:bottom w:w="0" w:type="dxa"/>
              <w:right w:w="0" w:type="dxa"/>
            </w:tcMar>
            <w:vAlign w:val="center"/>
          </w:tcPr>
          <w:p w14:paraId="349CAA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&lt;0.001</w:t>
            </w:r>
          </w:p>
        </w:tc>
      </w:tr>
      <w:tr w14:paraId="7EA7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4CD84E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BMI, kg/m²</w:t>
            </w:r>
          </w:p>
        </w:tc>
        <w:tc>
          <w:tcPr>
            <w:tcW w:w="1143" w:type="pct"/>
            <w:shd w:val="clear" w:color="auto" w:fill="FFFFFF"/>
            <w:tcMar>
              <w:top w:w="0" w:type="dxa"/>
              <w:left w:w="0" w:type="dxa"/>
              <w:bottom w:w="0" w:type="dxa"/>
              <w:right w:w="0" w:type="dxa"/>
            </w:tcMar>
            <w:vAlign w:val="center"/>
          </w:tcPr>
          <w:p w14:paraId="243F7D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33.0 (30.2, 36.9)</w:t>
            </w:r>
          </w:p>
        </w:tc>
        <w:tc>
          <w:tcPr>
            <w:tcW w:w="1086" w:type="pct"/>
            <w:shd w:val="clear" w:color="auto" w:fill="FFFFFF"/>
            <w:tcMar>
              <w:top w:w="0" w:type="dxa"/>
              <w:left w:w="0" w:type="dxa"/>
              <w:bottom w:w="0" w:type="dxa"/>
              <w:right w:w="0" w:type="dxa"/>
            </w:tcMar>
            <w:vAlign w:val="center"/>
          </w:tcPr>
          <w:p w14:paraId="34EEF4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35.6 (32.0, 40.4)</w:t>
            </w:r>
          </w:p>
        </w:tc>
        <w:tc>
          <w:tcPr>
            <w:tcW w:w="563" w:type="pct"/>
            <w:shd w:val="clear" w:color="auto" w:fill="FFFFFF"/>
            <w:tcMar>
              <w:top w:w="0" w:type="dxa"/>
              <w:left w:w="0" w:type="dxa"/>
              <w:bottom w:w="0" w:type="dxa"/>
              <w:right w:w="0" w:type="dxa"/>
            </w:tcMar>
            <w:vAlign w:val="center"/>
          </w:tcPr>
          <w:p w14:paraId="08D7B1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&lt;0.001</w:t>
            </w:r>
          </w:p>
        </w:tc>
      </w:tr>
      <w:tr w14:paraId="6E50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003AD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Fasting glucose, mmol/L</w:t>
            </w:r>
          </w:p>
        </w:tc>
        <w:tc>
          <w:tcPr>
            <w:tcW w:w="1143" w:type="pct"/>
            <w:shd w:val="clear" w:color="auto" w:fill="FFFFFF"/>
            <w:tcMar>
              <w:top w:w="0" w:type="dxa"/>
              <w:left w:w="0" w:type="dxa"/>
              <w:bottom w:w="0" w:type="dxa"/>
              <w:right w:w="0" w:type="dxa"/>
            </w:tcMar>
            <w:vAlign w:val="center"/>
          </w:tcPr>
          <w:p w14:paraId="1E13DC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6.1 (5.7, 6.6)</w:t>
            </w:r>
          </w:p>
        </w:tc>
        <w:tc>
          <w:tcPr>
            <w:tcW w:w="1086" w:type="pct"/>
            <w:shd w:val="clear" w:color="auto" w:fill="FFFFFF"/>
            <w:tcMar>
              <w:top w:w="0" w:type="dxa"/>
              <w:left w:w="0" w:type="dxa"/>
              <w:bottom w:w="0" w:type="dxa"/>
              <w:right w:w="0" w:type="dxa"/>
            </w:tcMar>
            <w:vAlign w:val="center"/>
          </w:tcPr>
          <w:p w14:paraId="6E1795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6.1 (5.6, 6.7)</w:t>
            </w:r>
          </w:p>
        </w:tc>
        <w:tc>
          <w:tcPr>
            <w:tcW w:w="563" w:type="pct"/>
            <w:shd w:val="clear" w:color="auto" w:fill="FFFFFF"/>
            <w:tcMar>
              <w:top w:w="0" w:type="dxa"/>
              <w:left w:w="0" w:type="dxa"/>
              <w:bottom w:w="0" w:type="dxa"/>
              <w:right w:w="0" w:type="dxa"/>
            </w:tcMar>
            <w:vAlign w:val="center"/>
          </w:tcPr>
          <w:p w14:paraId="46DD8F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0.798</w:t>
            </w:r>
          </w:p>
        </w:tc>
      </w:tr>
      <w:tr w14:paraId="5D68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703D4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glucose, mmol/L</w:t>
            </w:r>
          </w:p>
        </w:tc>
        <w:tc>
          <w:tcPr>
            <w:tcW w:w="1143" w:type="pct"/>
            <w:shd w:val="clear" w:color="auto" w:fill="FFFFFF"/>
            <w:tcMar>
              <w:top w:w="0" w:type="dxa"/>
              <w:left w:w="0" w:type="dxa"/>
              <w:bottom w:w="0" w:type="dxa"/>
              <w:right w:w="0" w:type="dxa"/>
            </w:tcMar>
            <w:vAlign w:val="center"/>
          </w:tcPr>
          <w:p w14:paraId="44975E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7.6 ± 2.2</w:t>
            </w:r>
          </w:p>
        </w:tc>
        <w:tc>
          <w:tcPr>
            <w:tcW w:w="1086" w:type="pct"/>
            <w:shd w:val="clear" w:color="auto" w:fill="FFFFFF"/>
            <w:tcMar>
              <w:top w:w="0" w:type="dxa"/>
              <w:left w:w="0" w:type="dxa"/>
              <w:bottom w:w="0" w:type="dxa"/>
              <w:right w:w="0" w:type="dxa"/>
            </w:tcMar>
            <w:vAlign w:val="center"/>
          </w:tcPr>
          <w:p w14:paraId="628E96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7.7 ± 2.2</w:t>
            </w:r>
          </w:p>
        </w:tc>
        <w:tc>
          <w:tcPr>
            <w:tcW w:w="563" w:type="pct"/>
            <w:shd w:val="clear" w:color="auto" w:fill="FFFFFF"/>
            <w:tcMar>
              <w:top w:w="0" w:type="dxa"/>
              <w:left w:w="0" w:type="dxa"/>
              <w:bottom w:w="0" w:type="dxa"/>
              <w:right w:w="0" w:type="dxa"/>
            </w:tcMar>
            <w:vAlign w:val="center"/>
          </w:tcPr>
          <w:p w14:paraId="718934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0.703</w:t>
            </w:r>
          </w:p>
        </w:tc>
      </w:tr>
      <w:tr w14:paraId="695E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DB26CE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hint="default" w:ascii="Times New Roman" w:hAnsi="Times New Roman" w:eastAsia="宋体" w:cs="Times New Roman"/>
                <w:b w:val="0"/>
                <w:i w:val="0"/>
                <w:strike w:val="0"/>
                <w:color w:val="000000"/>
                <w:sz w:val="20"/>
                <w:szCs w:val="20"/>
                <w:u w:val="none"/>
                <w:lang w:val="en-US" w:eastAsia="zh-CN"/>
              </w:rPr>
            </w:pPr>
            <w:r>
              <w:rPr>
                <w:rFonts w:ascii="Times New Roman" w:hAnsi="Times New Roman" w:eastAsia="Times New Roman" w:cs="Times New Roman"/>
                <w:b w:val="0"/>
                <w:i w:val="0"/>
                <w:strike w:val="0"/>
                <w:color w:val="000000"/>
                <w:sz w:val="20"/>
                <w:szCs w:val="20"/>
                <w:u w:val="none"/>
              </w:rPr>
              <w:t>HbA</w:t>
            </w:r>
            <w:r>
              <w:rPr>
                <w:rFonts w:ascii="Times New Roman" w:hAnsi="Times New Roman" w:eastAsia="Times New Roman" w:cs="Times New Roman"/>
                <w:b w:val="0"/>
                <w:i w:val="0"/>
                <w:strike w:val="0"/>
                <w:color w:val="000000"/>
                <w:sz w:val="20"/>
                <w:szCs w:val="20"/>
                <w:u w:val="none"/>
                <w:vertAlign w:val="subscript"/>
              </w:rPr>
              <w:t>1c</w:t>
            </w:r>
            <w:r>
              <w:rPr>
                <w:rFonts w:ascii="Times New Roman" w:hAnsi="Times New Roman" w:eastAsia="Times New Roman" w:cs="Times New Roman"/>
                <w:b w:val="0"/>
                <w:i w:val="0"/>
                <w:strike w:val="0"/>
                <w:color w:val="000000"/>
                <w:sz w:val="20"/>
                <w:szCs w:val="20"/>
                <w:u w:val="none"/>
              </w:rPr>
              <w:t xml:space="preserve">, </w:t>
            </w:r>
            <w:r>
              <w:rPr>
                <w:rFonts w:hint="eastAsia" w:eastAsia="宋体" w:cs="Times New Roman"/>
                <w:b w:val="0"/>
                <w:i w:val="0"/>
                <w:strike w:val="0"/>
                <w:color w:val="000000"/>
                <w:sz w:val="20"/>
                <w:szCs w:val="20"/>
                <w:u w:val="none"/>
                <w:lang w:val="en-US" w:eastAsia="zh-CN"/>
              </w:rPr>
              <w:t>mmol/mol</w:t>
            </w:r>
          </w:p>
        </w:tc>
        <w:tc>
          <w:tcPr>
            <w:tcW w:w="1143" w:type="pct"/>
            <w:shd w:val="clear" w:color="auto" w:fill="FFFFFF"/>
            <w:tcMar>
              <w:top w:w="0" w:type="dxa"/>
              <w:left w:w="0" w:type="dxa"/>
              <w:bottom w:w="0" w:type="dxa"/>
              <w:right w:w="0" w:type="dxa"/>
            </w:tcMar>
            <w:vAlign w:val="center"/>
          </w:tcPr>
          <w:p w14:paraId="66ECDD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37.0 (34.0, 39.0)</w:t>
            </w:r>
          </w:p>
        </w:tc>
        <w:tc>
          <w:tcPr>
            <w:tcW w:w="1086" w:type="pct"/>
            <w:shd w:val="clear" w:color="auto" w:fill="FFFFFF"/>
            <w:tcMar>
              <w:top w:w="0" w:type="dxa"/>
              <w:left w:w="0" w:type="dxa"/>
              <w:bottom w:w="0" w:type="dxa"/>
              <w:right w:w="0" w:type="dxa"/>
            </w:tcMar>
            <w:vAlign w:val="center"/>
          </w:tcPr>
          <w:p w14:paraId="1AC133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36.0 (34.0, 39.0)</w:t>
            </w:r>
          </w:p>
        </w:tc>
        <w:tc>
          <w:tcPr>
            <w:tcW w:w="563" w:type="pct"/>
            <w:shd w:val="clear" w:color="auto" w:fill="FFFFFF"/>
            <w:tcMar>
              <w:top w:w="0" w:type="dxa"/>
              <w:left w:w="0" w:type="dxa"/>
              <w:bottom w:w="0" w:type="dxa"/>
              <w:right w:w="0" w:type="dxa"/>
            </w:tcMar>
            <w:vAlign w:val="center"/>
          </w:tcPr>
          <w:p w14:paraId="427F93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0.651</w:t>
            </w:r>
          </w:p>
        </w:tc>
      </w:tr>
      <w:tr w14:paraId="1DCD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5764AD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1-h glucose, mmol/L</w:t>
            </w:r>
          </w:p>
        </w:tc>
        <w:tc>
          <w:tcPr>
            <w:tcW w:w="1143" w:type="pct"/>
            <w:shd w:val="clear" w:color="auto" w:fill="FFFFFF"/>
            <w:tcMar>
              <w:top w:w="0" w:type="dxa"/>
              <w:left w:w="0" w:type="dxa"/>
              <w:bottom w:w="0" w:type="dxa"/>
              <w:right w:w="0" w:type="dxa"/>
            </w:tcMar>
            <w:vAlign w:val="center"/>
          </w:tcPr>
          <w:p w14:paraId="46FA61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10.5 ± 2.6</w:t>
            </w:r>
          </w:p>
        </w:tc>
        <w:tc>
          <w:tcPr>
            <w:tcW w:w="1086" w:type="pct"/>
            <w:shd w:val="clear" w:color="auto" w:fill="FFFFFF"/>
            <w:tcMar>
              <w:top w:w="0" w:type="dxa"/>
              <w:left w:w="0" w:type="dxa"/>
              <w:bottom w:w="0" w:type="dxa"/>
              <w:right w:w="0" w:type="dxa"/>
            </w:tcMar>
            <w:vAlign w:val="center"/>
          </w:tcPr>
          <w:p w14:paraId="3846E5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10.3 ± 2.6</w:t>
            </w:r>
          </w:p>
        </w:tc>
        <w:tc>
          <w:tcPr>
            <w:tcW w:w="563" w:type="pct"/>
            <w:shd w:val="clear" w:color="auto" w:fill="FFFFFF"/>
            <w:tcMar>
              <w:top w:w="0" w:type="dxa"/>
              <w:left w:w="0" w:type="dxa"/>
              <w:bottom w:w="0" w:type="dxa"/>
              <w:right w:w="0" w:type="dxa"/>
            </w:tcMar>
            <w:vAlign w:val="center"/>
          </w:tcPr>
          <w:p w14:paraId="3F294B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0.151</w:t>
            </w:r>
          </w:p>
        </w:tc>
      </w:tr>
      <w:tr w14:paraId="280A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FAFC9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Maximum glucose, mmol/L</w:t>
            </w:r>
          </w:p>
        </w:tc>
        <w:tc>
          <w:tcPr>
            <w:tcW w:w="1143" w:type="pct"/>
            <w:shd w:val="clear" w:color="auto" w:fill="FFFFFF"/>
            <w:tcMar>
              <w:top w:w="0" w:type="dxa"/>
              <w:left w:w="0" w:type="dxa"/>
              <w:bottom w:w="0" w:type="dxa"/>
              <w:right w:w="0" w:type="dxa"/>
            </w:tcMar>
            <w:vAlign w:val="center"/>
          </w:tcPr>
          <w:p w14:paraId="2D999F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11.0 ± 2.2</w:t>
            </w:r>
          </w:p>
        </w:tc>
        <w:tc>
          <w:tcPr>
            <w:tcW w:w="1086" w:type="pct"/>
            <w:shd w:val="clear" w:color="auto" w:fill="FFFFFF"/>
            <w:tcMar>
              <w:top w:w="0" w:type="dxa"/>
              <w:left w:w="0" w:type="dxa"/>
              <w:bottom w:w="0" w:type="dxa"/>
              <w:right w:w="0" w:type="dxa"/>
            </w:tcMar>
            <w:vAlign w:val="center"/>
          </w:tcPr>
          <w:p w14:paraId="3EB0F3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10.7 ± 2.4</w:t>
            </w:r>
          </w:p>
        </w:tc>
        <w:tc>
          <w:tcPr>
            <w:tcW w:w="563" w:type="pct"/>
            <w:shd w:val="clear" w:color="auto" w:fill="FFFFFF"/>
            <w:tcMar>
              <w:top w:w="0" w:type="dxa"/>
              <w:left w:w="0" w:type="dxa"/>
              <w:bottom w:w="0" w:type="dxa"/>
              <w:right w:w="0" w:type="dxa"/>
            </w:tcMar>
            <w:vAlign w:val="center"/>
          </w:tcPr>
          <w:p w14:paraId="3EAF60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0.039</w:t>
            </w:r>
          </w:p>
        </w:tc>
      </w:tr>
      <w:tr w14:paraId="5142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19A246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Minimum glucose, mmol/L</w:t>
            </w:r>
          </w:p>
        </w:tc>
        <w:tc>
          <w:tcPr>
            <w:tcW w:w="1143" w:type="pct"/>
            <w:shd w:val="clear" w:color="auto" w:fill="FFFFFF"/>
            <w:tcMar>
              <w:top w:w="0" w:type="dxa"/>
              <w:left w:w="0" w:type="dxa"/>
              <w:bottom w:w="0" w:type="dxa"/>
              <w:right w:w="0" w:type="dxa"/>
            </w:tcMar>
            <w:vAlign w:val="center"/>
          </w:tcPr>
          <w:p w14:paraId="1872A7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5.9 ± 0.8</w:t>
            </w:r>
          </w:p>
        </w:tc>
        <w:tc>
          <w:tcPr>
            <w:tcW w:w="1086" w:type="pct"/>
            <w:shd w:val="clear" w:color="auto" w:fill="FFFFFF"/>
            <w:tcMar>
              <w:top w:w="0" w:type="dxa"/>
              <w:left w:w="0" w:type="dxa"/>
              <w:bottom w:w="0" w:type="dxa"/>
              <w:right w:w="0" w:type="dxa"/>
            </w:tcMar>
            <w:vAlign w:val="center"/>
          </w:tcPr>
          <w:p w14:paraId="565155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6.0 ± 0.9</w:t>
            </w:r>
          </w:p>
        </w:tc>
        <w:tc>
          <w:tcPr>
            <w:tcW w:w="563" w:type="pct"/>
            <w:shd w:val="clear" w:color="auto" w:fill="FFFFFF"/>
            <w:tcMar>
              <w:top w:w="0" w:type="dxa"/>
              <w:left w:w="0" w:type="dxa"/>
              <w:bottom w:w="0" w:type="dxa"/>
              <w:right w:w="0" w:type="dxa"/>
            </w:tcMar>
            <w:vAlign w:val="center"/>
          </w:tcPr>
          <w:p w14:paraId="5C2BD4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0.320</w:t>
            </w:r>
          </w:p>
        </w:tc>
      </w:tr>
      <w:tr w14:paraId="0B3F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2B3C9B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Maximum glucose excursion, mmol/L</w:t>
            </w:r>
          </w:p>
        </w:tc>
        <w:tc>
          <w:tcPr>
            <w:tcW w:w="1143" w:type="pct"/>
            <w:shd w:val="clear" w:color="auto" w:fill="FFFFFF"/>
            <w:tcMar>
              <w:top w:w="0" w:type="dxa"/>
              <w:left w:w="0" w:type="dxa"/>
              <w:bottom w:w="0" w:type="dxa"/>
              <w:right w:w="0" w:type="dxa"/>
            </w:tcMar>
            <w:vAlign w:val="center"/>
          </w:tcPr>
          <w:p w14:paraId="24CBA7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5.0 ± 1.9</w:t>
            </w:r>
          </w:p>
        </w:tc>
        <w:tc>
          <w:tcPr>
            <w:tcW w:w="1086" w:type="pct"/>
            <w:shd w:val="clear" w:color="auto" w:fill="FFFFFF"/>
            <w:tcMar>
              <w:top w:w="0" w:type="dxa"/>
              <w:left w:w="0" w:type="dxa"/>
              <w:bottom w:w="0" w:type="dxa"/>
              <w:right w:w="0" w:type="dxa"/>
            </w:tcMar>
            <w:vAlign w:val="center"/>
          </w:tcPr>
          <w:p w14:paraId="65D841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4.8 ± 2.0</w:t>
            </w:r>
          </w:p>
        </w:tc>
        <w:tc>
          <w:tcPr>
            <w:tcW w:w="563" w:type="pct"/>
            <w:shd w:val="clear" w:color="auto" w:fill="FFFFFF"/>
            <w:tcMar>
              <w:top w:w="0" w:type="dxa"/>
              <w:left w:w="0" w:type="dxa"/>
              <w:bottom w:w="0" w:type="dxa"/>
              <w:right w:w="0" w:type="dxa"/>
            </w:tcMar>
            <w:vAlign w:val="center"/>
          </w:tcPr>
          <w:p w14:paraId="08709F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0.004</w:t>
            </w:r>
          </w:p>
        </w:tc>
      </w:tr>
      <w:tr w14:paraId="7C6B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197F1E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Time to reach the maximum blood glucose peak, min</w:t>
            </w:r>
          </w:p>
        </w:tc>
        <w:tc>
          <w:tcPr>
            <w:tcW w:w="1143" w:type="pct"/>
            <w:shd w:val="clear" w:color="auto" w:fill="FFFFFF"/>
            <w:tcMar>
              <w:top w:w="0" w:type="dxa"/>
              <w:left w:w="0" w:type="dxa"/>
              <w:bottom w:w="0" w:type="dxa"/>
              <w:right w:w="0" w:type="dxa"/>
            </w:tcMar>
            <w:vAlign w:val="center"/>
          </w:tcPr>
          <w:p w14:paraId="7E3758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54.0 ± 20.6</w:t>
            </w:r>
          </w:p>
        </w:tc>
        <w:tc>
          <w:tcPr>
            <w:tcW w:w="1086" w:type="pct"/>
            <w:shd w:val="clear" w:color="auto" w:fill="FFFFFF"/>
            <w:tcMar>
              <w:top w:w="0" w:type="dxa"/>
              <w:left w:w="0" w:type="dxa"/>
              <w:bottom w:w="0" w:type="dxa"/>
              <w:right w:w="0" w:type="dxa"/>
            </w:tcMar>
            <w:vAlign w:val="center"/>
          </w:tcPr>
          <w:p w14:paraId="2F1D00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53.5 ± 23.3</w:t>
            </w:r>
          </w:p>
        </w:tc>
        <w:tc>
          <w:tcPr>
            <w:tcW w:w="563" w:type="pct"/>
            <w:shd w:val="clear" w:color="auto" w:fill="FFFFFF"/>
            <w:tcMar>
              <w:top w:w="0" w:type="dxa"/>
              <w:left w:w="0" w:type="dxa"/>
              <w:bottom w:w="0" w:type="dxa"/>
              <w:right w:w="0" w:type="dxa"/>
            </w:tcMar>
            <w:vAlign w:val="center"/>
          </w:tcPr>
          <w:p w14:paraId="0C6043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0.674</w:t>
            </w:r>
          </w:p>
        </w:tc>
      </w:tr>
      <w:tr w14:paraId="66C9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6" w:type="pct"/>
            <w:shd w:val="clear" w:color="auto" w:fill="FFFFFF"/>
            <w:tcMar>
              <w:top w:w="0" w:type="dxa"/>
              <w:left w:w="0" w:type="dxa"/>
              <w:bottom w:w="0" w:type="dxa"/>
              <w:right w:w="0" w:type="dxa"/>
            </w:tcMar>
            <w:vAlign w:val="center"/>
          </w:tcPr>
          <w:p w14:paraId="07765B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right="102" w:firstLine="0" w:firstLineChars="0"/>
              <w:jc w:val="left"/>
              <w:textAlignment w:val="auto"/>
              <w:rPr>
                <w:rFonts w:ascii="Times New Roman" w:hAnsi="Times New Roman" w:eastAsia="Times New Roman" w:cs="Times New Roman"/>
                <w:b w:val="0"/>
                <w:i w:val="0"/>
                <w:strike w:val="0"/>
                <w:color w:val="000000"/>
                <w:sz w:val="20"/>
                <w:szCs w:val="20"/>
                <w:u w:val="none"/>
              </w:rPr>
            </w:pPr>
            <w:r>
              <w:rPr>
                <w:rFonts w:ascii="Times New Roman" w:hAnsi="Times New Roman" w:eastAsia="Times New Roman" w:cs="Times New Roman"/>
                <w:b w:val="0"/>
                <w:i w:val="0"/>
                <w:strike w:val="0"/>
                <w:color w:val="000000"/>
                <w:sz w:val="20"/>
                <w:szCs w:val="20"/>
                <w:u w:val="none"/>
              </w:rPr>
              <w:t>2-h iAUC, mmol·min/L</w:t>
            </w:r>
          </w:p>
        </w:tc>
        <w:tc>
          <w:tcPr>
            <w:tcW w:w="1143" w:type="pct"/>
            <w:shd w:val="clear" w:color="auto" w:fill="FFFFFF"/>
            <w:tcMar>
              <w:top w:w="0" w:type="dxa"/>
              <w:left w:w="0" w:type="dxa"/>
              <w:bottom w:w="0" w:type="dxa"/>
              <w:right w:w="0" w:type="dxa"/>
            </w:tcMar>
            <w:vAlign w:val="center"/>
          </w:tcPr>
          <w:p w14:paraId="09B941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351.2 ± 180.8</w:t>
            </w:r>
          </w:p>
        </w:tc>
        <w:tc>
          <w:tcPr>
            <w:tcW w:w="1086" w:type="pct"/>
            <w:shd w:val="clear" w:color="auto" w:fill="FFFFFF"/>
            <w:tcMar>
              <w:top w:w="0" w:type="dxa"/>
              <w:left w:w="0" w:type="dxa"/>
              <w:bottom w:w="0" w:type="dxa"/>
              <w:right w:w="0" w:type="dxa"/>
            </w:tcMar>
            <w:vAlign w:val="center"/>
          </w:tcPr>
          <w:p w14:paraId="1E1CF1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346.1 ± 180.9</w:t>
            </w:r>
          </w:p>
        </w:tc>
        <w:tc>
          <w:tcPr>
            <w:tcW w:w="563" w:type="pct"/>
            <w:shd w:val="clear" w:color="auto" w:fill="FFFFFF"/>
            <w:tcMar>
              <w:top w:w="0" w:type="dxa"/>
              <w:left w:w="0" w:type="dxa"/>
              <w:bottom w:w="0" w:type="dxa"/>
              <w:right w:w="0" w:type="dxa"/>
            </w:tcMar>
            <w:vAlign w:val="center"/>
          </w:tcPr>
          <w:p w14:paraId="375D29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en-US" w:bidi="ar-SA"/>
              </w:rPr>
            </w:pPr>
            <w:r>
              <w:rPr>
                <w:rFonts w:ascii="Times New Roman" w:hAnsi="Times New Roman" w:eastAsia="Times New Roman" w:cs="Times New Roman"/>
                <w:b w:val="0"/>
                <w:i w:val="0"/>
                <w:strike w:val="0"/>
                <w:color w:val="000000"/>
                <w:sz w:val="20"/>
                <w:szCs w:val="20"/>
                <w:u w:val="none"/>
              </w:rPr>
              <w:t>0.577</w:t>
            </w:r>
          </w:p>
        </w:tc>
      </w:tr>
    </w:tbl>
    <w:p w14:paraId="007BD642">
      <w:pPr>
        <w:spacing w:before="167" w:beforeLines="50"/>
        <w:rPr>
          <w:rFonts w:hint="default" w:ascii="Times New Roman" w:hAnsi="Times New Roman" w:cs="Times New Roman"/>
          <w:color w:val="auto"/>
          <w:sz w:val="20"/>
          <w:szCs w:val="20"/>
          <w:lang w:val="en-GB"/>
        </w:rPr>
        <w:sectPr>
          <w:pgSz w:w="11906" w:h="16838"/>
          <w:pgMar w:top="1440" w:right="1440" w:bottom="1440" w:left="1440" w:header="850" w:footer="992" w:gutter="0"/>
          <w:cols w:space="0" w:num="1"/>
          <w:rtlGutter w:val="0"/>
          <w:docGrid w:type="linesAndChars" w:linePitch="334" w:charSpace="808"/>
        </w:sectPr>
      </w:pPr>
      <w:r>
        <w:rPr>
          <w:color w:val="auto"/>
          <w:sz w:val="20"/>
          <w:szCs w:val="20"/>
        </w:rPr>
        <w:t xml:space="preserve">Values are presented as mean ± standard deviation for normally distributed continuous variables, median (25th, 75th percentile) for non-normally distributed continuous variables, and n (%) for categorical variables. </w:t>
      </w:r>
      <w:r>
        <w:rPr>
          <w:rFonts w:hint="eastAsia"/>
          <w:color w:val="auto"/>
          <w:sz w:val="20"/>
          <w:szCs w:val="20"/>
        </w:rPr>
        <w:t>*</w:t>
      </w:r>
      <w:r>
        <w:rPr>
          <w:rFonts w:hint="eastAsia"/>
          <w:i/>
          <w:iCs/>
          <w:color w:val="auto"/>
          <w:sz w:val="20"/>
          <w:szCs w:val="20"/>
        </w:rPr>
        <w:t>P</w:t>
      </w:r>
      <w:r>
        <w:rPr>
          <w:rFonts w:hint="eastAsia"/>
          <w:color w:val="auto"/>
          <w:sz w:val="20"/>
          <w:szCs w:val="20"/>
        </w:rPr>
        <w:t xml:space="preserve"> for differences in baseline characteristics between </w:t>
      </w:r>
      <w:r>
        <w:rPr>
          <w:rFonts w:hint="eastAsia" w:eastAsia="宋体"/>
          <w:color w:val="auto"/>
          <w:sz w:val="20"/>
          <w:szCs w:val="20"/>
          <w:lang w:val="en-US" w:eastAsia="zh-CN"/>
        </w:rPr>
        <w:t>completers</w:t>
      </w:r>
      <w:r>
        <w:rPr>
          <w:rFonts w:hint="eastAsia" w:eastAsia="宋体"/>
          <w:color w:val="auto"/>
          <w:sz w:val="20"/>
          <w:szCs w:val="20"/>
        </w:rPr>
        <w:t xml:space="preserve"> and </w:t>
      </w:r>
      <w:r>
        <w:rPr>
          <w:rFonts w:hint="eastAsia" w:eastAsia="宋体"/>
          <w:color w:val="auto"/>
          <w:sz w:val="20"/>
          <w:szCs w:val="20"/>
          <w:lang w:val="en-US" w:eastAsia="zh-CN"/>
        </w:rPr>
        <w:t>dropouts</w:t>
      </w:r>
      <w:r>
        <w:rPr>
          <w:rFonts w:hint="eastAsia"/>
          <w:color w:val="auto"/>
          <w:sz w:val="20"/>
          <w:szCs w:val="20"/>
        </w:rPr>
        <w:t xml:space="preserve"> </w:t>
      </w:r>
      <w:r>
        <w:rPr>
          <w:rFonts w:hint="eastAsia" w:eastAsia="宋体"/>
          <w:color w:val="auto"/>
          <w:sz w:val="20"/>
          <w:szCs w:val="20"/>
        </w:rPr>
        <w:t xml:space="preserve">at </w:t>
      </w:r>
      <w:r>
        <w:rPr>
          <w:rFonts w:hint="eastAsia" w:eastAsia="宋体"/>
          <w:color w:val="auto"/>
          <w:sz w:val="20"/>
          <w:szCs w:val="20"/>
          <w:lang w:val="en-US" w:eastAsia="zh-CN"/>
        </w:rPr>
        <w:t>1</w:t>
      </w:r>
      <w:r>
        <w:rPr>
          <w:rFonts w:hint="eastAsia" w:eastAsia="宋体"/>
          <w:color w:val="auto"/>
          <w:sz w:val="20"/>
          <w:szCs w:val="20"/>
        </w:rPr>
        <w:t xml:space="preserve"> year</w:t>
      </w:r>
      <w:r>
        <w:rPr>
          <w:rFonts w:hint="eastAsia"/>
          <w:color w:val="auto"/>
          <w:sz w:val="20"/>
          <w:szCs w:val="20"/>
        </w:rPr>
        <w:t>, examined using</w:t>
      </w:r>
      <w:r>
        <w:rPr>
          <w:rFonts w:hint="eastAsia" w:eastAsia="宋体"/>
          <w:color w:val="auto"/>
          <w:sz w:val="20"/>
          <w:szCs w:val="20"/>
        </w:rPr>
        <w:t xml:space="preserve"> </w:t>
      </w:r>
      <w:r>
        <w:rPr>
          <w:i/>
          <w:iCs/>
          <w:color w:val="auto"/>
          <w:sz w:val="20"/>
          <w:szCs w:val="20"/>
        </w:rPr>
        <w:t>t</w:t>
      </w:r>
      <w:r>
        <w:rPr>
          <w:color w:val="auto"/>
          <w:sz w:val="20"/>
          <w:szCs w:val="20"/>
        </w:rPr>
        <w:t xml:space="preserve">-test for normally distributed continuous variables, Mann-Whitney </w:t>
      </w:r>
      <w:r>
        <w:rPr>
          <w:i/>
          <w:iCs/>
          <w:color w:val="auto"/>
          <w:sz w:val="20"/>
          <w:szCs w:val="20"/>
        </w:rPr>
        <w:t>U</w:t>
      </w:r>
      <w:r>
        <w:rPr>
          <w:color w:val="auto"/>
          <w:sz w:val="20"/>
          <w:szCs w:val="20"/>
        </w:rPr>
        <w:t xml:space="preserve"> test for non-normally distributed continuous variables, and</w:t>
      </w:r>
      <w:r>
        <w:rPr>
          <w:rFonts w:hint="eastAsia" w:eastAsia="宋体"/>
          <w:color w:val="auto"/>
          <w:sz w:val="20"/>
          <w:szCs w:val="20"/>
        </w:rPr>
        <w:t xml:space="preserve"> </w:t>
      </w:r>
      <w:r>
        <w:rPr>
          <w:rFonts w:eastAsia="宋体"/>
          <w:color w:val="auto"/>
          <w:lang w:val="en-GB"/>
        </w:rPr>
        <w:t>χ</w:t>
      </w:r>
      <w:r>
        <w:rPr>
          <w:rFonts w:eastAsia="宋体"/>
          <w:color w:val="auto"/>
          <w:vertAlign w:val="superscript"/>
          <w:lang w:val="en-GB"/>
        </w:rPr>
        <w:t>2</w:t>
      </w:r>
      <w:r>
        <w:rPr>
          <w:color w:val="auto"/>
          <w:sz w:val="20"/>
          <w:szCs w:val="20"/>
        </w:rPr>
        <w:t xml:space="preserve"> test or Fisher</w:t>
      </w:r>
      <w:r>
        <w:rPr>
          <w:rFonts w:eastAsia="宋体"/>
          <w:color w:val="auto"/>
          <w:sz w:val="20"/>
          <w:szCs w:val="20"/>
        </w:rPr>
        <w:t>’</w:t>
      </w:r>
      <w:r>
        <w:rPr>
          <w:color w:val="auto"/>
          <w:sz w:val="20"/>
          <w:szCs w:val="20"/>
        </w:rPr>
        <w:t>s exact test for categorical variables as appropriate.</w:t>
      </w:r>
      <w:r>
        <w:rPr>
          <w:rFonts w:hint="eastAsia" w:eastAsia="宋体"/>
          <w:color w:val="auto"/>
          <w:sz w:val="20"/>
          <w:szCs w:val="20"/>
        </w:rPr>
        <w:t xml:space="preserve"> </w:t>
      </w:r>
      <w:r>
        <w:rPr>
          <w:rFonts w:hint="eastAsia" w:eastAsia="宋体"/>
          <w:color w:val="auto"/>
          <w:sz w:val="20"/>
          <w:szCs w:val="20"/>
          <w:lang w:val="en-US" w:eastAsia="zh-CN"/>
        </w:rPr>
        <w:t>D</w:t>
      </w:r>
      <w:r>
        <w:rPr>
          <w:rFonts w:hint="eastAsia" w:eastAsia="宋体"/>
          <w:color w:val="auto"/>
          <w:sz w:val="20"/>
          <w:szCs w:val="20"/>
        </w:rPr>
        <w:t xml:space="preserve">ropouts at 2 and 3 years were defined relative to participants with available </w:t>
      </w:r>
      <w:r>
        <w:rPr>
          <w:rFonts w:hint="eastAsia" w:eastAsia="宋体"/>
          <w:color w:val="auto"/>
          <w:sz w:val="20"/>
          <w:szCs w:val="20"/>
          <w:lang w:val="en-US" w:eastAsia="zh-CN"/>
        </w:rPr>
        <w:t>pre</w:t>
      </w:r>
      <w:r>
        <w:rPr>
          <w:rFonts w:hint="eastAsia" w:eastAsia="宋体"/>
          <w:color w:val="auto"/>
          <w:sz w:val="20"/>
          <w:szCs w:val="20"/>
        </w:rPr>
        <w:t>diabetes remission data at 1 year.</w:t>
      </w:r>
      <w:r>
        <w:rPr>
          <w:rFonts w:hint="eastAsia" w:eastAsia="宋体"/>
          <w:color w:val="auto"/>
          <w:sz w:val="20"/>
          <w:szCs w:val="20"/>
          <w:lang w:val="en-US" w:eastAsia="zh-CN"/>
        </w:rPr>
        <w:t xml:space="preserve"> </w:t>
      </w:r>
      <w:r>
        <w:rPr>
          <w:rFonts w:hint="eastAsia" w:eastAsia="宋体"/>
          <w:color w:val="auto"/>
          <w:sz w:val="20"/>
          <w:szCs w:val="20"/>
        </w:rPr>
        <w:t xml:space="preserve">AUC, blood glucose area under the curve; BPh, biphasic; </w:t>
      </w:r>
      <w:r>
        <w:rPr>
          <w:rFonts w:eastAsia="宋体"/>
          <w:color w:val="auto"/>
          <w:sz w:val="20"/>
          <w:szCs w:val="20"/>
        </w:rPr>
        <w:t>BMI, body mass index;</w:t>
      </w:r>
      <w:r>
        <w:rPr>
          <w:rFonts w:hint="eastAsia" w:eastAsia="宋体"/>
          <w:color w:val="auto"/>
          <w:sz w:val="20"/>
          <w:szCs w:val="20"/>
        </w:rPr>
        <w:t xml:space="preserve">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eastAsia="宋体"/>
          <w:color w:val="auto"/>
          <w:sz w:val="20"/>
          <w:szCs w:val="20"/>
          <w:vertAlign w:val="baseline"/>
          <w:lang w:val="en-US" w:eastAsia="zh-CN"/>
        </w:rPr>
        <w:t>.</w:t>
      </w:r>
    </w:p>
    <w:p w14:paraId="40B19553">
      <w:pPr>
        <w:widowControl w:val="0"/>
        <w:spacing w:after="167" w:afterLines="50"/>
        <w:rPr>
          <w:rFonts w:hint="default" w:eastAsia="宋体"/>
          <w:b/>
          <w:bCs/>
          <w:color w:val="auto"/>
          <w:sz w:val="20"/>
          <w:szCs w:val="20"/>
          <w:lang w:val="en-US" w:eastAsia="zh-CN"/>
        </w:rPr>
      </w:pPr>
      <w:r>
        <w:rPr>
          <w:b/>
          <w:bCs/>
          <w:color w:val="auto"/>
          <w:sz w:val="20"/>
          <w:szCs w:val="20"/>
          <w:lang w:val="en-GB"/>
        </w:rPr>
        <w:t xml:space="preserve">Table </w:t>
      </w:r>
      <w:r>
        <w:rPr>
          <w:rFonts w:hint="eastAsia" w:eastAsia="宋体"/>
          <w:b/>
          <w:bCs/>
          <w:color w:val="auto"/>
          <w:sz w:val="20"/>
          <w:szCs w:val="20"/>
          <w:lang w:val="en-US" w:eastAsia="zh-CN"/>
        </w:rPr>
        <w:t>S3</w:t>
      </w:r>
      <w:r>
        <w:rPr>
          <w:b/>
          <w:bCs/>
          <w:i/>
          <w:iCs/>
          <w:color w:val="auto"/>
          <w:sz w:val="20"/>
          <w:szCs w:val="20"/>
          <w:lang w:val="en-GB"/>
        </w:rPr>
        <w:t>.</w:t>
      </w:r>
      <w:r>
        <w:rPr>
          <w:b/>
          <w:bCs/>
          <w:color w:val="auto"/>
          <w:sz w:val="20"/>
          <w:szCs w:val="20"/>
          <w:lang w:val="en-GB"/>
        </w:rPr>
        <w:t xml:space="preserve"> </w:t>
      </w:r>
      <w:r>
        <w:rPr>
          <w:rFonts w:hint="eastAsia" w:eastAsia="宋体"/>
          <w:b/>
          <w:bCs/>
          <w:color w:val="auto"/>
          <w:sz w:val="20"/>
          <w:szCs w:val="20"/>
          <w:lang w:val="en-US" w:eastAsia="zh-CN"/>
        </w:rPr>
        <w:t>Baseline</w:t>
      </w:r>
      <w:r>
        <w:rPr>
          <w:b/>
          <w:bCs/>
          <w:color w:val="auto"/>
          <w:sz w:val="20"/>
          <w:szCs w:val="20"/>
        </w:rPr>
        <w:t xml:space="preserve"> characteristics </w:t>
      </w:r>
      <w:r>
        <w:rPr>
          <w:rFonts w:hint="eastAsia" w:eastAsia="宋体"/>
          <w:b/>
          <w:bCs/>
          <w:color w:val="auto"/>
          <w:sz w:val="20"/>
          <w:szCs w:val="20"/>
          <w:lang w:val="en-US" w:eastAsia="zh-CN"/>
        </w:rPr>
        <w:t>between c</w:t>
      </w:r>
      <w:r>
        <w:rPr>
          <w:rFonts w:ascii="Times New Roman" w:hAnsi="Times New Roman" w:eastAsia="Times New Roman" w:cs="Times New Roman"/>
          <w:b/>
          <w:i w:val="0"/>
          <w:strike w:val="0"/>
          <w:color w:val="000000"/>
          <w:sz w:val="20"/>
          <w:szCs w:val="20"/>
          <w:u w:val="none"/>
        </w:rPr>
        <w:t>ompleters</w:t>
      </w:r>
      <w:r>
        <w:rPr>
          <w:rFonts w:hint="eastAsia" w:ascii="Times New Roman" w:hAnsi="Times New Roman" w:eastAsia="宋体" w:cs="Times New Roman"/>
          <w:b/>
          <w:i w:val="0"/>
          <w:strike w:val="0"/>
          <w:color w:val="000000"/>
          <w:sz w:val="20"/>
          <w:szCs w:val="20"/>
          <w:u w:val="none"/>
          <w:lang w:val="en-US" w:eastAsia="zh-CN"/>
        </w:rPr>
        <w:t xml:space="preserve"> </w:t>
      </w:r>
      <w:r>
        <w:rPr>
          <w:rFonts w:hint="eastAsia" w:eastAsia="宋体" w:cs="Times New Roman"/>
          <w:b/>
          <w:i w:val="0"/>
          <w:strike w:val="0"/>
          <w:color w:val="000000"/>
          <w:sz w:val="20"/>
          <w:szCs w:val="20"/>
          <w:u w:val="none"/>
          <w:lang w:val="en-US" w:eastAsia="zh-CN"/>
        </w:rPr>
        <w:t xml:space="preserve">and dropouts </w:t>
      </w:r>
      <w:r>
        <w:rPr>
          <w:rFonts w:hint="eastAsia" w:ascii="Times New Roman" w:hAnsi="Times New Roman" w:eastAsia="宋体" w:cs="Times New Roman"/>
          <w:b/>
          <w:i w:val="0"/>
          <w:strike w:val="0"/>
          <w:color w:val="000000"/>
          <w:sz w:val="20"/>
          <w:szCs w:val="20"/>
          <w:u w:val="none"/>
          <w:lang w:val="en-US" w:eastAsia="zh-CN"/>
        </w:rPr>
        <w:t xml:space="preserve">at </w:t>
      </w:r>
      <w:r>
        <w:rPr>
          <w:rFonts w:hint="eastAsia" w:eastAsia="宋体" w:cs="Times New Roman"/>
          <w:b/>
          <w:i w:val="0"/>
          <w:strike w:val="0"/>
          <w:color w:val="000000"/>
          <w:sz w:val="20"/>
          <w:szCs w:val="20"/>
          <w:u w:val="none"/>
          <w:lang w:val="en-US" w:eastAsia="zh-CN"/>
        </w:rPr>
        <w:t>2 and 3</w:t>
      </w:r>
      <w:r>
        <w:rPr>
          <w:rFonts w:hint="eastAsia" w:ascii="Times New Roman" w:hAnsi="Times New Roman" w:eastAsia="宋体" w:cs="Times New Roman"/>
          <w:b/>
          <w:i w:val="0"/>
          <w:strike w:val="0"/>
          <w:color w:val="000000"/>
          <w:sz w:val="20"/>
          <w:szCs w:val="20"/>
          <w:u w:val="none"/>
          <w:lang w:val="en-US" w:eastAsia="zh-CN"/>
        </w:rPr>
        <w:t xml:space="preserve"> year</w:t>
      </w:r>
    </w:p>
    <w:tbl>
      <w:tblPr>
        <w:tblStyle w:val="13"/>
        <w:tblW w:w="54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7"/>
        <w:gridCol w:w="2220"/>
        <w:gridCol w:w="2046"/>
        <w:gridCol w:w="1020"/>
        <w:gridCol w:w="2162"/>
        <w:gridCol w:w="2077"/>
        <w:gridCol w:w="1005"/>
      </w:tblGrid>
      <w:tr w14:paraId="431B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39" w:type="pct"/>
            <w:shd w:val="clear" w:color="auto" w:fill="FFFFFF"/>
            <w:tcMar>
              <w:top w:w="0" w:type="dxa"/>
              <w:left w:w="0" w:type="dxa"/>
              <w:bottom w:w="0" w:type="dxa"/>
              <w:right w:w="0" w:type="dxa"/>
            </w:tcMar>
            <w:vAlign w:val="center"/>
          </w:tcPr>
          <w:p w14:paraId="09438A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
                <w:color w:val="auto"/>
                <w:sz w:val="20"/>
                <w:szCs w:val="20"/>
              </w:rPr>
            </w:pPr>
            <w:r>
              <w:rPr>
                <w:b/>
                <w:color w:val="auto"/>
                <w:sz w:val="20"/>
                <w:szCs w:val="20"/>
              </w:rPr>
              <w:t>Characteristics</w:t>
            </w:r>
          </w:p>
        </w:tc>
        <w:tc>
          <w:tcPr>
            <w:tcW w:w="729" w:type="pct"/>
            <w:shd w:val="clear" w:color="auto" w:fill="FFFFFF"/>
            <w:tcMar>
              <w:top w:w="0" w:type="dxa"/>
              <w:left w:w="0" w:type="dxa"/>
              <w:bottom w:w="0" w:type="dxa"/>
              <w:right w:w="0" w:type="dxa"/>
            </w:tcMar>
            <w:vAlign w:val="center"/>
          </w:tcPr>
          <w:p w14:paraId="4F0094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jc w:val="center"/>
              <w:textAlignment w:val="auto"/>
              <w:rPr>
                <w:rFonts w:eastAsia="宋体"/>
                <w:b/>
                <w:color w:val="auto"/>
                <w:sz w:val="20"/>
                <w:szCs w:val="20"/>
              </w:rPr>
            </w:pPr>
            <w:r>
              <w:rPr>
                <w:rFonts w:hint="eastAsia" w:eastAsia="宋体"/>
                <w:b/>
                <w:color w:val="auto"/>
                <w:sz w:val="20"/>
                <w:szCs w:val="20"/>
                <w:lang w:val="en-US" w:eastAsia="zh-CN"/>
              </w:rPr>
              <w:t xml:space="preserve">Completers at 2 years </w:t>
            </w:r>
            <w:r>
              <w:rPr>
                <w:rFonts w:hint="eastAsia" w:eastAsia="宋体"/>
                <w:b/>
                <w:color w:val="auto"/>
                <w:sz w:val="20"/>
                <w:szCs w:val="20"/>
              </w:rPr>
              <w:t>(n=</w:t>
            </w:r>
            <w:r>
              <w:rPr>
                <w:rFonts w:hint="eastAsia" w:eastAsia="宋体"/>
                <w:b/>
                <w:color w:val="auto"/>
                <w:sz w:val="20"/>
                <w:szCs w:val="20"/>
                <w:lang w:val="en-US" w:eastAsia="zh-CN"/>
              </w:rPr>
              <w:t>934</w:t>
            </w:r>
            <w:r>
              <w:rPr>
                <w:rFonts w:hint="eastAsia" w:eastAsia="宋体"/>
                <w:b/>
                <w:color w:val="auto"/>
                <w:sz w:val="20"/>
                <w:szCs w:val="20"/>
              </w:rPr>
              <w:t>)</w:t>
            </w:r>
          </w:p>
        </w:tc>
        <w:tc>
          <w:tcPr>
            <w:tcW w:w="672" w:type="pct"/>
            <w:shd w:val="clear" w:color="auto" w:fill="FFFFFF"/>
            <w:tcMar>
              <w:top w:w="0" w:type="dxa"/>
              <w:left w:w="0" w:type="dxa"/>
              <w:bottom w:w="0" w:type="dxa"/>
              <w:right w:w="0" w:type="dxa"/>
            </w:tcMar>
            <w:vAlign w:val="center"/>
          </w:tcPr>
          <w:p w14:paraId="63DEA9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jc w:val="center"/>
              <w:textAlignment w:val="auto"/>
              <w:rPr>
                <w:rFonts w:eastAsia="宋体"/>
                <w:b/>
                <w:color w:val="auto"/>
                <w:sz w:val="20"/>
                <w:szCs w:val="20"/>
              </w:rPr>
            </w:pPr>
            <w:r>
              <w:rPr>
                <w:rFonts w:hint="eastAsia" w:eastAsia="宋体"/>
                <w:b/>
                <w:color w:val="auto"/>
                <w:sz w:val="20"/>
                <w:szCs w:val="20"/>
                <w:lang w:val="en-US" w:eastAsia="zh-CN"/>
              </w:rPr>
              <w:t xml:space="preserve">Dropouts at 2 years </w:t>
            </w:r>
            <w:r>
              <w:rPr>
                <w:rFonts w:hint="eastAsia" w:eastAsia="宋体"/>
                <w:b/>
                <w:color w:val="auto"/>
                <w:sz w:val="20"/>
                <w:szCs w:val="20"/>
              </w:rPr>
              <w:t>(n=</w:t>
            </w:r>
            <w:r>
              <w:rPr>
                <w:rFonts w:hint="eastAsia" w:eastAsia="宋体"/>
                <w:b/>
                <w:color w:val="auto"/>
                <w:sz w:val="20"/>
                <w:szCs w:val="20"/>
                <w:lang w:val="en-US" w:eastAsia="zh-CN"/>
              </w:rPr>
              <w:t>253</w:t>
            </w:r>
            <w:r>
              <w:rPr>
                <w:rFonts w:hint="eastAsia" w:eastAsia="宋体"/>
                <w:b/>
                <w:color w:val="auto"/>
                <w:sz w:val="20"/>
                <w:szCs w:val="20"/>
              </w:rPr>
              <w:t>)</w:t>
            </w:r>
          </w:p>
        </w:tc>
        <w:tc>
          <w:tcPr>
            <w:tcW w:w="335" w:type="pct"/>
            <w:shd w:val="clear" w:color="auto" w:fill="FFFFFF"/>
            <w:tcMar>
              <w:top w:w="0" w:type="dxa"/>
              <w:left w:w="0" w:type="dxa"/>
              <w:bottom w:w="0" w:type="dxa"/>
              <w:right w:w="0" w:type="dxa"/>
            </w:tcMar>
            <w:vAlign w:val="center"/>
          </w:tcPr>
          <w:p w14:paraId="0636B9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jc w:val="center"/>
              <w:textAlignment w:val="auto"/>
              <w:rPr>
                <w:rFonts w:eastAsia="宋体"/>
                <w:b/>
                <w:color w:val="auto"/>
                <w:sz w:val="20"/>
                <w:szCs w:val="20"/>
              </w:rPr>
            </w:pPr>
            <w:r>
              <w:rPr>
                <w:b/>
                <w:i/>
                <w:iCs/>
                <w:color w:val="auto"/>
                <w:sz w:val="20"/>
                <w:szCs w:val="20"/>
              </w:rPr>
              <w:t>P</w:t>
            </w:r>
            <w:r>
              <w:rPr>
                <w:rFonts w:eastAsia="宋体"/>
                <w:b/>
                <w:color w:val="auto"/>
                <w:sz w:val="20"/>
                <w:szCs w:val="20"/>
              </w:rPr>
              <w:t xml:space="preserve"> value</w:t>
            </w:r>
          </w:p>
        </w:tc>
        <w:tc>
          <w:tcPr>
            <w:tcW w:w="710" w:type="pct"/>
            <w:shd w:val="clear" w:color="auto" w:fill="FFFFFF"/>
            <w:tcMar>
              <w:top w:w="0" w:type="dxa"/>
              <w:left w:w="0" w:type="dxa"/>
              <w:bottom w:w="0" w:type="dxa"/>
              <w:right w:w="0" w:type="dxa"/>
            </w:tcMar>
            <w:vAlign w:val="center"/>
          </w:tcPr>
          <w:p w14:paraId="7F5394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ascii="Times New Roman" w:hAnsi="Times New Roman" w:eastAsia="宋体" w:cs="Times New Roman"/>
                <w:b/>
                <w:color w:val="auto"/>
                <w:sz w:val="20"/>
                <w:szCs w:val="20"/>
                <w:lang w:val="en-US" w:eastAsia="zh-CN" w:bidi="ar-SA"/>
              </w:rPr>
            </w:pPr>
            <w:r>
              <w:rPr>
                <w:rFonts w:hint="eastAsia" w:eastAsia="宋体"/>
                <w:b/>
                <w:color w:val="auto"/>
                <w:sz w:val="20"/>
                <w:szCs w:val="20"/>
                <w:lang w:val="en-US" w:eastAsia="zh-CN"/>
              </w:rPr>
              <w:t xml:space="preserve">Completers at 3 years </w:t>
            </w:r>
            <w:r>
              <w:rPr>
                <w:rFonts w:hint="eastAsia" w:eastAsia="宋体"/>
                <w:b/>
                <w:color w:val="auto"/>
                <w:sz w:val="20"/>
                <w:szCs w:val="20"/>
              </w:rPr>
              <w:t>(n=</w:t>
            </w:r>
            <w:r>
              <w:rPr>
                <w:rFonts w:hint="eastAsia" w:eastAsia="宋体"/>
                <w:b/>
                <w:color w:val="auto"/>
                <w:sz w:val="20"/>
                <w:szCs w:val="20"/>
                <w:lang w:val="en-US" w:eastAsia="zh-CN"/>
              </w:rPr>
              <w:t>863</w:t>
            </w:r>
            <w:r>
              <w:rPr>
                <w:rFonts w:hint="eastAsia" w:eastAsia="宋体"/>
                <w:b/>
                <w:color w:val="auto"/>
                <w:sz w:val="20"/>
                <w:szCs w:val="20"/>
              </w:rPr>
              <w:t>)</w:t>
            </w:r>
          </w:p>
        </w:tc>
        <w:tc>
          <w:tcPr>
            <w:tcW w:w="682" w:type="pct"/>
            <w:shd w:val="clear" w:color="auto" w:fill="FFFFFF"/>
            <w:tcMar>
              <w:top w:w="0" w:type="dxa"/>
              <w:left w:w="0" w:type="dxa"/>
              <w:bottom w:w="0" w:type="dxa"/>
              <w:right w:w="0" w:type="dxa"/>
            </w:tcMar>
            <w:vAlign w:val="center"/>
          </w:tcPr>
          <w:p w14:paraId="741ED6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ascii="Times New Roman" w:hAnsi="Times New Roman" w:eastAsia="宋体" w:cs="Times New Roman"/>
                <w:b/>
                <w:color w:val="auto"/>
                <w:sz w:val="20"/>
                <w:szCs w:val="20"/>
                <w:lang w:val="en-US" w:eastAsia="zh-CN" w:bidi="ar-SA"/>
              </w:rPr>
            </w:pPr>
            <w:r>
              <w:rPr>
                <w:rFonts w:hint="eastAsia" w:eastAsia="宋体"/>
                <w:b/>
                <w:color w:val="auto"/>
                <w:sz w:val="20"/>
                <w:szCs w:val="20"/>
                <w:lang w:val="en-US" w:eastAsia="zh-CN"/>
              </w:rPr>
              <w:t xml:space="preserve">Dropouts at 3 years </w:t>
            </w:r>
            <w:r>
              <w:rPr>
                <w:rFonts w:hint="eastAsia" w:eastAsia="宋体"/>
                <w:b/>
                <w:color w:val="auto"/>
                <w:sz w:val="20"/>
                <w:szCs w:val="20"/>
              </w:rPr>
              <w:t>(n=</w:t>
            </w:r>
            <w:r>
              <w:rPr>
                <w:rFonts w:hint="eastAsia" w:eastAsia="宋体"/>
                <w:b/>
                <w:color w:val="auto"/>
                <w:sz w:val="20"/>
                <w:szCs w:val="20"/>
                <w:lang w:val="en-US" w:eastAsia="zh-CN"/>
              </w:rPr>
              <w:t>324</w:t>
            </w:r>
            <w:r>
              <w:rPr>
                <w:rFonts w:hint="eastAsia" w:eastAsia="宋体"/>
                <w:b/>
                <w:color w:val="auto"/>
                <w:sz w:val="20"/>
                <w:szCs w:val="20"/>
              </w:rPr>
              <w:t>)</w:t>
            </w:r>
          </w:p>
        </w:tc>
        <w:tc>
          <w:tcPr>
            <w:tcW w:w="330" w:type="pct"/>
            <w:shd w:val="clear" w:color="auto" w:fill="FFFFFF"/>
            <w:tcMar>
              <w:top w:w="0" w:type="dxa"/>
              <w:left w:w="0" w:type="dxa"/>
              <w:bottom w:w="0" w:type="dxa"/>
              <w:right w:w="0" w:type="dxa"/>
            </w:tcMar>
            <w:vAlign w:val="center"/>
          </w:tcPr>
          <w:p w14:paraId="4A8ACD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ascii="Times New Roman" w:hAnsi="Times New Roman" w:eastAsia="宋体" w:cs="Times New Roman"/>
                <w:b/>
                <w:color w:val="auto"/>
                <w:sz w:val="20"/>
                <w:szCs w:val="20"/>
                <w:lang w:val="en-US" w:eastAsia="zh-CN" w:bidi="ar-SA"/>
              </w:rPr>
            </w:pPr>
            <w:r>
              <w:rPr>
                <w:b/>
                <w:i/>
                <w:iCs/>
                <w:color w:val="auto"/>
                <w:sz w:val="20"/>
                <w:szCs w:val="20"/>
              </w:rPr>
              <w:t>P</w:t>
            </w:r>
            <w:r>
              <w:rPr>
                <w:rFonts w:eastAsia="宋体"/>
                <w:b/>
                <w:color w:val="auto"/>
                <w:sz w:val="20"/>
                <w:szCs w:val="20"/>
              </w:rPr>
              <w:t xml:space="preserve"> value</w:t>
            </w:r>
          </w:p>
        </w:tc>
      </w:tr>
      <w:tr w14:paraId="6D20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4515F7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rFonts w:eastAsia="宋体"/>
                <w:bCs/>
                <w:color w:val="auto"/>
                <w:sz w:val="20"/>
                <w:szCs w:val="20"/>
              </w:rPr>
            </w:pPr>
            <w:r>
              <w:rPr>
                <w:rFonts w:eastAsia="宋体"/>
                <w:bCs/>
                <w:color w:val="auto"/>
                <w:sz w:val="20"/>
                <w:szCs w:val="20"/>
              </w:rPr>
              <w:t>Sex</w:t>
            </w:r>
          </w:p>
        </w:tc>
        <w:tc>
          <w:tcPr>
            <w:tcW w:w="729" w:type="pct"/>
            <w:shd w:val="clear" w:color="auto" w:fill="FFFFFF"/>
            <w:tcMar>
              <w:top w:w="0" w:type="dxa"/>
              <w:left w:w="0" w:type="dxa"/>
              <w:bottom w:w="0" w:type="dxa"/>
              <w:right w:w="0" w:type="dxa"/>
            </w:tcMar>
            <w:vAlign w:val="center"/>
          </w:tcPr>
          <w:p w14:paraId="1C11E7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672" w:type="pct"/>
            <w:shd w:val="clear" w:color="auto" w:fill="FFFFFF"/>
            <w:tcMar>
              <w:top w:w="0" w:type="dxa"/>
              <w:left w:w="0" w:type="dxa"/>
              <w:bottom w:w="0" w:type="dxa"/>
              <w:right w:w="0" w:type="dxa"/>
            </w:tcMar>
            <w:vAlign w:val="center"/>
          </w:tcPr>
          <w:p w14:paraId="0A4CB5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35" w:type="pct"/>
            <w:shd w:val="clear" w:color="auto" w:fill="FFFFFF"/>
            <w:tcMar>
              <w:top w:w="0" w:type="dxa"/>
              <w:left w:w="0" w:type="dxa"/>
              <w:bottom w:w="0" w:type="dxa"/>
              <w:right w:w="0" w:type="dxa"/>
            </w:tcMar>
            <w:vAlign w:val="center"/>
          </w:tcPr>
          <w:p w14:paraId="774820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0.064</w:t>
            </w:r>
          </w:p>
        </w:tc>
        <w:tc>
          <w:tcPr>
            <w:tcW w:w="710" w:type="pct"/>
            <w:shd w:val="clear" w:color="auto" w:fill="FFFFFF"/>
            <w:tcMar>
              <w:top w:w="0" w:type="dxa"/>
              <w:left w:w="0" w:type="dxa"/>
              <w:bottom w:w="0" w:type="dxa"/>
              <w:right w:w="0" w:type="dxa"/>
            </w:tcMar>
            <w:vAlign w:val="center"/>
          </w:tcPr>
          <w:p w14:paraId="5D43C5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682" w:type="pct"/>
            <w:shd w:val="clear" w:color="auto" w:fill="FFFFFF"/>
            <w:tcMar>
              <w:top w:w="0" w:type="dxa"/>
              <w:left w:w="0" w:type="dxa"/>
              <w:bottom w:w="0" w:type="dxa"/>
              <w:right w:w="0" w:type="dxa"/>
            </w:tcMar>
            <w:vAlign w:val="center"/>
          </w:tcPr>
          <w:p w14:paraId="432A2A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30" w:type="pct"/>
            <w:shd w:val="clear" w:color="auto" w:fill="FFFFFF"/>
            <w:tcMar>
              <w:top w:w="0" w:type="dxa"/>
              <w:left w:w="0" w:type="dxa"/>
              <w:bottom w:w="0" w:type="dxa"/>
              <w:right w:w="0" w:type="dxa"/>
            </w:tcMar>
            <w:vAlign w:val="center"/>
          </w:tcPr>
          <w:p w14:paraId="542527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0.117</w:t>
            </w:r>
          </w:p>
        </w:tc>
      </w:tr>
      <w:tr w14:paraId="61EC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6A0EC4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 xml:space="preserve">  Women</w:t>
            </w:r>
          </w:p>
        </w:tc>
        <w:tc>
          <w:tcPr>
            <w:tcW w:w="729" w:type="pct"/>
            <w:shd w:val="clear" w:color="auto" w:fill="FFFFFF"/>
            <w:tcMar>
              <w:top w:w="0" w:type="dxa"/>
              <w:left w:w="0" w:type="dxa"/>
              <w:bottom w:w="0" w:type="dxa"/>
              <w:right w:w="0" w:type="dxa"/>
            </w:tcMar>
            <w:vAlign w:val="center"/>
          </w:tcPr>
          <w:p w14:paraId="4618DC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591 (63.3%)</w:t>
            </w:r>
          </w:p>
        </w:tc>
        <w:tc>
          <w:tcPr>
            <w:tcW w:w="672" w:type="pct"/>
            <w:shd w:val="clear" w:color="auto" w:fill="FFFFFF"/>
            <w:tcMar>
              <w:top w:w="0" w:type="dxa"/>
              <w:left w:w="0" w:type="dxa"/>
              <w:bottom w:w="0" w:type="dxa"/>
              <w:right w:w="0" w:type="dxa"/>
            </w:tcMar>
            <w:vAlign w:val="center"/>
          </w:tcPr>
          <w:p w14:paraId="7607A4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176 (69.6%)</w:t>
            </w:r>
          </w:p>
        </w:tc>
        <w:tc>
          <w:tcPr>
            <w:tcW w:w="335" w:type="pct"/>
            <w:shd w:val="clear" w:color="auto" w:fill="FFFFFF"/>
            <w:tcMar>
              <w:top w:w="0" w:type="dxa"/>
              <w:left w:w="0" w:type="dxa"/>
              <w:bottom w:w="0" w:type="dxa"/>
              <w:right w:w="0" w:type="dxa"/>
            </w:tcMar>
            <w:vAlign w:val="center"/>
          </w:tcPr>
          <w:p w14:paraId="4C5A7C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2D6275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546 (63.3%)</w:t>
            </w:r>
          </w:p>
        </w:tc>
        <w:tc>
          <w:tcPr>
            <w:tcW w:w="682" w:type="pct"/>
            <w:shd w:val="clear" w:color="auto" w:fill="FFFFFF"/>
            <w:tcMar>
              <w:top w:w="0" w:type="dxa"/>
              <w:left w:w="0" w:type="dxa"/>
              <w:bottom w:w="0" w:type="dxa"/>
              <w:right w:w="0" w:type="dxa"/>
            </w:tcMar>
            <w:vAlign w:val="center"/>
          </w:tcPr>
          <w:p w14:paraId="1C5F27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221 (68.2%)</w:t>
            </w:r>
          </w:p>
        </w:tc>
        <w:tc>
          <w:tcPr>
            <w:tcW w:w="330" w:type="pct"/>
            <w:shd w:val="clear" w:color="auto" w:fill="FFFFFF"/>
            <w:tcMar>
              <w:top w:w="0" w:type="dxa"/>
              <w:left w:w="0" w:type="dxa"/>
              <w:bottom w:w="0" w:type="dxa"/>
              <w:right w:w="0" w:type="dxa"/>
            </w:tcMar>
            <w:vAlign w:val="center"/>
          </w:tcPr>
          <w:p w14:paraId="64626F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2327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50D5F1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 xml:space="preserve">  Men</w:t>
            </w:r>
          </w:p>
        </w:tc>
        <w:tc>
          <w:tcPr>
            <w:tcW w:w="729" w:type="pct"/>
            <w:shd w:val="clear" w:color="auto" w:fill="FFFFFF"/>
            <w:tcMar>
              <w:top w:w="0" w:type="dxa"/>
              <w:left w:w="0" w:type="dxa"/>
              <w:bottom w:w="0" w:type="dxa"/>
              <w:right w:w="0" w:type="dxa"/>
            </w:tcMar>
            <w:vAlign w:val="center"/>
          </w:tcPr>
          <w:p w14:paraId="38BAD2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343 (36.7%)</w:t>
            </w:r>
          </w:p>
        </w:tc>
        <w:tc>
          <w:tcPr>
            <w:tcW w:w="672" w:type="pct"/>
            <w:shd w:val="clear" w:color="auto" w:fill="FFFFFF"/>
            <w:tcMar>
              <w:top w:w="0" w:type="dxa"/>
              <w:left w:w="0" w:type="dxa"/>
              <w:bottom w:w="0" w:type="dxa"/>
              <w:right w:w="0" w:type="dxa"/>
            </w:tcMar>
            <w:vAlign w:val="center"/>
          </w:tcPr>
          <w:p w14:paraId="1C6049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77 (30.4%)</w:t>
            </w:r>
          </w:p>
        </w:tc>
        <w:tc>
          <w:tcPr>
            <w:tcW w:w="335" w:type="pct"/>
            <w:shd w:val="clear" w:color="auto" w:fill="FFFFFF"/>
            <w:tcMar>
              <w:top w:w="0" w:type="dxa"/>
              <w:left w:w="0" w:type="dxa"/>
              <w:bottom w:w="0" w:type="dxa"/>
              <w:right w:w="0" w:type="dxa"/>
            </w:tcMar>
            <w:vAlign w:val="center"/>
          </w:tcPr>
          <w:p w14:paraId="59FD29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2A5858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317 (36.7%)</w:t>
            </w:r>
          </w:p>
        </w:tc>
        <w:tc>
          <w:tcPr>
            <w:tcW w:w="682" w:type="pct"/>
            <w:shd w:val="clear" w:color="auto" w:fill="FFFFFF"/>
            <w:tcMar>
              <w:top w:w="0" w:type="dxa"/>
              <w:left w:w="0" w:type="dxa"/>
              <w:bottom w:w="0" w:type="dxa"/>
              <w:right w:w="0" w:type="dxa"/>
            </w:tcMar>
            <w:vAlign w:val="center"/>
          </w:tcPr>
          <w:p w14:paraId="12FB92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103 (31.8%)</w:t>
            </w:r>
          </w:p>
        </w:tc>
        <w:tc>
          <w:tcPr>
            <w:tcW w:w="330" w:type="pct"/>
            <w:shd w:val="clear" w:color="auto" w:fill="FFFFFF"/>
            <w:tcMar>
              <w:top w:w="0" w:type="dxa"/>
              <w:left w:w="0" w:type="dxa"/>
              <w:bottom w:w="0" w:type="dxa"/>
              <w:right w:w="0" w:type="dxa"/>
            </w:tcMar>
            <w:vAlign w:val="center"/>
          </w:tcPr>
          <w:p w14:paraId="476CB2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23E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15B8BA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Age, years</w:t>
            </w:r>
          </w:p>
        </w:tc>
        <w:tc>
          <w:tcPr>
            <w:tcW w:w="729" w:type="pct"/>
            <w:shd w:val="clear" w:color="auto" w:fill="FFFFFF"/>
            <w:tcMar>
              <w:top w:w="0" w:type="dxa"/>
              <w:left w:w="0" w:type="dxa"/>
              <w:bottom w:w="0" w:type="dxa"/>
              <w:right w:w="0" w:type="dxa"/>
            </w:tcMar>
            <w:vAlign w:val="center"/>
          </w:tcPr>
          <w:p w14:paraId="4E8840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54.7 ± 10.1</w:t>
            </w:r>
          </w:p>
        </w:tc>
        <w:tc>
          <w:tcPr>
            <w:tcW w:w="672" w:type="pct"/>
            <w:shd w:val="clear" w:color="auto" w:fill="FFFFFF"/>
            <w:tcMar>
              <w:top w:w="0" w:type="dxa"/>
              <w:left w:w="0" w:type="dxa"/>
              <w:bottom w:w="0" w:type="dxa"/>
              <w:right w:w="0" w:type="dxa"/>
            </w:tcMar>
            <w:vAlign w:val="center"/>
          </w:tcPr>
          <w:p w14:paraId="0C3366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52.1 ± 11.2</w:t>
            </w:r>
          </w:p>
        </w:tc>
        <w:tc>
          <w:tcPr>
            <w:tcW w:w="335" w:type="pct"/>
            <w:shd w:val="clear" w:color="auto" w:fill="FFFFFF"/>
            <w:tcMar>
              <w:top w:w="0" w:type="dxa"/>
              <w:left w:w="0" w:type="dxa"/>
              <w:bottom w:w="0" w:type="dxa"/>
              <w:right w:w="0" w:type="dxa"/>
            </w:tcMar>
            <w:vAlign w:val="center"/>
          </w:tcPr>
          <w:p w14:paraId="57A7CC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10" w:type="pct"/>
            <w:shd w:val="clear" w:color="auto" w:fill="FFFFFF"/>
            <w:tcMar>
              <w:top w:w="0" w:type="dxa"/>
              <w:left w:w="0" w:type="dxa"/>
              <w:bottom w:w="0" w:type="dxa"/>
              <w:right w:w="0" w:type="dxa"/>
            </w:tcMar>
            <w:vAlign w:val="center"/>
          </w:tcPr>
          <w:p w14:paraId="2C8868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54.8 ± 10.2</w:t>
            </w:r>
          </w:p>
        </w:tc>
        <w:tc>
          <w:tcPr>
            <w:tcW w:w="682" w:type="pct"/>
            <w:shd w:val="clear" w:color="auto" w:fill="FFFFFF"/>
            <w:tcMar>
              <w:top w:w="0" w:type="dxa"/>
              <w:left w:w="0" w:type="dxa"/>
              <w:bottom w:w="0" w:type="dxa"/>
              <w:right w:w="0" w:type="dxa"/>
            </w:tcMar>
            <w:vAlign w:val="center"/>
          </w:tcPr>
          <w:p w14:paraId="79801A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52.3 ± 10.9</w:t>
            </w:r>
          </w:p>
        </w:tc>
        <w:tc>
          <w:tcPr>
            <w:tcW w:w="330" w:type="pct"/>
            <w:shd w:val="clear" w:color="auto" w:fill="FFFFFF"/>
            <w:tcMar>
              <w:top w:w="0" w:type="dxa"/>
              <w:left w:w="0" w:type="dxa"/>
              <w:bottom w:w="0" w:type="dxa"/>
              <w:right w:w="0" w:type="dxa"/>
            </w:tcMar>
            <w:vAlign w:val="center"/>
          </w:tcPr>
          <w:p w14:paraId="7399D0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r>
      <w:tr w14:paraId="046C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0CE936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Smoking status</w:t>
            </w:r>
          </w:p>
        </w:tc>
        <w:tc>
          <w:tcPr>
            <w:tcW w:w="729" w:type="pct"/>
            <w:shd w:val="clear" w:color="auto" w:fill="FFFFFF"/>
            <w:tcMar>
              <w:top w:w="0" w:type="dxa"/>
              <w:left w:w="0" w:type="dxa"/>
              <w:bottom w:w="0" w:type="dxa"/>
              <w:right w:w="0" w:type="dxa"/>
            </w:tcMar>
            <w:vAlign w:val="center"/>
          </w:tcPr>
          <w:p w14:paraId="2CDE64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672" w:type="pct"/>
            <w:shd w:val="clear" w:color="auto" w:fill="FFFFFF"/>
            <w:tcMar>
              <w:top w:w="0" w:type="dxa"/>
              <w:left w:w="0" w:type="dxa"/>
              <w:bottom w:w="0" w:type="dxa"/>
              <w:right w:w="0" w:type="dxa"/>
            </w:tcMar>
            <w:vAlign w:val="center"/>
          </w:tcPr>
          <w:p w14:paraId="41C42E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35" w:type="pct"/>
            <w:shd w:val="clear" w:color="auto" w:fill="FFFFFF"/>
            <w:tcMar>
              <w:top w:w="0" w:type="dxa"/>
              <w:left w:w="0" w:type="dxa"/>
              <w:bottom w:w="0" w:type="dxa"/>
              <w:right w:w="0" w:type="dxa"/>
            </w:tcMar>
            <w:vAlign w:val="center"/>
          </w:tcPr>
          <w:p w14:paraId="70227F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0.262</w:t>
            </w:r>
          </w:p>
        </w:tc>
        <w:tc>
          <w:tcPr>
            <w:tcW w:w="710" w:type="pct"/>
            <w:shd w:val="clear" w:color="auto" w:fill="FFFFFF"/>
            <w:tcMar>
              <w:top w:w="0" w:type="dxa"/>
              <w:left w:w="0" w:type="dxa"/>
              <w:bottom w:w="0" w:type="dxa"/>
              <w:right w:w="0" w:type="dxa"/>
            </w:tcMar>
            <w:vAlign w:val="center"/>
          </w:tcPr>
          <w:p w14:paraId="41A859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682" w:type="pct"/>
            <w:shd w:val="clear" w:color="auto" w:fill="FFFFFF"/>
            <w:tcMar>
              <w:top w:w="0" w:type="dxa"/>
              <w:left w:w="0" w:type="dxa"/>
              <w:bottom w:w="0" w:type="dxa"/>
              <w:right w:w="0" w:type="dxa"/>
            </w:tcMar>
            <w:vAlign w:val="center"/>
          </w:tcPr>
          <w:p w14:paraId="2609C0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330" w:type="pct"/>
            <w:shd w:val="clear" w:color="auto" w:fill="FFFFFF"/>
            <w:tcMar>
              <w:top w:w="0" w:type="dxa"/>
              <w:left w:w="0" w:type="dxa"/>
              <w:bottom w:w="0" w:type="dxa"/>
              <w:right w:w="0" w:type="dxa"/>
            </w:tcMar>
            <w:vAlign w:val="center"/>
          </w:tcPr>
          <w:p w14:paraId="604732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0.018</w:t>
            </w:r>
          </w:p>
        </w:tc>
      </w:tr>
      <w:tr w14:paraId="19BD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7507A1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 xml:space="preserve">  No</w:t>
            </w:r>
          </w:p>
        </w:tc>
        <w:tc>
          <w:tcPr>
            <w:tcW w:w="729" w:type="pct"/>
            <w:shd w:val="clear" w:color="auto" w:fill="FFFFFF"/>
            <w:tcMar>
              <w:top w:w="0" w:type="dxa"/>
              <w:left w:w="0" w:type="dxa"/>
              <w:bottom w:w="0" w:type="dxa"/>
              <w:right w:w="0" w:type="dxa"/>
            </w:tcMar>
            <w:vAlign w:val="center"/>
          </w:tcPr>
          <w:p w14:paraId="63E007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841 (90.0%)</w:t>
            </w:r>
          </w:p>
        </w:tc>
        <w:tc>
          <w:tcPr>
            <w:tcW w:w="672" w:type="pct"/>
            <w:shd w:val="clear" w:color="auto" w:fill="FFFFFF"/>
            <w:tcMar>
              <w:top w:w="0" w:type="dxa"/>
              <w:left w:w="0" w:type="dxa"/>
              <w:bottom w:w="0" w:type="dxa"/>
              <w:right w:w="0" w:type="dxa"/>
            </w:tcMar>
            <w:vAlign w:val="center"/>
          </w:tcPr>
          <w:p w14:paraId="5B109A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219 (86.6%)</w:t>
            </w:r>
          </w:p>
        </w:tc>
        <w:tc>
          <w:tcPr>
            <w:tcW w:w="335" w:type="pct"/>
            <w:shd w:val="clear" w:color="auto" w:fill="FFFFFF"/>
            <w:tcMar>
              <w:top w:w="0" w:type="dxa"/>
              <w:left w:w="0" w:type="dxa"/>
              <w:bottom w:w="0" w:type="dxa"/>
              <w:right w:w="0" w:type="dxa"/>
            </w:tcMar>
            <w:vAlign w:val="center"/>
          </w:tcPr>
          <w:p w14:paraId="03061E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493256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784 (90.8%)</w:t>
            </w:r>
          </w:p>
        </w:tc>
        <w:tc>
          <w:tcPr>
            <w:tcW w:w="682" w:type="pct"/>
            <w:shd w:val="clear" w:color="auto" w:fill="FFFFFF"/>
            <w:tcMar>
              <w:top w:w="0" w:type="dxa"/>
              <w:left w:w="0" w:type="dxa"/>
              <w:bottom w:w="0" w:type="dxa"/>
              <w:right w:w="0" w:type="dxa"/>
            </w:tcMar>
            <w:vAlign w:val="center"/>
          </w:tcPr>
          <w:p w14:paraId="23F017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276 (85.2%)</w:t>
            </w:r>
          </w:p>
        </w:tc>
        <w:tc>
          <w:tcPr>
            <w:tcW w:w="330" w:type="pct"/>
            <w:shd w:val="clear" w:color="auto" w:fill="FFFFFF"/>
            <w:tcMar>
              <w:top w:w="0" w:type="dxa"/>
              <w:left w:w="0" w:type="dxa"/>
              <w:bottom w:w="0" w:type="dxa"/>
              <w:right w:w="0" w:type="dxa"/>
            </w:tcMar>
            <w:vAlign w:val="center"/>
          </w:tcPr>
          <w:p w14:paraId="66EB74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CE2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72BDE4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 xml:space="preserve">  Yes</w:t>
            </w:r>
            <w:r>
              <w:rPr>
                <w:rFonts w:hint="eastAsia" w:eastAsia="宋体"/>
                <w:bCs/>
                <w:color w:val="auto"/>
                <w:sz w:val="20"/>
                <w:szCs w:val="20"/>
              </w:rPr>
              <w:t>,</w:t>
            </w:r>
            <w:r>
              <w:rPr>
                <w:bCs/>
                <w:color w:val="auto"/>
                <w:sz w:val="20"/>
                <w:szCs w:val="20"/>
              </w:rPr>
              <w:t xml:space="preserve"> but less than weekly</w:t>
            </w:r>
          </w:p>
        </w:tc>
        <w:tc>
          <w:tcPr>
            <w:tcW w:w="729" w:type="pct"/>
            <w:shd w:val="clear" w:color="auto" w:fill="FFFFFF"/>
            <w:tcMar>
              <w:top w:w="0" w:type="dxa"/>
              <w:left w:w="0" w:type="dxa"/>
              <w:bottom w:w="0" w:type="dxa"/>
              <w:right w:w="0" w:type="dxa"/>
            </w:tcMar>
            <w:vAlign w:val="center"/>
          </w:tcPr>
          <w:p w14:paraId="783994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28 (3.0%)</w:t>
            </w:r>
          </w:p>
        </w:tc>
        <w:tc>
          <w:tcPr>
            <w:tcW w:w="672" w:type="pct"/>
            <w:shd w:val="clear" w:color="auto" w:fill="FFFFFF"/>
            <w:tcMar>
              <w:top w:w="0" w:type="dxa"/>
              <w:left w:w="0" w:type="dxa"/>
              <w:bottom w:w="0" w:type="dxa"/>
              <w:right w:w="0" w:type="dxa"/>
            </w:tcMar>
            <w:vAlign w:val="center"/>
          </w:tcPr>
          <w:p w14:paraId="6B0ABA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9 (3.6%)</w:t>
            </w:r>
          </w:p>
        </w:tc>
        <w:tc>
          <w:tcPr>
            <w:tcW w:w="335" w:type="pct"/>
            <w:shd w:val="clear" w:color="auto" w:fill="FFFFFF"/>
            <w:tcMar>
              <w:top w:w="0" w:type="dxa"/>
              <w:left w:w="0" w:type="dxa"/>
              <w:bottom w:w="0" w:type="dxa"/>
              <w:right w:w="0" w:type="dxa"/>
            </w:tcMar>
            <w:vAlign w:val="center"/>
          </w:tcPr>
          <w:p w14:paraId="7667AD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063457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24 (2.8%)</w:t>
            </w:r>
          </w:p>
        </w:tc>
        <w:tc>
          <w:tcPr>
            <w:tcW w:w="682" w:type="pct"/>
            <w:shd w:val="clear" w:color="auto" w:fill="FFFFFF"/>
            <w:tcMar>
              <w:top w:w="0" w:type="dxa"/>
              <w:left w:w="0" w:type="dxa"/>
              <w:bottom w:w="0" w:type="dxa"/>
              <w:right w:w="0" w:type="dxa"/>
            </w:tcMar>
            <w:vAlign w:val="center"/>
          </w:tcPr>
          <w:p w14:paraId="03D327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13 (4.0%)</w:t>
            </w:r>
          </w:p>
        </w:tc>
        <w:tc>
          <w:tcPr>
            <w:tcW w:w="330" w:type="pct"/>
            <w:shd w:val="clear" w:color="auto" w:fill="FFFFFF"/>
            <w:tcMar>
              <w:top w:w="0" w:type="dxa"/>
              <w:left w:w="0" w:type="dxa"/>
              <w:bottom w:w="0" w:type="dxa"/>
              <w:right w:w="0" w:type="dxa"/>
            </w:tcMar>
            <w:vAlign w:val="center"/>
          </w:tcPr>
          <w:p w14:paraId="10F735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4B80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10E3C7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 xml:space="preserve">  Yes</w:t>
            </w:r>
            <w:r>
              <w:rPr>
                <w:rFonts w:hint="eastAsia" w:eastAsia="宋体"/>
                <w:bCs/>
                <w:color w:val="auto"/>
                <w:sz w:val="20"/>
                <w:szCs w:val="20"/>
              </w:rPr>
              <w:t>,</w:t>
            </w:r>
            <w:r>
              <w:rPr>
                <w:bCs/>
                <w:color w:val="auto"/>
                <w:sz w:val="20"/>
                <w:szCs w:val="20"/>
              </w:rPr>
              <w:t xml:space="preserve"> at least daily</w:t>
            </w:r>
          </w:p>
        </w:tc>
        <w:tc>
          <w:tcPr>
            <w:tcW w:w="729" w:type="pct"/>
            <w:shd w:val="clear" w:color="auto" w:fill="FFFFFF"/>
            <w:tcMar>
              <w:top w:w="0" w:type="dxa"/>
              <w:left w:w="0" w:type="dxa"/>
              <w:bottom w:w="0" w:type="dxa"/>
              <w:right w:w="0" w:type="dxa"/>
            </w:tcMar>
            <w:vAlign w:val="center"/>
          </w:tcPr>
          <w:p w14:paraId="53FD72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56 (6.0%)</w:t>
            </w:r>
          </w:p>
        </w:tc>
        <w:tc>
          <w:tcPr>
            <w:tcW w:w="672" w:type="pct"/>
            <w:shd w:val="clear" w:color="auto" w:fill="FFFFFF"/>
            <w:tcMar>
              <w:top w:w="0" w:type="dxa"/>
              <w:left w:w="0" w:type="dxa"/>
              <w:bottom w:w="0" w:type="dxa"/>
              <w:right w:w="0" w:type="dxa"/>
            </w:tcMar>
            <w:vAlign w:val="center"/>
          </w:tcPr>
          <w:p w14:paraId="401EF0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22 (8.7%)</w:t>
            </w:r>
          </w:p>
        </w:tc>
        <w:tc>
          <w:tcPr>
            <w:tcW w:w="335" w:type="pct"/>
            <w:shd w:val="clear" w:color="auto" w:fill="FFFFFF"/>
            <w:tcMar>
              <w:top w:w="0" w:type="dxa"/>
              <w:left w:w="0" w:type="dxa"/>
              <w:bottom w:w="0" w:type="dxa"/>
              <w:right w:w="0" w:type="dxa"/>
            </w:tcMar>
            <w:vAlign w:val="center"/>
          </w:tcPr>
          <w:p w14:paraId="34AF2F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200ED7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47 (5.4%)</w:t>
            </w:r>
          </w:p>
        </w:tc>
        <w:tc>
          <w:tcPr>
            <w:tcW w:w="682" w:type="pct"/>
            <w:shd w:val="clear" w:color="auto" w:fill="FFFFFF"/>
            <w:tcMar>
              <w:top w:w="0" w:type="dxa"/>
              <w:left w:w="0" w:type="dxa"/>
              <w:bottom w:w="0" w:type="dxa"/>
              <w:right w:w="0" w:type="dxa"/>
            </w:tcMar>
            <w:vAlign w:val="center"/>
          </w:tcPr>
          <w:p w14:paraId="32E076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31 (9.6%)</w:t>
            </w:r>
          </w:p>
        </w:tc>
        <w:tc>
          <w:tcPr>
            <w:tcW w:w="330" w:type="pct"/>
            <w:shd w:val="clear" w:color="auto" w:fill="FFFFFF"/>
            <w:tcMar>
              <w:top w:w="0" w:type="dxa"/>
              <w:left w:w="0" w:type="dxa"/>
              <w:bottom w:w="0" w:type="dxa"/>
              <w:right w:w="0" w:type="dxa"/>
            </w:tcMar>
            <w:vAlign w:val="center"/>
          </w:tcPr>
          <w:p w14:paraId="59C2BA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5EEF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18BB18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rFonts w:eastAsia="宋体"/>
                <w:bCs/>
                <w:color w:val="auto"/>
                <w:sz w:val="20"/>
                <w:szCs w:val="20"/>
              </w:rPr>
            </w:pPr>
            <w:r>
              <w:rPr>
                <w:rFonts w:hint="eastAsia" w:eastAsia="宋体"/>
                <w:bCs/>
                <w:color w:val="auto"/>
                <w:sz w:val="20"/>
                <w:szCs w:val="20"/>
              </w:rPr>
              <w:t xml:space="preserve">  Missing</w:t>
            </w:r>
          </w:p>
        </w:tc>
        <w:tc>
          <w:tcPr>
            <w:tcW w:w="729" w:type="pct"/>
            <w:shd w:val="clear" w:color="auto" w:fill="FFFFFF"/>
            <w:tcMar>
              <w:top w:w="0" w:type="dxa"/>
              <w:left w:w="0" w:type="dxa"/>
              <w:bottom w:w="0" w:type="dxa"/>
              <w:right w:w="0" w:type="dxa"/>
            </w:tcMar>
            <w:vAlign w:val="center"/>
          </w:tcPr>
          <w:p w14:paraId="0A71AB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9 (1.0%)</w:t>
            </w:r>
          </w:p>
        </w:tc>
        <w:tc>
          <w:tcPr>
            <w:tcW w:w="672" w:type="pct"/>
            <w:shd w:val="clear" w:color="auto" w:fill="FFFFFF"/>
            <w:tcMar>
              <w:top w:w="0" w:type="dxa"/>
              <w:left w:w="0" w:type="dxa"/>
              <w:bottom w:w="0" w:type="dxa"/>
              <w:right w:w="0" w:type="dxa"/>
            </w:tcMar>
            <w:vAlign w:val="center"/>
          </w:tcPr>
          <w:p w14:paraId="61A5CE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 (1.2%)</w:t>
            </w:r>
          </w:p>
        </w:tc>
        <w:tc>
          <w:tcPr>
            <w:tcW w:w="335" w:type="pct"/>
            <w:shd w:val="clear" w:color="auto" w:fill="FFFFFF"/>
            <w:tcMar>
              <w:top w:w="0" w:type="dxa"/>
              <w:left w:w="0" w:type="dxa"/>
              <w:bottom w:w="0" w:type="dxa"/>
              <w:right w:w="0" w:type="dxa"/>
            </w:tcMar>
            <w:vAlign w:val="center"/>
          </w:tcPr>
          <w:p w14:paraId="51C1A1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c>
          <w:tcPr>
            <w:tcW w:w="710" w:type="pct"/>
            <w:shd w:val="clear" w:color="auto" w:fill="FFFFFF"/>
            <w:tcMar>
              <w:top w:w="0" w:type="dxa"/>
              <w:left w:w="0" w:type="dxa"/>
              <w:bottom w:w="0" w:type="dxa"/>
              <w:right w:w="0" w:type="dxa"/>
            </w:tcMar>
            <w:vAlign w:val="center"/>
          </w:tcPr>
          <w:p w14:paraId="5D1E0F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8 (0.9%)</w:t>
            </w:r>
          </w:p>
        </w:tc>
        <w:tc>
          <w:tcPr>
            <w:tcW w:w="682" w:type="pct"/>
            <w:shd w:val="clear" w:color="auto" w:fill="FFFFFF"/>
            <w:tcMar>
              <w:top w:w="0" w:type="dxa"/>
              <w:left w:w="0" w:type="dxa"/>
              <w:bottom w:w="0" w:type="dxa"/>
              <w:right w:w="0" w:type="dxa"/>
            </w:tcMar>
            <w:vAlign w:val="center"/>
          </w:tcPr>
          <w:p w14:paraId="01A424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4 (1.2%)</w:t>
            </w:r>
          </w:p>
        </w:tc>
        <w:tc>
          <w:tcPr>
            <w:tcW w:w="330" w:type="pct"/>
            <w:shd w:val="clear" w:color="auto" w:fill="FFFFFF"/>
            <w:tcMar>
              <w:top w:w="0" w:type="dxa"/>
              <w:left w:w="0" w:type="dxa"/>
              <w:bottom w:w="0" w:type="dxa"/>
              <w:right w:w="0" w:type="dxa"/>
            </w:tcMar>
            <w:vAlign w:val="center"/>
          </w:tcPr>
          <w:p w14:paraId="2F99E2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p>
        </w:tc>
      </w:tr>
      <w:tr w14:paraId="74D9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5065CF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BMI, kg/m²</w:t>
            </w:r>
          </w:p>
        </w:tc>
        <w:tc>
          <w:tcPr>
            <w:tcW w:w="729" w:type="pct"/>
            <w:shd w:val="clear" w:color="auto" w:fill="FFFFFF"/>
            <w:tcMar>
              <w:top w:w="0" w:type="dxa"/>
              <w:left w:w="0" w:type="dxa"/>
              <w:bottom w:w="0" w:type="dxa"/>
              <w:right w:w="0" w:type="dxa"/>
            </w:tcMar>
            <w:vAlign w:val="center"/>
          </w:tcPr>
          <w:p w14:paraId="3C173A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32.5 (29.9, 36.1)</w:t>
            </w:r>
          </w:p>
        </w:tc>
        <w:tc>
          <w:tcPr>
            <w:tcW w:w="672" w:type="pct"/>
            <w:shd w:val="clear" w:color="auto" w:fill="FFFFFF"/>
            <w:tcMar>
              <w:top w:w="0" w:type="dxa"/>
              <w:left w:w="0" w:type="dxa"/>
              <w:bottom w:w="0" w:type="dxa"/>
              <w:right w:w="0" w:type="dxa"/>
            </w:tcMar>
            <w:vAlign w:val="center"/>
          </w:tcPr>
          <w:p w14:paraId="234072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35.6 (32.5, 40.8)</w:t>
            </w:r>
          </w:p>
        </w:tc>
        <w:tc>
          <w:tcPr>
            <w:tcW w:w="335" w:type="pct"/>
            <w:shd w:val="clear" w:color="auto" w:fill="FFFFFF"/>
            <w:tcMar>
              <w:top w:w="0" w:type="dxa"/>
              <w:left w:w="0" w:type="dxa"/>
              <w:bottom w:w="0" w:type="dxa"/>
              <w:right w:w="0" w:type="dxa"/>
            </w:tcMar>
            <w:vAlign w:val="center"/>
          </w:tcPr>
          <w:p w14:paraId="610263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10" w:type="pct"/>
            <w:shd w:val="clear" w:color="auto" w:fill="FFFFFF"/>
            <w:tcMar>
              <w:top w:w="0" w:type="dxa"/>
              <w:left w:w="0" w:type="dxa"/>
              <w:bottom w:w="0" w:type="dxa"/>
              <w:right w:w="0" w:type="dxa"/>
            </w:tcMar>
            <w:vAlign w:val="center"/>
          </w:tcPr>
          <w:p w14:paraId="08597C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32.3 (29.8, 36.0)</w:t>
            </w:r>
          </w:p>
        </w:tc>
        <w:tc>
          <w:tcPr>
            <w:tcW w:w="682" w:type="pct"/>
            <w:shd w:val="clear" w:color="auto" w:fill="FFFFFF"/>
            <w:tcMar>
              <w:top w:w="0" w:type="dxa"/>
              <w:left w:w="0" w:type="dxa"/>
              <w:bottom w:w="0" w:type="dxa"/>
              <w:right w:w="0" w:type="dxa"/>
            </w:tcMar>
            <w:vAlign w:val="center"/>
          </w:tcPr>
          <w:p w14:paraId="27E7CE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35.1 (32.0, 39.4)</w:t>
            </w:r>
          </w:p>
        </w:tc>
        <w:tc>
          <w:tcPr>
            <w:tcW w:w="330" w:type="pct"/>
            <w:shd w:val="clear" w:color="auto" w:fill="FFFFFF"/>
            <w:tcMar>
              <w:top w:w="0" w:type="dxa"/>
              <w:left w:w="0" w:type="dxa"/>
              <w:bottom w:w="0" w:type="dxa"/>
              <w:right w:w="0" w:type="dxa"/>
            </w:tcMar>
            <w:vAlign w:val="center"/>
          </w:tcPr>
          <w:p w14:paraId="3542D5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r>
      <w:tr w14:paraId="3274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0AB835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Fasting glucose, mmol/L</w:t>
            </w:r>
          </w:p>
        </w:tc>
        <w:tc>
          <w:tcPr>
            <w:tcW w:w="729" w:type="pct"/>
            <w:shd w:val="clear" w:color="auto" w:fill="FFFFFF"/>
            <w:tcMar>
              <w:top w:w="0" w:type="dxa"/>
              <w:left w:w="0" w:type="dxa"/>
              <w:bottom w:w="0" w:type="dxa"/>
              <w:right w:w="0" w:type="dxa"/>
            </w:tcMar>
            <w:vAlign w:val="center"/>
          </w:tcPr>
          <w:p w14:paraId="0D2693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6.1 (5.8, 6.5)</w:t>
            </w:r>
          </w:p>
        </w:tc>
        <w:tc>
          <w:tcPr>
            <w:tcW w:w="672" w:type="pct"/>
            <w:shd w:val="clear" w:color="auto" w:fill="FFFFFF"/>
            <w:tcMar>
              <w:top w:w="0" w:type="dxa"/>
              <w:left w:w="0" w:type="dxa"/>
              <w:bottom w:w="0" w:type="dxa"/>
              <w:right w:w="0" w:type="dxa"/>
            </w:tcMar>
            <w:vAlign w:val="center"/>
          </w:tcPr>
          <w:p w14:paraId="01C249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6.0 (5.6, 6.6)</w:t>
            </w:r>
          </w:p>
        </w:tc>
        <w:tc>
          <w:tcPr>
            <w:tcW w:w="335" w:type="pct"/>
            <w:shd w:val="clear" w:color="auto" w:fill="FFFFFF"/>
            <w:tcMar>
              <w:top w:w="0" w:type="dxa"/>
              <w:left w:w="0" w:type="dxa"/>
              <w:bottom w:w="0" w:type="dxa"/>
              <w:right w:w="0" w:type="dxa"/>
            </w:tcMar>
            <w:vAlign w:val="center"/>
          </w:tcPr>
          <w:p w14:paraId="221DD1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0.347</w:t>
            </w:r>
          </w:p>
        </w:tc>
        <w:tc>
          <w:tcPr>
            <w:tcW w:w="710" w:type="pct"/>
            <w:shd w:val="clear" w:color="auto" w:fill="FFFFFF"/>
            <w:tcMar>
              <w:top w:w="0" w:type="dxa"/>
              <w:left w:w="0" w:type="dxa"/>
              <w:bottom w:w="0" w:type="dxa"/>
              <w:right w:w="0" w:type="dxa"/>
            </w:tcMar>
            <w:vAlign w:val="center"/>
          </w:tcPr>
          <w:p w14:paraId="55DBD6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6.1 (5.8, 6.5)</w:t>
            </w:r>
          </w:p>
        </w:tc>
        <w:tc>
          <w:tcPr>
            <w:tcW w:w="682" w:type="pct"/>
            <w:shd w:val="clear" w:color="auto" w:fill="FFFFFF"/>
            <w:tcMar>
              <w:top w:w="0" w:type="dxa"/>
              <w:left w:w="0" w:type="dxa"/>
              <w:bottom w:w="0" w:type="dxa"/>
              <w:right w:w="0" w:type="dxa"/>
            </w:tcMar>
            <w:vAlign w:val="center"/>
          </w:tcPr>
          <w:p w14:paraId="04CE43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6.1 (5.7, 6.7)</w:t>
            </w:r>
          </w:p>
        </w:tc>
        <w:tc>
          <w:tcPr>
            <w:tcW w:w="330" w:type="pct"/>
            <w:shd w:val="clear" w:color="auto" w:fill="FFFFFF"/>
            <w:tcMar>
              <w:top w:w="0" w:type="dxa"/>
              <w:left w:w="0" w:type="dxa"/>
              <w:bottom w:w="0" w:type="dxa"/>
              <w:right w:w="0" w:type="dxa"/>
            </w:tcMar>
            <w:vAlign w:val="center"/>
          </w:tcPr>
          <w:p w14:paraId="5A3E64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0.593</w:t>
            </w:r>
          </w:p>
        </w:tc>
      </w:tr>
      <w:tr w14:paraId="71D0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30C797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2-h glucose, mmol/L</w:t>
            </w:r>
          </w:p>
        </w:tc>
        <w:tc>
          <w:tcPr>
            <w:tcW w:w="729" w:type="pct"/>
            <w:shd w:val="clear" w:color="auto" w:fill="FFFFFF"/>
            <w:tcMar>
              <w:top w:w="0" w:type="dxa"/>
              <w:left w:w="0" w:type="dxa"/>
              <w:bottom w:w="0" w:type="dxa"/>
              <w:right w:w="0" w:type="dxa"/>
            </w:tcMar>
            <w:vAlign w:val="center"/>
          </w:tcPr>
          <w:p w14:paraId="254667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7.6 ± 2.1</w:t>
            </w:r>
          </w:p>
        </w:tc>
        <w:tc>
          <w:tcPr>
            <w:tcW w:w="672" w:type="pct"/>
            <w:shd w:val="clear" w:color="auto" w:fill="FFFFFF"/>
            <w:tcMar>
              <w:top w:w="0" w:type="dxa"/>
              <w:left w:w="0" w:type="dxa"/>
              <w:bottom w:w="0" w:type="dxa"/>
              <w:right w:w="0" w:type="dxa"/>
            </w:tcMar>
            <w:vAlign w:val="center"/>
          </w:tcPr>
          <w:p w14:paraId="0E3778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7.9 ± 2.3</w:t>
            </w:r>
          </w:p>
        </w:tc>
        <w:tc>
          <w:tcPr>
            <w:tcW w:w="335" w:type="pct"/>
            <w:shd w:val="clear" w:color="auto" w:fill="FFFFFF"/>
            <w:tcMar>
              <w:top w:w="0" w:type="dxa"/>
              <w:left w:w="0" w:type="dxa"/>
              <w:bottom w:w="0" w:type="dxa"/>
              <w:right w:w="0" w:type="dxa"/>
            </w:tcMar>
            <w:vAlign w:val="center"/>
          </w:tcPr>
          <w:p w14:paraId="02B2C9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0.038</w:t>
            </w:r>
          </w:p>
        </w:tc>
        <w:tc>
          <w:tcPr>
            <w:tcW w:w="710" w:type="pct"/>
            <w:shd w:val="clear" w:color="auto" w:fill="FFFFFF"/>
            <w:tcMar>
              <w:top w:w="0" w:type="dxa"/>
              <w:left w:w="0" w:type="dxa"/>
              <w:bottom w:w="0" w:type="dxa"/>
              <w:right w:w="0" w:type="dxa"/>
            </w:tcMar>
            <w:vAlign w:val="center"/>
          </w:tcPr>
          <w:p w14:paraId="72C373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7.6 ± 2.1</w:t>
            </w:r>
          </w:p>
        </w:tc>
        <w:tc>
          <w:tcPr>
            <w:tcW w:w="682" w:type="pct"/>
            <w:shd w:val="clear" w:color="auto" w:fill="FFFFFF"/>
            <w:tcMar>
              <w:top w:w="0" w:type="dxa"/>
              <w:left w:w="0" w:type="dxa"/>
              <w:bottom w:w="0" w:type="dxa"/>
              <w:right w:w="0" w:type="dxa"/>
            </w:tcMar>
            <w:vAlign w:val="center"/>
          </w:tcPr>
          <w:p w14:paraId="223A47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7.9 ± 2.2</w:t>
            </w:r>
          </w:p>
        </w:tc>
        <w:tc>
          <w:tcPr>
            <w:tcW w:w="330" w:type="pct"/>
            <w:shd w:val="clear" w:color="auto" w:fill="FFFFFF"/>
            <w:tcMar>
              <w:top w:w="0" w:type="dxa"/>
              <w:left w:w="0" w:type="dxa"/>
              <w:bottom w:w="0" w:type="dxa"/>
              <w:right w:w="0" w:type="dxa"/>
            </w:tcMar>
            <w:vAlign w:val="center"/>
          </w:tcPr>
          <w:p w14:paraId="248951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0.019</w:t>
            </w:r>
          </w:p>
        </w:tc>
      </w:tr>
      <w:tr w14:paraId="6DA3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4D085E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HbA</w:t>
            </w:r>
            <w:r>
              <w:rPr>
                <w:bCs/>
                <w:color w:val="auto"/>
                <w:sz w:val="20"/>
                <w:szCs w:val="20"/>
                <w:vertAlign w:val="subscript"/>
              </w:rPr>
              <w:t>1c</w:t>
            </w:r>
            <w:r>
              <w:rPr>
                <w:bCs/>
                <w:color w:val="auto"/>
                <w:sz w:val="20"/>
                <w:szCs w:val="20"/>
              </w:rPr>
              <w:t xml:space="preserve">, </w:t>
            </w:r>
            <w:r>
              <w:rPr>
                <w:rFonts w:hint="eastAsia" w:eastAsia="宋体" w:cs="Times New Roman"/>
                <w:b w:val="0"/>
                <w:i w:val="0"/>
                <w:strike w:val="0"/>
                <w:color w:val="000000"/>
                <w:sz w:val="20"/>
                <w:szCs w:val="20"/>
                <w:u w:val="none"/>
                <w:lang w:val="en-US" w:eastAsia="zh-CN"/>
              </w:rPr>
              <w:t>mmol/mol</w:t>
            </w:r>
          </w:p>
        </w:tc>
        <w:tc>
          <w:tcPr>
            <w:tcW w:w="729" w:type="pct"/>
            <w:shd w:val="clear" w:color="auto" w:fill="FFFFFF"/>
            <w:tcMar>
              <w:top w:w="0" w:type="dxa"/>
              <w:left w:w="0" w:type="dxa"/>
              <w:bottom w:w="0" w:type="dxa"/>
              <w:right w:w="0" w:type="dxa"/>
            </w:tcMar>
            <w:vAlign w:val="center"/>
          </w:tcPr>
          <w:p w14:paraId="4B13B8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36.6 ± 3.4</w:t>
            </w:r>
          </w:p>
        </w:tc>
        <w:tc>
          <w:tcPr>
            <w:tcW w:w="672" w:type="pct"/>
            <w:shd w:val="clear" w:color="auto" w:fill="FFFFFF"/>
            <w:tcMar>
              <w:top w:w="0" w:type="dxa"/>
              <w:left w:w="0" w:type="dxa"/>
              <w:bottom w:w="0" w:type="dxa"/>
              <w:right w:w="0" w:type="dxa"/>
            </w:tcMar>
            <w:vAlign w:val="center"/>
          </w:tcPr>
          <w:p w14:paraId="06A708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36.4 ± 3.9</w:t>
            </w:r>
          </w:p>
        </w:tc>
        <w:tc>
          <w:tcPr>
            <w:tcW w:w="335" w:type="pct"/>
            <w:shd w:val="clear" w:color="auto" w:fill="FFFFFF"/>
            <w:tcMar>
              <w:top w:w="0" w:type="dxa"/>
              <w:left w:w="0" w:type="dxa"/>
              <w:bottom w:w="0" w:type="dxa"/>
              <w:right w:w="0" w:type="dxa"/>
            </w:tcMar>
            <w:vAlign w:val="center"/>
          </w:tcPr>
          <w:p w14:paraId="1F2B35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0.378</w:t>
            </w:r>
          </w:p>
        </w:tc>
        <w:tc>
          <w:tcPr>
            <w:tcW w:w="710" w:type="pct"/>
            <w:shd w:val="clear" w:color="auto" w:fill="FFFFFF"/>
            <w:tcMar>
              <w:top w:w="0" w:type="dxa"/>
              <w:left w:w="0" w:type="dxa"/>
              <w:bottom w:w="0" w:type="dxa"/>
              <w:right w:w="0" w:type="dxa"/>
            </w:tcMar>
            <w:vAlign w:val="center"/>
          </w:tcPr>
          <w:p w14:paraId="3FFCBB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36.6 ± 3.3</w:t>
            </w:r>
          </w:p>
        </w:tc>
        <w:tc>
          <w:tcPr>
            <w:tcW w:w="682" w:type="pct"/>
            <w:shd w:val="clear" w:color="auto" w:fill="FFFFFF"/>
            <w:tcMar>
              <w:top w:w="0" w:type="dxa"/>
              <w:left w:w="0" w:type="dxa"/>
              <w:bottom w:w="0" w:type="dxa"/>
              <w:right w:w="0" w:type="dxa"/>
            </w:tcMar>
            <w:vAlign w:val="center"/>
          </w:tcPr>
          <w:p w14:paraId="199240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36.6 ± 3.9</w:t>
            </w:r>
          </w:p>
        </w:tc>
        <w:tc>
          <w:tcPr>
            <w:tcW w:w="330" w:type="pct"/>
            <w:shd w:val="clear" w:color="auto" w:fill="FFFFFF"/>
            <w:tcMar>
              <w:top w:w="0" w:type="dxa"/>
              <w:left w:w="0" w:type="dxa"/>
              <w:bottom w:w="0" w:type="dxa"/>
              <w:right w:w="0" w:type="dxa"/>
            </w:tcMar>
            <w:vAlign w:val="center"/>
          </w:tcPr>
          <w:p w14:paraId="286F59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0.971</w:t>
            </w:r>
          </w:p>
        </w:tc>
      </w:tr>
      <w:tr w14:paraId="6C84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27C42B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rFonts w:eastAsia="宋体"/>
                <w:bCs/>
                <w:color w:val="auto"/>
                <w:sz w:val="20"/>
                <w:szCs w:val="20"/>
              </w:rPr>
            </w:pPr>
            <w:r>
              <w:rPr>
                <w:rFonts w:hint="eastAsia" w:eastAsia="宋体"/>
                <w:bCs/>
                <w:color w:val="auto"/>
                <w:sz w:val="20"/>
                <w:szCs w:val="20"/>
              </w:rPr>
              <w:t>1-h</w:t>
            </w:r>
            <w:r>
              <w:rPr>
                <w:bCs/>
                <w:color w:val="auto"/>
                <w:sz w:val="20"/>
                <w:szCs w:val="20"/>
              </w:rPr>
              <w:t xml:space="preserve"> glucose, mmol/L</w:t>
            </w:r>
          </w:p>
        </w:tc>
        <w:tc>
          <w:tcPr>
            <w:tcW w:w="729" w:type="pct"/>
            <w:shd w:val="clear" w:color="auto" w:fill="FFFFFF"/>
            <w:tcMar>
              <w:top w:w="0" w:type="dxa"/>
              <w:left w:w="0" w:type="dxa"/>
              <w:bottom w:w="0" w:type="dxa"/>
              <w:right w:w="0" w:type="dxa"/>
            </w:tcMar>
            <w:vAlign w:val="center"/>
          </w:tcPr>
          <w:p w14:paraId="6C0A43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10.5 ± 2.5</w:t>
            </w:r>
          </w:p>
        </w:tc>
        <w:tc>
          <w:tcPr>
            <w:tcW w:w="672" w:type="pct"/>
            <w:shd w:val="clear" w:color="auto" w:fill="FFFFFF"/>
            <w:tcMar>
              <w:top w:w="0" w:type="dxa"/>
              <w:left w:w="0" w:type="dxa"/>
              <w:bottom w:w="0" w:type="dxa"/>
              <w:right w:w="0" w:type="dxa"/>
            </w:tcMar>
            <w:vAlign w:val="center"/>
          </w:tcPr>
          <w:p w14:paraId="5A8416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10.5 ± 2.7</w:t>
            </w:r>
          </w:p>
        </w:tc>
        <w:tc>
          <w:tcPr>
            <w:tcW w:w="335" w:type="pct"/>
            <w:shd w:val="clear" w:color="auto" w:fill="FFFFFF"/>
            <w:tcMar>
              <w:top w:w="0" w:type="dxa"/>
              <w:left w:w="0" w:type="dxa"/>
              <w:bottom w:w="0" w:type="dxa"/>
              <w:right w:w="0" w:type="dxa"/>
            </w:tcMar>
            <w:vAlign w:val="center"/>
          </w:tcPr>
          <w:p w14:paraId="7C6BEA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0.892</w:t>
            </w:r>
          </w:p>
        </w:tc>
        <w:tc>
          <w:tcPr>
            <w:tcW w:w="710" w:type="pct"/>
            <w:shd w:val="clear" w:color="auto" w:fill="FFFFFF"/>
            <w:tcMar>
              <w:top w:w="0" w:type="dxa"/>
              <w:left w:w="0" w:type="dxa"/>
              <w:bottom w:w="0" w:type="dxa"/>
              <w:right w:w="0" w:type="dxa"/>
            </w:tcMar>
            <w:vAlign w:val="center"/>
          </w:tcPr>
          <w:p w14:paraId="7E934F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10.4 ± 2.5</w:t>
            </w:r>
          </w:p>
        </w:tc>
        <w:tc>
          <w:tcPr>
            <w:tcW w:w="682" w:type="pct"/>
            <w:shd w:val="clear" w:color="auto" w:fill="FFFFFF"/>
            <w:tcMar>
              <w:top w:w="0" w:type="dxa"/>
              <w:left w:w="0" w:type="dxa"/>
              <w:bottom w:w="0" w:type="dxa"/>
              <w:right w:w="0" w:type="dxa"/>
            </w:tcMar>
            <w:vAlign w:val="center"/>
          </w:tcPr>
          <w:p w14:paraId="7035DF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10.7 ± 2.6</w:t>
            </w:r>
          </w:p>
        </w:tc>
        <w:tc>
          <w:tcPr>
            <w:tcW w:w="330" w:type="pct"/>
            <w:shd w:val="clear" w:color="auto" w:fill="FFFFFF"/>
            <w:tcMar>
              <w:top w:w="0" w:type="dxa"/>
              <w:left w:w="0" w:type="dxa"/>
              <w:bottom w:w="0" w:type="dxa"/>
              <w:right w:w="0" w:type="dxa"/>
            </w:tcMar>
            <w:vAlign w:val="center"/>
          </w:tcPr>
          <w:p w14:paraId="2C35F1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0.185</w:t>
            </w:r>
          </w:p>
        </w:tc>
      </w:tr>
      <w:tr w14:paraId="631C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469D53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Max</w:t>
            </w:r>
            <w:r>
              <w:rPr>
                <w:rFonts w:hint="eastAsia" w:eastAsia="宋体"/>
                <w:bCs/>
                <w:color w:val="auto"/>
                <w:sz w:val="20"/>
                <w:szCs w:val="20"/>
              </w:rPr>
              <w:t>imum</w:t>
            </w:r>
            <w:r>
              <w:rPr>
                <w:bCs/>
                <w:color w:val="auto"/>
                <w:sz w:val="20"/>
                <w:szCs w:val="20"/>
              </w:rPr>
              <w:t xml:space="preserve"> glucose, mmol/L</w:t>
            </w:r>
          </w:p>
        </w:tc>
        <w:tc>
          <w:tcPr>
            <w:tcW w:w="729" w:type="pct"/>
            <w:shd w:val="clear" w:color="auto" w:fill="FFFFFF"/>
            <w:tcMar>
              <w:top w:w="0" w:type="dxa"/>
              <w:left w:w="0" w:type="dxa"/>
              <w:bottom w:w="0" w:type="dxa"/>
              <w:right w:w="0" w:type="dxa"/>
            </w:tcMar>
            <w:vAlign w:val="center"/>
          </w:tcPr>
          <w:p w14:paraId="146817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11.0 ± 2.2</w:t>
            </w:r>
          </w:p>
        </w:tc>
        <w:tc>
          <w:tcPr>
            <w:tcW w:w="672" w:type="pct"/>
            <w:shd w:val="clear" w:color="auto" w:fill="FFFFFF"/>
            <w:tcMar>
              <w:top w:w="0" w:type="dxa"/>
              <w:left w:w="0" w:type="dxa"/>
              <w:bottom w:w="0" w:type="dxa"/>
              <w:right w:w="0" w:type="dxa"/>
            </w:tcMar>
            <w:vAlign w:val="center"/>
          </w:tcPr>
          <w:p w14:paraId="5E455C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11.0 ± 2.4</w:t>
            </w:r>
          </w:p>
        </w:tc>
        <w:tc>
          <w:tcPr>
            <w:tcW w:w="335" w:type="pct"/>
            <w:shd w:val="clear" w:color="auto" w:fill="FFFFFF"/>
            <w:tcMar>
              <w:top w:w="0" w:type="dxa"/>
              <w:left w:w="0" w:type="dxa"/>
              <w:bottom w:w="0" w:type="dxa"/>
              <w:right w:w="0" w:type="dxa"/>
            </w:tcMar>
            <w:vAlign w:val="center"/>
          </w:tcPr>
          <w:p w14:paraId="51E88B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0.870</w:t>
            </w:r>
          </w:p>
        </w:tc>
        <w:tc>
          <w:tcPr>
            <w:tcW w:w="710" w:type="pct"/>
            <w:shd w:val="clear" w:color="auto" w:fill="FFFFFF"/>
            <w:tcMar>
              <w:top w:w="0" w:type="dxa"/>
              <w:left w:w="0" w:type="dxa"/>
              <w:bottom w:w="0" w:type="dxa"/>
              <w:right w:w="0" w:type="dxa"/>
            </w:tcMar>
            <w:vAlign w:val="center"/>
          </w:tcPr>
          <w:p w14:paraId="6CB58E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10.9 ± 2.2</w:t>
            </w:r>
          </w:p>
        </w:tc>
        <w:tc>
          <w:tcPr>
            <w:tcW w:w="682" w:type="pct"/>
            <w:shd w:val="clear" w:color="auto" w:fill="FFFFFF"/>
            <w:tcMar>
              <w:top w:w="0" w:type="dxa"/>
              <w:left w:w="0" w:type="dxa"/>
              <w:bottom w:w="0" w:type="dxa"/>
              <w:right w:w="0" w:type="dxa"/>
            </w:tcMar>
            <w:vAlign w:val="center"/>
          </w:tcPr>
          <w:p w14:paraId="244E12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11.1 ± 2.3</w:t>
            </w:r>
          </w:p>
        </w:tc>
        <w:tc>
          <w:tcPr>
            <w:tcW w:w="330" w:type="pct"/>
            <w:shd w:val="clear" w:color="auto" w:fill="FFFFFF"/>
            <w:tcMar>
              <w:top w:w="0" w:type="dxa"/>
              <w:left w:w="0" w:type="dxa"/>
              <w:bottom w:w="0" w:type="dxa"/>
              <w:right w:w="0" w:type="dxa"/>
            </w:tcMar>
            <w:vAlign w:val="center"/>
          </w:tcPr>
          <w:p w14:paraId="6A4CAFA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0.168</w:t>
            </w:r>
          </w:p>
        </w:tc>
      </w:tr>
      <w:tr w14:paraId="0CE1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02DC4B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Min</w:t>
            </w:r>
            <w:r>
              <w:rPr>
                <w:rFonts w:hint="eastAsia" w:eastAsia="宋体"/>
                <w:bCs/>
                <w:color w:val="auto"/>
                <w:sz w:val="20"/>
                <w:szCs w:val="20"/>
              </w:rPr>
              <w:t>imum</w:t>
            </w:r>
            <w:r>
              <w:rPr>
                <w:bCs/>
                <w:color w:val="auto"/>
                <w:sz w:val="20"/>
                <w:szCs w:val="20"/>
              </w:rPr>
              <w:t xml:space="preserve"> glucose, mmol/L</w:t>
            </w:r>
          </w:p>
        </w:tc>
        <w:tc>
          <w:tcPr>
            <w:tcW w:w="729" w:type="pct"/>
            <w:shd w:val="clear" w:color="auto" w:fill="FFFFFF"/>
            <w:tcMar>
              <w:top w:w="0" w:type="dxa"/>
              <w:left w:w="0" w:type="dxa"/>
              <w:bottom w:w="0" w:type="dxa"/>
              <w:right w:w="0" w:type="dxa"/>
            </w:tcMar>
            <w:vAlign w:val="center"/>
          </w:tcPr>
          <w:p w14:paraId="429E3E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5.9 ± 0.8</w:t>
            </w:r>
          </w:p>
        </w:tc>
        <w:tc>
          <w:tcPr>
            <w:tcW w:w="672" w:type="pct"/>
            <w:shd w:val="clear" w:color="auto" w:fill="FFFFFF"/>
            <w:tcMar>
              <w:top w:w="0" w:type="dxa"/>
              <w:left w:w="0" w:type="dxa"/>
              <w:bottom w:w="0" w:type="dxa"/>
              <w:right w:w="0" w:type="dxa"/>
            </w:tcMar>
            <w:vAlign w:val="center"/>
          </w:tcPr>
          <w:p w14:paraId="56C62E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6.0 ± 0.9</w:t>
            </w:r>
          </w:p>
        </w:tc>
        <w:tc>
          <w:tcPr>
            <w:tcW w:w="335" w:type="pct"/>
            <w:shd w:val="clear" w:color="auto" w:fill="FFFFFF"/>
            <w:tcMar>
              <w:top w:w="0" w:type="dxa"/>
              <w:left w:w="0" w:type="dxa"/>
              <w:bottom w:w="0" w:type="dxa"/>
              <w:right w:w="0" w:type="dxa"/>
            </w:tcMar>
            <w:vAlign w:val="center"/>
          </w:tcPr>
          <w:p w14:paraId="0F0B47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0.249</w:t>
            </w:r>
          </w:p>
        </w:tc>
        <w:tc>
          <w:tcPr>
            <w:tcW w:w="710" w:type="pct"/>
            <w:shd w:val="clear" w:color="auto" w:fill="FFFFFF"/>
            <w:tcMar>
              <w:top w:w="0" w:type="dxa"/>
              <w:left w:w="0" w:type="dxa"/>
              <w:bottom w:w="0" w:type="dxa"/>
              <w:right w:w="0" w:type="dxa"/>
            </w:tcMar>
            <w:vAlign w:val="center"/>
          </w:tcPr>
          <w:p w14:paraId="01F665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5.9 ± 0.8</w:t>
            </w:r>
          </w:p>
        </w:tc>
        <w:tc>
          <w:tcPr>
            <w:tcW w:w="682" w:type="pct"/>
            <w:shd w:val="clear" w:color="auto" w:fill="FFFFFF"/>
            <w:tcMar>
              <w:top w:w="0" w:type="dxa"/>
              <w:left w:w="0" w:type="dxa"/>
              <w:bottom w:w="0" w:type="dxa"/>
              <w:right w:w="0" w:type="dxa"/>
            </w:tcMar>
            <w:vAlign w:val="center"/>
          </w:tcPr>
          <w:p w14:paraId="2929CF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6.0 ± 0.9</w:t>
            </w:r>
          </w:p>
        </w:tc>
        <w:tc>
          <w:tcPr>
            <w:tcW w:w="330" w:type="pct"/>
            <w:shd w:val="clear" w:color="auto" w:fill="FFFFFF"/>
            <w:tcMar>
              <w:top w:w="0" w:type="dxa"/>
              <w:left w:w="0" w:type="dxa"/>
              <w:bottom w:w="0" w:type="dxa"/>
              <w:right w:w="0" w:type="dxa"/>
            </w:tcMar>
            <w:vAlign w:val="center"/>
          </w:tcPr>
          <w:p w14:paraId="2F5B80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0.029</w:t>
            </w:r>
          </w:p>
        </w:tc>
      </w:tr>
      <w:tr w14:paraId="52B6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176570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rFonts w:hint="eastAsia" w:eastAsia="宋体"/>
                <w:bCs/>
                <w:color w:val="auto"/>
                <w:sz w:val="20"/>
                <w:szCs w:val="20"/>
              </w:rPr>
              <w:t>Maximum g</w:t>
            </w:r>
            <w:r>
              <w:rPr>
                <w:bCs/>
                <w:color w:val="auto"/>
                <w:sz w:val="20"/>
                <w:szCs w:val="20"/>
              </w:rPr>
              <w:t xml:space="preserve">lucose </w:t>
            </w:r>
            <w:r>
              <w:rPr>
                <w:rFonts w:hint="eastAsia" w:eastAsia="宋体"/>
                <w:bCs/>
                <w:color w:val="auto"/>
                <w:sz w:val="20"/>
                <w:szCs w:val="20"/>
              </w:rPr>
              <w:t>excursion</w:t>
            </w:r>
            <w:r>
              <w:rPr>
                <w:bCs/>
                <w:color w:val="auto"/>
                <w:sz w:val="20"/>
                <w:szCs w:val="20"/>
              </w:rPr>
              <w:t>, mmol/L</w:t>
            </w:r>
          </w:p>
        </w:tc>
        <w:tc>
          <w:tcPr>
            <w:tcW w:w="729" w:type="pct"/>
            <w:shd w:val="clear" w:color="auto" w:fill="FFFFFF"/>
            <w:tcMar>
              <w:top w:w="0" w:type="dxa"/>
              <w:left w:w="0" w:type="dxa"/>
              <w:bottom w:w="0" w:type="dxa"/>
              <w:right w:w="0" w:type="dxa"/>
            </w:tcMar>
            <w:vAlign w:val="center"/>
          </w:tcPr>
          <w:p w14:paraId="41F16A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5.1 ± 1.9</w:t>
            </w:r>
          </w:p>
        </w:tc>
        <w:tc>
          <w:tcPr>
            <w:tcW w:w="672" w:type="pct"/>
            <w:shd w:val="clear" w:color="auto" w:fill="FFFFFF"/>
            <w:tcMar>
              <w:top w:w="0" w:type="dxa"/>
              <w:left w:w="0" w:type="dxa"/>
              <w:bottom w:w="0" w:type="dxa"/>
              <w:right w:w="0" w:type="dxa"/>
            </w:tcMar>
            <w:vAlign w:val="center"/>
          </w:tcPr>
          <w:p w14:paraId="0CAA9F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5.0 ± 2.0</w:t>
            </w:r>
          </w:p>
        </w:tc>
        <w:tc>
          <w:tcPr>
            <w:tcW w:w="335" w:type="pct"/>
            <w:shd w:val="clear" w:color="auto" w:fill="FFFFFF"/>
            <w:tcMar>
              <w:top w:w="0" w:type="dxa"/>
              <w:left w:w="0" w:type="dxa"/>
              <w:bottom w:w="0" w:type="dxa"/>
              <w:right w:w="0" w:type="dxa"/>
            </w:tcMar>
            <w:vAlign w:val="center"/>
          </w:tcPr>
          <w:p w14:paraId="0AF693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0.473</w:t>
            </w:r>
          </w:p>
        </w:tc>
        <w:tc>
          <w:tcPr>
            <w:tcW w:w="710" w:type="pct"/>
            <w:shd w:val="clear" w:color="auto" w:fill="FFFFFF"/>
            <w:tcMar>
              <w:top w:w="0" w:type="dxa"/>
              <w:left w:w="0" w:type="dxa"/>
              <w:bottom w:w="0" w:type="dxa"/>
              <w:right w:w="0" w:type="dxa"/>
            </w:tcMar>
            <w:vAlign w:val="center"/>
          </w:tcPr>
          <w:p w14:paraId="1FA2C40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5.0 ± 1.9</w:t>
            </w:r>
          </w:p>
        </w:tc>
        <w:tc>
          <w:tcPr>
            <w:tcW w:w="682" w:type="pct"/>
            <w:shd w:val="clear" w:color="auto" w:fill="FFFFFF"/>
            <w:tcMar>
              <w:top w:w="0" w:type="dxa"/>
              <w:left w:w="0" w:type="dxa"/>
              <w:bottom w:w="0" w:type="dxa"/>
              <w:right w:w="0" w:type="dxa"/>
            </w:tcMar>
            <w:vAlign w:val="center"/>
          </w:tcPr>
          <w:p w14:paraId="1808DF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5.1 ± 1.9</w:t>
            </w:r>
          </w:p>
        </w:tc>
        <w:tc>
          <w:tcPr>
            <w:tcW w:w="330" w:type="pct"/>
            <w:shd w:val="clear" w:color="auto" w:fill="FFFFFF"/>
            <w:tcMar>
              <w:top w:w="0" w:type="dxa"/>
              <w:left w:w="0" w:type="dxa"/>
              <w:bottom w:w="0" w:type="dxa"/>
              <w:right w:w="0" w:type="dxa"/>
            </w:tcMar>
            <w:vAlign w:val="center"/>
          </w:tcPr>
          <w:p w14:paraId="0EAE43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0.495</w:t>
            </w:r>
          </w:p>
        </w:tc>
      </w:tr>
      <w:tr w14:paraId="59CC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0FC4DB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rFonts w:hint="eastAsia" w:eastAsia="宋体"/>
                <w:bCs/>
                <w:color w:val="auto"/>
                <w:sz w:val="20"/>
                <w:szCs w:val="20"/>
              </w:rPr>
              <w:t>T</w:t>
            </w:r>
            <w:r>
              <w:rPr>
                <w:bCs/>
                <w:color w:val="auto"/>
                <w:sz w:val="20"/>
                <w:szCs w:val="20"/>
              </w:rPr>
              <w:t>ime to reach the maximum blood glucose peak, min</w:t>
            </w:r>
          </w:p>
        </w:tc>
        <w:tc>
          <w:tcPr>
            <w:tcW w:w="729" w:type="pct"/>
            <w:shd w:val="clear" w:color="auto" w:fill="FFFFFF"/>
            <w:tcMar>
              <w:top w:w="0" w:type="dxa"/>
              <w:left w:w="0" w:type="dxa"/>
              <w:bottom w:w="0" w:type="dxa"/>
              <w:right w:w="0" w:type="dxa"/>
            </w:tcMar>
            <w:vAlign w:val="center"/>
          </w:tcPr>
          <w:p w14:paraId="6D97EE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53.7 ± 20.2</w:t>
            </w:r>
          </w:p>
        </w:tc>
        <w:tc>
          <w:tcPr>
            <w:tcW w:w="672" w:type="pct"/>
            <w:shd w:val="clear" w:color="auto" w:fill="FFFFFF"/>
            <w:tcMar>
              <w:top w:w="0" w:type="dxa"/>
              <w:left w:w="0" w:type="dxa"/>
              <w:bottom w:w="0" w:type="dxa"/>
              <w:right w:w="0" w:type="dxa"/>
            </w:tcMar>
            <w:vAlign w:val="center"/>
          </w:tcPr>
          <w:p w14:paraId="2C5C76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54.8 ± 22.1</w:t>
            </w:r>
          </w:p>
        </w:tc>
        <w:tc>
          <w:tcPr>
            <w:tcW w:w="335" w:type="pct"/>
            <w:shd w:val="clear" w:color="auto" w:fill="FFFFFF"/>
            <w:tcMar>
              <w:top w:w="0" w:type="dxa"/>
              <w:left w:w="0" w:type="dxa"/>
              <w:bottom w:w="0" w:type="dxa"/>
              <w:right w:w="0" w:type="dxa"/>
            </w:tcMar>
            <w:vAlign w:val="center"/>
          </w:tcPr>
          <w:p w14:paraId="74E82D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0.496</w:t>
            </w:r>
          </w:p>
        </w:tc>
        <w:tc>
          <w:tcPr>
            <w:tcW w:w="710" w:type="pct"/>
            <w:shd w:val="clear" w:color="auto" w:fill="FFFFFF"/>
            <w:tcMar>
              <w:top w:w="0" w:type="dxa"/>
              <w:left w:w="0" w:type="dxa"/>
              <w:bottom w:w="0" w:type="dxa"/>
              <w:right w:w="0" w:type="dxa"/>
            </w:tcMar>
            <w:vAlign w:val="center"/>
          </w:tcPr>
          <w:p w14:paraId="4394A3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53.8 ± 20.2</w:t>
            </w:r>
          </w:p>
        </w:tc>
        <w:tc>
          <w:tcPr>
            <w:tcW w:w="682" w:type="pct"/>
            <w:shd w:val="clear" w:color="auto" w:fill="FFFFFF"/>
            <w:tcMar>
              <w:top w:w="0" w:type="dxa"/>
              <w:left w:w="0" w:type="dxa"/>
              <w:bottom w:w="0" w:type="dxa"/>
              <w:right w:w="0" w:type="dxa"/>
            </w:tcMar>
            <w:vAlign w:val="center"/>
          </w:tcPr>
          <w:p w14:paraId="22E0BA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54.4 ± 21.6</w:t>
            </w:r>
          </w:p>
        </w:tc>
        <w:tc>
          <w:tcPr>
            <w:tcW w:w="330" w:type="pct"/>
            <w:shd w:val="clear" w:color="auto" w:fill="FFFFFF"/>
            <w:tcMar>
              <w:top w:w="0" w:type="dxa"/>
              <w:left w:w="0" w:type="dxa"/>
              <w:bottom w:w="0" w:type="dxa"/>
              <w:right w:w="0" w:type="dxa"/>
            </w:tcMar>
            <w:vAlign w:val="center"/>
          </w:tcPr>
          <w:p w14:paraId="3AC3B7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0.697</w:t>
            </w:r>
          </w:p>
        </w:tc>
      </w:tr>
      <w:tr w14:paraId="35A1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9" w:type="pct"/>
            <w:shd w:val="clear" w:color="auto" w:fill="FFFFFF"/>
            <w:tcMar>
              <w:top w:w="0" w:type="dxa"/>
              <w:left w:w="0" w:type="dxa"/>
              <w:bottom w:w="0" w:type="dxa"/>
              <w:right w:w="0" w:type="dxa"/>
            </w:tcMar>
            <w:vAlign w:val="center"/>
          </w:tcPr>
          <w:p w14:paraId="2089B0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right="102"/>
              <w:textAlignment w:val="auto"/>
              <w:rPr>
                <w:bCs/>
                <w:color w:val="auto"/>
                <w:sz w:val="20"/>
                <w:szCs w:val="20"/>
              </w:rPr>
            </w:pPr>
            <w:r>
              <w:rPr>
                <w:bCs/>
                <w:color w:val="auto"/>
                <w:sz w:val="20"/>
                <w:szCs w:val="20"/>
              </w:rPr>
              <w:t>2-h AUC, mmol·</w:t>
            </w:r>
            <w:r>
              <w:rPr>
                <w:rFonts w:hint="eastAsia" w:eastAsia="宋体"/>
                <w:bCs/>
                <w:color w:val="auto"/>
                <w:sz w:val="20"/>
                <w:szCs w:val="20"/>
              </w:rPr>
              <w:t>min</w:t>
            </w:r>
            <w:r>
              <w:rPr>
                <w:bCs/>
                <w:color w:val="auto"/>
                <w:sz w:val="20"/>
                <w:szCs w:val="20"/>
              </w:rPr>
              <w:t>/L</w:t>
            </w:r>
          </w:p>
        </w:tc>
        <w:tc>
          <w:tcPr>
            <w:tcW w:w="729" w:type="pct"/>
            <w:shd w:val="clear" w:color="auto" w:fill="FFFFFF"/>
            <w:tcMar>
              <w:top w:w="0" w:type="dxa"/>
              <w:left w:w="0" w:type="dxa"/>
              <w:bottom w:w="0" w:type="dxa"/>
              <w:right w:w="0" w:type="dxa"/>
            </w:tcMar>
            <w:vAlign w:val="center"/>
          </w:tcPr>
          <w:p w14:paraId="5B71F1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349.1 ± 178.6</w:t>
            </w:r>
          </w:p>
        </w:tc>
        <w:tc>
          <w:tcPr>
            <w:tcW w:w="672" w:type="pct"/>
            <w:shd w:val="clear" w:color="auto" w:fill="FFFFFF"/>
            <w:tcMar>
              <w:top w:w="0" w:type="dxa"/>
              <w:left w:w="0" w:type="dxa"/>
              <w:bottom w:w="0" w:type="dxa"/>
              <w:right w:w="0" w:type="dxa"/>
            </w:tcMar>
            <w:vAlign w:val="center"/>
          </w:tcPr>
          <w:p w14:paraId="0E0CEB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359.0 ± 188.9</w:t>
            </w:r>
          </w:p>
        </w:tc>
        <w:tc>
          <w:tcPr>
            <w:tcW w:w="335" w:type="pct"/>
            <w:shd w:val="clear" w:color="auto" w:fill="FFFFFF"/>
            <w:tcMar>
              <w:top w:w="0" w:type="dxa"/>
              <w:left w:w="0" w:type="dxa"/>
              <w:bottom w:w="0" w:type="dxa"/>
              <w:right w:w="0" w:type="dxa"/>
            </w:tcMar>
            <w:vAlign w:val="center"/>
          </w:tcPr>
          <w:p w14:paraId="2997CA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0.453</w:t>
            </w:r>
          </w:p>
        </w:tc>
        <w:tc>
          <w:tcPr>
            <w:tcW w:w="710" w:type="pct"/>
            <w:shd w:val="clear" w:color="auto" w:fill="FFFFFF"/>
            <w:tcMar>
              <w:top w:w="0" w:type="dxa"/>
              <w:left w:w="0" w:type="dxa"/>
              <w:bottom w:w="0" w:type="dxa"/>
              <w:right w:w="0" w:type="dxa"/>
            </w:tcMar>
            <w:vAlign w:val="center"/>
          </w:tcPr>
          <w:p w14:paraId="39F9CA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344.8 ± 179.8</w:t>
            </w:r>
          </w:p>
        </w:tc>
        <w:tc>
          <w:tcPr>
            <w:tcW w:w="682" w:type="pct"/>
            <w:shd w:val="clear" w:color="auto" w:fill="FFFFFF"/>
            <w:tcMar>
              <w:top w:w="0" w:type="dxa"/>
              <w:left w:w="0" w:type="dxa"/>
              <w:bottom w:w="0" w:type="dxa"/>
              <w:right w:w="0" w:type="dxa"/>
            </w:tcMar>
            <w:vAlign w:val="center"/>
          </w:tcPr>
          <w:p w14:paraId="49ABBE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368.3 ± 182.7</w:t>
            </w:r>
          </w:p>
        </w:tc>
        <w:tc>
          <w:tcPr>
            <w:tcW w:w="330" w:type="pct"/>
            <w:shd w:val="clear" w:color="auto" w:fill="FFFFFF"/>
            <w:tcMar>
              <w:top w:w="0" w:type="dxa"/>
              <w:left w:w="0" w:type="dxa"/>
              <w:bottom w:w="0" w:type="dxa"/>
              <w:right w:w="0" w:type="dxa"/>
            </w:tcMar>
            <w:vAlign w:val="center"/>
          </w:tcPr>
          <w:p w14:paraId="3CBA7B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val="0"/>
                <w:i w:val="0"/>
                <w:strike w:val="0"/>
                <w:color w:val="000000"/>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0.048</w:t>
            </w:r>
          </w:p>
        </w:tc>
      </w:tr>
    </w:tbl>
    <w:p w14:paraId="22AE0954">
      <w:pPr>
        <w:spacing w:before="167" w:beforeLines="50"/>
        <w:rPr>
          <w:rFonts w:hint="eastAsia" w:eastAsia="宋体"/>
          <w:color w:val="auto"/>
          <w:sz w:val="20"/>
          <w:szCs w:val="20"/>
          <w:lang w:val="en-US" w:eastAsia="zh-CN"/>
        </w:rPr>
      </w:pPr>
      <w:r>
        <w:rPr>
          <w:color w:val="auto"/>
          <w:sz w:val="20"/>
          <w:szCs w:val="20"/>
        </w:rPr>
        <w:t xml:space="preserve">Values are presented as mean ± standard deviation for normally distributed continuous variables, median (25th, 75th percentile) for non-normally distributed continuous variables, and n (%) for categorical variables. </w:t>
      </w:r>
      <w:r>
        <w:rPr>
          <w:rFonts w:hint="eastAsia"/>
          <w:color w:val="auto"/>
          <w:sz w:val="20"/>
          <w:szCs w:val="20"/>
        </w:rPr>
        <w:t>*</w:t>
      </w:r>
      <w:r>
        <w:rPr>
          <w:rFonts w:hint="eastAsia"/>
          <w:i/>
          <w:iCs/>
          <w:color w:val="auto"/>
          <w:sz w:val="20"/>
          <w:szCs w:val="20"/>
        </w:rPr>
        <w:t>P</w:t>
      </w:r>
      <w:r>
        <w:rPr>
          <w:rFonts w:hint="eastAsia"/>
          <w:color w:val="auto"/>
          <w:sz w:val="20"/>
          <w:szCs w:val="20"/>
        </w:rPr>
        <w:t xml:space="preserve"> for differences in baseline characteristics between </w:t>
      </w:r>
      <w:r>
        <w:rPr>
          <w:rFonts w:hint="eastAsia" w:eastAsia="宋体"/>
          <w:color w:val="auto"/>
          <w:sz w:val="20"/>
          <w:szCs w:val="20"/>
          <w:lang w:val="en-US" w:eastAsia="zh-CN"/>
        </w:rPr>
        <w:t>completers</w:t>
      </w:r>
      <w:r>
        <w:rPr>
          <w:rFonts w:hint="eastAsia" w:eastAsia="宋体"/>
          <w:color w:val="auto"/>
          <w:sz w:val="20"/>
          <w:szCs w:val="20"/>
        </w:rPr>
        <w:t xml:space="preserve"> and </w:t>
      </w:r>
      <w:r>
        <w:rPr>
          <w:rFonts w:hint="eastAsia" w:eastAsia="宋体"/>
          <w:color w:val="auto"/>
          <w:sz w:val="20"/>
          <w:szCs w:val="20"/>
          <w:lang w:val="en-US" w:eastAsia="zh-CN"/>
        </w:rPr>
        <w:t>dropouts</w:t>
      </w:r>
      <w:r>
        <w:rPr>
          <w:rFonts w:hint="eastAsia"/>
          <w:color w:val="auto"/>
          <w:sz w:val="20"/>
          <w:szCs w:val="20"/>
        </w:rPr>
        <w:t xml:space="preserve"> </w:t>
      </w:r>
      <w:r>
        <w:rPr>
          <w:rFonts w:hint="eastAsia" w:eastAsia="宋体"/>
          <w:color w:val="auto"/>
          <w:sz w:val="20"/>
          <w:szCs w:val="20"/>
        </w:rPr>
        <w:t xml:space="preserve">at </w:t>
      </w:r>
      <w:r>
        <w:rPr>
          <w:rFonts w:hint="eastAsia" w:eastAsia="宋体"/>
          <w:color w:val="auto"/>
          <w:sz w:val="20"/>
          <w:szCs w:val="20"/>
          <w:lang w:val="en-US" w:eastAsia="zh-CN"/>
        </w:rPr>
        <w:t>2 or 3</w:t>
      </w:r>
      <w:r>
        <w:rPr>
          <w:rFonts w:hint="eastAsia" w:eastAsia="宋体"/>
          <w:color w:val="auto"/>
          <w:sz w:val="20"/>
          <w:szCs w:val="20"/>
        </w:rPr>
        <w:t xml:space="preserve"> year</w:t>
      </w:r>
      <w:r>
        <w:rPr>
          <w:rFonts w:hint="eastAsia" w:eastAsia="宋体"/>
          <w:color w:val="auto"/>
          <w:sz w:val="20"/>
          <w:szCs w:val="20"/>
          <w:lang w:val="en-US" w:eastAsia="zh-CN"/>
        </w:rPr>
        <w:t>s</w:t>
      </w:r>
      <w:r>
        <w:rPr>
          <w:rFonts w:hint="eastAsia"/>
          <w:color w:val="auto"/>
          <w:sz w:val="20"/>
          <w:szCs w:val="20"/>
        </w:rPr>
        <w:t>, examined using</w:t>
      </w:r>
      <w:r>
        <w:rPr>
          <w:rFonts w:hint="eastAsia" w:eastAsia="宋体"/>
          <w:color w:val="auto"/>
          <w:sz w:val="20"/>
          <w:szCs w:val="20"/>
        </w:rPr>
        <w:t xml:space="preserve"> </w:t>
      </w:r>
      <w:r>
        <w:rPr>
          <w:i/>
          <w:iCs/>
          <w:color w:val="auto"/>
          <w:sz w:val="20"/>
          <w:szCs w:val="20"/>
        </w:rPr>
        <w:t>t</w:t>
      </w:r>
      <w:r>
        <w:rPr>
          <w:color w:val="auto"/>
          <w:sz w:val="20"/>
          <w:szCs w:val="20"/>
        </w:rPr>
        <w:t xml:space="preserve">-test for normally distributed continuous variables, Mann-Whitney </w:t>
      </w:r>
      <w:r>
        <w:rPr>
          <w:i/>
          <w:iCs/>
          <w:color w:val="auto"/>
          <w:sz w:val="20"/>
          <w:szCs w:val="20"/>
        </w:rPr>
        <w:t>U</w:t>
      </w:r>
      <w:r>
        <w:rPr>
          <w:color w:val="auto"/>
          <w:sz w:val="20"/>
          <w:szCs w:val="20"/>
        </w:rPr>
        <w:t xml:space="preserve"> test for non-normally distributed continuous variables, and</w:t>
      </w:r>
      <w:r>
        <w:rPr>
          <w:rFonts w:hint="eastAsia" w:eastAsia="宋体"/>
          <w:color w:val="auto"/>
          <w:sz w:val="20"/>
          <w:szCs w:val="20"/>
        </w:rPr>
        <w:t xml:space="preserve"> </w:t>
      </w:r>
      <w:r>
        <w:rPr>
          <w:rFonts w:eastAsia="宋体"/>
          <w:color w:val="auto"/>
          <w:lang w:val="en-GB"/>
        </w:rPr>
        <w:t>χ</w:t>
      </w:r>
      <w:r>
        <w:rPr>
          <w:rFonts w:eastAsia="宋体"/>
          <w:color w:val="auto"/>
          <w:vertAlign w:val="superscript"/>
          <w:lang w:val="en-GB"/>
        </w:rPr>
        <w:t>2</w:t>
      </w:r>
      <w:r>
        <w:rPr>
          <w:color w:val="auto"/>
          <w:sz w:val="20"/>
          <w:szCs w:val="20"/>
        </w:rPr>
        <w:t xml:space="preserve"> test or Fisher</w:t>
      </w:r>
      <w:r>
        <w:rPr>
          <w:rFonts w:eastAsia="宋体"/>
          <w:color w:val="auto"/>
          <w:sz w:val="20"/>
          <w:szCs w:val="20"/>
        </w:rPr>
        <w:t>’</w:t>
      </w:r>
      <w:r>
        <w:rPr>
          <w:color w:val="auto"/>
          <w:sz w:val="20"/>
          <w:szCs w:val="20"/>
        </w:rPr>
        <w:t>s exact test for categorical variables as appropriate.</w:t>
      </w:r>
      <w:r>
        <w:rPr>
          <w:rFonts w:hint="eastAsia" w:eastAsia="宋体"/>
          <w:color w:val="auto"/>
          <w:sz w:val="20"/>
          <w:szCs w:val="20"/>
        </w:rPr>
        <w:t xml:space="preserve"> Dropout at </w:t>
      </w:r>
      <w:r>
        <w:rPr>
          <w:rFonts w:hint="eastAsia" w:eastAsia="宋体"/>
          <w:color w:val="auto"/>
          <w:sz w:val="20"/>
          <w:szCs w:val="20"/>
          <w:lang w:val="en-US" w:eastAsia="zh-CN"/>
        </w:rPr>
        <w:t>2 or 3</w:t>
      </w:r>
      <w:r>
        <w:rPr>
          <w:rFonts w:hint="eastAsia" w:eastAsia="宋体"/>
          <w:color w:val="auto"/>
          <w:sz w:val="20"/>
          <w:szCs w:val="20"/>
        </w:rPr>
        <w:t xml:space="preserve"> year</w:t>
      </w:r>
      <w:r>
        <w:rPr>
          <w:rFonts w:hint="eastAsia" w:eastAsia="宋体"/>
          <w:color w:val="auto"/>
          <w:sz w:val="20"/>
          <w:szCs w:val="20"/>
          <w:lang w:val="en-US" w:eastAsia="zh-CN"/>
        </w:rPr>
        <w:t>s</w:t>
      </w:r>
      <w:r>
        <w:rPr>
          <w:rFonts w:hint="eastAsia" w:eastAsia="宋体"/>
          <w:color w:val="auto"/>
          <w:sz w:val="20"/>
          <w:szCs w:val="20"/>
        </w:rPr>
        <w:t xml:space="preserve"> was defined relative to </w:t>
      </w:r>
      <w:r>
        <w:rPr>
          <w:rFonts w:hint="eastAsia" w:eastAsia="宋体"/>
          <w:color w:val="auto"/>
          <w:sz w:val="20"/>
          <w:szCs w:val="20"/>
          <w:lang w:val="en-US" w:eastAsia="zh-CN"/>
        </w:rPr>
        <w:t>a</w:t>
      </w:r>
      <w:r>
        <w:rPr>
          <w:rFonts w:hint="eastAsia" w:eastAsia="宋体"/>
          <w:color w:val="auto"/>
          <w:sz w:val="20"/>
          <w:szCs w:val="20"/>
        </w:rPr>
        <w:t>mong participants who had outcome data at 1 year, participants who entered the weight loss maintenance phase.</w:t>
      </w:r>
      <w:r>
        <w:rPr>
          <w:rFonts w:hint="eastAsia" w:eastAsia="宋体"/>
          <w:color w:val="auto"/>
          <w:sz w:val="20"/>
          <w:szCs w:val="20"/>
          <w:lang w:val="en-US" w:eastAsia="zh-CN"/>
        </w:rPr>
        <w:t xml:space="preserve"> </w:t>
      </w:r>
      <w:r>
        <w:rPr>
          <w:rFonts w:hint="eastAsia" w:eastAsia="宋体"/>
          <w:color w:val="auto"/>
          <w:sz w:val="20"/>
          <w:szCs w:val="20"/>
        </w:rPr>
        <w:t xml:space="preserve">AUC, blood glucose area under the curve; BPh, biphasic; </w:t>
      </w:r>
      <w:r>
        <w:rPr>
          <w:rFonts w:eastAsia="宋体"/>
          <w:color w:val="auto"/>
          <w:sz w:val="20"/>
          <w:szCs w:val="20"/>
        </w:rPr>
        <w:t>BMI, body mass index;</w:t>
      </w:r>
      <w:r>
        <w:rPr>
          <w:rFonts w:hint="eastAsia" w:eastAsia="宋体"/>
          <w:color w:val="auto"/>
          <w:sz w:val="20"/>
          <w:szCs w:val="20"/>
        </w:rPr>
        <w:t xml:space="preserve">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eastAsia="宋体"/>
          <w:color w:val="auto"/>
          <w:sz w:val="20"/>
          <w:szCs w:val="20"/>
          <w:vertAlign w:val="baseline"/>
          <w:lang w:val="en-US" w:eastAsia="zh-CN"/>
        </w:rPr>
        <w:t>.</w:t>
      </w:r>
    </w:p>
    <w:p w14:paraId="5991C309">
      <w:pPr>
        <w:spacing w:after="167" w:afterLines="50"/>
        <w:rPr>
          <w:rFonts w:hint="default" w:ascii="Times New Roman" w:hAnsi="Times New Roman" w:cs="Times New Roman"/>
          <w:b/>
          <w:bCs/>
          <w:color w:val="auto"/>
          <w:sz w:val="20"/>
          <w:szCs w:val="20"/>
          <w:lang w:val="en-GB"/>
        </w:rPr>
        <w:sectPr>
          <w:pgSz w:w="16838" w:h="11906" w:orient="landscape"/>
          <w:pgMar w:top="1440" w:right="1440" w:bottom="1440" w:left="1440" w:header="850" w:footer="992" w:gutter="0"/>
          <w:cols w:space="0" w:num="1"/>
          <w:rtlGutter w:val="0"/>
          <w:docGrid w:type="linesAndChars" w:linePitch="334" w:charSpace="808"/>
        </w:sectPr>
      </w:pPr>
    </w:p>
    <w:p w14:paraId="75DCAC20">
      <w:pPr>
        <w:spacing w:after="167" w:afterLines="50"/>
        <w:rPr>
          <w:rFonts w:hint="default" w:ascii="Times New Roman" w:hAnsi="Times New Roman" w:cs="Times New Roman" w:eastAsiaTheme="minorEastAsia"/>
          <w:color w:val="auto"/>
          <w:lang w:val="en-US" w:eastAsia="zh-CN"/>
        </w:rPr>
      </w:pPr>
      <w:r>
        <w:rPr>
          <w:rFonts w:hint="default" w:ascii="Times New Roman" w:hAnsi="Times New Roman" w:cs="Times New Roman"/>
          <w:b/>
          <w:bCs/>
          <w:color w:val="auto"/>
          <w:sz w:val="20"/>
          <w:szCs w:val="20"/>
          <w:lang w:val="en-GB"/>
        </w:rPr>
        <w:t>Table</w:t>
      </w:r>
      <w:r>
        <w:rPr>
          <w:rFonts w:hint="default" w:ascii="Times New Roman" w:hAnsi="Times New Roman" w:eastAsia="宋体" w:cs="Times New Roman"/>
          <w:b/>
          <w:bCs/>
          <w:color w:val="auto"/>
          <w:sz w:val="20"/>
          <w:szCs w:val="20"/>
        </w:rPr>
        <w:t xml:space="preserve"> </w:t>
      </w:r>
      <w:r>
        <w:rPr>
          <w:rFonts w:hint="eastAsia" w:eastAsia="宋体" w:cs="Times New Roman"/>
          <w:b/>
          <w:bCs/>
          <w:color w:val="auto"/>
          <w:sz w:val="20"/>
          <w:szCs w:val="20"/>
          <w:lang w:val="en-US" w:eastAsia="zh-CN"/>
        </w:rPr>
        <w:t>S4</w:t>
      </w:r>
      <w:r>
        <w:rPr>
          <w:rFonts w:hint="default" w:ascii="Times New Roman" w:hAnsi="Times New Roman" w:cs="Times New Roman"/>
          <w:b/>
          <w:bCs/>
          <w:color w:val="auto"/>
          <w:sz w:val="20"/>
          <w:szCs w:val="20"/>
        </w:rPr>
        <w:t xml:space="preserve">. </w:t>
      </w:r>
      <w:r>
        <w:rPr>
          <w:rFonts w:hint="default" w:ascii="Times New Roman" w:hAnsi="Times New Roman" w:eastAsia="宋体" w:cs="Times New Roman"/>
          <w:b/>
          <w:bCs/>
          <w:color w:val="auto"/>
          <w:sz w:val="20"/>
          <w:szCs w:val="20"/>
          <w:lang w:val="en-US" w:eastAsia="zh-CN"/>
        </w:rPr>
        <w:t>A</w:t>
      </w:r>
      <w:r>
        <w:rPr>
          <w:rFonts w:hint="default" w:ascii="Times New Roman" w:hAnsi="Times New Roman" w:cs="Times New Roman"/>
          <w:b/>
          <w:bCs/>
          <w:color w:val="auto"/>
          <w:sz w:val="20"/>
          <w:szCs w:val="20"/>
          <w:lang w:val="en-GB"/>
        </w:rPr>
        <w:t>ssociation</w:t>
      </w:r>
      <w:r>
        <w:rPr>
          <w:rFonts w:hint="default" w:ascii="Times New Roman" w:hAnsi="Times New Roman" w:cs="Times New Roman"/>
          <w:b/>
          <w:bCs/>
          <w:color w:val="auto"/>
          <w:sz w:val="20"/>
          <w:szCs w:val="20"/>
        </w:rPr>
        <w:t>s</w:t>
      </w:r>
      <w:r>
        <w:rPr>
          <w:rFonts w:hint="default" w:ascii="Times New Roman" w:hAnsi="Times New Roman" w:cs="Times New Roman"/>
          <w:b/>
          <w:bCs/>
          <w:color w:val="auto"/>
          <w:sz w:val="20"/>
          <w:szCs w:val="20"/>
          <w:lang w:val="en-GB"/>
        </w:rPr>
        <w:t xml:space="preserve"> </w:t>
      </w:r>
      <w:r>
        <w:rPr>
          <w:rFonts w:hint="default" w:ascii="Times New Roman" w:hAnsi="Times New Roman" w:eastAsia="宋体" w:cs="Times New Roman"/>
          <w:b/>
          <w:bCs/>
          <w:color w:val="auto"/>
          <w:sz w:val="20"/>
          <w:szCs w:val="20"/>
        </w:rPr>
        <w:t>of</w:t>
      </w:r>
      <w:r>
        <w:rPr>
          <w:rFonts w:hint="default" w:ascii="Times New Roman" w:hAnsi="Times New Roman" w:cs="Times New Roman"/>
          <w:b/>
          <w:bCs/>
          <w:color w:val="auto"/>
          <w:sz w:val="20"/>
          <w:szCs w:val="20"/>
          <w:lang w:val="en-GB"/>
        </w:rPr>
        <w:t xml:space="preserve"> </w:t>
      </w:r>
      <w:r>
        <w:rPr>
          <w:rFonts w:hint="default" w:ascii="Times New Roman" w:hAnsi="Times New Roman" w:eastAsia="宋体" w:cs="Times New Roman"/>
          <w:b/>
          <w:bCs/>
          <w:color w:val="auto"/>
          <w:sz w:val="20"/>
          <w:szCs w:val="20"/>
        </w:rPr>
        <w:t xml:space="preserve">conventional </w:t>
      </w:r>
      <w:r>
        <w:rPr>
          <w:rFonts w:hint="default" w:ascii="Times New Roman" w:hAnsi="Times New Roman" w:eastAsia="宋体" w:cs="Times New Roman"/>
          <w:b/>
          <w:bCs/>
          <w:color w:val="auto"/>
          <w:sz w:val="20"/>
          <w:szCs w:val="20"/>
          <w:lang w:val="en-US" w:eastAsia="zh-CN"/>
        </w:rPr>
        <w:t xml:space="preserve">glycemic </w:t>
      </w:r>
      <w:r>
        <w:rPr>
          <w:rFonts w:hint="default" w:ascii="Times New Roman" w:hAnsi="Times New Roman" w:eastAsia="宋体" w:cs="Times New Roman"/>
          <w:b/>
          <w:bCs/>
          <w:color w:val="auto"/>
          <w:sz w:val="20"/>
          <w:szCs w:val="20"/>
        </w:rPr>
        <w:t xml:space="preserve">metrics </w:t>
      </w:r>
      <w:r>
        <w:rPr>
          <w:rFonts w:hint="default" w:ascii="Times New Roman" w:hAnsi="Times New Roman" w:eastAsia="宋体" w:cs="Times New Roman"/>
          <w:b/>
          <w:bCs/>
          <w:color w:val="auto"/>
          <w:sz w:val="20"/>
          <w:szCs w:val="20"/>
          <w:lang w:val="en-US" w:eastAsia="zh-CN"/>
        </w:rPr>
        <w:t xml:space="preserve">and novel OGTT metrics </w:t>
      </w:r>
      <w:r>
        <w:rPr>
          <w:rFonts w:hint="default" w:ascii="Times New Roman" w:hAnsi="Times New Roman" w:eastAsia="宋体" w:cs="Times New Roman"/>
          <w:b/>
          <w:bCs/>
          <w:color w:val="auto"/>
          <w:sz w:val="20"/>
          <w:szCs w:val="20"/>
        </w:rPr>
        <w:t>at baseline with</w:t>
      </w:r>
      <w:r>
        <w:rPr>
          <w:rFonts w:hint="default" w:ascii="Times New Roman" w:hAnsi="Times New Roman" w:cs="Times New Roman"/>
          <w:b/>
          <w:bCs/>
          <w:color w:val="auto"/>
          <w:sz w:val="20"/>
          <w:szCs w:val="20"/>
          <w:lang w:val="en-GB"/>
        </w:rPr>
        <w:t xml:space="preserve"> </w:t>
      </w:r>
      <w:r>
        <w:rPr>
          <w:rFonts w:hint="default" w:ascii="Times New Roman" w:hAnsi="Times New Roman" w:cs="Times New Roman"/>
          <w:b/>
          <w:bCs/>
          <w:color w:val="auto"/>
          <w:sz w:val="20"/>
          <w:szCs w:val="20"/>
        </w:rPr>
        <w:t>r</w:t>
      </w:r>
      <w:r>
        <w:rPr>
          <w:rFonts w:hint="default" w:ascii="Times New Roman" w:hAnsi="Times New Roman" w:cs="Times New Roman"/>
          <w:b/>
          <w:bCs/>
          <w:color w:val="auto"/>
          <w:sz w:val="20"/>
          <w:szCs w:val="20"/>
          <w:lang w:val="en-GB"/>
        </w:rPr>
        <w:t>emission</w:t>
      </w:r>
      <w:r>
        <w:rPr>
          <w:rFonts w:hint="default" w:ascii="Times New Roman" w:hAnsi="Times New Roman" w:cs="Times New Roman"/>
          <w:b/>
          <w:bCs/>
          <w:color w:val="auto"/>
          <w:sz w:val="20"/>
          <w:szCs w:val="20"/>
        </w:rPr>
        <w:t xml:space="preserve"> of p</w:t>
      </w:r>
      <w:r>
        <w:rPr>
          <w:rFonts w:hint="default" w:ascii="Times New Roman" w:hAnsi="Times New Roman" w:cs="Times New Roman"/>
          <w:b/>
          <w:bCs/>
          <w:color w:val="auto"/>
          <w:sz w:val="20"/>
          <w:szCs w:val="20"/>
          <w:lang w:val="en-GB"/>
        </w:rPr>
        <w:t>rediabetes</w:t>
      </w:r>
      <w:r>
        <w:rPr>
          <w:rFonts w:hint="default" w:ascii="Times New Roman" w:hAnsi="Times New Roman" w:cs="Times New Roman"/>
          <w:b/>
          <w:bCs/>
          <w:color w:val="auto"/>
          <w:sz w:val="20"/>
          <w:szCs w:val="20"/>
          <w:lang w:val="en-US" w:eastAsia="zh-CN"/>
        </w:rPr>
        <w:t xml:space="preserve"> </w:t>
      </w:r>
      <w:r>
        <w:rPr>
          <w:rFonts w:hint="default" w:ascii="Times New Roman" w:hAnsi="Times New Roman" w:eastAsia="宋体" w:cs="Times New Roman"/>
          <w:b/>
          <w:bCs/>
          <w:color w:val="auto"/>
          <w:sz w:val="20"/>
          <w:szCs w:val="20"/>
          <w:lang w:val="en-US" w:eastAsia="zh-CN"/>
        </w:rPr>
        <w:t xml:space="preserve">(unadjusted </w:t>
      </w:r>
      <w:r>
        <w:rPr>
          <w:rFonts w:hint="eastAsia" w:ascii="Times New Roman" w:hAnsi="Times New Roman" w:eastAsia="宋体" w:cs="Times New Roman"/>
          <w:b/>
          <w:bCs/>
          <w:color w:val="auto"/>
          <w:sz w:val="20"/>
          <w:szCs w:val="20"/>
          <w:lang w:val="en-US" w:eastAsia="zh-CN"/>
        </w:rPr>
        <w:t>and partially adjusted models</w:t>
      </w:r>
      <w:r>
        <w:rPr>
          <w:rFonts w:hint="default" w:ascii="Times New Roman" w:hAnsi="Times New Roman" w:eastAsia="宋体" w:cs="Times New Roman"/>
          <w:b/>
          <w:bCs/>
          <w:color w:val="auto"/>
          <w:sz w:val="20"/>
          <w:szCs w:val="20"/>
          <w:lang w:val="en-US" w:eastAsia="zh-CN"/>
        </w:rPr>
        <w:t>)</w:t>
      </w:r>
    </w:p>
    <w:tbl>
      <w:tblPr>
        <w:tblStyle w:val="13"/>
        <w:tblW w:w="5001" w:type="pct"/>
        <w:jc w:val="center"/>
        <w:tblLayout w:type="fixed"/>
        <w:tblCellMar>
          <w:top w:w="0" w:type="dxa"/>
          <w:left w:w="108" w:type="dxa"/>
          <w:bottom w:w="0" w:type="dxa"/>
          <w:right w:w="108" w:type="dxa"/>
        </w:tblCellMar>
      </w:tblPr>
      <w:tblGrid>
        <w:gridCol w:w="4733"/>
        <w:gridCol w:w="2050"/>
        <w:gridCol w:w="978"/>
        <w:gridCol w:w="1277"/>
      </w:tblGrid>
      <w:tr w14:paraId="4669097B">
        <w:tblPrEx>
          <w:tblCellMar>
            <w:top w:w="0" w:type="dxa"/>
            <w:left w:w="108" w:type="dxa"/>
            <w:bottom w:w="0" w:type="dxa"/>
            <w:right w:w="108" w:type="dxa"/>
          </w:tblCellMar>
        </w:tblPrEx>
        <w:trPr>
          <w:trHeight w:val="0" w:hRule="atLeast"/>
          <w:jc w:val="center"/>
        </w:trPr>
        <w:tc>
          <w:tcPr>
            <w:tcW w:w="2617"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1896B8A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宋体" w:cs="Times New Roman"/>
                <w:b/>
                <w:i w:val="0"/>
                <w:strike w:val="0"/>
                <w:color w:val="auto"/>
                <w:sz w:val="20"/>
                <w:szCs w:val="20"/>
                <w:u w:val="none"/>
                <w:lang w:val="en-US" w:eastAsia="zh-CN"/>
              </w:rPr>
              <w:t xml:space="preserve">Glycemic </w:t>
            </w:r>
            <w:r>
              <w:rPr>
                <w:rFonts w:hint="default" w:ascii="Times New Roman" w:hAnsi="Times New Roman" w:eastAsia="Times New Roman" w:cs="Times New Roman"/>
                <w:b/>
                <w:i w:val="0"/>
                <w:strike w:val="0"/>
                <w:color w:val="auto"/>
                <w:sz w:val="20"/>
                <w:szCs w:val="20"/>
                <w:u w:val="none"/>
              </w:rPr>
              <w:t>metrics</w:t>
            </w:r>
          </w:p>
        </w:tc>
        <w:tc>
          <w:tcPr>
            <w:tcW w:w="1675"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D75D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Times New Roman" w:cs="Times New Roman"/>
                <w:b/>
                <w:i w:val="0"/>
                <w:strike w:val="0"/>
                <w:color w:val="auto"/>
                <w:sz w:val="20"/>
                <w:szCs w:val="20"/>
                <w:u w:val="none"/>
              </w:rPr>
              <w:t xml:space="preserve">Linear </w:t>
            </w:r>
            <w:r>
              <w:rPr>
                <w:rFonts w:hint="default" w:ascii="Times New Roman" w:hAnsi="Times New Roman" w:eastAsia="宋体" w:cs="Times New Roman"/>
                <w:b/>
                <w:i w:val="0"/>
                <w:strike w:val="0"/>
                <w:color w:val="auto"/>
                <w:sz w:val="20"/>
                <w:szCs w:val="20"/>
                <w:u w:val="none"/>
                <w:lang w:val="en-US" w:eastAsia="zh-CN"/>
              </w:rPr>
              <w:t>a</w:t>
            </w:r>
            <w:r>
              <w:rPr>
                <w:rFonts w:hint="default" w:ascii="Times New Roman" w:hAnsi="Times New Roman" w:eastAsia="Times New Roman" w:cs="Times New Roman"/>
                <w:b/>
                <w:i w:val="0"/>
                <w:strike w:val="0"/>
                <w:color w:val="auto"/>
                <w:sz w:val="20"/>
                <w:szCs w:val="20"/>
                <w:u w:val="none"/>
              </w:rPr>
              <w:t>ssociation</w:t>
            </w:r>
            <w:r>
              <w:rPr>
                <w:rFonts w:hint="default" w:ascii="Times New Roman" w:hAnsi="Times New Roman" w:eastAsia="宋体" w:cs="Times New Roman"/>
                <w:b/>
                <w:i w:val="0"/>
                <w:strike w:val="0"/>
                <w:color w:val="auto"/>
                <w:sz w:val="20"/>
                <w:szCs w:val="20"/>
                <w:u w:val="none"/>
                <w:lang w:val="en-US" w:eastAsia="zh-CN"/>
              </w:rPr>
              <w:t>s</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A8AB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i/>
                <w:iCs/>
                <w:strike w:val="0"/>
                <w:color w:val="auto"/>
                <w:sz w:val="20"/>
                <w:szCs w:val="20"/>
                <w:u w:val="none"/>
                <w:lang w:val="en-US" w:eastAsia="zh-CN"/>
              </w:rPr>
            </w:pPr>
            <w:r>
              <w:rPr>
                <w:rFonts w:hint="default" w:ascii="Times New Roman" w:hAnsi="Times New Roman" w:eastAsia="Times New Roman" w:cs="Times New Roman"/>
                <w:b/>
                <w:i w:val="0"/>
                <w:strike w:val="0"/>
                <w:color w:val="auto"/>
                <w:sz w:val="20"/>
                <w:szCs w:val="20"/>
                <w:u w:val="none"/>
              </w:rPr>
              <w:t xml:space="preserve">Nonlinear </w:t>
            </w:r>
            <w:r>
              <w:rPr>
                <w:rFonts w:hint="default" w:ascii="Times New Roman" w:hAnsi="Times New Roman" w:eastAsia="宋体" w:cs="Times New Roman"/>
                <w:b/>
                <w:i w:val="0"/>
                <w:strike w:val="0"/>
                <w:color w:val="auto"/>
                <w:sz w:val="20"/>
                <w:szCs w:val="20"/>
                <w:u w:val="none"/>
                <w:lang w:val="en-US" w:eastAsia="zh-CN"/>
              </w:rPr>
              <w:t>a</w:t>
            </w:r>
            <w:r>
              <w:rPr>
                <w:rFonts w:hint="default" w:ascii="Times New Roman" w:hAnsi="Times New Roman" w:eastAsia="Times New Roman" w:cs="Times New Roman"/>
                <w:b/>
                <w:i w:val="0"/>
                <w:strike w:val="0"/>
                <w:color w:val="auto"/>
                <w:sz w:val="20"/>
                <w:szCs w:val="20"/>
                <w:u w:val="none"/>
              </w:rPr>
              <w:t>ssociation</w:t>
            </w:r>
            <w:r>
              <w:rPr>
                <w:rFonts w:hint="default" w:ascii="Times New Roman" w:hAnsi="Times New Roman" w:eastAsia="宋体" w:cs="Times New Roman"/>
                <w:b/>
                <w:i w:val="0"/>
                <w:strike w:val="0"/>
                <w:color w:val="auto"/>
                <w:sz w:val="20"/>
                <w:szCs w:val="20"/>
                <w:u w:val="none"/>
                <w:lang w:val="en-US" w:eastAsia="zh-CN"/>
              </w:rPr>
              <w:t>s</w:t>
            </w:r>
          </w:p>
        </w:tc>
      </w:tr>
      <w:tr w14:paraId="51AB558D">
        <w:tblPrEx>
          <w:tblCellMar>
            <w:top w:w="0" w:type="dxa"/>
            <w:left w:w="108" w:type="dxa"/>
            <w:bottom w:w="0" w:type="dxa"/>
            <w:right w:w="108" w:type="dxa"/>
          </w:tblCellMar>
        </w:tblPrEx>
        <w:trPr>
          <w:trHeight w:val="0" w:hRule="atLeast"/>
          <w:jc w:val="center"/>
        </w:trPr>
        <w:tc>
          <w:tcPr>
            <w:tcW w:w="2617"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40D6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i w:val="0"/>
                <w:strike w:val="0"/>
                <w:color w:val="auto"/>
                <w:sz w:val="20"/>
                <w:szCs w:val="20"/>
                <w:u w:val="none"/>
              </w:rPr>
            </w:pP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56D6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Times New Roman" w:cs="Times New Roman"/>
                <w:b/>
                <w:i w:val="0"/>
                <w:strike w:val="0"/>
                <w:color w:val="auto"/>
                <w:sz w:val="20"/>
                <w:szCs w:val="20"/>
                <w:u w:val="none"/>
              </w:rPr>
              <w:t>Risk ratio (95% CI)</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49FF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宋体" w:cs="Times New Roman"/>
                <w:b/>
                <w:i w:val="0"/>
                <w:strike w:val="0"/>
                <w:color w:val="auto"/>
                <w:sz w:val="20"/>
                <w:szCs w:val="20"/>
                <w:u w:val="none"/>
                <w:lang w:val="en-US" w:eastAsia="zh-CN"/>
              </w:rPr>
            </w:pPr>
            <w:r>
              <w:rPr>
                <w:rFonts w:hint="default" w:ascii="Times New Roman" w:hAnsi="Times New Roman" w:eastAsia="Times New Roman" w:cs="Times New Roman"/>
                <w:b/>
                <w:i/>
                <w:iCs/>
                <w:strike w:val="0"/>
                <w:color w:val="auto"/>
                <w:sz w:val="20"/>
                <w:szCs w:val="20"/>
                <w:u w:val="none"/>
              </w:rPr>
              <w:t>P</w:t>
            </w:r>
            <w:r>
              <w:rPr>
                <w:rFonts w:hint="default" w:ascii="Times New Roman" w:hAnsi="Times New Roman" w:eastAsia="宋体" w:cs="Times New Roman"/>
                <w:b/>
                <w:i w:val="0"/>
                <w:strike w:val="0"/>
                <w:color w:val="auto"/>
                <w:sz w:val="20"/>
                <w:szCs w:val="20"/>
                <w:u w:val="none"/>
                <w:lang w:val="en-US" w:eastAsia="zh-CN"/>
              </w:rPr>
              <w:t xml:space="preserve"> value</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86D5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i w:val="0"/>
                <w:strike w:val="0"/>
                <w:color w:val="auto"/>
                <w:sz w:val="20"/>
                <w:szCs w:val="20"/>
                <w:u w:val="none"/>
                <w:lang w:val="en-US" w:eastAsia="zh-CN" w:bidi="ar-SA"/>
              </w:rPr>
            </w:pPr>
            <w:r>
              <w:rPr>
                <w:rFonts w:hint="default" w:ascii="Times New Roman" w:hAnsi="Times New Roman" w:eastAsia="Times New Roman" w:cs="Times New Roman"/>
                <w:b/>
                <w:i/>
                <w:iCs/>
                <w:strike w:val="0"/>
                <w:color w:val="auto"/>
                <w:sz w:val="20"/>
                <w:szCs w:val="20"/>
                <w:u w:val="none"/>
              </w:rPr>
              <w:t>P</w:t>
            </w:r>
            <w:r>
              <w:rPr>
                <w:rFonts w:hint="default" w:ascii="Times New Roman" w:hAnsi="Times New Roman" w:eastAsia="宋体" w:cs="Times New Roman"/>
                <w:b/>
                <w:i w:val="0"/>
                <w:strike w:val="0"/>
                <w:color w:val="auto"/>
                <w:sz w:val="20"/>
                <w:szCs w:val="20"/>
                <w:u w:val="none"/>
                <w:lang w:val="en-US" w:eastAsia="zh-CN"/>
              </w:rPr>
              <w:t xml:space="preserve"> value</w:t>
            </w:r>
          </w:p>
        </w:tc>
      </w:tr>
      <w:tr w14:paraId="25A8D70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59EC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default" w:ascii="Times New Roman" w:hAnsi="Times New Roman" w:eastAsia="宋体" w:cs="Times New Roman"/>
                <w:b/>
                <w:i w:val="0"/>
                <w:strike w:val="0"/>
                <w:color w:val="auto"/>
                <w:sz w:val="20"/>
                <w:szCs w:val="20"/>
                <w:u w:val="none"/>
                <w:lang w:val="en-US" w:eastAsia="zh-CN"/>
              </w:rPr>
              <w:t>Remission of prediabetes at 1 year</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2C02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43CC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14B6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r>
      <w:tr w14:paraId="56A0D77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3C4E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eastAsia" w:ascii="Times New Roman" w:hAnsi="Times New Roman" w:eastAsia="宋体" w:cs="Times New Roman"/>
                <w:b/>
                <w:i w:val="0"/>
                <w:strike w:val="0"/>
                <w:color w:val="auto"/>
                <w:sz w:val="20"/>
                <w:szCs w:val="20"/>
                <w:u w:val="none"/>
                <w:lang w:val="en-US" w:eastAsia="zh-CN"/>
              </w:rPr>
              <w:t>Unadjusted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073A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5D0A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B727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r>
      <w:tr w14:paraId="40F3FF9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8D22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F8EA5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0.27 (0.21-0.33)</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6B986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D6508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&lt;0.001</w:t>
            </w:r>
          </w:p>
        </w:tc>
      </w:tr>
      <w:tr w14:paraId="0295110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1625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A82A2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0.82 (0.77-0.88)</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EEBE8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0B210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112</w:t>
            </w:r>
          </w:p>
        </w:tc>
      </w:tr>
      <w:tr w14:paraId="1B039B0A">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4523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CFB65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0.85 (0.82-0.88)</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5D46E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9CF43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129</w:t>
            </w:r>
          </w:p>
        </w:tc>
      </w:tr>
      <w:tr w14:paraId="3B633A4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0806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78B3F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0.79 (0.75-0.83)</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F809E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48CFD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107</w:t>
            </w:r>
          </w:p>
        </w:tc>
      </w:tr>
      <w:tr w14:paraId="34FC06AE">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03CA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11BFF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0.75 (0.70-0.79)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B7F51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49073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256</w:t>
            </w:r>
          </w:p>
        </w:tc>
      </w:tr>
      <w:tr w14:paraId="62AD7E19">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FE11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02F3F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0.57 (0.50-0.64)</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F3937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16568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0.748</w:t>
            </w:r>
          </w:p>
        </w:tc>
      </w:tr>
      <w:tr w14:paraId="592D0270">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ECA7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1804A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0.77 (0.71-0.82)</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72CF0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E6133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0.392</w:t>
            </w:r>
          </w:p>
        </w:tc>
      </w:tr>
      <w:tr w14:paraId="09AF6CA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B1E7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6F714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0.99 (0.99-1.00)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0A99F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0.074</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6A795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0.921</w:t>
            </w:r>
          </w:p>
        </w:tc>
      </w:tr>
      <w:tr w14:paraId="51FA6E9B">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781F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1559E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(1.00-1.00)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1F355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F313B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0.813</w:t>
            </w:r>
          </w:p>
        </w:tc>
      </w:tr>
      <w:tr w14:paraId="01E9CBD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157B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rPr>
            </w:pPr>
            <w:r>
              <w:rPr>
                <w:rFonts w:hint="eastAsia" w:ascii="Times New Roman" w:hAnsi="Times New Roman" w:eastAsia="宋体" w:cs="Times New Roman"/>
                <w:b/>
                <w:bCs/>
                <w:color w:val="auto"/>
                <w:sz w:val="20"/>
                <w:szCs w:val="20"/>
                <w:lang w:val="en-US" w:eastAsia="zh-CN"/>
              </w:rPr>
              <w:t>Partially 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75D9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53D4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72A52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cs="Times New Roman"/>
                <w:b w:val="0"/>
                <w:i w:val="0"/>
                <w:strike w:val="0"/>
                <w:color w:val="auto"/>
                <w:sz w:val="20"/>
                <w:szCs w:val="20"/>
                <w:u w:val="none"/>
                <w:lang w:val="en-US" w:eastAsia="zh-CN" w:bidi="ar-SA"/>
              </w:rPr>
            </w:pPr>
          </w:p>
        </w:tc>
      </w:tr>
      <w:tr w14:paraId="073BBEC7">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09C0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D6C46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0.29 (0.23-0.37)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D7EA5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0A182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&lt;0.001</w:t>
            </w:r>
          </w:p>
        </w:tc>
      </w:tr>
      <w:tr w14:paraId="3F0AA92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9AD8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9F9D0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0.84 (0.79-0.90)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BB65C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27365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kern w:val="2"/>
                <w:sz w:val="20"/>
                <w:szCs w:val="20"/>
                <w:u w:val="none"/>
                <w:lang w:val="en-US" w:eastAsia="zh-CN" w:bidi="ar-SA"/>
              </w:rPr>
              <w:t>0.709</w:t>
            </w:r>
          </w:p>
        </w:tc>
      </w:tr>
      <w:tr w14:paraId="31B7048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F884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A3EF7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0.86 (0.83-0.90)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604C5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338FD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kern w:val="2"/>
                <w:sz w:val="20"/>
                <w:szCs w:val="20"/>
                <w:u w:val="none"/>
                <w:lang w:val="en-US" w:eastAsia="zh-CN" w:bidi="ar-SA"/>
              </w:rPr>
              <w:t>0.438</w:t>
            </w:r>
          </w:p>
        </w:tc>
      </w:tr>
      <w:tr w14:paraId="3960FD49">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87B6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2B04A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0.82 (0.77-0.86)</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D9FB5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CF439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0.527</w:t>
            </w:r>
          </w:p>
        </w:tc>
      </w:tr>
      <w:tr w14:paraId="6210CC1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DF6A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97789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0.77 (0.72-0.83)</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C9BF9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109F2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0.064</w:t>
            </w:r>
          </w:p>
        </w:tc>
      </w:tr>
      <w:tr w14:paraId="3BDBD36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6742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A5416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0.59 (0.51-0.67)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60BAC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BD390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0.891</w:t>
            </w:r>
          </w:p>
        </w:tc>
      </w:tr>
      <w:tr w14:paraId="1E656B06">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7958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D2318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(0.75-0.87)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8BDD1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35F10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0.315</w:t>
            </w:r>
          </w:p>
        </w:tc>
      </w:tr>
      <w:tr w14:paraId="473D30F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78D5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EF93F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(0.99-1.00)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4F3DA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0.306</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358E5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0.972</w:t>
            </w:r>
          </w:p>
        </w:tc>
      </w:tr>
      <w:tr w14:paraId="4C970CF7">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829F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4510E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(1.00-1.00)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DBE74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DFBC7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0.204</w:t>
            </w:r>
          </w:p>
        </w:tc>
      </w:tr>
      <w:tr w14:paraId="49C18A28">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D2CE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rPr>
            </w:pPr>
            <w:r>
              <w:rPr>
                <w:rFonts w:hint="default" w:ascii="Times New Roman" w:hAnsi="Times New Roman" w:eastAsia="宋体" w:cs="Times New Roman"/>
                <w:b/>
                <w:i w:val="0"/>
                <w:strike w:val="0"/>
                <w:color w:val="auto"/>
                <w:sz w:val="20"/>
                <w:szCs w:val="20"/>
                <w:u w:val="none"/>
                <w:lang w:val="en-US" w:eastAsia="zh-CN"/>
              </w:rPr>
              <w:t>Remission of prediabetes at 2 years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0CC1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90B7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3BA8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r>
      <w:tr w14:paraId="3E187B98">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213B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eastAsia" w:ascii="Times New Roman" w:hAnsi="Times New Roman" w:eastAsia="宋体" w:cs="Times New Roman"/>
                <w:b/>
                <w:i w:val="0"/>
                <w:strike w:val="0"/>
                <w:color w:val="auto"/>
                <w:sz w:val="20"/>
                <w:szCs w:val="20"/>
                <w:u w:val="none"/>
                <w:lang w:val="en-US" w:eastAsia="zh-CN"/>
              </w:rPr>
              <w:t>Unadjusted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5D7B0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2C3A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7F9F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r>
      <w:tr w14:paraId="7F2DD9C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33F2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F96D0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0.30 (0.23-0.39)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A794C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A4759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0.108</w:t>
            </w:r>
          </w:p>
        </w:tc>
      </w:tr>
      <w:tr w14:paraId="2DC776E2">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B57A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40E64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0.82 (0.76-0.89)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E9118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D7832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kern w:val="2"/>
                <w:sz w:val="20"/>
                <w:szCs w:val="20"/>
                <w:u w:val="none"/>
                <w:lang w:val="en-US" w:eastAsia="zh-CN" w:bidi="ar-SA"/>
              </w:rPr>
              <w:t>0.683</w:t>
            </w:r>
          </w:p>
        </w:tc>
      </w:tr>
      <w:tr w14:paraId="0E8A0E0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FAF1C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1CB12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0.84 (0.80-0.87)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055CE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E7E2A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0.739</w:t>
            </w:r>
          </w:p>
        </w:tc>
      </w:tr>
      <w:tr w14:paraId="241EA996">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230A5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E265A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(0.76-0.86)</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60443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204B9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0.155</w:t>
            </w:r>
          </w:p>
        </w:tc>
      </w:tr>
      <w:tr w14:paraId="0383A250">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AE1A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F6D4C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0.76 (0.71-0.82)</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0B438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EF1D9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0.068</w:t>
            </w:r>
          </w:p>
        </w:tc>
      </w:tr>
      <w:tr w14:paraId="04A632A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889B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61AF7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0.54 (0.46-0.63)</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CD910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A7E05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0.177</w:t>
            </w:r>
          </w:p>
        </w:tc>
      </w:tr>
      <w:tr w14:paraId="206FC4E7">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7526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D83AD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(0.74-0.88)</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4F712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C354A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0.881</w:t>
            </w:r>
          </w:p>
        </w:tc>
      </w:tr>
      <w:tr w14:paraId="0A6A62C8">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2265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59FD7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0.99 (0.98-1.00)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F4131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0.011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C0F32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0.947</w:t>
            </w:r>
          </w:p>
        </w:tc>
      </w:tr>
      <w:tr w14:paraId="740DC0F1">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7890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3783A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w:t>
            </w:r>
            <w:r>
              <w:rPr>
                <w:rFonts w:hint="eastAsia" w:ascii="Times New Roman" w:hAnsi="Times New Roman" w:eastAsia="宋体" w:cs="Times New Roman"/>
                <w:b w:val="0"/>
                <w:i w:val="0"/>
                <w:strike w:val="0"/>
                <w:color w:val="000000"/>
                <w:sz w:val="20"/>
                <w:szCs w:val="20"/>
                <w:u w:val="none"/>
                <w:lang w:val="en-US" w:eastAsia="zh-CN"/>
              </w:rPr>
              <w:t>1.00</w:t>
            </w:r>
            <w:r>
              <w:rPr>
                <w:rFonts w:ascii="Times New Roman" w:hAnsi="Times New Roman" w:eastAsia="Times New Roman" w:cs="Times New Roman"/>
                <w:b w:val="0"/>
                <w:i w:val="0"/>
                <w:strike w:val="0"/>
                <w:color w:val="000000"/>
                <w:sz w:val="20"/>
                <w:szCs w:val="20"/>
                <w:u w:val="none"/>
              </w:rPr>
              <w:t>-</w:t>
            </w:r>
            <w:r>
              <w:rPr>
                <w:rFonts w:hint="eastAsia" w:ascii="Times New Roman" w:hAnsi="Times New Roman" w:eastAsia="宋体" w:cs="Times New Roman"/>
                <w:b w:val="0"/>
                <w:i w:val="0"/>
                <w:strike w:val="0"/>
                <w:color w:val="000000"/>
                <w:sz w:val="20"/>
                <w:szCs w:val="20"/>
                <w:u w:val="none"/>
                <w:lang w:val="en-US" w:eastAsia="zh-CN"/>
              </w:rPr>
              <w:t>1.00</w:t>
            </w:r>
            <w:r>
              <w:rPr>
                <w:rFonts w:ascii="Times New Roman" w:hAnsi="Times New Roman" w:eastAsia="Times New Roman" w:cs="Times New Roman"/>
                <w:b w:val="0"/>
                <w:i w:val="0"/>
                <w:strike w:val="0"/>
                <w:color w:val="000000"/>
                <w:sz w:val="20"/>
                <w:szCs w:val="20"/>
                <w:u w:val="none"/>
              </w:rPr>
              <w:t>)</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49E49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D34BB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0.059</w:t>
            </w:r>
          </w:p>
        </w:tc>
      </w:tr>
      <w:tr w14:paraId="67AAFEB6">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9D85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kern w:val="2"/>
                <w:sz w:val="20"/>
                <w:szCs w:val="20"/>
                <w:u w:val="none"/>
                <w:lang w:val="en-US" w:eastAsia="zh-CN" w:bidi="ar-SA"/>
              </w:rPr>
            </w:pPr>
            <w:r>
              <w:rPr>
                <w:rFonts w:hint="eastAsia" w:ascii="Times New Roman" w:hAnsi="Times New Roman" w:eastAsia="宋体" w:cs="Times New Roman"/>
                <w:b/>
                <w:bCs/>
                <w:color w:val="auto"/>
                <w:sz w:val="20"/>
                <w:szCs w:val="20"/>
                <w:lang w:val="en-US" w:eastAsia="zh-CN"/>
              </w:rPr>
              <w:t>Partially 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CAF5E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D8DF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EAB6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cs="Times New Roman" w:eastAsiaTheme="minorEastAsia"/>
                <w:b w:val="0"/>
                <w:i w:val="0"/>
                <w:strike w:val="0"/>
                <w:color w:val="auto"/>
                <w:kern w:val="2"/>
                <w:sz w:val="20"/>
                <w:szCs w:val="20"/>
                <w:u w:val="none"/>
                <w:lang w:val="en-US" w:eastAsia="zh-CN" w:bidi="ar-SA"/>
              </w:rPr>
            </w:pPr>
          </w:p>
        </w:tc>
      </w:tr>
      <w:tr w14:paraId="34F2F62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9037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6EEC5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0.33 (0.25-0.44)</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EFADB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8007A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0.266</w:t>
            </w:r>
          </w:p>
        </w:tc>
      </w:tr>
      <w:tr w14:paraId="4F77E95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4E7C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17C8D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0.84 (0.78-0.91)</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08B6B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8A291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0.765</w:t>
            </w:r>
          </w:p>
        </w:tc>
      </w:tr>
      <w:tr w14:paraId="28AFF13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BDE8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40A0F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0.85 (0.81-0.89)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6D361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2C4F4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0.213</w:t>
            </w:r>
          </w:p>
        </w:tc>
      </w:tr>
      <w:tr w14:paraId="78664E9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03BF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BCE15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0.83 (0.78-0.89)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0CEA3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F6793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lang w:val="en-US" w:eastAsia="zh-CN" w:bidi="ar-SA"/>
              </w:rPr>
              <w:t>0.496</w:t>
            </w:r>
          </w:p>
        </w:tc>
      </w:tr>
      <w:tr w14:paraId="6499B52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970C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48FD7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0.79 (0.73-0.86)</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68656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99530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0.872</w:t>
            </w:r>
          </w:p>
        </w:tc>
      </w:tr>
      <w:tr w14:paraId="6800191E">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8E0C4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3C9C3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0.56 (0.48-0.65)</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B1918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3C75F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0.089</w:t>
            </w:r>
          </w:p>
        </w:tc>
      </w:tr>
      <w:tr w14:paraId="336C4DC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5449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27986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0.85 (0.78-0.93)</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BFA89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C11F6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4</w:t>
            </w:r>
            <w:r>
              <w:rPr>
                <w:rFonts w:ascii="Times New Roman" w:hAnsi="Times New Roman" w:eastAsia="Times New Roman" w:cs="Times New Roman"/>
                <w:b w:val="0"/>
                <w:i w:val="0"/>
                <w:strike w:val="0"/>
                <w:color w:val="000000"/>
                <w:sz w:val="20"/>
                <w:szCs w:val="20"/>
                <w:u w:val="none"/>
              </w:rPr>
              <w:t>1</w:t>
            </w:r>
            <w:r>
              <w:rPr>
                <w:rFonts w:hint="eastAsia" w:eastAsia="宋体" w:cs="Times New Roman"/>
                <w:b w:val="0"/>
                <w:i w:val="0"/>
                <w:strike w:val="0"/>
                <w:color w:val="000000"/>
                <w:sz w:val="20"/>
                <w:szCs w:val="20"/>
                <w:u w:val="none"/>
                <w:lang w:val="en-US" w:eastAsia="zh-CN"/>
              </w:rPr>
              <w:t>1</w:t>
            </w:r>
          </w:p>
        </w:tc>
      </w:tr>
      <w:tr w14:paraId="504E917B">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9863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8C880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0.99 (0.99-1.00)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64014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0.067</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9700A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w:t>
            </w:r>
            <w:r>
              <w:rPr>
                <w:rFonts w:hint="eastAsia" w:eastAsia="宋体" w:cs="Times New Roman"/>
                <w:b w:val="0"/>
                <w:i w:val="0"/>
                <w:strike w:val="0"/>
                <w:color w:val="000000"/>
                <w:sz w:val="20"/>
                <w:szCs w:val="20"/>
                <w:u w:val="none"/>
                <w:lang w:val="en-US" w:eastAsia="zh-CN"/>
              </w:rPr>
              <w:t>7</w:t>
            </w:r>
            <w:r>
              <w:rPr>
                <w:rFonts w:ascii="Times New Roman" w:hAnsi="Times New Roman" w:eastAsia="Times New Roman" w:cs="Times New Roman"/>
                <w:b w:val="0"/>
                <w:i w:val="0"/>
                <w:strike w:val="0"/>
                <w:color w:val="000000"/>
                <w:sz w:val="20"/>
                <w:szCs w:val="20"/>
                <w:u w:val="none"/>
              </w:rPr>
              <w:t>4</w:t>
            </w:r>
          </w:p>
        </w:tc>
      </w:tr>
      <w:tr w14:paraId="4BEBD62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FFF1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06B02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(1.00-1.00)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36E64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45DD8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134</w:t>
            </w:r>
          </w:p>
        </w:tc>
      </w:tr>
      <w:tr w14:paraId="2CEEFA9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3F8AE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eastAsia="zh-CN" w:bidi="ar-SA"/>
              </w:rPr>
            </w:pPr>
            <w:r>
              <w:rPr>
                <w:rFonts w:hint="default" w:ascii="Times New Roman" w:hAnsi="Times New Roman" w:eastAsia="宋体" w:cs="Times New Roman"/>
                <w:b/>
                <w:i w:val="0"/>
                <w:strike w:val="0"/>
                <w:color w:val="auto"/>
                <w:sz w:val="20"/>
                <w:szCs w:val="20"/>
                <w:u w:val="none"/>
                <w:lang w:val="en-US" w:eastAsia="zh-CN"/>
              </w:rPr>
              <w:t>Remission of prediabetes at 3 years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3459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3F620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F243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r>
      <w:tr w14:paraId="08F56B8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F0DA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eastAsia" w:ascii="Times New Roman" w:hAnsi="Times New Roman" w:eastAsia="宋体" w:cs="Times New Roman"/>
                <w:b/>
                <w:i w:val="0"/>
                <w:strike w:val="0"/>
                <w:color w:val="auto"/>
                <w:sz w:val="20"/>
                <w:szCs w:val="20"/>
                <w:u w:val="none"/>
                <w:lang w:val="en-US" w:eastAsia="zh-CN"/>
              </w:rPr>
              <w:t>Unadjusted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05C0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D4A14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D634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r>
      <w:tr w14:paraId="36D6C96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68C8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CB30B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0.26 (0.19-0.35)</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E865C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21481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w:t>
            </w:r>
            <w:r>
              <w:rPr>
                <w:rFonts w:hint="eastAsia" w:eastAsia="宋体" w:cs="Times New Roman"/>
                <w:b w:val="0"/>
                <w:i w:val="0"/>
                <w:strike w:val="0"/>
                <w:color w:val="000000"/>
                <w:sz w:val="20"/>
                <w:szCs w:val="20"/>
                <w:u w:val="none"/>
                <w:lang w:val="en-US" w:eastAsia="zh-CN"/>
              </w:rPr>
              <w:t>55</w:t>
            </w:r>
          </w:p>
        </w:tc>
      </w:tr>
      <w:tr w14:paraId="1173A56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0D2F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1926E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(0.74-0.89)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C98FC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544CC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0.787</w:t>
            </w:r>
          </w:p>
        </w:tc>
      </w:tr>
      <w:tr w14:paraId="65DD6FB1">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D01E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4DD97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0.82 (0.78-0.87)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F63D4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E65D5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w:t>
            </w:r>
            <w:r>
              <w:rPr>
                <w:rFonts w:hint="eastAsia" w:eastAsia="宋体" w:cs="Times New Roman"/>
                <w:b w:val="0"/>
                <w:i w:val="0"/>
                <w:strike w:val="0"/>
                <w:color w:val="000000"/>
                <w:sz w:val="20"/>
                <w:szCs w:val="20"/>
                <w:u w:val="none"/>
                <w:lang w:val="en-US" w:eastAsia="zh-CN"/>
              </w:rPr>
              <w:t>94</w:t>
            </w:r>
          </w:p>
        </w:tc>
      </w:tr>
      <w:tr w14:paraId="7D3243A6">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5502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BAD18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0.79 (0.73-0.84)</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DF045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1E673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179</w:t>
            </w:r>
          </w:p>
        </w:tc>
      </w:tr>
      <w:tr w14:paraId="580EF74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8672A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29B2B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0.74 (0.68-0.81)</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896C3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DBFA8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538</w:t>
            </w:r>
          </w:p>
        </w:tc>
      </w:tr>
      <w:tr w14:paraId="50C8E0D6">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5A74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E8647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0.55 (0.46-0.65)</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EDA48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1EDD5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921</w:t>
            </w:r>
          </w:p>
        </w:tc>
      </w:tr>
      <w:tr w14:paraId="676CF974">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2B69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3BE1E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0.77 (0.70-0.85)</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05EF5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1790D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391</w:t>
            </w:r>
          </w:p>
        </w:tc>
      </w:tr>
      <w:tr w14:paraId="29F7426E">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CA84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A8A4B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0.99 (0.99-1.00)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23FE3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0.125</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0678B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000000"/>
                <w:sz w:val="20"/>
                <w:szCs w:val="20"/>
                <w:u w:val="none"/>
                <w:lang w:val="en-US" w:eastAsia="zh-CN"/>
              </w:rPr>
              <w:t>0.852</w:t>
            </w:r>
          </w:p>
        </w:tc>
      </w:tr>
      <w:tr w14:paraId="5C302DBF">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DCEA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C34D4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(1.00-1.00)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C242B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777C1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802</w:t>
            </w:r>
          </w:p>
        </w:tc>
      </w:tr>
      <w:tr w14:paraId="1A8F3595">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2949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kern w:val="2"/>
                <w:sz w:val="20"/>
                <w:szCs w:val="20"/>
                <w:u w:val="none"/>
                <w:lang w:val="en-US" w:eastAsia="zh-CN" w:bidi="ar-SA"/>
              </w:rPr>
            </w:pPr>
            <w:r>
              <w:rPr>
                <w:rFonts w:hint="eastAsia" w:ascii="Times New Roman" w:hAnsi="Times New Roman" w:eastAsia="宋体" w:cs="Times New Roman"/>
                <w:b/>
                <w:bCs/>
                <w:color w:val="auto"/>
                <w:sz w:val="20"/>
                <w:szCs w:val="20"/>
                <w:lang w:val="en-US" w:eastAsia="zh-CN"/>
              </w:rPr>
              <w:t>Partially adjusted models</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3C2F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0052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1CCB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cs="Times New Roman" w:eastAsiaTheme="minorEastAsia"/>
                <w:b w:val="0"/>
                <w:i w:val="0"/>
                <w:strike w:val="0"/>
                <w:color w:val="auto"/>
                <w:kern w:val="2"/>
                <w:sz w:val="20"/>
                <w:szCs w:val="20"/>
                <w:u w:val="none"/>
                <w:lang w:val="en-US" w:eastAsia="zh-CN" w:bidi="ar-SA"/>
              </w:rPr>
            </w:pPr>
          </w:p>
        </w:tc>
      </w:tr>
      <w:tr w14:paraId="46DC19A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DC75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ECC6D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0.28 (0.20-0.39)</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14815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297D3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307</w:t>
            </w:r>
          </w:p>
        </w:tc>
      </w:tr>
      <w:tr w14:paraId="7BFB5198">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0B70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355F6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0.83 (0.76-0.91)</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0E064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B4E45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auto"/>
                <w:kern w:val="2"/>
                <w:sz w:val="20"/>
                <w:szCs w:val="20"/>
                <w:u w:val="none"/>
                <w:lang w:val="en-US" w:eastAsia="zh-CN" w:bidi="ar-SA"/>
              </w:rPr>
              <w:t>0.425</w:t>
            </w:r>
          </w:p>
        </w:tc>
      </w:tr>
      <w:tr w14:paraId="68C65DF1">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20BD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A568D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0.83 (0.79-0.88)</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6A474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50733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973</w:t>
            </w:r>
          </w:p>
        </w:tc>
      </w:tr>
      <w:tr w14:paraId="0DD55268">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2427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2575D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(0.75-0.87)</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9EECF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ABF3E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298</w:t>
            </w:r>
          </w:p>
        </w:tc>
      </w:tr>
      <w:tr w14:paraId="3A59B76C">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D49F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4E388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0.76 (0.70-0.84)</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DB2FF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9C54A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514</w:t>
            </w:r>
          </w:p>
        </w:tc>
      </w:tr>
      <w:tr w14:paraId="0E90982B">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575F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48E64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0.57 (0.47-0.68)</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4129E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58FC6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w:t>
            </w:r>
            <w:r>
              <w:rPr>
                <w:rFonts w:hint="eastAsia" w:eastAsia="宋体" w:cs="Times New Roman"/>
                <w:b w:val="0"/>
                <w:i w:val="0"/>
                <w:strike w:val="0"/>
                <w:color w:val="000000"/>
                <w:sz w:val="20"/>
                <w:szCs w:val="20"/>
                <w:u w:val="none"/>
                <w:lang w:val="en-US" w:eastAsia="zh-CN"/>
              </w:rPr>
              <w:t>649</w:t>
            </w:r>
          </w:p>
        </w:tc>
      </w:tr>
      <w:tr w14:paraId="3C76E203">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4249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A59F7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0.81 (0.73-0.90)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E92C0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E0B53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hint="eastAsia" w:eastAsia="宋体" w:cs="Times New Roman"/>
                <w:b w:val="0"/>
                <w:i w:val="0"/>
                <w:strike w:val="0"/>
                <w:color w:val="000000"/>
                <w:sz w:val="20"/>
                <w:szCs w:val="20"/>
                <w:u w:val="none"/>
                <w:lang w:val="en-US" w:eastAsia="zh-CN"/>
              </w:rPr>
              <w:t>0.</w:t>
            </w:r>
            <w:r>
              <w:rPr>
                <w:rFonts w:hint="eastAsia" w:eastAsia="宋体" w:cs="Times New Roman"/>
                <w:b w:val="0"/>
                <w:i w:val="0"/>
                <w:strike w:val="0"/>
                <w:color w:val="000000"/>
                <w:sz w:val="20"/>
                <w:szCs w:val="20"/>
                <w:u w:val="none"/>
                <w:lang w:eastAsia="zh-CN"/>
              </w:rPr>
              <w:t>1</w:t>
            </w:r>
            <w:r>
              <w:rPr>
                <w:rFonts w:hint="eastAsia" w:eastAsia="宋体" w:cs="Times New Roman"/>
                <w:b w:val="0"/>
                <w:i w:val="0"/>
                <w:strike w:val="0"/>
                <w:color w:val="000000"/>
                <w:sz w:val="20"/>
                <w:szCs w:val="20"/>
                <w:u w:val="none"/>
                <w:lang w:val="en-US" w:eastAsia="zh-CN"/>
              </w:rPr>
              <w:t>11</w:t>
            </w:r>
          </w:p>
        </w:tc>
      </w:tr>
      <w:tr w14:paraId="78F9499B">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CD6B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72EC9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(0.99-1.00)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E82A5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0.358</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D9BBC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i w:val="0"/>
                <w:strike w:val="0"/>
                <w:color w:val="000000"/>
                <w:sz w:val="20"/>
                <w:szCs w:val="20"/>
                <w:u w:val="none"/>
                <w:lang w:val="en-US"/>
              </w:rPr>
              <w:t>0.</w:t>
            </w:r>
            <w:r>
              <w:rPr>
                <w:rFonts w:hint="eastAsia" w:eastAsia="宋体" w:cs="Times New Roman"/>
                <w:b w:val="0"/>
                <w:i w:val="0"/>
                <w:strike w:val="0"/>
                <w:color w:val="000000"/>
                <w:sz w:val="20"/>
                <w:szCs w:val="20"/>
                <w:u w:val="none"/>
                <w:lang w:val="en-US" w:eastAsia="zh-CN"/>
              </w:rPr>
              <w:t>77</w:t>
            </w:r>
            <w:r>
              <w:rPr>
                <w:rFonts w:hint="default" w:ascii="Times New Roman" w:hAnsi="Times New Roman" w:eastAsia="Times New Roman" w:cs="Times New Roman"/>
                <w:b w:val="0"/>
                <w:i w:val="0"/>
                <w:strike w:val="0"/>
                <w:color w:val="000000"/>
                <w:sz w:val="20"/>
                <w:szCs w:val="20"/>
                <w:u w:val="none"/>
                <w:lang w:val="en-US"/>
              </w:rPr>
              <w:t>5</w:t>
            </w:r>
          </w:p>
        </w:tc>
      </w:tr>
      <w:tr w14:paraId="66060FFD">
        <w:tblPrEx>
          <w:tblCellMar>
            <w:top w:w="0" w:type="dxa"/>
            <w:left w:w="108" w:type="dxa"/>
            <w:bottom w:w="0" w:type="dxa"/>
            <w:right w:w="108" w:type="dxa"/>
          </w:tblCellMar>
        </w:tblPrEx>
        <w:trPr>
          <w:trHeight w:val="0" w:hRule="atLeast"/>
          <w:jc w:val="center"/>
        </w:trPr>
        <w:tc>
          <w:tcPr>
            <w:tcW w:w="26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C95C7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3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8B09A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1.00 (1.00-1.00)</w:t>
            </w:r>
          </w:p>
        </w:tc>
        <w:tc>
          <w:tcPr>
            <w:tcW w:w="54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BA126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宋体"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&lt;0.001</w:t>
            </w:r>
          </w:p>
        </w:tc>
        <w:tc>
          <w:tcPr>
            <w:tcW w:w="70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DBBA1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i w:val="0"/>
                <w:strike w:val="0"/>
                <w:color w:val="auto"/>
                <w:kern w:val="2"/>
                <w:sz w:val="20"/>
                <w:szCs w:val="20"/>
                <w:u w:val="none"/>
                <w:lang w:val="en-US" w:eastAsia="zh-CN" w:bidi="ar-SA"/>
              </w:rPr>
            </w:pPr>
            <w:r>
              <w:rPr>
                <w:rFonts w:ascii="Times New Roman" w:hAnsi="Times New Roman" w:eastAsia="Times New Roman" w:cs="Times New Roman"/>
                <w:b w:val="0"/>
                <w:i w:val="0"/>
                <w:strike w:val="0"/>
                <w:color w:val="000000"/>
                <w:sz w:val="20"/>
                <w:szCs w:val="20"/>
                <w:u w:val="none"/>
              </w:rPr>
              <w:t>0.0</w:t>
            </w:r>
            <w:r>
              <w:rPr>
                <w:rFonts w:hint="eastAsia" w:eastAsia="宋体" w:cs="Times New Roman"/>
                <w:b w:val="0"/>
                <w:i w:val="0"/>
                <w:strike w:val="0"/>
                <w:color w:val="000000"/>
                <w:sz w:val="20"/>
                <w:szCs w:val="20"/>
                <w:u w:val="none"/>
                <w:lang w:val="en-US" w:eastAsia="zh-CN"/>
              </w:rPr>
              <w:t>8</w:t>
            </w:r>
            <w:r>
              <w:rPr>
                <w:rFonts w:ascii="Times New Roman" w:hAnsi="Times New Roman" w:eastAsia="Times New Roman" w:cs="Times New Roman"/>
                <w:b w:val="0"/>
                <w:i w:val="0"/>
                <w:strike w:val="0"/>
                <w:color w:val="000000"/>
                <w:sz w:val="20"/>
                <w:szCs w:val="20"/>
                <w:u w:val="none"/>
              </w:rPr>
              <w:t>2</w:t>
            </w:r>
          </w:p>
        </w:tc>
      </w:tr>
    </w:tbl>
    <w:p w14:paraId="4F25F069">
      <w:pPr>
        <w:spacing w:before="167" w:beforeLines="50"/>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lang w:val="en-GB"/>
        </w:rPr>
        <w:t>The nonlinear associations of individual conventional glycemic metrics and novel OGTT metrics at baseline with remission of prediabetes at 1, 2, and 3 years were modeled using restricted cubic splines with three knots at the 10th, 50th, and 90th percentiles, within modified Poisson regression models</w:t>
      </w:r>
      <w:r>
        <w:rPr>
          <w:rFonts w:hint="eastAsia" w:ascii="Times New Roman" w:hAnsi="Times New Roman" w:cs="Times New Roman"/>
          <w:color w:val="auto"/>
          <w:sz w:val="20"/>
          <w:szCs w:val="20"/>
          <w:lang w:val="en-US" w:eastAsia="zh-CN"/>
        </w:rPr>
        <w:t>.</w:t>
      </w:r>
      <w:r>
        <w:rPr>
          <w:rFonts w:hint="default" w:ascii="Times New Roman" w:hAnsi="Times New Roman" w:eastAsia="宋体" w:cs="Times New Roman"/>
          <w:color w:val="auto"/>
          <w:sz w:val="20"/>
          <w:szCs w:val="20"/>
          <w:lang w:val="en-US" w:eastAsia="zh-CN"/>
        </w:rPr>
        <w:t xml:space="preserve"> The linear a</w:t>
      </w:r>
      <w:r>
        <w:rPr>
          <w:rFonts w:hint="default" w:ascii="Times New Roman" w:hAnsi="Times New Roman" w:cs="Times New Roman"/>
          <w:color w:val="auto"/>
          <w:sz w:val="20"/>
          <w:szCs w:val="20"/>
          <w:lang w:val="en-GB"/>
        </w:rPr>
        <w:t>nalyses were performed</w:t>
      </w:r>
      <w:r>
        <w:rPr>
          <w:rFonts w:hint="default" w:ascii="Times New Roman" w:hAnsi="Times New Roman" w:cs="Times New Roman"/>
          <w:color w:val="auto"/>
        </w:rPr>
        <w:t xml:space="preserve"> </w:t>
      </w:r>
      <w:r>
        <w:rPr>
          <w:rFonts w:hint="default" w:ascii="Times New Roman" w:hAnsi="Times New Roman" w:cs="Times New Roman"/>
          <w:color w:val="auto"/>
          <w:sz w:val="20"/>
          <w:szCs w:val="20"/>
          <w:lang w:val="en-GB"/>
        </w:rPr>
        <w:t xml:space="preserve">using </w:t>
      </w:r>
      <w:r>
        <w:rPr>
          <w:rFonts w:hint="default" w:ascii="Times New Roman" w:hAnsi="Times New Roman" w:eastAsia="宋体" w:cs="Times New Roman"/>
          <w:color w:val="auto"/>
          <w:sz w:val="20"/>
          <w:szCs w:val="20"/>
        </w:rPr>
        <w:t>modified Po</w:t>
      </w:r>
      <w:r>
        <w:rPr>
          <w:rFonts w:hint="default" w:ascii="Times New Roman" w:hAnsi="Times New Roman" w:eastAsia="宋体" w:cs="Times New Roman"/>
          <w:color w:val="auto"/>
          <w:sz w:val="20"/>
          <w:szCs w:val="20"/>
          <w:lang w:val="en-US" w:eastAsia="zh-CN"/>
        </w:rPr>
        <w:t>i</w:t>
      </w:r>
      <w:r>
        <w:rPr>
          <w:rFonts w:hint="default" w:ascii="Times New Roman" w:hAnsi="Times New Roman" w:eastAsia="宋体" w:cs="Times New Roman"/>
          <w:color w:val="auto"/>
          <w:sz w:val="20"/>
          <w:szCs w:val="20"/>
        </w:rPr>
        <w:t>sson regression models.</w:t>
      </w:r>
      <w:r>
        <w:rPr>
          <w:rFonts w:hint="default" w:ascii="Times New Roman" w:hAnsi="Times New Roman" w:cs="Times New Roman"/>
          <w:color w:val="auto"/>
          <w:sz w:val="20"/>
          <w:szCs w:val="20"/>
          <w:lang w:val="en-GB"/>
        </w:rPr>
        <w:t xml:space="preserve"> The unadjusted models included the conventional glycemic metrics</w:t>
      </w:r>
      <w:r>
        <w:rPr>
          <w:rFonts w:hint="eastAsia" w:ascii="Times New Roman" w:hAnsi="Times New Roman" w:cs="Times New Roman"/>
          <w:color w:val="auto"/>
          <w:sz w:val="20"/>
          <w:szCs w:val="20"/>
          <w:lang w:val="en-US" w:eastAsia="zh-CN"/>
        </w:rPr>
        <w:t xml:space="preserve"> or </w:t>
      </w:r>
      <w:r>
        <w:rPr>
          <w:rFonts w:hint="default" w:ascii="Times New Roman" w:hAnsi="Times New Roman" w:cs="Times New Roman"/>
          <w:color w:val="auto"/>
          <w:sz w:val="20"/>
          <w:szCs w:val="20"/>
          <w:lang w:val="en-GB"/>
        </w:rPr>
        <w:t xml:space="preserve">novel OGTT metric as the sole predictor and intervention center and participant identifier as random factors, with no adjustment variables. The partially adjusted models adjusted for age and sex, with intervention center and participant identifier as random effects. </w:t>
      </w:r>
      <w:r>
        <w:rPr>
          <w:rFonts w:hint="default" w:ascii="Times New Roman" w:hAnsi="Times New Roman" w:eastAsia="宋体" w:cs="Times New Roman"/>
          <w:color w:val="auto"/>
          <w:sz w:val="20"/>
          <w:szCs w:val="20"/>
          <w:lang w:val="en-US" w:eastAsia="zh-CN"/>
        </w:rPr>
        <w:t xml:space="preserve">Remission of prediabetes is defined using fasting glucose, 2-h glucose, and </w:t>
      </w:r>
      <w:r>
        <w:rPr>
          <w:rFonts w:hint="default" w:ascii="Times New Roman" w:hAnsi="Times New Roman" w:cs="Times New Roman"/>
          <w:color w:val="auto"/>
          <w:sz w:val="20"/>
          <w:szCs w:val="20"/>
        </w:rPr>
        <w:t>HbA</w:t>
      </w:r>
      <w:r>
        <w:rPr>
          <w:rFonts w:hint="default" w:ascii="Times New Roman" w:hAnsi="Times New Roman" w:cs="Times New Roman"/>
          <w:color w:val="auto"/>
          <w:sz w:val="20"/>
          <w:szCs w:val="20"/>
          <w:vertAlign w:val="subscript"/>
        </w:rPr>
        <w:t>1c</w:t>
      </w:r>
      <w:r>
        <w:rPr>
          <w:rFonts w:hint="default" w:ascii="Times New Roman" w:hAnsi="Times New Roman" w:eastAsia="宋体" w:cs="Times New Roman"/>
          <w:color w:val="auto"/>
          <w:sz w:val="20"/>
          <w:szCs w:val="20"/>
          <w:lang w:val="en-US" w:eastAsia="zh-CN"/>
        </w:rPr>
        <w:t>. R</w:t>
      </w:r>
      <w:r>
        <w:rPr>
          <w:rFonts w:hint="default" w:ascii="Times New Roman" w:hAnsi="Times New Roman" w:cs="Times New Roman"/>
          <w:color w:val="auto"/>
          <w:sz w:val="20"/>
          <w:szCs w:val="20"/>
          <w:lang w:val="en-GB"/>
        </w:rPr>
        <w:t xml:space="preserve">isk ratios represent the change in prediabetes remission probability per </w:t>
      </w:r>
      <w:r>
        <w:rPr>
          <w:rFonts w:hint="default" w:ascii="Times New Roman" w:hAnsi="Times New Roman" w:eastAsia="宋体" w:cs="Times New Roman"/>
          <w:color w:val="auto"/>
          <w:sz w:val="20"/>
          <w:szCs w:val="20"/>
          <w:lang w:val="en-US" w:eastAsia="zh-CN"/>
        </w:rPr>
        <w:t>1</w:t>
      </w:r>
      <w:r>
        <w:rPr>
          <w:rFonts w:hint="default" w:ascii="Times New Roman" w:hAnsi="Times New Roman" w:cs="Times New Roman"/>
          <w:color w:val="auto"/>
          <w:sz w:val="20"/>
          <w:szCs w:val="20"/>
          <w:lang w:val="en-GB"/>
        </w:rPr>
        <w:t xml:space="preserve">-unit increase in the conventional glycemic metric </w:t>
      </w:r>
      <w:r>
        <w:rPr>
          <w:rFonts w:hint="eastAsia" w:eastAsia="宋体" w:cs="Times New Roman"/>
          <w:color w:val="auto"/>
          <w:sz w:val="20"/>
          <w:szCs w:val="20"/>
          <w:lang w:val="en-US" w:eastAsia="zh-CN"/>
        </w:rPr>
        <w:t>or</w:t>
      </w:r>
      <w:r>
        <w:rPr>
          <w:rFonts w:hint="default" w:ascii="Times New Roman" w:hAnsi="Times New Roman" w:cs="Times New Roman"/>
          <w:color w:val="auto"/>
          <w:sz w:val="20"/>
          <w:szCs w:val="20"/>
          <w:lang w:val="en-GB"/>
        </w:rPr>
        <w:t xml:space="preserve"> novel OGTT metric</w:t>
      </w:r>
      <w:r>
        <w:rPr>
          <w:rFonts w:hint="default" w:ascii="Times New Roman" w:hAnsi="Times New Roman" w:eastAsia="宋体" w:cs="Times New Roman"/>
          <w:color w:val="auto"/>
          <w:sz w:val="20"/>
          <w:szCs w:val="20"/>
          <w:lang w:val="en-US" w:eastAsia="zh-CN"/>
        </w:rPr>
        <w:t xml:space="preserve">. </w:t>
      </w:r>
      <w:r>
        <w:rPr>
          <w:rFonts w:hint="default" w:ascii="Times New Roman" w:hAnsi="Times New Roman" w:cs="Times New Roman"/>
          <w:color w:val="auto"/>
          <w:sz w:val="20"/>
          <w:szCs w:val="20"/>
          <w:lang w:val="en-GB"/>
        </w:rPr>
        <w:t xml:space="preserve">Risk ratios &gt;1 indicate that higher </w:t>
      </w:r>
      <w:r>
        <w:rPr>
          <w:rFonts w:hint="default" w:ascii="Times New Roman" w:hAnsi="Times New Roman" w:eastAsia="宋体" w:cs="Times New Roman"/>
          <w:color w:val="auto"/>
          <w:sz w:val="20"/>
          <w:szCs w:val="20"/>
          <w:lang w:val="en-US" w:eastAsia="zh-CN"/>
        </w:rPr>
        <w:t xml:space="preserve">baseline </w:t>
      </w:r>
      <w:r>
        <w:rPr>
          <w:rFonts w:hint="default" w:ascii="Times New Roman" w:hAnsi="Times New Roman" w:cs="Times New Roman"/>
          <w:color w:val="auto"/>
          <w:sz w:val="20"/>
          <w:szCs w:val="20"/>
          <w:lang w:val="en-GB"/>
        </w:rPr>
        <w:t xml:space="preserve">values of conventional glycemic metrics </w:t>
      </w:r>
      <w:r>
        <w:rPr>
          <w:rFonts w:hint="eastAsia" w:eastAsia="宋体" w:cs="Times New Roman"/>
          <w:color w:val="auto"/>
          <w:sz w:val="20"/>
          <w:szCs w:val="20"/>
          <w:lang w:val="en-US" w:eastAsia="zh-CN"/>
        </w:rPr>
        <w:t>or</w:t>
      </w:r>
      <w:r>
        <w:rPr>
          <w:rFonts w:hint="default" w:ascii="Times New Roman" w:hAnsi="Times New Roman" w:cs="Times New Roman"/>
          <w:color w:val="auto"/>
          <w:sz w:val="20"/>
          <w:szCs w:val="20"/>
          <w:lang w:val="en-GB"/>
        </w:rPr>
        <w:t xml:space="preserve"> novel OGTT metrics are associated with increased likelihood of remission of prediabetes (positive association). Risk ratios &lt;1 indicate that higher baseline values of conventional glycemic metrics and novel OGTT metrics are associated with a lower likelihood of remission</w:t>
      </w:r>
      <w:r>
        <w:rPr>
          <w:rFonts w:hint="default" w:ascii="Times New Roman" w:hAnsi="Times New Roman" w:eastAsia="宋体" w:cs="Times New Roman"/>
          <w:color w:val="auto"/>
          <w:sz w:val="20"/>
          <w:szCs w:val="20"/>
          <w:lang w:val="en-US" w:eastAsia="zh-CN"/>
        </w:rPr>
        <w:t xml:space="preserve"> of prediabetes</w:t>
      </w:r>
      <w:r>
        <w:rPr>
          <w:rFonts w:hint="default" w:ascii="Times New Roman" w:hAnsi="Times New Roman" w:cs="Times New Roman"/>
          <w:color w:val="auto"/>
          <w:sz w:val="20"/>
          <w:szCs w:val="20"/>
          <w:lang w:val="en-GB"/>
        </w:rPr>
        <w:t xml:space="preserve"> (inverse association)</w:t>
      </w:r>
      <w:r>
        <w:rPr>
          <w:rFonts w:hint="default" w:ascii="Times New Roman" w:hAnsi="Times New Roman" w:eastAsia="宋体" w:cs="Times New Roman"/>
          <w:color w:val="auto"/>
          <w:sz w:val="20"/>
          <w:szCs w:val="20"/>
          <w:lang w:val="en-US" w:eastAsia="zh-CN"/>
        </w:rPr>
        <w:t xml:space="preserve">. </w:t>
      </w:r>
      <w:r>
        <w:rPr>
          <w:rFonts w:hint="default" w:ascii="Times New Roman" w:hAnsi="Times New Roman" w:cs="Times New Roman"/>
          <w:color w:val="auto"/>
          <w:sz w:val="20"/>
          <w:szCs w:val="20"/>
        </w:rPr>
        <w:t>Nominal</w:t>
      </w:r>
      <w:r>
        <w:rPr>
          <w:rFonts w:hint="default" w:ascii="Times New Roman" w:hAnsi="Times New Roman" w:cs="Times New Roman"/>
          <w:color w:val="auto"/>
          <w:sz w:val="20"/>
          <w:szCs w:val="20"/>
          <w:lang w:val="en-US" w:eastAsia="zh-CN"/>
        </w:rPr>
        <w:t xml:space="preserve"> </w:t>
      </w:r>
      <w:r>
        <w:rPr>
          <w:rFonts w:hint="default" w:ascii="Times New Roman" w:hAnsi="Times New Roman" w:cs="Times New Roman"/>
          <w:i/>
          <w:iCs/>
          <w:color w:val="auto"/>
          <w:sz w:val="20"/>
          <w:szCs w:val="20"/>
          <w:lang w:val="en-US" w:eastAsia="zh-CN"/>
        </w:rPr>
        <w:t>P</w:t>
      </w:r>
      <w:r>
        <w:rPr>
          <w:rFonts w:hint="default" w:ascii="Times New Roman" w:hAnsi="Times New Roman" w:cs="Times New Roman"/>
          <w:color w:val="auto"/>
          <w:sz w:val="20"/>
          <w:szCs w:val="20"/>
          <w:lang w:val="en-US" w:eastAsia="zh-CN"/>
        </w:rPr>
        <w:t xml:space="preserve"> </w:t>
      </w:r>
      <w:r>
        <w:rPr>
          <w:rFonts w:hint="default" w:ascii="Times New Roman" w:hAnsi="Times New Roman" w:cs="Times New Roman"/>
          <w:color w:val="auto"/>
          <w:sz w:val="20"/>
          <w:szCs w:val="20"/>
        </w:rPr>
        <w:t>values are presented without adjustment for multiple testing.</w:t>
      </w:r>
      <w:r>
        <w:rPr>
          <w:rFonts w:hint="default" w:ascii="Times New Roman" w:hAnsi="Times New Roman" w:eastAsia="宋体" w:cs="Times New Roman"/>
          <w:color w:val="auto"/>
          <w:sz w:val="20"/>
          <w:szCs w:val="20"/>
          <w:lang w:val="en-US" w:eastAsia="zh-CN"/>
        </w:rPr>
        <w:t xml:space="preserve"> Data were </w:t>
      </w:r>
      <w:r>
        <w:rPr>
          <w:rFonts w:hint="eastAsia" w:ascii="Times New Roman" w:hAnsi="Times New Roman" w:eastAsia="宋体" w:cs="Times New Roman"/>
          <w:color w:val="auto"/>
          <w:sz w:val="20"/>
          <w:szCs w:val="20"/>
          <w:lang w:val="en-US" w:eastAsia="zh-CN"/>
        </w:rPr>
        <w:t>not</w:t>
      </w:r>
      <w:r>
        <w:rPr>
          <w:rFonts w:hint="default" w:ascii="Times New Roman" w:hAnsi="Times New Roman" w:eastAsia="宋体" w:cs="Times New Roman"/>
          <w:color w:val="auto"/>
          <w:sz w:val="20"/>
          <w:szCs w:val="20"/>
          <w:lang w:val="en-US" w:eastAsia="zh-CN"/>
        </w:rPr>
        <w:t xml:space="preserve"> imputed. </w:t>
      </w:r>
      <w:r>
        <w:rPr>
          <w:rFonts w:hint="default" w:ascii="Times New Roman" w:hAnsi="Times New Roman" w:eastAsia="宋体" w:cs="Times New Roman"/>
          <w:color w:val="auto"/>
          <w:sz w:val="20"/>
          <w:szCs w:val="20"/>
        </w:rPr>
        <w:t xml:space="preserve">BMI, body mass index; </w:t>
      </w:r>
      <w:r>
        <w:rPr>
          <w:rFonts w:hint="default" w:ascii="Times New Roman" w:hAnsi="Times New Roman" w:cs="Times New Roman"/>
          <w:color w:val="auto"/>
          <w:sz w:val="20"/>
          <w:szCs w:val="20"/>
        </w:rPr>
        <w:t>OGTT</w:t>
      </w:r>
      <w:r>
        <w:rPr>
          <w:rFonts w:hint="default" w:ascii="Times New Roman" w:hAnsi="Times New Roman" w:eastAsia="宋体" w:cs="Times New Roman"/>
          <w:color w:val="auto"/>
          <w:sz w:val="20"/>
          <w:szCs w:val="20"/>
        </w:rPr>
        <w:t xml:space="preserve">, </w:t>
      </w:r>
      <w:r>
        <w:rPr>
          <w:rFonts w:hint="default" w:ascii="Times New Roman" w:hAnsi="Times New Roman" w:cs="Times New Roman"/>
          <w:color w:val="auto"/>
          <w:sz w:val="20"/>
          <w:szCs w:val="20"/>
        </w:rPr>
        <w:t>oral glucose tolerance test</w:t>
      </w:r>
      <w:r>
        <w:rPr>
          <w:rFonts w:hint="default" w:ascii="Times New Roman" w:hAnsi="Times New Roman" w:eastAsia="宋体" w:cs="Times New Roman"/>
          <w:color w:val="auto"/>
          <w:sz w:val="20"/>
          <w:szCs w:val="20"/>
        </w:rPr>
        <w:t>.</w:t>
      </w:r>
    </w:p>
    <w:p w14:paraId="3FC45395">
      <w:pP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br w:type="page"/>
      </w:r>
    </w:p>
    <w:p w14:paraId="5B30DE41">
      <w:pPr>
        <w:spacing w:before="167" w:beforeLines="50" w:after="167" w:afterLines="50"/>
        <w:rPr>
          <w:rFonts w:hint="default" w:eastAsia="宋体"/>
          <w:color w:val="auto"/>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S5</w:t>
      </w:r>
      <w:r>
        <w:rPr>
          <w:rFonts w:hint="eastAsia"/>
          <w:b/>
          <w:bCs/>
          <w:color w:val="auto"/>
          <w:sz w:val="20"/>
          <w:szCs w:val="20"/>
        </w:rPr>
        <w:t xml:space="preserve">. </w:t>
      </w:r>
      <w:r>
        <w:rPr>
          <w:rFonts w:hint="eastAsia"/>
          <w:b/>
          <w:color w:val="auto"/>
          <w:sz w:val="20"/>
          <w:szCs w:val="20"/>
        </w:rPr>
        <w:t xml:space="preserve">Nonlinear </w:t>
      </w:r>
      <w:r>
        <w:rPr>
          <w:rFonts w:hint="eastAsia" w:eastAsia="宋体"/>
          <w:b/>
          <w:color w:val="auto"/>
          <w:sz w:val="20"/>
          <w:szCs w:val="20"/>
          <w:lang w:val="en-US" w:eastAsia="zh-CN"/>
        </w:rPr>
        <w:t>a</w:t>
      </w:r>
      <w:r>
        <w:rPr>
          <w:b/>
          <w:bCs/>
          <w:color w:val="auto"/>
          <w:sz w:val="20"/>
          <w:szCs w:val="20"/>
          <w:lang w:val="en-GB"/>
        </w:rPr>
        <w:t>ssociation</w:t>
      </w:r>
      <w:r>
        <w:rPr>
          <w:rFonts w:hint="eastAsia"/>
          <w:b/>
          <w:bCs/>
          <w:color w:val="auto"/>
          <w:sz w:val="20"/>
          <w:szCs w:val="20"/>
        </w:rPr>
        <w:t>s</w:t>
      </w:r>
      <w:r>
        <w:rPr>
          <w:b/>
          <w:bCs/>
          <w:color w:val="auto"/>
          <w:sz w:val="20"/>
          <w:szCs w:val="20"/>
          <w:lang w:val="en-GB"/>
        </w:rPr>
        <w:t xml:space="preserve"> </w:t>
      </w:r>
      <w:r>
        <w:rPr>
          <w:rFonts w:hint="eastAsia" w:eastAsia="宋体"/>
          <w:b/>
          <w:bCs/>
          <w:color w:val="auto"/>
          <w:sz w:val="20"/>
          <w:szCs w:val="20"/>
        </w:rPr>
        <w:t>of</w:t>
      </w:r>
      <w:r>
        <w:rPr>
          <w:b/>
          <w:bCs/>
          <w:color w:val="auto"/>
          <w:sz w:val="20"/>
          <w:szCs w:val="20"/>
          <w:lang w:val="en-GB"/>
        </w:rPr>
        <w:t xml:space="preserve"> </w:t>
      </w:r>
      <w:r>
        <w:rPr>
          <w:rFonts w:hint="eastAsia" w:eastAsia="宋体"/>
          <w:b/>
          <w:bCs/>
          <w:color w:val="auto"/>
          <w:sz w:val="20"/>
          <w:szCs w:val="20"/>
        </w:rPr>
        <w:t xml:space="preserve">conventional metrics </w:t>
      </w:r>
      <w:r>
        <w:rPr>
          <w:rFonts w:hint="eastAsia" w:eastAsia="宋体"/>
          <w:b/>
          <w:bCs/>
          <w:color w:val="auto"/>
          <w:sz w:val="20"/>
          <w:szCs w:val="20"/>
          <w:lang w:val="en-US" w:eastAsia="zh-CN"/>
        </w:rPr>
        <w:t xml:space="preserve">of glycemia </w:t>
      </w:r>
      <w:r>
        <w:rPr>
          <w:rFonts w:hint="eastAsia" w:eastAsia="宋体"/>
          <w:b/>
          <w:bCs/>
          <w:color w:val="auto"/>
          <w:sz w:val="20"/>
          <w:szCs w:val="20"/>
        </w:rPr>
        <w:t>at baseline with</w:t>
      </w:r>
      <w:r>
        <w:rPr>
          <w:b/>
          <w:bCs/>
          <w:color w:val="auto"/>
          <w:sz w:val="20"/>
          <w:szCs w:val="20"/>
          <w:lang w:val="en-GB"/>
        </w:rPr>
        <w:t xml:space="preserve"> </w:t>
      </w:r>
      <w:r>
        <w:rPr>
          <w:rFonts w:hint="eastAsia"/>
          <w:b/>
          <w:bCs/>
          <w:color w:val="auto"/>
          <w:sz w:val="20"/>
          <w:szCs w:val="20"/>
        </w:rPr>
        <w:t>r</w:t>
      </w:r>
      <w:r>
        <w:rPr>
          <w:b/>
          <w:bCs/>
          <w:color w:val="auto"/>
          <w:sz w:val="20"/>
          <w:szCs w:val="20"/>
          <w:lang w:val="en-GB"/>
        </w:rPr>
        <w:t>emission</w:t>
      </w:r>
      <w:r>
        <w:rPr>
          <w:rFonts w:hint="eastAsia"/>
          <w:b/>
          <w:bCs/>
          <w:color w:val="auto"/>
          <w:sz w:val="20"/>
          <w:szCs w:val="20"/>
        </w:rPr>
        <w:t xml:space="preserve"> of p</w:t>
      </w:r>
      <w:r>
        <w:rPr>
          <w:b/>
          <w:bCs/>
          <w:color w:val="auto"/>
          <w:sz w:val="20"/>
          <w:szCs w:val="20"/>
          <w:lang w:val="en-GB"/>
        </w:rPr>
        <w:t>rediabetes</w:t>
      </w:r>
      <w:r>
        <w:rPr>
          <w:rFonts w:hint="eastAsia" w:eastAsia="宋体"/>
          <w:b/>
          <w:bCs/>
          <w:color w:val="auto"/>
          <w:sz w:val="20"/>
          <w:szCs w:val="20"/>
          <w:lang w:val="en-US" w:eastAsia="zh-CN"/>
        </w:rPr>
        <w:t xml:space="preserve"> (fully adjusted models)</w:t>
      </w:r>
    </w:p>
    <w:tbl>
      <w:tblPr>
        <w:tblStyle w:val="13"/>
        <w:tblW w:w="3057" w:type="pct"/>
        <w:jc w:val="center"/>
        <w:tblLayout w:type="fixed"/>
        <w:tblCellMar>
          <w:top w:w="0" w:type="dxa"/>
          <w:left w:w="108" w:type="dxa"/>
          <w:bottom w:w="0" w:type="dxa"/>
          <w:right w:w="108" w:type="dxa"/>
        </w:tblCellMar>
      </w:tblPr>
      <w:tblGrid>
        <w:gridCol w:w="3776"/>
        <w:gridCol w:w="1749"/>
      </w:tblGrid>
      <w:tr w14:paraId="6354473F">
        <w:tblPrEx>
          <w:tblCellMar>
            <w:top w:w="0" w:type="dxa"/>
            <w:left w:w="108" w:type="dxa"/>
            <w:bottom w:w="0" w:type="dxa"/>
            <w:right w:w="108" w:type="dxa"/>
          </w:tblCellMar>
        </w:tblPrEx>
        <w:trPr>
          <w:trHeight w:val="354" w:hRule="atLeast"/>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5DB07C">
            <w:pPr>
              <w:pBdr>
                <w:top w:val="none" w:color="000000" w:sz="0" w:space="0"/>
                <w:left w:val="none" w:color="000000" w:sz="0" w:space="0"/>
                <w:bottom w:val="none" w:color="000000" w:sz="0" w:space="0"/>
                <w:right w:val="none" w:color="000000" w:sz="0" w:space="0"/>
              </w:pBdr>
              <w:ind w:left="100" w:right="100"/>
              <w:rPr>
                <w:b/>
                <w:color w:val="auto"/>
                <w:sz w:val="20"/>
                <w:szCs w:val="20"/>
              </w:rPr>
            </w:pPr>
            <w:r>
              <w:rPr>
                <w:rFonts w:hint="eastAsia" w:eastAsia="宋体"/>
                <w:b/>
                <w:bCs/>
                <w:color w:val="auto"/>
                <w:sz w:val="20"/>
                <w:szCs w:val="20"/>
                <w:lang w:val="en-US" w:eastAsia="zh-CN"/>
              </w:rPr>
              <w:t>C</w:t>
            </w:r>
            <w:r>
              <w:rPr>
                <w:rFonts w:hint="eastAsia" w:eastAsia="宋体"/>
                <w:b/>
                <w:bCs/>
                <w:color w:val="auto"/>
                <w:sz w:val="20"/>
                <w:szCs w:val="20"/>
              </w:rPr>
              <w:t xml:space="preserve">onventional metrics </w:t>
            </w:r>
            <w:r>
              <w:rPr>
                <w:rFonts w:hint="eastAsia" w:eastAsia="宋体"/>
                <w:b/>
                <w:bCs/>
                <w:color w:val="auto"/>
                <w:sz w:val="20"/>
                <w:szCs w:val="20"/>
                <w:lang w:val="en-US" w:eastAsia="zh-CN"/>
              </w:rPr>
              <w:t>of glycemia</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59FAF4">
            <w:pPr>
              <w:pBdr>
                <w:top w:val="none" w:color="000000" w:sz="0" w:space="0"/>
                <w:left w:val="none" w:color="000000" w:sz="0" w:space="0"/>
                <w:bottom w:val="none" w:color="000000" w:sz="0" w:space="0"/>
                <w:right w:val="none" w:color="000000" w:sz="0" w:space="0"/>
              </w:pBdr>
              <w:ind w:left="100" w:right="100"/>
              <w:jc w:val="center"/>
              <w:rPr>
                <w:rFonts w:eastAsia="宋体"/>
                <w:b/>
                <w:i/>
                <w:iCs/>
                <w:color w:val="auto"/>
                <w:sz w:val="20"/>
                <w:szCs w:val="20"/>
              </w:rPr>
            </w:pPr>
            <w:r>
              <w:rPr>
                <w:b/>
                <w:i/>
                <w:iCs/>
                <w:color w:val="auto"/>
                <w:sz w:val="20"/>
                <w:szCs w:val="20"/>
              </w:rPr>
              <w:t>P</w:t>
            </w:r>
            <w:r>
              <w:rPr>
                <w:rFonts w:hint="eastAsia" w:eastAsia="宋体"/>
                <w:b/>
                <w:color w:val="auto"/>
                <w:sz w:val="20"/>
                <w:szCs w:val="20"/>
              </w:rPr>
              <w:t xml:space="preserve"> value</w:t>
            </w:r>
          </w:p>
        </w:tc>
      </w:tr>
      <w:tr w14:paraId="49BEDBAF">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442876">
            <w:pPr>
              <w:pBdr>
                <w:top w:val="none" w:color="000000" w:sz="0" w:space="0"/>
                <w:left w:val="none" w:color="000000" w:sz="0" w:space="0"/>
                <w:bottom w:val="none" w:color="000000" w:sz="0" w:space="0"/>
                <w:right w:val="none" w:color="000000" w:sz="0" w:space="0"/>
              </w:pBdr>
              <w:ind w:left="100" w:right="100"/>
              <w:rPr>
                <w:rFonts w:eastAsia="宋体"/>
                <w:b/>
                <w:color w:val="auto"/>
                <w:sz w:val="20"/>
                <w:szCs w:val="20"/>
              </w:rPr>
            </w:pPr>
            <w:r>
              <w:rPr>
                <w:rFonts w:hint="eastAsia" w:eastAsia="宋体"/>
                <w:b/>
                <w:color w:val="auto"/>
                <w:sz w:val="20"/>
                <w:szCs w:val="20"/>
              </w:rPr>
              <w:t>Remission of prediabetes at 1 year</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596084">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r>
      <w:tr w14:paraId="7B787BBE">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23C389">
            <w:pPr>
              <w:pBdr>
                <w:top w:val="none" w:color="000000" w:sz="0" w:space="0"/>
                <w:left w:val="none" w:color="000000" w:sz="0" w:space="0"/>
                <w:bottom w:val="none" w:color="000000" w:sz="0" w:space="0"/>
                <w:right w:val="none" w:color="000000" w:sz="0" w:space="0"/>
              </w:pBdr>
              <w:ind w:left="100" w:right="100"/>
              <w:rPr>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C514E2">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0.008</w:t>
            </w:r>
          </w:p>
        </w:tc>
      </w:tr>
      <w:tr w14:paraId="21298263">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68B677">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2-h</w:t>
            </w:r>
            <w:r>
              <w:rPr>
                <w:bCs/>
                <w:color w:val="auto"/>
                <w:sz w:val="20"/>
                <w:szCs w:val="20"/>
              </w:rPr>
              <w:t xml:space="preserve"> glucose, 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E9269E">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0.214</w:t>
            </w:r>
          </w:p>
        </w:tc>
      </w:tr>
      <w:tr w14:paraId="2FD39E9C">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0B1267">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2F2041">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0.062</w:t>
            </w:r>
          </w:p>
        </w:tc>
      </w:tr>
      <w:tr w14:paraId="4799F2EC">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B65EBC">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hint="eastAsia" w:eastAsia="宋体"/>
                <w:b/>
                <w:color w:val="auto"/>
                <w:sz w:val="20"/>
                <w:szCs w:val="20"/>
              </w:rPr>
              <w:t>Remission of prediabetes at 2 years</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62F32D">
            <w:pPr>
              <w:pBdr>
                <w:top w:val="none" w:color="000000" w:sz="0" w:space="0"/>
                <w:left w:val="none" w:color="000000" w:sz="0" w:space="0"/>
                <w:bottom w:val="none" w:color="000000" w:sz="0" w:space="0"/>
                <w:right w:val="none" w:color="000000" w:sz="0" w:space="0"/>
              </w:pBdr>
              <w:ind w:left="100" w:right="100"/>
              <w:jc w:val="center"/>
              <w:rPr>
                <w:color w:val="auto"/>
                <w:sz w:val="20"/>
                <w:szCs w:val="20"/>
              </w:rPr>
            </w:pPr>
          </w:p>
        </w:tc>
      </w:tr>
      <w:tr w14:paraId="296BD6B5">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8344B8">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075AD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0.756</w:t>
            </w:r>
          </w:p>
        </w:tc>
      </w:tr>
      <w:tr w14:paraId="59480324">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A8BF9D">
            <w:pPr>
              <w:pBdr>
                <w:top w:val="none" w:color="000000" w:sz="0" w:space="0"/>
                <w:left w:val="none" w:color="000000" w:sz="0" w:space="0"/>
                <w:bottom w:val="none" w:color="000000" w:sz="0" w:space="0"/>
                <w:right w:val="none" w:color="000000" w:sz="0" w:space="0"/>
              </w:pBdr>
              <w:ind w:left="102" w:right="102"/>
              <w:rPr>
                <w:rFonts w:eastAsia="宋体"/>
                <w:color w:val="auto"/>
                <w:sz w:val="20"/>
                <w:szCs w:val="20"/>
              </w:rPr>
            </w:pPr>
            <w:r>
              <w:rPr>
                <w:rFonts w:hint="eastAsia" w:eastAsia="宋体"/>
                <w:bCs/>
                <w:color w:val="auto"/>
                <w:sz w:val="20"/>
                <w:szCs w:val="20"/>
              </w:rPr>
              <w:t>2-h</w:t>
            </w:r>
            <w:r>
              <w:rPr>
                <w:bCs/>
                <w:color w:val="auto"/>
                <w:sz w:val="20"/>
                <w:szCs w:val="20"/>
              </w:rPr>
              <w:t xml:space="preserve"> glucose, 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14498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0.877</w:t>
            </w:r>
          </w:p>
        </w:tc>
      </w:tr>
      <w:tr w14:paraId="62C0BA9F">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B08C98">
            <w:pPr>
              <w:pBdr>
                <w:top w:val="none" w:color="000000" w:sz="0" w:space="0"/>
                <w:left w:val="none" w:color="000000" w:sz="0" w:space="0"/>
                <w:bottom w:val="none" w:color="000000" w:sz="0" w:space="0"/>
                <w:right w:val="none" w:color="000000" w:sz="0" w:space="0"/>
              </w:pBdr>
              <w:ind w:left="102" w:right="102"/>
              <w:rPr>
                <w:rFonts w:eastAsia="宋体"/>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4A32F8">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0.037</w:t>
            </w:r>
          </w:p>
        </w:tc>
      </w:tr>
      <w:tr w14:paraId="2CFF24D4">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FEECC3">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hint="eastAsia" w:eastAsia="宋体"/>
                <w:b/>
                <w:color w:val="auto"/>
                <w:sz w:val="20"/>
                <w:szCs w:val="20"/>
              </w:rPr>
              <w:t>Remission of prediabetes at 3 years</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81166D">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p>
        </w:tc>
      </w:tr>
      <w:tr w14:paraId="6EF21D76">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1110F3">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B56F59">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0.473</w:t>
            </w:r>
          </w:p>
        </w:tc>
      </w:tr>
      <w:tr w14:paraId="58F62234">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DDAD4E">
            <w:pPr>
              <w:pBdr>
                <w:top w:val="none" w:color="000000" w:sz="0" w:space="0"/>
                <w:left w:val="none" w:color="000000" w:sz="0" w:space="0"/>
                <w:bottom w:val="none" w:color="000000" w:sz="0" w:space="0"/>
                <w:right w:val="none" w:color="000000" w:sz="0" w:space="0"/>
              </w:pBdr>
              <w:ind w:left="102" w:right="102"/>
              <w:rPr>
                <w:rFonts w:eastAsia="宋体"/>
                <w:color w:val="auto"/>
                <w:sz w:val="20"/>
                <w:szCs w:val="20"/>
              </w:rPr>
            </w:pPr>
            <w:r>
              <w:rPr>
                <w:rFonts w:hint="eastAsia" w:eastAsia="宋体"/>
                <w:bCs/>
                <w:color w:val="auto"/>
                <w:sz w:val="20"/>
                <w:szCs w:val="20"/>
              </w:rPr>
              <w:t>2-h</w:t>
            </w:r>
            <w:r>
              <w:rPr>
                <w:bCs/>
                <w:color w:val="auto"/>
                <w:sz w:val="20"/>
                <w:szCs w:val="20"/>
              </w:rPr>
              <w:t xml:space="preserve"> glucose, mmol/L</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AD17E0">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0.649</w:t>
            </w:r>
          </w:p>
        </w:tc>
      </w:tr>
      <w:tr w14:paraId="56E92762">
        <w:tblPrEx>
          <w:tblCellMar>
            <w:top w:w="0" w:type="dxa"/>
            <w:left w:w="108" w:type="dxa"/>
            <w:bottom w:w="0" w:type="dxa"/>
            <w:right w:w="108" w:type="dxa"/>
          </w:tblCellMar>
        </w:tblPrEx>
        <w:trPr>
          <w:jc w:val="center"/>
        </w:trPr>
        <w:tc>
          <w:tcPr>
            <w:tcW w:w="3417"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9FF7C5">
            <w:pPr>
              <w:pBdr>
                <w:top w:val="none" w:color="000000" w:sz="0" w:space="0"/>
                <w:left w:val="none" w:color="000000" w:sz="0" w:space="0"/>
                <w:bottom w:val="none" w:color="000000" w:sz="0" w:space="0"/>
                <w:right w:val="none" w:color="000000" w:sz="0" w:space="0"/>
              </w:pBdr>
              <w:ind w:left="102" w:right="102"/>
              <w:rPr>
                <w:rFonts w:eastAsia="宋体"/>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158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5E8A9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0.107</w:t>
            </w:r>
          </w:p>
        </w:tc>
      </w:tr>
    </w:tbl>
    <w:p w14:paraId="49D7BD13">
      <w:pPr>
        <w:spacing w:before="167" w:beforeLines="50"/>
        <w:rPr>
          <w:color w:val="auto"/>
          <w:sz w:val="20"/>
          <w:szCs w:val="20"/>
        </w:rPr>
      </w:pPr>
      <w:r>
        <w:rPr>
          <w:rFonts w:hint="eastAsia"/>
          <w:color w:val="auto"/>
          <w:sz w:val="20"/>
          <w:szCs w:val="20"/>
          <w:lang w:val="en-GB"/>
        </w:rPr>
        <w:t>The nonlinear associations of individual conventional glycemic metrics and novel OGTT metrics at baseline with remission of prediabetes at 1, 2, and 3 years were modeled using restricted cubic splines with three knots at the 10th, 50th, and 90th percentiles, within modified Poisson regression models</w:t>
      </w:r>
      <w:r>
        <w:rPr>
          <w:rFonts w:hint="eastAsia" w:eastAsia="宋体"/>
          <w:color w:val="auto"/>
          <w:sz w:val="20"/>
          <w:szCs w:val="20"/>
          <w:lang w:val="en-US" w:eastAsia="zh-CN"/>
        </w:rPr>
        <w:t xml:space="preserve"> </w:t>
      </w:r>
      <w:r>
        <w:rPr>
          <w:color w:val="auto"/>
          <w:sz w:val="20"/>
          <w:szCs w:val="20"/>
          <w:lang w:val="en-GB"/>
        </w:rPr>
        <w:t xml:space="preserve">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baseline BMI, intervention group</w:t>
      </w:r>
      <w:r>
        <w:rPr>
          <w:rFonts w:hint="eastAsia" w:eastAsia="宋体"/>
          <w:color w:val="auto"/>
          <w:sz w:val="20"/>
          <w:szCs w:val="20"/>
          <w:lang w:val="en-US" w:eastAsia="zh-CN"/>
        </w:rPr>
        <w:t xml:space="preserve">, and </w:t>
      </w:r>
      <w:r>
        <w:rPr>
          <w:rFonts w:hint="eastAsia" w:eastAsia="宋体"/>
          <w:color w:val="auto"/>
          <w:sz w:val="20"/>
          <w:szCs w:val="20"/>
        </w:rPr>
        <w:t>intervention</w:t>
      </w:r>
      <w:r>
        <w:rPr>
          <w:rFonts w:hint="eastAsia"/>
          <w:color w:val="auto"/>
          <w:sz w:val="20"/>
          <w:szCs w:val="20"/>
          <w:lang w:val="en-GB"/>
        </w:rPr>
        <w:t xml:space="preserve"> center.</w:t>
      </w:r>
      <w:r>
        <w:rPr>
          <w:color w:val="auto"/>
          <w:sz w:val="20"/>
          <w:szCs w:val="20"/>
          <w:lang w:val="en-GB"/>
        </w:rPr>
        <w:t xml:space="preserve"> </w:t>
      </w:r>
      <w:r>
        <w:rPr>
          <w:rFonts w:hint="eastAsia" w:eastAsia="宋体"/>
          <w:color w:val="auto"/>
          <w:sz w:val="20"/>
          <w:szCs w:val="20"/>
          <w:lang w:val="en-US" w:eastAsia="zh-CN"/>
        </w:rPr>
        <w:t xml:space="preserve">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 xml:space="preserve">-unit increase in </w:t>
      </w:r>
      <w:r>
        <w:rPr>
          <w:rFonts w:hint="eastAsia" w:eastAsia="宋体"/>
          <w:color w:val="auto"/>
          <w:sz w:val="20"/>
          <w:szCs w:val="20"/>
          <w:lang w:val="en-US" w:eastAsia="zh-CN"/>
        </w:rPr>
        <w:t xml:space="preserve">the </w:t>
      </w:r>
      <w:r>
        <w:rPr>
          <w:rFonts w:hint="eastAsia" w:eastAsia="宋体"/>
          <w:color w:val="auto"/>
          <w:sz w:val="20"/>
          <w:szCs w:val="20"/>
        </w:rPr>
        <w:t>conventional metric</w:t>
      </w:r>
      <w:r>
        <w:rPr>
          <w:rFonts w:hint="eastAsia" w:eastAsia="宋体"/>
          <w:color w:val="auto"/>
          <w:sz w:val="20"/>
          <w:szCs w:val="20"/>
          <w:lang w:val="en-US" w:eastAsia="zh-CN"/>
        </w:rPr>
        <w:t xml:space="preserve"> of glycemia. </w:t>
      </w:r>
      <w:r>
        <w:rPr>
          <w:rFonts w:hint="eastAsia" w:eastAsia="宋体"/>
          <w:color w:val="auto"/>
          <w:sz w:val="20"/>
          <w:szCs w:val="20"/>
        </w:rPr>
        <w:t xml:space="preserve">Risk ratios &gt;1 indicate that higher </w:t>
      </w:r>
      <w:r>
        <w:rPr>
          <w:rFonts w:hint="eastAsia" w:eastAsia="宋体"/>
          <w:color w:val="auto"/>
          <w:sz w:val="20"/>
          <w:szCs w:val="20"/>
          <w:lang w:val="en-US" w:eastAsia="zh-CN"/>
        </w:rPr>
        <w:t xml:space="preserve">baseline </w:t>
      </w:r>
      <w:r>
        <w:rPr>
          <w:rFonts w:hint="eastAsia" w:eastAsia="宋体"/>
          <w:color w:val="auto"/>
          <w:sz w:val="20"/>
          <w:szCs w:val="20"/>
        </w:rPr>
        <w:t>values of conventional metrics</w:t>
      </w:r>
      <w:r>
        <w:rPr>
          <w:rFonts w:hint="eastAsia" w:eastAsia="宋体"/>
          <w:color w:val="auto"/>
          <w:sz w:val="20"/>
          <w:szCs w:val="20"/>
          <w:lang w:val="en-US" w:eastAsia="zh-CN"/>
        </w:rPr>
        <w:t xml:space="preserve"> of glycemia</w:t>
      </w:r>
      <w:r>
        <w:rPr>
          <w:rFonts w:hint="eastAsia" w:eastAsia="宋体"/>
          <w:color w:val="auto"/>
          <w:sz w:val="20"/>
          <w:szCs w:val="20"/>
        </w:rPr>
        <w:t xml:space="preserve"> are associated with increased likelihood of remission of prediabetes (positive association). Risk ratios &lt;1 indicate that higher baseline values of conventional metrics</w:t>
      </w:r>
      <w:r>
        <w:rPr>
          <w:rFonts w:hint="eastAsia" w:eastAsia="宋体"/>
          <w:color w:val="auto"/>
          <w:sz w:val="20"/>
          <w:szCs w:val="20"/>
          <w:lang w:val="en-US" w:eastAsia="zh-CN"/>
        </w:rPr>
        <w:t xml:space="preserve"> of glycemia</w:t>
      </w:r>
      <w:r>
        <w:rPr>
          <w:rFonts w:hint="eastAsia" w:eastAsia="宋体"/>
          <w:color w:val="auto"/>
          <w:sz w:val="20"/>
          <w:szCs w:val="20"/>
        </w:rPr>
        <w:t xml:space="preserve"> are associated with a lower likelihood of remission</w:t>
      </w:r>
      <w:r>
        <w:rPr>
          <w:rFonts w:hint="eastAsia" w:eastAsia="宋体"/>
          <w:color w:val="auto"/>
          <w:sz w:val="20"/>
          <w:szCs w:val="20"/>
          <w:lang w:val="en-US" w:eastAsia="zh-CN"/>
        </w:rPr>
        <w:t xml:space="preserve"> of prediabetes</w:t>
      </w:r>
      <w:r>
        <w:rPr>
          <w:rFonts w:hint="eastAsia" w:eastAsia="宋体"/>
          <w:color w:val="auto"/>
          <w:sz w:val="20"/>
          <w:szCs w:val="20"/>
        </w:rPr>
        <w:t xml:space="preserve"> (inverse association).</w:t>
      </w:r>
      <w:r>
        <w:rPr>
          <w:rFonts w:hint="eastAsia" w:eastAsia="宋体"/>
          <w:color w:val="auto"/>
          <w:sz w:val="20"/>
          <w:szCs w:val="20"/>
          <w:lang w:val="en-US" w:eastAsia="zh-CN"/>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Data were not imputed. </w:t>
      </w:r>
      <w:r>
        <w:rPr>
          <w:rFonts w:hint="eastAsia" w:eastAsia="宋体"/>
          <w:color w:val="auto"/>
          <w:sz w:val="20"/>
          <w:szCs w:val="20"/>
        </w:rPr>
        <w:t xml:space="preserve">BMI, body mass index; </w:t>
      </w:r>
      <w:r>
        <w:rPr>
          <w:rFonts w:hint="eastAsia"/>
          <w:color w:val="auto"/>
          <w:sz w:val="20"/>
          <w:szCs w:val="20"/>
        </w:rPr>
        <w:t>CI</w:t>
      </w:r>
      <w:r>
        <w:rPr>
          <w:rFonts w:hint="eastAsia" w:eastAsia="宋体"/>
          <w:color w:val="auto"/>
          <w:sz w:val="20"/>
          <w:szCs w:val="20"/>
        </w:rPr>
        <w:t xml:space="preserve">, </w:t>
      </w:r>
      <w:r>
        <w:rPr>
          <w:rFonts w:hint="eastAsia"/>
          <w:color w:val="auto"/>
          <w:sz w:val="20"/>
          <w:szCs w:val="20"/>
        </w:rPr>
        <w:t>confidence interval;</w:t>
      </w:r>
      <w:r>
        <w:rPr>
          <w:rFonts w:hint="eastAsia" w:eastAsia="宋体"/>
          <w:color w:val="auto"/>
          <w:sz w:val="20"/>
          <w:szCs w:val="20"/>
        </w:rPr>
        <w:t xml:space="preserve">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color w:val="auto"/>
          <w:sz w:val="20"/>
          <w:szCs w:val="20"/>
        </w:rPr>
        <w:t>; OGTT</w:t>
      </w:r>
      <w:r>
        <w:rPr>
          <w:rFonts w:hint="eastAsia" w:eastAsia="宋体"/>
          <w:color w:val="auto"/>
          <w:sz w:val="20"/>
          <w:szCs w:val="20"/>
        </w:rPr>
        <w:t xml:space="preserve">, </w:t>
      </w:r>
      <w:r>
        <w:rPr>
          <w:rFonts w:hint="eastAsia"/>
          <w:color w:val="auto"/>
          <w:sz w:val="20"/>
          <w:szCs w:val="20"/>
        </w:rPr>
        <w:t>oral glucose tolerance test</w:t>
      </w:r>
      <w:r>
        <w:rPr>
          <w:rFonts w:hint="eastAsia" w:eastAsia="宋体"/>
          <w:color w:val="auto"/>
          <w:sz w:val="20"/>
          <w:szCs w:val="20"/>
        </w:rPr>
        <w:t>.</w:t>
      </w:r>
    </w:p>
    <w:p w14:paraId="7F307AA5">
      <w:pPr>
        <w:spacing w:before="167" w:beforeLines="50"/>
        <w:rPr>
          <w:rFonts w:eastAsia="宋体"/>
          <w:color w:val="auto"/>
          <w:sz w:val="20"/>
          <w:szCs w:val="20"/>
        </w:rPr>
        <w:sectPr>
          <w:pgSz w:w="11906" w:h="16838"/>
          <w:pgMar w:top="1440" w:right="1440" w:bottom="1440" w:left="1440" w:header="850" w:footer="992" w:gutter="0"/>
          <w:cols w:space="0" w:num="1"/>
          <w:rtlGutter w:val="0"/>
          <w:docGrid w:type="linesAndChars" w:linePitch="334" w:charSpace="808"/>
        </w:sectPr>
      </w:pPr>
    </w:p>
    <w:p w14:paraId="14F7A1E0">
      <w:pPr>
        <w:spacing w:before="167" w:beforeLines="50" w:after="167" w:afterLines="50"/>
        <w:rPr>
          <w:rFonts w:hint="default" w:eastAsia="宋体"/>
          <w:b/>
          <w:bCs/>
          <w:color w:val="auto"/>
          <w:sz w:val="20"/>
          <w:szCs w:val="20"/>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S6</w:t>
      </w:r>
      <w:r>
        <w:rPr>
          <w:rFonts w:hint="eastAsia"/>
          <w:b/>
          <w:bCs/>
          <w:color w:val="auto"/>
          <w:sz w:val="20"/>
          <w:szCs w:val="20"/>
        </w:rPr>
        <w:t xml:space="preserve">. </w:t>
      </w:r>
      <w:r>
        <w:rPr>
          <w:rFonts w:hint="eastAsia"/>
          <w:b/>
          <w:color w:val="auto"/>
          <w:sz w:val="20"/>
          <w:szCs w:val="20"/>
        </w:rPr>
        <w:t xml:space="preserve">Nonlinear </w:t>
      </w:r>
      <w:r>
        <w:rPr>
          <w:rFonts w:hint="eastAsia" w:eastAsia="宋体"/>
          <w:b/>
          <w:color w:val="auto"/>
          <w:sz w:val="20"/>
          <w:szCs w:val="20"/>
          <w:lang w:val="en-US" w:eastAsia="zh-CN"/>
        </w:rPr>
        <w:t>a</w:t>
      </w:r>
      <w:r>
        <w:rPr>
          <w:b/>
          <w:bCs/>
          <w:color w:val="auto"/>
          <w:sz w:val="20"/>
          <w:szCs w:val="20"/>
          <w:lang w:val="en-GB"/>
        </w:rPr>
        <w:t>ssociation</w:t>
      </w:r>
      <w:r>
        <w:rPr>
          <w:rFonts w:hint="eastAsia"/>
          <w:b/>
          <w:bCs/>
          <w:color w:val="auto"/>
          <w:sz w:val="20"/>
          <w:szCs w:val="20"/>
        </w:rPr>
        <w:t>s</w:t>
      </w:r>
      <w:r>
        <w:rPr>
          <w:b/>
          <w:bCs/>
          <w:color w:val="auto"/>
          <w:sz w:val="20"/>
          <w:szCs w:val="20"/>
          <w:lang w:val="en-GB"/>
        </w:rPr>
        <w:t xml:space="preserve"> between </w:t>
      </w:r>
      <w:r>
        <w:rPr>
          <w:rFonts w:hint="eastAsia" w:eastAsia="宋体"/>
          <w:b/>
          <w:bCs/>
          <w:color w:val="auto"/>
          <w:sz w:val="20"/>
          <w:szCs w:val="20"/>
          <w:lang w:eastAsia="zh-CN"/>
        </w:rPr>
        <w:t>novel</w:t>
      </w:r>
      <w:r>
        <w:rPr>
          <w:rFonts w:hint="eastAsia" w:eastAsia="宋体"/>
          <w:b/>
          <w:bCs/>
          <w:color w:val="auto"/>
          <w:sz w:val="20"/>
          <w:szCs w:val="20"/>
        </w:rPr>
        <w:t xml:space="preserve"> </w:t>
      </w:r>
      <w:r>
        <w:rPr>
          <w:b/>
          <w:bCs/>
          <w:color w:val="auto"/>
          <w:sz w:val="20"/>
          <w:szCs w:val="20"/>
          <w:lang w:val="en-GB"/>
        </w:rPr>
        <w:t xml:space="preserve">OGTT </w:t>
      </w:r>
      <w:r>
        <w:rPr>
          <w:rFonts w:hint="eastAsia"/>
          <w:b/>
          <w:bCs/>
          <w:color w:val="auto"/>
          <w:sz w:val="20"/>
          <w:szCs w:val="20"/>
        </w:rPr>
        <w:t>m</w:t>
      </w:r>
      <w:r>
        <w:rPr>
          <w:b/>
          <w:bCs/>
          <w:color w:val="auto"/>
          <w:sz w:val="20"/>
          <w:szCs w:val="20"/>
          <w:lang w:val="en-GB"/>
        </w:rPr>
        <w:t>etrics</w:t>
      </w:r>
      <w:r>
        <w:rPr>
          <w:rFonts w:hint="eastAsia" w:eastAsia="宋体"/>
          <w:b/>
          <w:bCs/>
          <w:color w:val="auto"/>
          <w:sz w:val="20"/>
          <w:szCs w:val="20"/>
        </w:rPr>
        <w:t xml:space="preserve"> at baseline</w:t>
      </w:r>
      <w:r>
        <w:rPr>
          <w:b/>
          <w:bCs/>
          <w:color w:val="auto"/>
          <w:sz w:val="20"/>
          <w:szCs w:val="20"/>
          <w:lang w:val="en-GB"/>
        </w:rPr>
        <w:t xml:space="preserve"> and </w:t>
      </w:r>
      <w:r>
        <w:rPr>
          <w:rFonts w:hint="eastAsia"/>
          <w:b/>
          <w:bCs/>
          <w:color w:val="auto"/>
          <w:sz w:val="20"/>
          <w:szCs w:val="20"/>
        </w:rPr>
        <w:t>r</w:t>
      </w:r>
      <w:r>
        <w:rPr>
          <w:b/>
          <w:bCs/>
          <w:color w:val="auto"/>
          <w:sz w:val="20"/>
          <w:szCs w:val="20"/>
          <w:lang w:val="en-GB"/>
        </w:rPr>
        <w:t>emission</w:t>
      </w:r>
      <w:r>
        <w:rPr>
          <w:rFonts w:hint="eastAsia"/>
          <w:b/>
          <w:bCs/>
          <w:color w:val="auto"/>
          <w:sz w:val="20"/>
          <w:szCs w:val="20"/>
        </w:rPr>
        <w:t xml:space="preserve"> of p</w:t>
      </w:r>
      <w:r>
        <w:rPr>
          <w:b/>
          <w:bCs/>
          <w:color w:val="auto"/>
          <w:sz w:val="20"/>
          <w:szCs w:val="20"/>
          <w:lang w:val="en-GB"/>
        </w:rPr>
        <w:t>rediabetes</w:t>
      </w:r>
      <w:r>
        <w:rPr>
          <w:rFonts w:hint="eastAsia" w:eastAsia="宋体"/>
          <w:b/>
          <w:bCs/>
          <w:color w:val="auto"/>
          <w:sz w:val="20"/>
          <w:szCs w:val="20"/>
          <w:lang w:val="en-US" w:eastAsia="zh-CN"/>
        </w:rPr>
        <w:t xml:space="preserve"> (fully adjusted models)</w:t>
      </w:r>
    </w:p>
    <w:tbl>
      <w:tblPr>
        <w:tblStyle w:val="13"/>
        <w:tblW w:w="3544" w:type="pct"/>
        <w:jc w:val="center"/>
        <w:tblLayout w:type="autofit"/>
        <w:tblCellMar>
          <w:top w:w="0" w:type="dxa"/>
          <w:left w:w="108" w:type="dxa"/>
          <w:bottom w:w="0" w:type="dxa"/>
          <w:right w:w="108" w:type="dxa"/>
        </w:tblCellMar>
      </w:tblPr>
      <w:tblGrid>
        <w:gridCol w:w="4726"/>
        <w:gridCol w:w="1679"/>
      </w:tblGrid>
      <w:tr w14:paraId="67280FE9">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7E53E5">
            <w:pPr>
              <w:pBdr>
                <w:top w:val="none" w:color="000000" w:sz="0" w:space="0"/>
                <w:left w:val="none" w:color="000000" w:sz="0" w:space="0"/>
                <w:bottom w:val="none" w:color="000000" w:sz="0" w:space="0"/>
                <w:right w:val="none" w:color="000000" w:sz="0" w:space="0"/>
              </w:pBdr>
              <w:ind w:left="100" w:right="100"/>
              <w:rPr>
                <w:b/>
                <w:color w:val="auto"/>
                <w:sz w:val="20"/>
                <w:szCs w:val="20"/>
              </w:rPr>
            </w:pPr>
            <w:r>
              <w:rPr>
                <w:b/>
                <w:color w:val="auto"/>
                <w:sz w:val="20"/>
                <w:szCs w:val="20"/>
              </w:rPr>
              <w:t>OGTT metrics</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F636E1">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r>
              <w:rPr>
                <w:b/>
                <w:i/>
                <w:iCs/>
                <w:color w:val="auto"/>
                <w:sz w:val="20"/>
                <w:szCs w:val="20"/>
              </w:rPr>
              <w:t>P</w:t>
            </w:r>
            <w:r>
              <w:rPr>
                <w:rFonts w:eastAsia="宋体"/>
                <w:b/>
                <w:color w:val="auto"/>
                <w:sz w:val="20"/>
                <w:szCs w:val="20"/>
              </w:rPr>
              <w:t xml:space="preserve"> value</w:t>
            </w:r>
          </w:p>
        </w:tc>
      </w:tr>
      <w:tr w14:paraId="0E116BE2">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75BEB8">
            <w:pPr>
              <w:pBdr>
                <w:top w:val="none" w:color="000000" w:sz="0" w:space="0"/>
                <w:left w:val="none" w:color="000000" w:sz="0" w:space="0"/>
                <w:bottom w:val="none" w:color="000000" w:sz="0" w:space="0"/>
                <w:right w:val="none" w:color="000000" w:sz="0" w:space="0"/>
              </w:pBdr>
              <w:ind w:left="100" w:right="100"/>
              <w:rPr>
                <w:rFonts w:eastAsia="宋体"/>
                <w:b/>
                <w:color w:val="auto"/>
                <w:sz w:val="20"/>
                <w:szCs w:val="20"/>
              </w:rPr>
            </w:pPr>
            <w:r>
              <w:rPr>
                <w:rFonts w:eastAsia="宋体"/>
                <w:b/>
                <w:color w:val="auto"/>
                <w:sz w:val="20"/>
                <w:szCs w:val="20"/>
              </w:rPr>
              <w:t>Remission of prediabetes at 1 year</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BFE86B">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r>
      <w:tr w14:paraId="635E2C1A">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C887E1">
            <w:pPr>
              <w:pBdr>
                <w:top w:val="none" w:color="000000" w:sz="0" w:space="0"/>
                <w:left w:val="none" w:color="000000" w:sz="0" w:space="0"/>
                <w:bottom w:val="none" w:color="000000" w:sz="0" w:space="0"/>
                <w:right w:val="none" w:color="000000" w:sz="0" w:space="0"/>
              </w:pBdr>
              <w:ind w:left="100" w:right="100"/>
              <w:rPr>
                <w:color w:val="auto"/>
                <w:sz w:val="20"/>
                <w:szCs w:val="20"/>
              </w:rPr>
            </w:pPr>
            <w:r>
              <w:rPr>
                <w:rFonts w:eastAsia="宋体"/>
                <w:color w:val="auto"/>
                <w:sz w:val="20"/>
                <w:szCs w:val="20"/>
              </w:rPr>
              <w:t>1-h</w:t>
            </w:r>
            <w:r>
              <w:rPr>
                <w:color w:val="auto"/>
                <w:sz w:val="20"/>
                <w:szCs w:val="20"/>
              </w:rPr>
              <w:t xml:space="preserve"> glucose</w:t>
            </w:r>
            <w:r>
              <w:rPr>
                <w:rFonts w:eastAsia="宋体"/>
                <w:color w:val="auto"/>
                <w:sz w:val="20"/>
                <w:szCs w:val="20"/>
              </w:rPr>
              <w:t xml:space="preserve">, </w:t>
            </w:r>
            <w:r>
              <w:rPr>
                <w:color w:val="auto"/>
                <w:sz w:val="20"/>
                <w:szCs w:val="20"/>
              </w:rPr>
              <w:t>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081CA6">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0.403</w:t>
            </w:r>
          </w:p>
        </w:tc>
      </w:tr>
      <w:tr w14:paraId="0B059111">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D18643">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Max</w:t>
            </w:r>
            <w:r>
              <w:rPr>
                <w:rFonts w:eastAsia="宋体"/>
                <w:bCs/>
                <w:color w:val="auto"/>
                <w:sz w:val="20"/>
                <w:szCs w:val="20"/>
              </w:rPr>
              <w:t>imum</w:t>
            </w:r>
            <w:r>
              <w:rPr>
                <w:bCs/>
                <w:color w:val="auto"/>
                <w:sz w:val="20"/>
                <w:szCs w:val="20"/>
              </w:rPr>
              <w:t xml:space="preserve">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41E179">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0.720</w:t>
            </w:r>
          </w:p>
        </w:tc>
      </w:tr>
      <w:tr w14:paraId="4592DE0F">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A0B69C">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Min</w:t>
            </w:r>
            <w:r>
              <w:rPr>
                <w:rFonts w:eastAsia="宋体"/>
                <w:bCs/>
                <w:color w:val="auto"/>
                <w:sz w:val="20"/>
                <w:szCs w:val="20"/>
              </w:rPr>
              <w:t>imum</w:t>
            </w:r>
            <w:r>
              <w:rPr>
                <w:bCs/>
                <w:color w:val="auto"/>
                <w:sz w:val="20"/>
                <w:szCs w:val="20"/>
              </w:rPr>
              <w:t xml:space="preserve">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8E1E4F">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0.057</w:t>
            </w:r>
          </w:p>
        </w:tc>
      </w:tr>
      <w:tr w14:paraId="5297B235">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3A97C0">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eastAsia="宋体"/>
                <w:bCs/>
                <w:color w:val="auto"/>
                <w:sz w:val="20"/>
                <w:szCs w:val="20"/>
              </w:rPr>
              <w:t>Maximum g</w:t>
            </w:r>
            <w:r>
              <w:rPr>
                <w:bCs/>
                <w:color w:val="auto"/>
                <w:sz w:val="20"/>
                <w:szCs w:val="20"/>
              </w:rPr>
              <w:t xml:space="preserve">lucose </w:t>
            </w:r>
            <w:r>
              <w:rPr>
                <w:rFonts w:eastAsia="宋体"/>
                <w:bCs/>
                <w:color w:val="auto"/>
                <w:sz w:val="20"/>
                <w:szCs w:val="20"/>
              </w:rPr>
              <w:t>excursion</w:t>
            </w:r>
            <w:r>
              <w:rPr>
                <w:bCs/>
                <w:color w:val="auto"/>
                <w:sz w:val="20"/>
                <w:szCs w:val="20"/>
              </w:rPr>
              <w:t>,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31AA0A">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0.818</w:t>
            </w:r>
          </w:p>
        </w:tc>
      </w:tr>
      <w:tr w14:paraId="57C6F323">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C53EFD">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eastAsia="宋体"/>
                <w:bCs/>
                <w:color w:val="auto"/>
                <w:sz w:val="20"/>
                <w:szCs w:val="20"/>
              </w:rPr>
              <w:t>T</w:t>
            </w:r>
            <w:r>
              <w:rPr>
                <w:bCs/>
                <w:color w:val="auto"/>
                <w:sz w:val="20"/>
                <w:szCs w:val="20"/>
              </w:rPr>
              <w:t>ime to reach the maximum blood glucose peak, min</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8AF921">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0.424</w:t>
            </w:r>
          </w:p>
        </w:tc>
      </w:tr>
      <w:tr w14:paraId="2A42CA71">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41B8D3">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2-h AUC, mmol·</w:t>
            </w:r>
            <w:r>
              <w:rPr>
                <w:rFonts w:eastAsia="宋体"/>
                <w:bCs/>
                <w:color w:val="auto"/>
                <w:sz w:val="20"/>
                <w:szCs w:val="20"/>
              </w:rPr>
              <w:t>min</w:t>
            </w:r>
            <w:r>
              <w:rPr>
                <w:bCs/>
                <w:color w:val="auto"/>
                <w:sz w:val="20"/>
                <w:szCs w:val="20"/>
              </w:rPr>
              <w:t>/L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02F40C">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0.577</w:t>
            </w:r>
          </w:p>
        </w:tc>
      </w:tr>
      <w:tr w14:paraId="48531C99">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152FA7">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eastAsia="宋体"/>
                <w:b/>
                <w:color w:val="auto"/>
                <w:sz w:val="20"/>
                <w:szCs w:val="20"/>
              </w:rPr>
              <w:t>Remission of prediabetes at 2 years</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A5821E">
            <w:pPr>
              <w:pBdr>
                <w:top w:val="none" w:color="000000" w:sz="0" w:space="0"/>
                <w:left w:val="none" w:color="000000" w:sz="0" w:space="0"/>
                <w:bottom w:val="none" w:color="000000" w:sz="0" w:space="0"/>
                <w:right w:val="none" w:color="000000" w:sz="0" w:space="0"/>
              </w:pBdr>
              <w:ind w:left="100" w:right="100"/>
              <w:jc w:val="center"/>
              <w:rPr>
                <w:color w:val="auto"/>
                <w:sz w:val="20"/>
                <w:szCs w:val="20"/>
              </w:rPr>
            </w:pPr>
          </w:p>
        </w:tc>
      </w:tr>
      <w:tr w14:paraId="492D599F">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EF81F1">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1-h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D9B6E6">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0.961</w:t>
            </w:r>
          </w:p>
        </w:tc>
      </w:tr>
      <w:tr w14:paraId="732E340F">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1F47E7">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Maximum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48CBF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0.638</w:t>
            </w:r>
          </w:p>
        </w:tc>
      </w:tr>
      <w:tr w14:paraId="0014D378">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8DE5D6">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Minimum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86028F">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0.390</w:t>
            </w:r>
          </w:p>
        </w:tc>
      </w:tr>
      <w:tr w14:paraId="00CD3E9E">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9254BC">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Maximum glucose excursion,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A8D759">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0.670</w:t>
            </w:r>
          </w:p>
        </w:tc>
      </w:tr>
      <w:tr w14:paraId="14FC6979">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17B4BA">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Time to reach the maximum blood glucose peak, min</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8562E9">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0.698</w:t>
            </w:r>
          </w:p>
        </w:tc>
      </w:tr>
      <w:tr w14:paraId="4820AA8A">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D46FDE">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2-h AUC, mmol·min/L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420FF8">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0.899</w:t>
            </w:r>
          </w:p>
        </w:tc>
      </w:tr>
      <w:tr w14:paraId="24F8823C">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47C31F">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eastAsia="宋体"/>
                <w:b/>
                <w:color w:val="auto"/>
                <w:sz w:val="20"/>
                <w:szCs w:val="20"/>
              </w:rPr>
              <w:t>Remission of prediabetes at 3 years</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96C8B9">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p>
        </w:tc>
      </w:tr>
      <w:tr w14:paraId="14DDE36A">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22CB3E">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1-h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407310">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0.524</w:t>
            </w:r>
          </w:p>
        </w:tc>
      </w:tr>
      <w:tr w14:paraId="422D9193">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5083EF">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Maximum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E96897">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0.553</w:t>
            </w:r>
          </w:p>
        </w:tc>
      </w:tr>
      <w:tr w14:paraId="2F35B6F5">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872709">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Minimum glucose,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DEDEA5">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0.746</w:t>
            </w:r>
          </w:p>
        </w:tc>
      </w:tr>
      <w:tr w14:paraId="69B59E28">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440506">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Maximum glucose excursion, mmol/L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225FB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0.586</w:t>
            </w:r>
          </w:p>
        </w:tc>
      </w:tr>
      <w:tr w14:paraId="51FFE753">
        <w:tblPrEx>
          <w:tblCellMar>
            <w:top w:w="0" w:type="dxa"/>
            <w:left w:w="108" w:type="dxa"/>
            <w:bottom w:w="0" w:type="dxa"/>
            <w:right w:w="108" w:type="dxa"/>
          </w:tblCellMar>
        </w:tblPrEx>
        <w:trPr>
          <w:trHeight w:val="34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E92A59">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Time to reach the maximum blood glucose peak, min</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23A821">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0.187</w:t>
            </w:r>
          </w:p>
        </w:tc>
      </w:tr>
      <w:tr w14:paraId="4305A3AE">
        <w:tblPrEx>
          <w:tblCellMar>
            <w:top w:w="0" w:type="dxa"/>
            <w:left w:w="108" w:type="dxa"/>
            <w:bottom w:w="0" w:type="dxa"/>
            <w:right w:w="108" w:type="dxa"/>
          </w:tblCellMar>
        </w:tblPrEx>
        <w:trPr>
          <w:trHeight w:val="354" w:hRule="atLeast"/>
          <w:jc w:val="center"/>
        </w:trPr>
        <w:tc>
          <w:tcPr>
            <w:tcW w:w="36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E3BE4F">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2-h AUC, mmol·min/L</w:t>
            </w:r>
          </w:p>
        </w:tc>
        <w:tc>
          <w:tcPr>
            <w:tcW w:w="131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7EE116">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eastAsia="宋体"/>
                <w:color w:val="auto"/>
                <w:sz w:val="20"/>
                <w:szCs w:val="20"/>
              </w:rPr>
              <w:t>0.793</w:t>
            </w:r>
          </w:p>
        </w:tc>
      </w:tr>
    </w:tbl>
    <w:p w14:paraId="4BF516DD">
      <w:pPr>
        <w:spacing w:before="167" w:beforeLines="50"/>
        <w:rPr>
          <w:rFonts w:hint="eastAsia" w:eastAsia="宋体"/>
          <w:color w:val="auto"/>
          <w:sz w:val="20"/>
          <w:szCs w:val="20"/>
          <w:lang w:val="en-US" w:eastAsia="zh-CN"/>
        </w:rPr>
        <w:sectPr>
          <w:pgSz w:w="11906" w:h="16838"/>
          <w:pgMar w:top="1440" w:right="1440" w:bottom="1440" w:left="1440" w:header="850" w:footer="992" w:gutter="0"/>
          <w:cols w:space="0" w:num="1"/>
          <w:rtlGutter w:val="0"/>
          <w:docGrid w:type="linesAndChars" w:linePitch="334" w:charSpace="808"/>
        </w:sectPr>
      </w:pPr>
      <w:r>
        <w:rPr>
          <w:rFonts w:hint="eastAsia"/>
          <w:color w:val="auto"/>
          <w:sz w:val="20"/>
          <w:szCs w:val="20"/>
          <w:lang w:val="en-GB"/>
        </w:rPr>
        <w:t>The nonlinear associations of individual conventional glycemic metrics and novel OGTT metrics at baseline with remission of prediabetes at 1, 2, and 3 years were modeled using restricted cubic splines with three knots at the 10th, 50th, and 90th percentiles, within modified Poisson regression models</w:t>
      </w:r>
      <w:r>
        <w:rPr>
          <w:rFonts w:hint="eastAsia" w:eastAsia="宋体"/>
          <w:color w:val="auto"/>
          <w:sz w:val="20"/>
          <w:szCs w:val="20"/>
          <w:lang w:val="en-US" w:eastAsia="zh-CN"/>
        </w:rPr>
        <w:t xml:space="preserve"> </w:t>
      </w:r>
      <w:r>
        <w:rPr>
          <w:color w:val="auto"/>
          <w:sz w:val="20"/>
          <w:szCs w:val="20"/>
          <w:lang w:val="en-GB"/>
        </w:rPr>
        <w:t xml:space="preserve">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baseline BMI, intervention group</w:t>
      </w:r>
      <w:r>
        <w:rPr>
          <w:rFonts w:hint="eastAsia" w:eastAsia="宋体"/>
          <w:color w:val="auto"/>
          <w:sz w:val="20"/>
          <w:szCs w:val="20"/>
          <w:lang w:val="en-US" w:eastAsia="zh-CN"/>
        </w:rPr>
        <w:t xml:space="preserve">, and </w:t>
      </w:r>
      <w:r>
        <w:rPr>
          <w:rFonts w:hint="eastAsia" w:eastAsia="宋体"/>
          <w:color w:val="auto"/>
          <w:sz w:val="20"/>
          <w:szCs w:val="20"/>
        </w:rPr>
        <w:t>intervention</w:t>
      </w:r>
      <w:r>
        <w:rPr>
          <w:rFonts w:hint="eastAsia"/>
          <w:color w:val="auto"/>
          <w:sz w:val="20"/>
          <w:szCs w:val="20"/>
          <w:lang w:val="en-GB"/>
        </w:rPr>
        <w:t xml:space="preserve"> center. </w:t>
      </w:r>
      <w:r>
        <w:rPr>
          <w:rFonts w:hint="eastAsia" w:eastAsia="宋体"/>
          <w:color w:val="auto"/>
          <w:sz w:val="20"/>
          <w:szCs w:val="20"/>
          <w:lang w:val="en-US" w:eastAsia="zh-CN"/>
        </w:rPr>
        <w:t xml:space="preserve">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 xml:space="preserve">-unit increase in the </w:t>
      </w:r>
      <w:r>
        <w:rPr>
          <w:rFonts w:hint="eastAsia" w:eastAsia="宋体"/>
          <w:color w:val="auto"/>
          <w:sz w:val="20"/>
          <w:szCs w:val="20"/>
          <w:lang w:val="en-US" w:eastAsia="zh-CN"/>
        </w:rPr>
        <w:t>OGTT</w:t>
      </w:r>
      <w:r>
        <w:rPr>
          <w:rFonts w:hint="eastAsia"/>
          <w:color w:val="auto"/>
          <w:sz w:val="20"/>
          <w:szCs w:val="20"/>
          <w:lang w:val="en-GB"/>
        </w:rPr>
        <w:t xml:space="preserve"> metric</w:t>
      </w:r>
      <w:r>
        <w:rPr>
          <w:rFonts w:hint="eastAsia" w:eastAsia="宋体"/>
          <w:color w:val="auto"/>
          <w:sz w:val="20"/>
          <w:szCs w:val="20"/>
          <w:lang w:val="en-US" w:eastAsia="zh-CN"/>
        </w:rPr>
        <w:t xml:space="preserve">. </w:t>
      </w:r>
      <w:r>
        <w:rPr>
          <w:rFonts w:hint="eastAsia"/>
          <w:color w:val="auto"/>
          <w:sz w:val="20"/>
          <w:szCs w:val="20"/>
          <w:lang w:val="en-GB"/>
        </w:rPr>
        <w:t xml:space="preserve">Risk ratios &gt;1 indicate that higher </w:t>
      </w:r>
      <w:r>
        <w:rPr>
          <w:rFonts w:hint="eastAsia" w:eastAsia="宋体"/>
          <w:color w:val="auto"/>
          <w:sz w:val="20"/>
          <w:szCs w:val="20"/>
          <w:lang w:val="en-US" w:eastAsia="zh-CN"/>
        </w:rPr>
        <w:t xml:space="preserve">baseline </w:t>
      </w:r>
      <w:r>
        <w:rPr>
          <w:rFonts w:hint="eastAsia"/>
          <w:color w:val="auto"/>
          <w:sz w:val="20"/>
          <w:szCs w:val="20"/>
          <w:lang w:val="en-GB"/>
        </w:rPr>
        <w:t>values of OGTT metric</w:t>
      </w:r>
      <w:r>
        <w:rPr>
          <w:rFonts w:hint="eastAsia" w:eastAsia="宋体"/>
          <w:color w:val="auto"/>
          <w:sz w:val="20"/>
          <w:szCs w:val="20"/>
          <w:lang w:val="en-US" w:eastAsia="zh-CN"/>
        </w:rPr>
        <w:t>s</w:t>
      </w:r>
      <w:r>
        <w:rPr>
          <w:rFonts w:hint="eastAsia"/>
          <w:color w:val="auto"/>
          <w:sz w:val="20"/>
          <w:szCs w:val="20"/>
          <w:lang w:val="en-GB"/>
        </w:rPr>
        <w:t xml:space="preserve"> are associated with increased likelihood of remission of prediabetes (positive association). Risk ratios &lt;1 indicate that higher baseline values of </w:t>
      </w:r>
      <w:r>
        <w:rPr>
          <w:rFonts w:hint="eastAsia" w:eastAsia="宋体"/>
          <w:color w:val="auto"/>
          <w:sz w:val="20"/>
          <w:szCs w:val="20"/>
          <w:lang w:val="en-US" w:eastAsia="zh-CN"/>
        </w:rPr>
        <w:t>OGTT</w:t>
      </w:r>
      <w:r>
        <w:rPr>
          <w:rFonts w:hint="eastAsia"/>
          <w:color w:val="auto"/>
          <w:sz w:val="20"/>
          <w:szCs w:val="20"/>
          <w:lang w:val="en-GB"/>
        </w:rPr>
        <w:t xml:space="preserve"> metric</w:t>
      </w:r>
      <w:r>
        <w:rPr>
          <w:rFonts w:hint="eastAsia" w:eastAsia="宋体"/>
          <w:color w:val="auto"/>
          <w:sz w:val="20"/>
          <w:szCs w:val="20"/>
          <w:lang w:val="en-US" w:eastAsia="zh-CN"/>
        </w:rPr>
        <w:t>s</w:t>
      </w:r>
      <w:r>
        <w:rPr>
          <w:rFonts w:hint="eastAsia"/>
          <w:color w:val="auto"/>
          <w:sz w:val="20"/>
          <w:szCs w:val="20"/>
          <w:lang w:val="en-GB"/>
        </w:rPr>
        <w:t xml:space="preserve"> are associated with a lower likelihood of remission</w:t>
      </w:r>
      <w:r>
        <w:rPr>
          <w:rFonts w:hint="eastAsia" w:eastAsia="宋体"/>
          <w:color w:val="auto"/>
          <w:sz w:val="20"/>
          <w:szCs w:val="20"/>
          <w:lang w:val="en-US" w:eastAsia="zh-CN"/>
        </w:rPr>
        <w:t xml:space="preserve"> of prediabetes</w:t>
      </w:r>
      <w:r>
        <w:rPr>
          <w:rFonts w:hint="eastAsia"/>
          <w:color w:val="auto"/>
          <w:sz w:val="20"/>
          <w:szCs w:val="20"/>
          <w:lang w:val="en-GB"/>
        </w:rPr>
        <w:t xml:space="preserve"> (inverse association)</w:t>
      </w:r>
      <w:r>
        <w:rPr>
          <w:rFonts w:hint="eastAsia" w:eastAsia="宋体"/>
          <w:color w:val="auto"/>
          <w:sz w:val="20"/>
          <w:szCs w:val="20"/>
          <w:lang w:val="en-US" w:eastAsia="zh-CN"/>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Data were not imputed. </w:t>
      </w:r>
      <w:r>
        <w:rPr>
          <w:rFonts w:hint="eastAsia" w:eastAsia="宋体"/>
          <w:color w:val="auto"/>
          <w:sz w:val="20"/>
          <w:szCs w:val="20"/>
        </w:rPr>
        <w:t xml:space="preserve">BMI, body mass index; </w:t>
      </w:r>
      <w:r>
        <w:rPr>
          <w:rFonts w:hint="eastAsia"/>
          <w:color w:val="auto"/>
          <w:sz w:val="20"/>
          <w:szCs w:val="20"/>
        </w:rPr>
        <w:t>OGTT</w:t>
      </w:r>
      <w:r>
        <w:rPr>
          <w:rFonts w:hint="eastAsia" w:eastAsia="宋体"/>
          <w:color w:val="auto"/>
          <w:sz w:val="20"/>
          <w:szCs w:val="20"/>
        </w:rPr>
        <w:t xml:space="preserve">, </w:t>
      </w:r>
      <w:r>
        <w:rPr>
          <w:rFonts w:hint="eastAsia"/>
          <w:color w:val="auto"/>
          <w:sz w:val="20"/>
          <w:szCs w:val="20"/>
        </w:rPr>
        <w:t>oral glucose tolerance test</w:t>
      </w:r>
      <w:r>
        <w:rPr>
          <w:rFonts w:hint="eastAsia" w:eastAsia="宋体"/>
          <w:color w:val="auto"/>
          <w:sz w:val="20"/>
          <w:szCs w:val="20"/>
          <w:lang w:val="en-US" w:eastAsia="zh-CN"/>
        </w:rPr>
        <w:t>.</w:t>
      </w:r>
    </w:p>
    <w:p w14:paraId="1D1F213B">
      <w:pPr>
        <w:keepNext w:val="0"/>
        <w:keepLines w:val="0"/>
        <w:pageBreakBefore w:val="0"/>
        <w:widowControl/>
        <w:kinsoku/>
        <w:wordWrap/>
        <w:overflowPunct/>
        <w:topLinePunct w:val="0"/>
        <w:autoSpaceDE/>
        <w:autoSpaceDN/>
        <w:bidi w:val="0"/>
        <w:adjustRightInd/>
        <w:snapToGrid/>
        <w:spacing w:after="168" w:afterLines="50"/>
        <w:textAlignment w:val="auto"/>
        <w:rPr>
          <w:rFonts w:hint="default" w:eastAsia="宋体"/>
          <w:color w:val="auto"/>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S7</w:t>
      </w:r>
      <w:r>
        <w:rPr>
          <w:rFonts w:hint="eastAsia"/>
          <w:b/>
          <w:bCs/>
          <w:color w:val="auto"/>
          <w:sz w:val="20"/>
          <w:szCs w:val="20"/>
        </w:rPr>
        <w:t xml:space="preserve">. </w:t>
      </w:r>
      <w:r>
        <w:rPr>
          <w:rFonts w:hint="eastAsia" w:eastAsia="宋体"/>
          <w:b/>
          <w:bCs/>
          <w:color w:val="auto"/>
          <w:sz w:val="20"/>
          <w:szCs w:val="20"/>
          <w:lang w:val="en-US" w:eastAsia="zh-CN"/>
        </w:rPr>
        <w:t>Sex and age differences in linear a</w:t>
      </w:r>
      <w:r>
        <w:rPr>
          <w:b/>
          <w:bCs/>
          <w:color w:val="auto"/>
          <w:sz w:val="20"/>
          <w:szCs w:val="20"/>
          <w:lang w:val="en-GB"/>
        </w:rPr>
        <w:t>ssociation</w:t>
      </w:r>
      <w:r>
        <w:rPr>
          <w:rFonts w:hint="eastAsia"/>
          <w:b/>
          <w:bCs/>
          <w:color w:val="auto"/>
          <w:sz w:val="20"/>
          <w:szCs w:val="20"/>
        </w:rPr>
        <w:t>s</w:t>
      </w:r>
      <w:r>
        <w:rPr>
          <w:b/>
          <w:bCs/>
          <w:color w:val="auto"/>
          <w:sz w:val="20"/>
          <w:szCs w:val="20"/>
          <w:lang w:val="en-GB"/>
        </w:rPr>
        <w:t xml:space="preserve"> </w:t>
      </w:r>
      <w:r>
        <w:rPr>
          <w:rFonts w:hint="eastAsia" w:eastAsia="宋体"/>
          <w:b/>
          <w:bCs/>
          <w:color w:val="auto"/>
          <w:sz w:val="20"/>
          <w:szCs w:val="20"/>
        </w:rPr>
        <w:t>of</w:t>
      </w:r>
      <w:r>
        <w:rPr>
          <w:b/>
          <w:bCs/>
          <w:color w:val="auto"/>
          <w:sz w:val="20"/>
          <w:szCs w:val="20"/>
          <w:lang w:val="en-GB"/>
        </w:rPr>
        <w:t xml:space="preserve"> </w:t>
      </w:r>
      <w:r>
        <w:rPr>
          <w:rFonts w:hint="eastAsia" w:eastAsia="宋体"/>
          <w:b/>
          <w:bCs/>
          <w:color w:val="auto"/>
          <w:sz w:val="20"/>
          <w:szCs w:val="20"/>
        </w:rPr>
        <w:t xml:space="preserve">conventional metrics and </w:t>
      </w:r>
      <w:r>
        <w:rPr>
          <w:b/>
          <w:bCs/>
          <w:color w:val="auto"/>
          <w:sz w:val="20"/>
          <w:szCs w:val="20"/>
          <w:lang w:val="en-GB"/>
        </w:rPr>
        <w:t xml:space="preserve">OGTT </w:t>
      </w:r>
      <w:r>
        <w:rPr>
          <w:rFonts w:hint="eastAsia"/>
          <w:b/>
          <w:bCs/>
          <w:color w:val="auto"/>
          <w:sz w:val="20"/>
          <w:szCs w:val="20"/>
        </w:rPr>
        <w:t>m</w:t>
      </w:r>
      <w:r>
        <w:rPr>
          <w:b/>
          <w:bCs/>
          <w:color w:val="auto"/>
          <w:sz w:val="20"/>
          <w:szCs w:val="20"/>
          <w:lang w:val="en-GB"/>
        </w:rPr>
        <w:t xml:space="preserve">etrics </w:t>
      </w:r>
      <w:r>
        <w:rPr>
          <w:rFonts w:hint="eastAsia" w:eastAsia="宋体"/>
          <w:b/>
          <w:bCs/>
          <w:color w:val="auto"/>
          <w:sz w:val="20"/>
          <w:szCs w:val="20"/>
        </w:rPr>
        <w:t xml:space="preserve">at baseline with </w:t>
      </w:r>
      <w:r>
        <w:rPr>
          <w:rFonts w:hint="eastAsia"/>
          <w:b/>
          <w:bCs/>
          <w:color w:val="auto"/>
          <w:sz w:val="20"/>
          <w:szCs w:val="20"/>
        </w:rPr>
        <w:t>r</w:t>
      </w:r>
      <w:r>
        <w:rPr>
          <w:b/>
          <w:bCs/>
          <w:color w:val="auto"/>
          <w:sz w:val="20"/>
          <w:szCs w:val="20"/>
          <w:lang w:val="en-GB"/>
        </w:rPr>
        <w:t>emission</w:t>
      </w:r>
      <w:r>
        <w:rPr>
          <w:rFonts w:hint="eastAsia"/>
          <w:b/>
          <w:bCs/>
          <w:color w:val="auto"/>
          <w:sz w:val="20"/>
          <w:szCs w:val="20"/>
        </w:rPr>
        <w:t xml:space="preserve"> of p</w:t>
      </w:r>
      <w:r>
        <w:rPr>
          <w:b/>
          <w:bCs/>
          <w:color w:val="auto"/>
          <w:sz w:val="20"/>
          <w:szCs w:val="20"/>
          <w:lang w:val="en-GB"/>
        </w:rPr>
        <w:t>rediabetes</w:t>
      </w:r>
    </w:p>
    <w:tbl>
      <w:tblPr>
        <w:tblStyle w:val="13"/>
        <w:tblW w:w="5690" w:type="pct"/>
        <w:jc w:val="center"/>
        <w:tblLayout w:type="fixed"/>
        <w:tblCellMar>
          <w:top w:w="0" w:type="dxa"/>
          <w:left w:w="108" w:type="dxa"/>
          <w:bottom w:w="0" w:type="dxa"/>
          <w:right w:w="108" w:type="dxa"/>
        </w:tblCellMar>
      </w:tblPr>
      <w:tblGrid>
        <w:gridCol w:w="4817"/>
        <w:gridCol w:w="1529"/>
        <w:gridCol w:w="1705"/>
        <w:gridCol w:w="748"/>
        <w:gridCol w:w="1556"/>
        <w:gridCol w:w="2050"/>
        <w:gridCol w:w="737"/>
        <w:gridCol w:w="2043"/>
        <w:gridCol w:w="710"/>
      </w:tblGrid>
      <w:tr w14:paraId="6F2A651D">
        <w:tblPrEx>
          <w:tblCellMar>
            <w:top w:w="0" w:type="dxa"/>
            <w:left w:w="108" w:type="dxa"/>
            <w:bottom w:w="0" w:type="dxa"/>
            <w:right w:w="108" w:type="dxa"/>
          </w:tblCellMar>
        </w:tblPrEx>
        <w:trPr>
          <w:jc w:val="center"/>
        </w:trPr>
        <w:tc>
          <w:tcPr>
            <w:tcW w:w="1514"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66EDA73D">
            <w:pPr>
              <w:pBdr>
                <w:top w:val="none" w:color="000000" w:sz="0" w:space="0"/>
                <w:left w:val="none" w:color="000000" w:sz="0" w:space="0"/>
                <w:bottom w:val="none" w:color="000000" w:sz="0" w:space="0"/>
                <w:right w:val="none" w:color="000000" w:sz="0" w:space="0"/>
              </w:pBdr>
              <w:ind w:left="100" w:right="100"/>
              <w:rPr>
                <w:b/>
                <w:color w:val="auto"/>
                <w:sz w:val="20"/>
                <w:szCs w:val="20"/>
              </w:rPr>
            </w:pPr>
            <w:r>
              <w:rPr>
                <w:b/>
                <w:color w:val="auto"/>
                <w:sz w:val="20"/>
                <w:szCs w:val="20"/>
              </w:rPr>
              <w:t>OGTT metrics</w:t>
            </w:r>
          </w:p>
        </w:tc>
        <w:tc>
          <w:tcPr>
            <w:tcW w:w="1252" w:type="pct"/>
            <w:gridSpan w:val="3"/>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987B1F">
            <w:pPr>
              <w:pBdr>
                <w:top w:val="none" w:color="000000" w:sz="0" w:space="0"/>
                <w:left w:val="none" w:color="000000" w:sz="0" w:space="0"/>
                <w:bottom w:val="none" w:color="000000" w:sz="0" w:space="0"/>
                <w:right w:val="none" w:color="000000" w:sz="0" w:space="0"/>
              </w:pBdr>
              <w:ind w:left="100" w:right="100"/>
              <w:jc w:val="center"/>
              <w:rPr>
                <w:b/>
                <w:i/>
                <w:iCs/>
                <w:color w:val="auto"/>
                <w:sz w:val="20"/>
                <w:szCs w:val="20"/>
              </w:rPr>
            </w:pPr>
            <w:r>
              <w:rPr>
                <w:rFonts w:hint="eastAsia" w:eastAsia="宋体"/>
                <w:b/>
                <w:color w:val="auto"/>
                <w:sz w:val="20"/>
                <w:szCs w:val="20"/>
                <w:lang w:val="en-US" w:eastAsia="zh-CN"/>
              </w:rPr>
              <w:t>Sex</w:t>
            </w:r>
          </w:p>
        </w:tc>
        <w:tc>
          <w:tcPr>
            <w:tcW w:w="2232" w:type="pct"/>
            <w:gridSpan w:val="5"/>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61CDBE">
            <w:pPr>
              <w:pBdr>
                <w:top w:val="none" w:color="000000" w:sz="0" w:space="0"/>
                <w:left w:val="none" w:color="000000" w:sz="0" w:space="0"/>
                <w:bottom w:val="none" w:color="000000" w:sz="0" w:space="0"/>
                <w:right w:val="none" w:color="000000" w:sz="0" w:space="0"/>
              </w:pBdr>
              <w:ind w:left="100" w:right="100"/>
              <w:jc w:val="center"/>
              <w:rPr>
                <w:rFonts w:hint="default" w:eastAsia="Times New Roman"/>
                <w:b/>
                <w:i w:val="0"/>
                <w:iCs w:val="0"/>
                <w:color w:val="auto"/>
                <w:sz w:val="20"/>
                <w:szCs w:val="20"/>
                <w:lang w:val="en-US" w:eastAsia="zh-CN"/>
              </w:rPr>
            </w:pPr>
            <w:r>
              <w:rPr>
                <w:rFonts w:hint="default" w:eastAsia="Times New Roman"/>
                <w:b/>
                <w:i w:val="0"/>
                <w:iCs w:val="0"/>
                <w:color w:val="auto"/>
                <w:sz w:val="20"/>
                <w:szCs w:val="20"/>
                <w:lang w:val="en-US" w:eastAsia="zh-CN"/>
              </w:rPr>
              <w:t>Age</w:t>
            </w:r>
          </w:p>
        </w:tc>
      </w:tr>
      <w:tr w14:paraId="35B97622">
        <w:tblPrEx>
          <w:tblCellMar>
            <w:top w:w="0" w:type="dxa"/>
            <w:left w:w="108" w:type="dxa"/>
            <w:bottom w:w="0" w:type="dxa"/>
            <w:right w:w="108" w:type="dxa"/>
          </w:tblCellMar>
        </w:tblPrEx>
        <w:trPr>
          <w:jc w:val="center"/>
        </w:trPr>
        <w:tc>
          <w:tcPr>
            <w:tcW w:w="1514" w:type="pct"/>
            <w:vMerge w:val="continue"/>
            <w:tcBorders>
              <w:left w:val="single" w:color="auto" w:sz="4" w:space="0"/>
              <w:right w:val="single" w:color="auto" w:sz="4" w:space="0"/>
            </w:tcBorders>
            <w:shd w:val="clear" w:color="auto" w:fill="FFFFFF"/>
            <w:tcMar>
              <w:top w:w="0" w:type="dxa"/>
              <w:left w:w="0" w:type="dxa"/>
              <w:bottom w:w="0" w:type="dxa"/>
              <w:right w:w="0" w:type="dxa"/>
            </w:tcMar>
            <w:vAlign w:val="center"/>
          </w:tcPr>
          <w:p w14:paraId="0C8FCA19">
            <w:pPr>
              <w:pBdr>
                <w:top w:val="none" w:color="000000" w:sz="0" w:space="0"/>
                <w:left w:val="none" w:color="000000" w:sz="0" w:space="0"/>
                <w:bottom w:val="none" w:color="000000" w:sz="0" w:space="0"/>
                <w:right w:val="none" w:color="000000" w:sz="0" w:space="0"/>
              </w:pBdr>
              <w:ind w:left="100" w:right="100"/>
              <w:rPr>
                <w:b/>
                <w:color w:val="auto"/>
                <w:sz w:val="20"/>
                <w:szCs w:val="20"/>
              </w:rPr>
            </w:pPr>
          </w:p>
        </w:tc>
        <w:tc>
          <w:tcPr>
            <w:tcW w:w="1017"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7AD326">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r>
              <w:rPr>
                <w:b/>
                <w:color w:val="auto"/>
                <w:sz w:val="20"/>
                <w:szCs w:val="20"/>
              </w:rPr>
              <w:t>Risk ratio (95% CI)</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A729B0">
            <w:pPr>
              <w:pBdr>
                <w:top w:val="none" w:color="000000" w:sz="0" w:space="0"/>
                <w:left w:val="none" w:color="000000" w:sz="0" w:space="0"/>
                <w:bottom w:val="none" w:color="000000" w:sz="0" w:space="0"/>
                <w:right w:val="none" w:color="000000" w:sz="0" w:space="0"/>
              </w:pBdr>
              <w:ind w:left="100" w:right="100"/>
              <w:jc w:val="center"/>
              <w:rPr>
                <w:rFonts w:eastAsia="宋体"/>
                <w:b/>
                <w:color w:val="auto"/>
                <w:sz w:val="20"/>
                <w:szCs w:val="20"/>
              </w:rPr>
            </w:pPr>
            <w:r>
              <w:rPr>
                <w:b/>
                <w:i/>
                <w:iCs/>
                <w:color w:val="auto"/>
                <w:sz w:val="20"/>
                <w:szCs w:val="20"/>
              </w:rPr>
              <w:t>P</w:t>
            </w:r>
            <w:r>
              <w:rPr>
                <w:rFonts w:hint="eastAsia" w:eastAsia="宋体"/>
                <w:b/>
                <w:color w:val="auto"/>
                <w:sz w:val="20"/>
                <w:szCs w:val="20"/>
              </w:rPr>
              <w:t xml:space="preserve"> value</w:t>
            </w:r>
          </w:p>
        </w:tc>
        <w:tc>
          <w:tcPr>
            <w:tcW w:w="1134"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8D9728">
            <w:pPr>
              <w:pBdr>
                <w:top w:val="none" w:color="000000" w:sz="0" w:space="0"/>
                <w:left w:val="none" w:color="000000" w:sz="0" w:space="0"/>
                <w:bottom w:val="none" w:color="000000" w:sz="0" w:space="0"/>
                <w:right w:val="none" w:color="000000" w:sz="0" w:space="0"/>
              </w:pBdr>
              <w:ind w:left="100" w:right="100"/>
              <w:jc w:val="center"/>
              <w:rPr>
                <w:b/>
                <w:i w:val="0"/>
                <w:iCs w:val="0"/>
                <w:color w:val="auto"/>
                <w:sz w:val="20"/>
                <w:szCs w:val="20"/>
              </w:rPr>
            </w:pPr>
            <w:r>
              <w:rPr>
                <w:b/>
                <w:color w:val="auto"/>
                <w:sz w:val="20"/>
                <w:szCs w:val="20"/>
              </w:rPr>
              <w:t>Risk ratio (95% CI)</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1BD509">
            <w:pPr>
              <w:pBdr>
                <w:top w:val="none" w:color="000000" w:sz="0" w:space="0"/>
                <w:left w:val="none" w:color="000000" w:sz="0" w:space="0"/>
                <w:bottom w:val="none" w:color="000000" w:sz="0" w:space="0"/>
                <w:right w:val="none" w:color="000000" w:sz="0" w:space="0"/>
              </w:pBdr>
              <w:ind w:left="100" w:right="100"/>
              <w:jc w:val="center"/>
              <w:rPr>
                <w:b/>
                <w:i w:val="0"/>
                <w:iCs w:val="0"/>
                <w:color w:val="auto"/>
                <w:sz w:val="20"/>
                <w:szCs w:val="20"/>
              </w:rPr>
            </w:pPr>
            <w:r>
              <w:rPr>
                <w:b/>
                <w:i/>
                <w:iCs/>
                <w:color w:val="auto"/>
                <w:sz w:val="20"/>
                <w:szCs w:val="20"/>
              </w:rPr>
              <w:t>P</w:t>
            </w:r>
            <w:r>
              <w:rPr>
                <w:rFonts w:hint="eastAsia" w:eastAsia="宋体"/>
                <w:b/>
                <w:color w:val="auto"/>
                <w:sz w:val="20"/>
                <w:szCs w:val="20"/>
              </w:rPr>
              <w:t xml:space="preserve"> value</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F74242">
            <w:pPr>
              <w:pBdr>
                <w:top w:val="none" w:color="000000" w:sz="0" w:space="0"/>
                <w:left w:val="none" w:color="000000" w:sz="0" w:space="0"/>
                <w:bottom w:val="none" w:color="000000" w:sz="0" w:space="0"/>
                <w:right w:val="none" w:color="000000" w:sz="0" w:space="0"/>
              </w:pBdr>
              <w:ind w:left="100" w:right="100"/>
              <w:jc w:val="center"/>
              <w:rPr>
                <w:b/>
                <w:i w:val="0"/>
                <w:iCs w:val="0"/>
                <w:color w:val="auto"/>
                <w:sz w:val="20"/>
                <w:szCs w:val="20"/>
              </w:rPr>
            </w:pPr>
            <w:r>
              <w:rPr>
                <w:b/>
                <w:color w:val="auto"/>
                <w:sz w:val="20"/>
                <w:szCs w:val="20"/>
              </w:rPr>
              <w:t>Risk ratio (95% CI)</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EA47FB">
            <w:pPr>
              <w:pBdr>
                <w:top w:val="none" w:color="000000" w:sz="0" w:space="0"/>
                <w:left w:val="none" w:color="000000" w:sz="0" w:space="0"/>
                <w:bottom w:val="none" w:color="000000" w:sz="0" w:space="0"/>
                <w:right w:val="none" w:color="000000" w:sz="0" w:space="0"/>
              </w:pBdr>
              <w:ind w:left="100" w:right="100"/>
              <w:jc w:val="center"/>
              <w:rPr>
                <w:b/>
                <w:i w:val="0"/>
                <w:iCs w:val="0"/>
                <w:color w:val="auto"/>
                <w:sz w:val="20"/>
                <w:szCs w:val="20"/>
              </w:rPr>
            </w:pPr>
            <w:r>
              <w:rPr>
                <w:b/>
                <w:i/>
                <w:iCs/>
                <w:color w:val="auto"/>
                <w:sz w:val="20"/>
                <w:szCs w:val="20"/>
              </w:rPr>
              <w:t>P</w:t>
            </w:r>
            <w:r>
              <w:rPr>
                <w:rFonts w:hint="eastAsia" w:eastAsia="宋体"/>
                <w:b/>
                <w:color w:val="auto"/>
                <w:sz w:val="20"/>
                <w:szCs w:val="20"/>
              </w:rPr>
              <w:t xml:space="preserve"> value</w:t>
            </w:r>
          </w:p>
        </w:tc>
      </w:tr>
      <w:tr w14:paraId="4EB4A103">
        <w:tblPrEx>
          <w:tblCellMar>
            <w:top w:w="0" w:type="dxa"/>
            <w:left w:w="108" w:type="dxa"/>
            <w:bottom w:w="0" w:type="dxa"/>
            <w:right w:w="108" w:type="dxa"/>
          </w:tblCellMar>
        </w:tblPrEx>
        <w:trPr>
          <w:jc w:val="center"/>
        </w:trPr>
        <w:tc>
          <w:tcPr>
            <w:tcW w:w="1514"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92FDB5">
            <w:pPr>
              <w:pBdr>
                <w:top w:val="none" w:color="000000" w:sz="0" w:space="0"/>
                <w:left w:val="none" w:color="000000" w:sz="0" w:space="0"/>
                <w:bottom w:val="none" w:color="000000" w:sz="0" w:space="0"/>
                <w:right w:val="none" w:color="000000" w:sz="0" w:space="0"/>
              </w:pBdr>
              <w:ind w:left="100" w:right="100"/>
              <w:rPr>
                <w:b/>
                <w:color w:val="auto"/>
                <w:sz w:val="20"/>
                <w:szCs w:val="20"/>
              </w:rPr>
            </w:pP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C1EB9A">
            <w:pPr>
              <w:pBdr>
                <w:top w:val="none" w:color="000000" w:sz="0" w:space="0"/>
                <w:left w:val="none" w:color="000000" w:sz="0" w:space="0"/>
                <w:bottom w:val="none" w:color="000000" w:sz="0" w:space="0"/>
                <w:right w:val="none" w:color="000000" w:sz="0" w:space="0"/>
              </w:pBdr>
              <w:ind w:left="100" w:right="100"/>
              <w:jc w:val="center"/>
              <w:rPr>
                <w:rFonts w:hint="default" w:eastAsia="宋体"/>
                <w:b/>
                <w:color w:val="auto"/>
                <w:sz w:val="20"/>
                <w:szCs w:val="20"/>
                <w:lang w:val="en-US" w:eastAsia="zh-CN"/>
              </w:rPr>
            </w:pPr>
            <w:r>
              <w:rPr>
                <w:rFonts w:hint="eastAsia" w:eastAsia="宋体"/>
                <w:b/>
                <w:color w:val="auto"/>
                <w:sz w:val="20"/>
                <w:szCs w:val="20"/>
                <w:lang w:val="en-US" w:eastAsia="zh-CN"/>
              </w:rPr>
              <w:t>Women</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68230C">
            <w:pPr>
              <w:pBdr>
                <w:top w:val="none" w:color="000000" w:sz="0" w:space="0"/>
                <w:left w:val="none" w:color="000000" w:sz="0" w:space="0"/>
                <w:bottom w:val="none" w:color="000000" w:sz="0" w:space="0"/>
                <w:right w:val="none" w:color="000000" w:sz="0" w:space="0"/>
              </w:pBdr>
              <w:ind w:left="100" w:right="100"/>
              <w:jc w:val="center"/>
              <w:rPr>
                <w:rFonts w:hint="default" w:eastAsia="宋体"/>
                <w:b/>
                <w:color w:val="auto"/>
                <w:sz w:val="20"/>
                <w:szCs w:val="20"/>
                <w:lang w:val="en-US" w:eastAsia="zh-CN"/>
              </w:rPr>
            </w:pPr>
            <w:r>
              <w:rPr>
                <w:rFonts w:hint="eastAsia" w:eastAsia="宋体"/>
                <w:b/>
                <w:color w:val="auto"/>
                <w:sz w:val="20"/>
                <w:szCs w:val="20"/>
                <w:lang w:val="en-US" w:eastAsia="zh-CN"/>
              </w:rPr>
              <w:t>Men</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8DC070">
            <w:pPr>
              <w:pBdr>
                <w:top w:val="none" w:color="000000" w:sz="0" w:space="0"/>
                <w:left w:val="none" w:color="000000" w:sz="0" w:space="0"/>
                <w:bottom w:val="none" w:color="000000" w:sz="0" w:space="0"/>
                <w:right w:val="none" w:color="000000" w:sz="0" w:space="0"/>
              </w:pBdr>
              <w:ind w:left="100" w:right="100"/>
              <w:jc w:val="center"/>
              <w:rPr>
                <w:b/>
                <w:i/>
                <w:iCs/>
                <w:color w:val="auto"/>
                <w:sz w:val="20"/>
                <w:szCs w:val="20"/>
              </w:rPr>
            </w:pP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2B8005">
            <w:pPr>
              <w:pBdr>
                <w:top w:val="none" w:color="000000" w:sz="0" w:space="0"/>
                <w:left w:val="none" w:color="000000" w:sz="0" w:space="0"/>
                <w:bottom w:val="none" w:color="000000" w:sz="0" w:space="0"/>
                <w:right w:val="none" w:color="000000" w:sz="0" w:space="0"/>
              </w:pBdr>
              <w:ind w:left="100" w:right="100"/>
              <w:jc w:val="center"/>
              <w:rPr>
                <w:rFonts w:hint="default" w:eastAsia="宋体"/>
                <w:b/>
                <w:i w:val="0"/>
                <w:iCs w:val="0"/>
                <w:color w:val="auto"/>
                <w:sz w:val="20"/>
                <w:szCs w:val="20"/>
                <w:lang w:val="en-US" w:eastAsia="zh-CN"/>
              </w:rPr>
            </w:pPr>
            <w:r>
              <w:rPr>
                <w:rFonts w:hint="eastAsia" w:eastAsia="宋体"/>
                <w:b/>
                <w:i w:val="0"/>
                <w:iCs w:val="0"/>
                <w:color w:val="auto"/>
                <w:sz w:val="20"/>
                <w:szCs w:val="20"/>
                <w:lang w:val="en-US" w:eastAsia="zh-CN"/>
              </w:rPr>
              <w:t>Younger</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978A41">
            <w:pPr>
              <w:pBdr>
                <w:top w:val="none" w:color="000000" w:sz="0" w:space="0"/>
                <w:left w:val="none" w:color="000000" w:sz="0" w:space="0"/>
                <w:bottom w:val="none" w:color="000000" w:sz="0" w:space="0"/>
                <w:right w:val="none" w:color="000000" w:sz="0" w:space="0"/>
              </w:pBdr>
              <w:ind w:left="100" w:right="100"/>
              <w:jc w:val="center"/>
              <w:rPr>
                <w:rFonts w:hint="default" w:eastAsia="宋体"/>
                <w:b/>
                <w:i w:val="0"/>
                <w:iCs w:val="0"/>
                <w:color w:val="auto"/>
                <w:sz w:val="20"/>
                <w:szCs w:val="20"/>
                <w:lang w:val="en-US" w:eastAsia="zh-CN"/>
              </w:rPr>
            </w:pPr>
            <w:r>
              <w:rPr>
                <w:rFonts w:hint="eastAsia" w:eastAsia="宋体"/>
                <w:b/>
                <w:i w:val="0"/>
                <w:iCs w:val="0"/>
                <w:color w:val="auto"/>
                <w:sz w:val="20"/>
                <w:szCs w:val="20"/>
                <w:lang w:val="en-US" w:eastAsia="zh-CN"/>
              </w:rPr>
              <w:t>Middle-aged</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A516D3">
            <w:pPr>
              <w:pBdr>
                <w:top w:val="none" w:color="000000" w:sz="0" w:space="0"/>
                <w:left w:val="none" w:color="000000" w:sz="0" w:space="0"/>
                <w:bottom w:val="none" w:color="000000" w:sz="0" w:space="0"/>
                <w:right w:val="none" w:color="000000" w:sz="0" w:space="0"/>
              </w:pBdr>
              <w:ind w:left="100" w:right="100"/>
              <w:jc w:val="center"/>
              <w:rPr>
                <w:rFonts w:hint="default" w:eastAsia="宋体"/>
                <w:b/>
                <w:i w:val="0"/>
                <w:iCs w:val="0"/>
                <w:color w:val="auto"/>
                <w:sz w:val="20"/>
                <w:szCs w:val="20"/>
                <w:lang w:val="en-US" w:eastAsia="zh-CN"/>
              </w:rPr>
            </w:pP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DF2F6A">
            <w:pPr>
              <w:pBdr>
                <w:top w:val="none" w:color="000000" w:sz="0" w:space="0"/>
                <w:left w:val="none" w:color="000000" w:sz="0" w:space="0"/>
                <w:bottom w:val="none" w:color="000000" w:sz="0" w:space="0"/>
                <w:right w:val="none" w:color="000000" w:sz="0" w:space="0"/>
              </w:pBdr>
              <w:ind w:left="100" w:right="100"/>
              <w:jc w:val="center"/>
              <w:rPr>
                <w:b/>
                <w:i/>
                <w:iCs/>
                <w:color w:val="auto"/>
                <w:sz w:val="20"/>
                <w:szCs w:val="20"/>
              </w:rPr>
            </w:pPr>
            <w:r>
              <w:rPr>
                <w:rFonts w:hint="eastAsia" w:eastAsia="宋体"/>
                <w:b/>
                <w:i w:val="0"/>
                <w:iCs w:val="0"/>
                <w:color w:val="auto"/>
                <w:sz w:val="20"/>
                <w:szCs w:val="20"/>
                <w:lang w:val="en-US" w:eastAsia="zh-CN"/>
              </w:rPr>
              <w:t>Older</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D6BC12">
            <w:pPr>
              <w:pBdr>
                <w:top w:val="none" w:color="000000" w:sz="0" w:space="0"/>
                <w:left w:val="none" w:color="000000" w:sz="0" w:space="0"/>
                <w:bottom w:val="none" w:color="000000" w:sz="0" w:space="0"/>
                <w:right w:val="none" w:color="000000" w:sz="0" w:space="0"/>
              </w:pBdr>
              <w:ind w:left="100" w:right="100"/>
              <w:jc w:val="center"/>
              <w:rPr>
                <w:rFonts w:hint="eastAsia" w:eastAsia="宋体"/>
                <w:b/>
                <w:i w:val="0"/>
                <w:iCs w:val="0"/>
                <w:color w:val="auto"/>
                <w:sz w:val="20"/>
                <w:szCs w:val="20"/>
                <w:lang w:val="en-US" w:eastAsia="zh-CN"/>
              </w:rPr>
            </w:pPr>
          </w:p>
        </w:tc>
      </w:tr>
      <w:tr w14:paraId="67F4D61F">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AD231E">
            <w:pPr>
              <w:pBdr>
                <w:top w:val="none" w:color="000000" w:sz="0" w:space="0"/>
                <w:left w:val="none" w:color="000000" w:sz="0" w:space="0"/>
                <w:bottom w:val="none" w:color="000000" w:sz="0" w:space="0"/>
                <w:right w:val="none" w:color="000000" w:sz="0" w:space="0"/>
              </w:pBdr>
              <w:ind w:left="100" w:right="100"/>
              <w:rPr>
                <w:rFonts w:eastAsia="宋体"/>
                <w:b/>
                <w:color w:val="auto"/>
                <w:sz w:val="20"/>
                <w:szCs w:val="20"/>
              </w:rPr>
            </w:pPr>
            <w:r>
              <w:rPr>
                <w:rFonts w:hint="eastAsia" w:eastAsia="宋体"/>
                <w:b/>
                <w:color w:val="auto"/>
                <w:sz w:val="20"/>
                <w:szCs w:val="20"/>
              </w:rPr>
              <w:t>Remission of prediabetes at 1 year</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891704">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5CBA7E">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FCE76D">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EFE372">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FEC4A8">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D32FB8">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9FBFE4">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C9729D">
            <w:pPr>
              <w:pBdr>
                <w:top w:val="none" w:color="000000" w:sz="0" w:space="0"/>
                <w:left w:val="none" w:color="000000" w:sz="0" w:space="0"/>
                <w:bottom w:val="none" w:color="000000" w:sz="0" w:space="0"/>
                <w:right w:val="none" w:color="000000" w:sz="0" w:space="0"/>
              </w:pBdr>
              <w:ind w:left="100" w:right="100"/>
              <w:jc w:val="center"/>
              <w:rPr>
                <w:b/>
                <w:color w:val="auto"/>
                <w:sz w:val="20"/>
                <w:szCs w:val="20"/>
              </w:rPr>
            </w:pPr>
          </w:p>
        </w:tc>
      </w:tr>
      <w:tr w14:paraId="7A184DE0">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CB00EF">
            <w:pPr>
              <w:pBdr>
                <w:top w:val="none" w:color="000000" w:sz="0" w:space="0"/>
                <w:left w:val="none" w:color="000000" w:sz="0" w:space="0"/>
                <w:bottom w:val="none" w:color="000000" w:sz="0" w:space="0"/>
                <w:right w:val="none" w:color="000000" w:sz="0" w:space="0"/>
              </w:pBdr>
              <w:ind w:left="100" w:right="100"/>
              <w:rPr>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7F823C">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A84476">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0.93 (0.82, 1.04)</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FE8F3D">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0.205</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ED5431">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B6077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0.68 (0.35, 1.33)</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B003C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0.263</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02BC10">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0.74 (0.44, 1.23)</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75791E">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0.245</w:t>
            </w:r>
          </w:p>
        </w:tc>
      </w:tr>
      <w:tr w14:paraId="4B4DBAEF">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F56E1B">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2-h</w:t>
            </w:r>
            <w:r>
              <w:rPr>
                <w:bCs/>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BBD2CD">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8EDC74">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1.29 (0.86, 1.94)</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386805">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0.218</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E1D949">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89BFA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0.91 (0.75, 1.11)</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9ABA5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0.361</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99C71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0.93 (0.81, 1.08)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DABA7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0.346</w:t>
            </w:r>
          </w:p>
        </w:tc>
      </w:tr>
      <w:tr w14:paraId="7B439A43">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2E160B">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1A8ABC">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DF4537">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1.05 (0.98, 1.12)</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A51276">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0.185</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65FA11">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AACEE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0.95 (0.85, 1.07)</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7BD508">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0.388</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6C78F2">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0.93 (0.85, 1.01)</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5CDA8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0.074</w:t>
            </w:r>
          </w:p>
        </w:tc>
      </w:tr>
      <w:tr w14:paraId="6FB4C11F">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FFA7A0">
            <w:pPr>
              <w:pBdr>
                <w:top w:val="none" w:color="000000" w:sz="0" w:space="0"/>
                <w:left w:val="none" w:color="000000" w:sz="0" w:space="0"/>
                <w:bottom w:val="none" w:color="000000" w:sz="0" w:space="0"/>
                <w:right w:val="none" w:color="000000" w:sz="0" w:space="0"/>
              </w:pBdr>
              <w:ind w:left="100" w:right="100"/>
              <w:rPr>
                <w:color w:val="auto"/>
                <w:sz w:val="20"/>
                <w:szCs w:val="20"/>
                <w:highlight w:val="yellow"/>
              </w:rPr>
            </w:pPr>
            <w:r>
              <w:rPr>
                <w:rFonts w:hint="eastAsia" w:eastAsia="宋体"/>
                <w:color w:val="auto"/>
                <w:sz w:val="20"/>
                <w:szCs w:val="20"/>
              </w:rPr>
              <w:t>1-h</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7B9892">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50C511">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0.9</w:t>
            </w:r>
            <w:r>
              <w:rPr>
                <w:rFonts w:hint="eastAsia" w:eastAsia="宋体"/>
                <w:color w:val="auto"/>
                <w:sz w:val="20"/>
                <w:szCs w:val="20"/>
              </w:rPr>
              <w:t>7</w:t>
            </w:r>
            <w:r>
              <w:rPr>
                <w:color w:val="auto"/>
                <w:sz w:val="20"/>
                <w:szCs w:val="20"/>
              </w:rPr>
              <w:t xml:space="preserve"> (0.8</w:t>
            </w:r>
            <w:r>
              <w:rPr>
                <w:rFonts w:hint="eastAsia" w:eastAsia="宋体"/>
                <w:color w:val="auto"/>
                <w:sz w:val="20"/>
                <w:szCs w:val="20"/>
              </w:rPr>
              <w:t>8</w:t>
            </w:r>
            <w:r>
              <w:rPr>
                <w:color w:val="auto"/>
                <w:sz w:val="20"/>
                <w:szCs w:val="20"/>
              </w:rPr>
              <w:t>-1.0</w:t>
            </w:r>
            <w:r>
              <w:rPr>
                <w:rFonts w:hint="eastAsia" w:eastAsia="宋体"/>
                <w:color w:val="auto"/>
                <w:sz w:val="20"/>
                <w:szCs w:val="20"/>
              </w:rPr>
              <w:t>7</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AB057D">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color w:val="auto"/>
                <w:sz w:val="20"/>
                <w:szCs w:val="20"/>
              </w:rPr>
              <w:t>0.</w:t>
            </w:r>
            <w:r>
              <w:rPr>
                <w:rFonts w:hint="eastAsia" w:eastAsia="宋体"/>
                <w:color w:val="auto"/>
                <w:sz w:val="20"/>
                <w:szCs w:val="20"/>
              </w:rPr>
              <w:t>521</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08ACDB">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703899">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1.97 (0.53, 7.52)</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30E1F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0.308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B2887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1.021 (0.34, 3.11)</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861D1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0.970 </w:t>
            </w:r>
          </w:p>
        </w:tc>
      </w:tr>
      <w:tr w14:paraId="69CA06AB">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A5D135">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Max</w:t>
            </w:r>
            <w:r>
              <w:rPr>
                <w:rFonts w:hint="eastAsia" w:eastAsia="宋体"/>
                <w:bCs/>
                <w:color w:val="auto"/>
                <w:sz w:val="20"/>
                <w:szCs w:val="20"/>
              </w:rPr>
              <w:t>imum</w:t>
            </w:r>
            <w:r>
              <w:rPr>
                <w:bCs/>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7E2C71">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E60D15">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0.9</w:t>
            </w:r>
            <w:r>
              <w:rPr>
                <w:rFonts w:hint="eastAsia" w:eastAsia="宋体"/>
                <w:color w:val="auto"/>
                <w:sz w:val="20"/>
                <w:szCs w:val="20"/>
              </w:rPr>
              <w:t>7</w:t>
            </w:r>
            <w:r>
              <w:rPr>
                <w:color w:val="auto"/>
                <w:sz w:val="20"/>
                <w:szCs w:val="20"/>
              </w:rPr>
              <w:t xml:space="preserve"> (0.8</w:t>
            </w:r>
            <w:r>
              <w:rPr>
                <w:rFonts w:hint="eastAsia" w:eastAsia="宋体"/>
                <w:color w:val="auto"/>
                <w:sz w:val="20"/>
                <w:szCs w:val="20"/>
              </w:rPr>
              <w:t>6</w:t>
            </w:r>
            <w:r>
              <w:rPr>
                <w:color w:val="auto"/>
                <w:sz w:val="20"/>
                <w:szCs w:val="20"/>
              </w:rPr>
              <w:t>-1.0</w:t>
            </w:r>
            <w:r>
              <w:rPr>
                <w:rFonts w:hint="eastAsia" w:eastAsia="宋体"/>
                <w:color w:val="auto"/>
                <w:sz w:val="20"/>
                <w:szCs w:val="20"/>
              </w:rPr>
              <w:t>9</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C69FDE">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color w:val="auto"/>
                <w:sz w:val="20"/>
                <w:szCs w:val="20"/>
              </w:rPr>
              <w:t>0.</w:t>
            </w:r>
            <w:r>
              <w:rPr>
                <w:rFonts w:hint="eastAsia" w:eastAsia="宋体"/>
                <w:color w:val="auto"/>
                <w:sz w:val="20"/>
                <w:szCs w:val="20"/>
              </w:rPr>
              <w:t>637</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85096A">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BEF42E">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2.14 (0.41, 11.12)</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934988">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0.368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69D2F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1.44 (0.35, 5.88)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E951F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0.609 </w:t>
            </w:r>
          </w:p>
        </w:tc>
      </w:tr>
      <w:tr w14:paraId="34620884">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3F55FE">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Min</w:t>
            </w:r>
            <w:r>
              <w:rPr>
                <w:rFonts w:hint="eastAsia" w:eastAsia="宋体"/>
                <w:bCs/>
                <w:color w:val="auto"/>
                <w:sz w:val="20"/>
                <w:szCs w:val="20"/>
              </w:rPr>
              <w:t>imum</w:t>
            </w:r>
            <w:r>
              <w:rPr>
                <w:bCs/>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25B734">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3B629F">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1.</w:t>
            </w:r>
            <w:r>
              <w:rPr>
                <w:rFonts w:hint="eastAsia" w:eastAsia="宋体"/>
                <w:color w:val="auto"/>
                <w:sz w:val="20"/>
                <w:szCs w:val="20"/>
              </w:rPr>
              <w:t>02</w:t>
            </w:r>
            <w:r>
              <w:rPr>
                <w:color w:val="auto"/>
                <w:sz w:val="20"/>
                <w:szCs w:val="20"/>
              </w:rPr>
              <w:t xml:space="preserve"> (0.</w:t>
            </w:r>
            <w:r>
              <w:rPr>
                <w:rFonts w:hint="eastAsia" w:eastAsia="宋体"/>
                <w:color w:val="auto"/>
                <w:sz w:val="20"/>
                <w:szCs w:val="20"/>
              </w:rPr>
              <w:t>76</w:t>
            </w:r>
            <w:r>
              <w:rPr>
                <w:color w:val="auto"/>
                <w:sz w:val="20"/>
                <w:szCs w:val="20"/>
              </w:rPr>
              <w:t>-1.</w:t>
            </w:r>
            <w:r>
              <w:rPr>
                <w:rFonts w:hint="eastAsia" w:eastAsia="宋体"/>
                <w:color w:val="auto"/>
                <w:sz w:val="20"/>
                <w:szCs w:val="20"/>
              </w:rPr>
              <w:t>37</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356F0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color w:val="auto"/>
                <w:sz w:val="20"/>
                <w:szCs w:val="20"/>
              </w:rPr>
              <w:t>0.</w:t>
            </w:r>
            <w:r>
              <w:rPr>
                <w:rFonts w:hint="eastAsia" w:eastAsia="宋体"/>
                <w:color w:val="auto"/>
                <w:sz w:val="20"/>
                <w:szCs w:val="20"/>
              </w:rPr>
              <w:t>892</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966B29">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41CB2E">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9.24 (0.42, 204.25)</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AEBCF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0.159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7E6FC6">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2.00 (0.25, 15.98)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463DB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0.515 </w:t>
            </w:r>
          </w:p>
        </w:tc>
      </w:tr>
      <w:tr w14:paraId="2951E610">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5235B7">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Maximum g</w:t>
            </w:r>
            <w:r>
              <w:rPr>
                <w:bCs/>
                <w:color w:val="auto"/>
                <w:sz w:val="20"/>
                <w:szCs w:val="20"/>
              </w:rPr>
              <w:t xml:space="preserve">lucose </w:t>
            </w:r>
            <w:r>
              <w:rPr>
                <w:rFonts w:hint="eastAsia" w:eastAsia="宋体"/>
                <w:bCs/>
                <w:color w:val="auto"/>
                <w:sz w:val="20"/>
                <w:szCs w:val="20"/>
              </w:rPr>
              <w:t>excursion</w:t>
            </w:r>
            <w:r>
              <w:rPr>
                <w:bCs/>
                <w:color w:val="auto"/>
                <w:sz w:val="20"/>
                <w:szCs w:val="20"/>
              </w:rPr>
              <w:t>,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476852">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B83DB2">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color w:val="auto"/>
                <w:sz w:val="20"/>
                <w:szCs w:val="20"/>
              </w:rPr>
              <w:t>0.9</w:t>
            </w:r>
            <w:r>
              <w:rPr>
                <w:rFonts w:hint="eastAsia" w:eastAsia="宋体"/>
                <w:color w:val="auto"/>
                <w:sz w:val="20"/>
                <w:szCs w:val="20"/>
              </w:rPr>
              <w:t>6</w:t>
            </w:r>
            <w:r>
              <w:rPr>
                <w:color w:val="auto"/>
                <w:sz w:val="20"/>
                <w:szCs w:val="20"/>
              </w:rPr>
              <w:t xml:space="preserve"> (0.8</w:t>
            </w:r>
            <w:r>
              <w:rPr>
                <w:rFonts w:hint="eastAsia" w:eastAsia="宋体"/>
                <w:color w:val="auto"/>
                <w:sz w:val="20"/>
                <w:szCs w:val="20"/>
              </w:rPr>
              <w:t>4</w:t>
            </w:r>
            <w:r>
              <w:rPr>
                <w:color w:val="auto"/>
                <w:sz w:val="20"/>
                <w:szCs w:val="20"/>
              </w:rPr>
              <w:t>-1.</w:t>
            </w:r>
            <w:r>
              <w:rPr>
                <w:rFonts w:hint="eastAsia" w:eastAsia="宋体"/>
                <w:color w:val="auto"/>
                <w:sz w:val="20"/>
                <w:szCs w:val="20"/>
              </w:rPr>
              <w:t>10</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A87FB4">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0.518</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468479">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53FC38">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1.23 (0.51, 2.95)</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5ECB5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0.643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9EA298">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0.980 (0.46, 2.08)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072F8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0.957 </w:t>
            </w:r>
          </w:p>
        </w:tc>
      </w:tr>
      <w:tr w14:paraId="70735949">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3DA931">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T</w:t>
            </w:r>
            <w:r>
              <w:rPr>
                <w:bCs/>
                <w:color w:val="auto"/>
                <w:sz w:val="20"/>
                <w:szCs w:val="20"/>
              </w:rPr>
              <w:t>ime to reach the maximum blood glucose peak, min</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7F7400">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B822DE">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eastAsia="宋体"/>
                <w:color w:val="auto"/>
                <w:sz w:val="20"/>
                <w:szCs w:val="20"/>
              </w:rPr>
              <w:t>0</w:t>
            </w:r>
            <w:r>
              <w:rPr>
                <w:color w:val="auto"/>
                <w:sz w:val="20"/>
                <w:szCs w:val="20"/>
              </w:rPr>
              <w:t>.</w:t>
            </w:r>
            <w:r>
              <w:rPr>
                <w:rFonts w:hint="eastAsia" w:eastAsia="宋体"/>
                <w:color w:val="auto"/>
                <w:sz w:val="20"/>
                <w:szCs w:val="20"/>
              </w:rPr>
              <w:t xml:space="preserve">99 </w:t>
            </w:r>
            <w:r>
              <w:rPr>
                <w:color w:val="auto"/>
                <w:sz w:val="20"/>
                <w:szCs w:val="20"/>
              </w:rPr>
              <w:t>(</w:t>
            </w:r>
            <w:r>
              <w:rPr>
                <w:rFonts w:hint="eastAsia" w:eastAsia="宋体"/>
                <w:color w:val="auto"/>
                <w:sz w:val="20"/>
                <w:szCs w:val="20"/>
              </w:rPr>
              <w:t>0</w:t>
            </w:r>
            <w:r>
              <w:rPr>
                <w:color w:val="auto"/>
                <w:sz w:val="20"/>
                <w:szCs w:val="20"/>
              </w:rPr>
              <w:t>.</w:t>
            </w:r>
            <w:r>
              <w:rPr>
                <w:rFonts w:hint="eastAsia" w:eastAsia="宋体"/>
                <w:color w:val="auto"/>
                <w:sz w:val="20"/>
                <w:szCs w:val="20"/>
              </w:rPr>
              <w:t>98</w:t>
            </w:r>
            <w:r>
              <w:rPr>
                <w:color w:val="auto"/>
                <w:sz w:val="20"/>
                <w:szCs w:val="20"/>
              </w:rPr>
              <w:t>-1.0</w:t>
            </w:r>
            <w:r>
              <w:rPr>
                <w:rFonts w:hint="eastAsia" w:eastAsia="宋体"/>
                <w:color w:val="auto"/>
                <w:sz w:val="20"/>
                <w:szCs w:val="20"/>
              </w:rPr>
              <w:t>0</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75E038">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color w:val="auto"/>
                <w:sz w:val="20"/>
                <w:szCs w:val="20"/>
              </w:rPr>
              <w:t>0.</w:t>
            </w:r>
            <w:r>
              <w:rPr>
                <w:rFonts w:hint="eastAsia" w:eastAsia="宋体"/>
                <w:color w:val="auto"/>
                <w:sz w:val="20"/>
                <w:szCs w:val="20"/>
              </w:rPr>
              <w:t>040</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3082B1">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9673D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0.90 (0.39, 2.07)</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5738D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0.795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2FDBC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0.54 (0.26, 1.12)</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4A6F3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0.096 </w:t>
            </w:r>
          </w:p>
        </w:tc>
      </w:tr>
      <w:tr w14:paraId="77F7BAA5">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8507CF">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2-h AUC, mmol·</w:t>
            </w:r>
            <w:r>
              <w:rPr>
                <w:rFonts w:hint="eastAsia" w:eastAsia="宋体"/>
                <w:bCs/>
                <w:color w:val="auto"/>
                <w:sz w:val="20"/>
                <w:szCs w:val="20"/>
              </w:rPr>
              <w:t>min</w:t>
            </w:r>
            <w:r>
              <w:rPr>
                <w:bCs/>
                <w:color w:val="auto"/>
                <w:sz w:val="20"/>
                <w:szCs w:val="20"/>
              </w:rPr>
              <w:t>/L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9CDB31">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301DE1">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eastAsia="宋体"/>
                <w:color w:val="auto"/>
                <w:sz w:val="20"/>
                <w:szCs w:val="20"/>
              </w:rPr>
              <w:t>1</w:t>
            </w:r>
            <w:r>
              <w:rPr>
                <w:color w:val="auto"/>
                <w:sz w:val="20"/>
                <w:szCs w:val="20"/>
              </w:rPr>
              <w:t>.</w:t>
            </w:r>
            <w:r>
              <w:rPr>
                <w:rFonts w:hint="eastAsia" w:eastAsia="宋体"/>
                <w:color w:val="auto"/>
                <w:sz w:val="20"/>
                <w:szCs w:val="20"/>
              </w:rPr>
              <w:t>00</w:t>
            </w:r>
            <w:r>
              <w:rPr>
                <w:color w:val="auto"/>
                <w:sz w:val="20"/>
                <w:szCs w:val="20"/>
              </w:rPr>
              <w:t xml:space="preserve"> (</w:t>
            </w:r>
            <w:r>
              <w:rPr>
                <w:rFonts w:hint="eastAsia" w:eastAsia="宋体"/>
                <w:color w:val="auto"/>
                <w:sz w:val="20"/>
                <w:szCs w:val="20"/>
              </w:rPr>
              <w:t>0</w:t>
            </w:r>
            <w:r>
              <w:rPr>
                <w:color w:val="auto"/>
                <w:sz w:val="20"/>
                <w:szCs w:val="20"/>
              </w:rPr>
              <w:t>.</w:t>
            </w:r>
            <w:r>
              <w:rPr>
                <w:rFonts w:hint="eastAsia" w:eastAsia="宋体"/>
                <w:color w:val="auto"/>
                <w:sz w:val="20"/>
                <w:szCs w:val="20"/>
              </w:rPr>
              <w:t>98</w:t>
            </w:r>
            <w:r>
              <w:rPr>
                <w:color w:val="auto"/>
                <w:sz w:val="20"/>
                <w:szCs w:val="20"/>
              </w:rPr>
              <w:t>-1.0</w:t>
            </w:r>
            <w:r>
              <w:rPr>
                <w:rFonts w:hint="eastAsia" w:eastAsia="宋体"/>
                <w:color w:val="auto"/>
                <w:sz w:val="20"/>
                <w:szCs w:val="20"/>
              </w:rPr>
              <w:t>0</w:t>
            </w:r>
            <w:r>
              <w:rPr>
                <w:color w:val="auto"/>
                <w:sz w:val="20"/>
                <w:szCs w:val="20"/>
              </w:rPr>
              <w:t>)</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0A1211">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color w:val="auto"/>
                <w:sz w:val="20"/>
                <w:szCs w:val="20"/>
              </w:rPr>
              <w:t>0.</w:t>
            </w:r>
            <w:r>
              <w:rPr>
                <w:rFonts w:hint="eastAsia" w:eastAsia="宋体"/>
                <w:color w:val="auto"/>
                <w:sz w:val="20"/>
                <w:szCs w:val="20"/>
              </w:rPr>
              <w:t>151</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80A960">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926830">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1.32 (0.69, 2.53)</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8509F9">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0.401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65855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0.83 (0.48, 1.45)</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F5A79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0.515 </w:t>
            </w:r>
          </w:p>
        </w:tc>
      </w:tr>
      <w:tr w14:paraId="424A3782">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8B1B5C">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hint="eastAsia" w:eastAsia="宋体"/>
                <w:b/>
                <w:color w:val="auto"/>
                <w:sz w:val="20"/>
                <w:szCs w:val="20"/>
              </w:rPr>
              <w:t>Remission of prediabetes at 2 years</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F5BC6A">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81C22B">
            <w:pPr>
              <w:pBdr>
                <w:top w:val="none" w:color="000000" w:sz="0" w:space="0"/>
                <w:left w:val="none" w:color="000000" w:sz="0" w:space="0"/>
                <w:bottom w:val="none" w:color="000000" w:sz="0" w:space="0"/>
                <w:right w:val="none" w:color="000000" w:sz="0" w:space="0"/>
              </w:pBdr>
              <w:ind w:left="100" w:right="100"/>
              <w:jc w:val="center"/>
              <w:rPr>
                <w:color w:val="auto"/>
                <w:sz w:val="20"/>
                <w:szCs w:val="20"/>
              </w:rPr>
            </w:pP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586910">
            <w:pPr>
              <w:pBdr>
                <w:top w:val="none" w:color="000000" w:sz="0" w:space="0"/>
                <w:left w:val="none" w:color="000000" w:sz="0" w:space="0"/>
                <w:bottom w:val="none" w:color="000000" w:sz="0" w:space="0"/>
                <w:right w:val="none" w:color="000000" w:sz="0" w:space="0"/>
              </w:pBdr>
              <w:ind w:left="100" w:right="100"/>
              <w:jc w:val="center"/>
              <w:rPr>
                <w:color w:val="auto"/>
                <w:sz w:val="20"/>
                <w:szCs w:val="20"/>
              </w:rPr>
            </w:pP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8302BA">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Times New Roman" w:cs="Times New Roman"/>
                <w:bCs/>
                <w:color w:val="auto"/>
                <w:sz w:val="20"/>
                <w:szCs w:val="20"/>
                <w:lang w:val="en-US" w:eastAsia="zh-CN" w:bidi="ar-SA"/>
              </w:rPr>
            </w:pP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0C985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98DA58">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AB0F7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7F05A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r>
      <w:tr w14:paraId="6479A28D">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E72D03">
            <w:pPr>
              <w:pBdr>
                <w:top w:val="none" w:color="000000" w:sz="0" w:space="0"/>
                <w:left w:val="none" w:color="000000" w:sz="0" w:space="0"/>
                <w:bottom w:val="none" w:color="000000" w:sz="0" w:space="0"/>
                <w:right w:val="none" w:color="000000" w:sz="0" w:space="0"/>
              </w:pBdr>
              <w:ind w:left="100" w:right="100"/>
              <w:rPr>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2BCF08">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AEA04D">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1.12 (0.96, 1.30)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621F57">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0.148</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BF650D">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EF759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0.50 (0.22, 1.11)</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80818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0.088</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062380">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0.45 (0.25, 0.82)</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B78EB9">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0.008</w:t>
            </w:r>
          </w:p>
        </w:tc>
      </w:tr>
      <w:tr w14:paraId="2442ABA2">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51141A">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2-h</w:t>
            </w:r>
            <w:r>
              <w:rPr>
                <w:bCs/>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56CE4C">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549CA0">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0.93 (0.48, 1.81)</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CE5589">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0.832</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C771D2">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205A8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0.95 (0.75, 1.20)</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2FF7E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0.655</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F90E0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0.91 (0.76, 1.08)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F00F1F">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0.276</w:t>
            </w:r>
          </w:p>
        </w:tc>
      </w:tr>
      <w:tr w14:paraId="3B53F315">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48E70A">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7098B7">
            <w:pPr>
              <w:pBdr>
                <w:top w:val="none" w:color="000000" w:sz="0" w:space="0"/>
                <w:left w:val="none" w:color="000000" w:sz="0" w:space="0"/>
                <w:bottom w:val="none" w:color="000000" w:sz="0" w:space="0"/>
                <w:right w:val="none" w:color="000000" w:sz="0" w:space="0"/>
              </w:pBdr>
              <w:ind w:left="100" w:right="100"/>
              <w:jc w:val="center"/>
              <w:rPr>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516D07">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0.95 (1.02, 1.10)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500152">
            <w:pPr>
              <w:pBdr>
                <w:top w:val="none" w:color="000000" w:sz="0" w:space="0"/>
                <w:left w:val="none" w:color="000000" w:sz="0" w:space="0"/>
                <w:bottom w:val="none" w:color="000000" w:sz="0" w:space="0"/>
                <w:right w:val="none" w:color="000000" w:sz="0" w:space="0"/>
              </w:pBdr>
              <w:ind w:left="100" w:right="100"/>
              <w:jc w:val="center"/>
              <w:rPr>
                <w:color w:val="auto"/>
                <w:sz w:val="20"/>
                <w:szCs w:val="20"/>
              </w:rPr>
            </w:pPr>
            <w:r>
              <w:rPr>
                <w:rFonts w:hint="eastAsia"/>
                <w:color w:val="auto"/>
                <w:sz w:val="20"/>
                <w:szCs w:val="20"/>
              </w:rPr>
              <w:t>0.581</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272C5F">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Times New Roman"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93B61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0.90 (0.78, 1.04)</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BC927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0.145</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807F2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0.90 (0.82, 0.99)</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4E3B03">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0.037</w:t>
            </w:r>
          </w:p>
        </w:tc>
      </w:tr>
      <w:tr w14:paraId="383B2B73">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894F66">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1-h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83305F">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C44CE5">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1.05 (0.93-1.19)</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A0FBB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0.440</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D1C164">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EF9282">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1.67 (0.34, 8.09)</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484C8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0.527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E0BBB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1.20 (0.32, 4.47)</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31255C">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0.789 </w:t>
            </w:r>
          </w:p>
        </w:tc>
      </w:tr>
      <w:tr w14:paraId="00F30AAC">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1C6117">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w:t>
            </w:r>
            <w:r>
              <w:rPr>
                <w:rFonts w:hint="eastAsia" w:eastAsia="宋体"/>
                <w:color w:val="auto"/>
                <w:sz w:val="20"/>
                <w:szCs w:val="20"/>
              </w:rPr>
              <w:t>imum</w:t>
            </w:r>
            <w:r>
              <w:rPr>
                <w:rFonts w:eastAsia="宋体"/>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18323C">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CCE4C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1.04 (0.90-1.20)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E42058">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0.625</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2456BF">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64292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3.15 (0.47, 23.80)</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C9CD1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0.267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6BFC6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1.49 (0.28, 7.87)</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7CFE1A">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0.635 </w:t>
            </w:r>
          </w:p>
        </w:tc>
      </w:tr>
      <w:tr w14:paraId="20BC5CBD">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1C8A73">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Min</w:t>
            </w:r>
            <w:r>
              <w:rPr>
                <w:rFonts w:hint="eastAsia" w:eastAsia="宋体"/>
                <w:color w:val="auto"/>
                <w:sz w:val="20"/>
                <w:szCs w:val="20"/>
              </w:rPr>
              <w:t>imum</w:t>
            </w:r>
            <w:r>
              <w:rPr>
                <w:rFonts w:eastAsia="宋体"/>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EAECD8">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9637B0">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1.12 (0.78-1.60)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1423E6">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0.540</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1E7C8C">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BFB37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4.32 (0.13, 141.14)</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651E90">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0.410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AA333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4.70 (0.45, 48.73)</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502B6E">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0.194 </w:t>
            </w:r>
          </w:p>
        </w:tc>
      </w:tr>
      <w:tr w14:paraId="2972191E">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70B427">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Maximum g</w:t>
            </w:r>
            <w:r>
              <w:rPr>
                <w:rFonts w:eastAsia="宋体"/>
                <w:color w:val="auto"/>
                <w:sz w:val="20"/>
                <w:szCs w:val="20"/>
              </w:rPr>
              <w:t xml:space="preserve">lucose </w:t>
            </w:r>
            <w:r>
              <w:rPr>
                <w:rFonts w:hint="eastAsia" w:eastAsia="宋体"/>
                <w:color w:val="auto"/>
                <w:sz w:val="20"/>
                <w:szCs w:val="20"/>
              </w:rPr>
              <w:t>excursion</w:t>
            </w:r>
            <w:r>
              <w:rPr>
                <w:rFonts w:eastAsia="宋体"/>
                <w:color w:val="auto"/>
                <w:sz w:val="20"/>
                <w:szCs w:val="20"/>
              </w:rPr>
              <w:t>,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EB37B3">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61E20D">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1.00 (0.86-1.17)</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EE2B1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0.992</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AC2A3A">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B43D33">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1.61 (0.55, 4.71)</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DCF56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0.383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20E0F0">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0.76 (0.31, 1.87)</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FE8E90">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0.546 </w:t>
            </w:r>
          </w:p>
        </w:tc>
      </w:tr>
      <w:tr w14:paraId="26833681">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3C8570">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T</w:t>
            </w:r>
            <w:r>
              <w:rPr>
                <w:rFonts w:eastAsia="宋体"/>
                <w:color w:val="auto"/>
                <w:sz w:val="20"/>
                <w:szCs w:val="20"/>
              </w:rPr>
              <w:t>ime to reach the maximum blood glucose peak, min</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01D38B">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F49F9E">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1.01 (1.00-1.02)</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20D1B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0.237</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811E31">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4B009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0.52 (0.19, 1.46)</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8DB02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0.215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A4D059">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0.48 (0.20, 1.15)</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3762C7">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0.100 </w:t>
            </w:r>
          </w:p>
        </w:tc>
      </w:tr>
      <w:tr w14:paraId="5B2EB22F">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FF8F77">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2-h AUC, mmol·</w:t>
            </w:r>
            <w:r>
              <w:rPr>
                <w:rFonts w:hint="eastAsia" w:eastAsia="宋体"/>
                <w:color w:val="auto"/>
                <w:sz w:val="20"/>
                <w:szCs w:val="20"/>
              </w:rPr>
              <w:t>min</w:t>
            </w:r>
            <w:r>
              <w:rPr>
                <w:rFonts w:eastAsia="宋体"/>
                <w:color w:val="auto"/>
                <w:sz w:val="20"/>
                <w:szCs w:val="20"/>
              </w:rPr>
              <w:t>/L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F6E692">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C1D39D">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1.00 (1.00-1.00)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AE5357">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0.245</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ABAE5D">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1A7D8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1.21 (0.56, 2.63)</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847525">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0.627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D2A79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0.78 (0.41, 1.49)</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19919B">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0.448 </w:t>
            </w:r>
          </w:p>
        </w:tc>
      </w:tr>
      <w:tr w14:paraId="600A3952">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58A0E7">
            <w:pPr>
              <w:pBdr>
                <w:top w:val="none" w:color="000000" w:sz="0" w:space="0"/>
                <w:left w:val="none" w:color="000000" w:sz="0" w:space="0"/>
                <w:bottom w:val="none" w:color="000000" w:sz="0" w:space="0"/>
                <w:right w:val="none" w:color="000000" w:sz="0" w:space="0"/>
              </w:pBdr>
              <w:ind w:left="102" w:right="102"/>
              <w:rPr>
                <w:bCs/>
                <w:color w:val="auto"/>
                <w:sz w:val="20"/>
                <w:szCs w:val="20"/>
              </w:rPr>
            </w:pPr>
            <w:r>
              <w:rPr>
                <w:rFonts w:hint="eastAsia" w:eastAsia="宋体"/>
                <w:b/>
                <w:color w:val="auto"/>
                <w:sz w:val="20"/>
                <w:szCs w:val="20"/>
              </w:rPr>
              <w:t>Remission of prediabetes at 3 years</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171A1D">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68B3D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983E95">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905AA5">
            <w:pPr>
              <w:pBdr>
                <w:top w:val="none" w:color="000000" w:sz="0" w:space="0"/>
                <w:left w:val="none" w:color="000000" w:sz="0" w:space="0"/>
                <w:bottom w:val="none" w:color="000000" w:sz="0" w:space="0"/>
                <w:right w:val="none" w:color="000000" w:sz="0" w:space="0"/>
              </w:pBdr>
              <w:ind w:left="100" w:leftChars="0" w:right="100" w:rightChars="0"/>
              <w:jc w:val="center"/>
              <w:rPr>
                <w:rFonts w:ascii="Times New Roman" w:hAnsi="Times New Roman" w:eastAsia="宋体" w:cs="Times New Roman"/>
                <w:bCs/>
                <w:color w:val="auto"/>
                <w:sz w:val="20"/>
                <w:szCs w:val="20"/>
                <w:lang w:val="en-US" w:eastAsia="zh-CN" w:bidi="ar-SA"/>
              </w:rPr>
            </w:pP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8E8746">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70663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183642">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8C8D6C">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p>
        </w:tc>
      </w:tr>
      <w:tr w14:paraId="6B38C53D">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C3082D">
            <w:pPr>
              <w:pBdr>
                <w:top w:val="none" w:color="000000" w:sz="0" w:space="0"/>
                <w:left w:val="none" w:color="000000" w:sz="0" w:space="0"/>
                <w:bottom w:val="none" w:color="000000" w:sz="0" w:space="0"/>
                <w:right w:val="none" w:color="000000" w:sz="0" w:space="0"/>
              </w:pBdr>
              <w:ind w:left="100" w:right="100"/>
              <w:rPr>
                <w:color w:val="auto"/>
                <w:sz w:val="20"/>
                <w:szCs w:val="20"/>
              </w:rPr>
            </w:pPr>
            <w:r>
              <w:rPr>
                <w:rFonts w:hint="eastAsia" w:eastAsia="宋体"/>
                <w:color w:val="auto"/>
                <w:sz w:val="20"/>
                <w:szCs w:val="20"/>
              </w:rPr>
              <w:t>Fasting</w:t>
            </w:r>
            <w:r>
              <w:rPr>
                <w:color w:val="auto"/>
                <w:sz w:val="20"/>
                <w:szCs w:val="20"/>
              </w:rPr>
              <w:t xml:space="preserve"> glucose</w:t>
            </w:r>
            <w:r>
              <w:rPr>
                <w:rFonts w:hint="eastAsia" w:eastAsia="宋体"/>
                <w:color w:val="auto"/>
                <w:sz w:val="20"/>
                <w:szCs w:val="20"/>
              </w:rPr>
              <w:t xml:space="preserve">, </w:t>
            </w:r>
            <w:r>
              <w:rPr>
                <w:color w:val="auto"/>
                <w:sz w:val="20"/>
                <w:szCs w:val="20"/>
              </w:rPr>
              <w:t>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6E88FA">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0C400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0.96 (0.81, 1.15)</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04E3E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0.657</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4CF9F0">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B7C44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0.50 (0.21, 1.20)</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8EE2B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0.123</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9460A2">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0.44 (0.22, 0.88)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7F2336">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0.021</w:t>
            </w:r>
          </w:p>
        </w:tc>
      </w:tr>
      <w:tr w14:paraId="1F5492F9">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4A1529">
            <w:pPr>
              <w:pBdr>
                <w:top w:val="none" w:color="000000" w:sz="0" w:space="0"/>
                <w:left w:val="none" w:color="000000" w:sz="0" w:space="0"/>
                <w:bottom w:val="none" w:color="000000" w:sz="0" w:space="0"/>
                <w:right w:val="none" w:color="000000" w:sz="0" w:space="0"/>
              </w:pBdr>
              <w:ind w:left="102" w:right="102"/>
              <w:rPr>
                <w:color w:val="auto"/>
                <w:sz w:val="20"/>
                <w:szCs w:val="20"/>
              </w:rPr>
            </w:pPr>
            <w:r>
              <w:rPr>
                <w:rFonts w:hint="eastAsia" w:eastAsia="宋体"/>
                <w:bCs/>
                <w:color w:val="auto"/>
                <w:sz w:val="20"/>
                <w:szCs w:val="20"/>
              </w:rPr>
              <w:t>2-h</w:t>
            </w:r>
            <w:r>
              <w:rPr>
                <w:bCs/>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93D407">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1323A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1.07 (0.47, 2.44)</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A27CA7">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0.873</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392D51">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EF398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0.76 (0.58, 1.00)</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D2D08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0.047</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6A50A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0.77 (0.63, 0.94)</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1697EE">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0.009</w:t>
            </w:r>
          </w:p>
        </w:tc>
      </w:tr>
      <w:tr w14:paraId="62CCC0A9">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2A2AF1">
            <w:pPr>
              <w:pBdr>
                <w:top w:val="none" w:color="000000" w:sz="0" w:space="0"/>
                <w:left w:val="none" w:color="000000" w:sz="0" w:space="0"/>
                <w:bottom w:val="none" w:color="000000" w:sz="0" w:space="0"/>
                <w:right w:val="none" w:color="000000" w:sz="0" w:space="0"/>
              </w:pBdr>
              <w:ind w:left="102" w:right="102"/>
              <w:rPr>
                <w:color w:val="auto"/>
                <w:sz w:val="20"/>
                <w:szCs w:val="20"/>
              </w:rPr>
            </w:pPr>
            <w:r>
              <w:rPr>
                <w:bCs/>
                <w:color w:val="auto"/>
                <w:sz w:val="20"/>
                <w:szCs w:val="20"/>
              </w:rPr>
              <w:t>HbA</w:t>
            </w:r>
            <w:r>
              <w:rPr>
                <w:bCs/>
                <w:color w:val="auto"/>
                <w:sz w:val="20"/>
                <w:szCs w:val="20"/>
                <w:vertAlign w:val="subscript"/>
              </w:rPr>
              <w:t>1c</w:t>
            </w:r>
            <w:r>
              <w:rPr>
                <w:bCs/>
                <w:color w:val="auto"/>
                <w:sz w:val="20"/>
                <w:szCs w:val="20"/>
              </w:rPr>
              <w:t>, %</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5D1751">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E2E962">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0.98 (0.89, 1.07)</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2B936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0.598</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6D3410">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49AEF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0.90 (0.77, 1.05)</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10258C">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0.178</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FEF66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0.87 (0.78, 0.99)</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4AF0E5">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0.028</w:t>
            </w:r>
          </w:p>
        </w:tc>
      </w:tr>
      <w:tr w14:paraId="4B48ADAA">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3ECFF6">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1-h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4BA0EE">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D9E9DA">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0.98 (0.86-1.12)</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AE2D28">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0.769</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10A9B6">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A35A6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7.70 (1.28, 46.27)</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3A4E82">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0.026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C9B9D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2.29 (0.50, 10.45)</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11D306">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0.285 </w:t>
            </w:r>
          </w:p>
        </w:tc>
      </w:tr>
      <w:tr w14:paraId="69859E77">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555FD5">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Max</w:t>
            </w:r>
            <w:r>
              <w:rPr>
                <w:rFonts w:hint="eastAsia" w:eastAsia="宋体"/>
                <w:color w:val="auto"/>
                <w:sz w:val="20"/>
                <w:szCs w:val="20"/>
              </w:rPr>
              <w:t>imum</w:t>
            </w:r>
            <w:r>
              <w:rPr>
                <w:rFonts w:eastAsia="宋体"/>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C050F2">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A9879F">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0.94 (0.80-1.10)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143FD5">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0.454</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685FB7">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D9E14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12.49 (1.39, 112.59)</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37C95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0.024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7A381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4.20 (0.61, 28.68)</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A8DAEE">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highlight w:val="none"/>
                <w:u w:val="none"/>
                <w:lang w:val="en-US" w:eastAsia="zh-CN" w:bidi="ar"/>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0.144 </w:t>
            </w:r>
          </w:p>
        </w:tc>
      </w:tr>
      <w:tr w14:paraId="4D93758D">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70E3B4">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Min</w:t>
            </w:r>
            <w:r>
              <w:rPr>
                <w:rFonts w:hint="eastAsia" w:eastAsia="宋体"/>
                <w:color w:val="auto"/>
                <w:sz w:val="20"/>
                <w:szCs w:val="20"/>
              </w:rPr>
              <w:t>imum</w:t>
            </w:r>
            <w:r>
              <w:rPr>
                <w:rFonts w:eastAsia="宋体"/>
                <w:color w:val="auto"/>
                <w:sz w:val="20"/>
                <w:szCs w:val="20"/>
              </w:rPr>
              <w:t xml:space="preserve"> glucose,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9DB5C1">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805117">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1.08 (0.67-1.75)</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A88D95">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0.761</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6EF3DE">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29359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34.59 (0.59, 2020.83)</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D3D521">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0.088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5AA306">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17.54 (0.97, 316.93)</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FFC97B">
            <w:pPr>
              <w:pBdr>
                <w:top w:val="none" w:color="000000" w:sz="0" w:space="0"/>
                <w:left w:val="none" w:color="000000" w:sz="0" w:space="0"/>
                <w:bottom w:val="none" w:color="000000" w:sz="0" w:space="0"/>
                <w:right w:val="none" w:color="000000" w:sz="0" w:space="0"/>
              </w:pBdr>
              <w:ind w:left="100" w:right="100"/>
              <w:jc w:val="center"/>
              <w:rPr>
                <w:rFonts w:hint="eastAsia" w:ascii="Times New Roman" w:hAnsi="Times New Roman" w:eastAsia="宋体" w:cs="Times New Roman"/>
                <w:bCs/>
                <w:i w:val="0"/>
                <w:iCs w:val="0"/>
                <w:color w:val="auto"/>
                <w:kern w:val="0"/>
                <w:sz w:val="20"/>
                <w:szCs w:val="20"/>
                <w:u w:val="none"/>
                <w:lang w:val="en-US" w:eastAsia="zh-CN" w:bidi="ar"/>
              </w:rPr>
            </w:pPr>
            <w:r>
              <w:rPr>
                <w:rFonts w:hint="eastAsia" w:ascii="Times New Roman" w:hAnsi="Times New Roman" w:eastAsia="宋体" w:cs="Times New Roman"/>
                <w:bCs/>
                <w:i w:val="0"/>
                <w:iCs w:val="0"/>
                <w:color w:val="auto"/>
                <w:kern w:val="0"/>
                <w:sz w:val="20"/>
                <w:szCs w:val="20"/>
                <w:u w:val="none"/>
                <w:lang w:val="en-US" w:eastAsia="zh-CN" w:bidi="ar"/>
              </w:rPr>
              <w:t xml:space="preserve">0.052 </w:t>
            </w:r>
          </w:p>
        </w:tc>
      </w:tr>
      <w:tr w14:paraId="463ADC3B">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F06AA4">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Maximum g</w:t>
            </w:r>
            <w:r>
              <w:rPr>
                <w:rFonts w:eastAsia="宋体"/>
                <w:color w:val="auto"/>
                <w:sz w:val="20"/>
                <w:szCs w:val="20"/>
              </w:rPr>
              <w:t xml:space="preserve">lucose </w:t>
            </w:r>
            <w:r>
              <w:rPr>
                <w:rFonts w:hint="eastAsia" w:eastAsia="宋体"/>
                <w:color w:val="auto"/>
                <w:sz w:val="20"/>
                <w:szCs w:val="20"/>
              </w:rPr>
              <w:t>excursion</w:t>
            </w:r>
            <w:r>
              <w:rPr>
                <w:rFonts w:eastAsia="宋体"/>
                <w:color w:val="auto"/>
                <w:sz w:val="20"/>
                <w:szCs w:val="20"/>
              </w:rPr>
              <w:t>, mmol/L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8D33E4">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6AB09D">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0.90 (0.76-1.07)</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DAA216">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0.241</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5E9454">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88B69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3.22 (1.03, 10.02)</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E8CDBE">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0.044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FC40A4">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1.42 (0.50, 4.05)</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216D97">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0.513 </w:t>
            </w:r>
          </w:p>
        </w:tc>
      </w:tr>
      <w:tr w14:paraId="392E6A77">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6C167E">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hint="eastAsia" w:eastAsia="宋体"/>
                <w:color w:val="auto"/>
                <w:sz w:val="20"/>
                <w:szCs w:val="20"/>
              </w:rPr>
              <w:t>T</w:t>
            </w:r>
            <w:r>
              <w:rPr>
                <w:rFonts w:eastAsia="宋体"/>
                <w:color w:val="auto"/>
                <w:sz w:val="20"/>
                <w:szCs w:val="20"/>
              </w:rPr>
              <w:t>ime to reach the maximum blood glucose peak, min</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C5DD2E">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50856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1.00 (0.98-1.02)</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F43E0B">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0.874</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A4B4DB">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1AE2D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1.25 (0.42, 3.71)</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F540BD">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0.687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85DBDE">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0.84 (0.30, 2.35)</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06070F">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rPr>
            </w:pPr>
            <w:r>
              <w:rPr>
                <w:rFonts w:hint="eastAsia" w:ascii="Times New Roman" w:hAnsi="Times New Roman" w:eastAsia="宋体" w:cs="Times New Roman"/>
                <w:bCs/>
                <w:i w:val="0"/>
                <w:iCs w:val="0"/>
                <w:color w:val="auto"/>
                <w:kern w:val="0"/>
                <w:sz w:val="20"/>
                <w:szCs w:val="20"/>
                <w:u w:val="none"/>
                <w:lang w:val="en-US" w:eastAsia="zh-CN" w:bidi="ar"/>
              </w:rPr>
              <w:t xml:space="preserve">0.743 </w:t>
            </w:r>
          </w:p>
        </w:tc>
      </w:tr>
      <w:tr w14:paraId="54683365">
        <w:tblPrEx>
          <w:tblCellMar>
            <w:top w:w="0" w:type="dxa"/>
            <w:left w:w="108" w:type="dxa"/>
            <w:bottom w:w="0" w:type="dxa"/>
            <w:right w:w="108" w:type="dxa"/>
          </w:tblCellMar>
        </w:tblPrEx>
        <w:trPr>
          <w:jc w:val="center"/>
        </w:trPr>
        <w:tc>
          <w:tcPr>
            <w:tcW w:w="151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151871">
            <w:pPr>
              <w:pBdr>
                <w:top w:val="none" w:color="000000" w:sz="0" w:space="0"/>
                <w:left w:val="none" w:color="000000" w:sz="0" w:space="0"/>
                <w:bottom w:val="none" w:color="000000" w:sz="0" w:space="0"/>
                <w:right w:val="none" w:color="000000" w:sz="0" w:space="0"/>
              </w:pBdr>
              <w:ind w:left="100" w:right="100"/>
              <w:rPr>
                <w:rFonts w:eastAsia="宋体"/>
                <w:color w:val="auto"/>
                <w:sz w:val="20"/>
                <w:szCs w:val="20"/>
              </w:rPr>
            </w:pPr>
            <w:r>
              <w:rPr>
                <w:rFonts w:eastAsia="宋体"/>
                <w:color w:val="auto"/>
                <w:sz w:val="20"/>
                <w:szCs w:val="20"/>
              </w:rPr>
              <w:t>2-h AUC, mmol·</w:t>
            </w:r>
            <w:r>
              <w:rPr>
                <w:rFonts w:hint="eastAsia" w:eastAsia="宋体"/>
                <w:color w:val="auto"/>
                <w:sz w:val="20"/>
                <w:szCs w:val="20"/>
              </w:rPr>
              <w:t>min</w:t>
            </w:r>
            <w:r>
              <w:rPr>
                <w:rFonts w:eastAsia="宋体"/>
                <w:color w:val="auto"/>
                <w:sz w:val="20"/>
                <w:szCs w:val="20"/>
              </w:rPr>
              <w:t>/L</w:t>
            </w:r>
          </w:p>
        </w:tc>
        <w:tc>
          <w:tcPr>
            <w:tcW w:w="480"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FA53B2">
            <w:pPr>
              <w:pBdr>
                <w:top w:val="none" w:color="000000" w:sz="0" w:space="0"/>
                <w:left w:val="none" w:color="000000" w:sz="0" w:space="0"/>
                <w:bottom w:val="none" w:color="000000" w:sz="0" w:space="0"/>
                <w:right w:val="none" w:color="000000" w:sz="0" w:space="0"/>
              </w:pBdr>
              <w:ind w:left="100" w:right="100"/>
              <w:jc w:val="center"/>
              <w:rPr>
                <w:rFonts w:eastAsia="宋体"/>
                <w:bCs/>
                <w:color w:val="auto"/>
                <w:sz w:val="20"/>
                <w:szCs w:val="20"/>
              </w:rPr>
            </w:pPr>
            <w:r>
              <w:rPr>
                <w:rFonts w:hint="eastAsia" w:eastAsia="宋体"/>
                <w:bCs/>
                <w:color w:val="auto"/>
                <w:sz w:val="20"/>
                <w:szCs w:val="20"/>
              </w:rPr>
              <w:t>1 (Reference)*</w:t>
            </w:r>
          </w:p>
        </w:tc>
        <w:tc>
          <w:tcPr>
            <w:tcW w:w="53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2DF0A3">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1.00 (1.00-1.00)</w:t>
            </w:r>
          </w:p>
        </w:tc>
        <w:tc>
          <w:tcPr>
            <w:tcW w:w="23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44F52C">
            <w:pPr>
              <w:pBdr>
                <w:top w:val="none" w:color="000000" w:sz="0" w:space="0"/>
                <w:left w:val="none" w:color="000000" w:sz="0" w:space="0"/>
                <w:bottom w:val="none" w:color="000000" w:sz="0" w:space="0"/>
                <w:right w:val="none" w:color="000000" w:sz="0" w:space="0"/>
              </w:pBdr>
              <w:ind w:left="100" w:right="100"/>
              <w:jc w:val="center"/>
              <w:rPr>
                <w:rFonts w:eastAsia="宋体"/>
                <w:color w:val="auto"/>
                <w:sz w:val="20"/>
                <w:szCs w:val="20"/>
              </w:rPr>
            </w:pPr>
            <w:r>
              <w:rPr>
                <w:rFonts w:hint="eastAsia" w:eastAsia="宋体"/>
                <w:color w:val="auto"/>
                <w:sz w:val="20"/>
                <w:szCs w:val="20"/>
              </w:rPr>
              <w:t>0.604</w:t>
            </w:r>
          </w:p>
        </w:tc>
        <w:tc>
          <w:tcPr>
            <w:tcW w:w="48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F67890">
            <w:pPr>
              <w:pBdr>
                <w:top w:val="none" w:color="000000" w:sz="0" w:space="0"/>
                <w:left w:val="none" w:color="000000" w:sz="0" w:space="0"/>
                <w:bottom w:val="none" w:color="000000" w:sz="0" w:space="0"/>
                <w:right w:val="none" w:color="000000" w:sz="0" w:space="0"/>
              </w:pBdr>
              <w:ind w:left="100" w:leftChars="0" w:right="100" w:rightChars="0"/>
              <w:jc w:val="center"/>
              <w:rPr>
                <w:rFonts w:hint="eastAsia" w:ascii="Times New Roman" w:hAnsi="Times New Roman" w:eastAsia="宋体" w:cs="Times New Roman"/>
                <w:bCs/>
                <w:color w:val="auto"/>
                <w:sz w:val="20"/>
                <w:szCs w:val="20"/>
                <w:lang w:val="en-US" w:eastAsia="zh-CN" w:bidi="ar-SA"/>
              </w:rPr>
            </w:pPr>
            <w:r>
              <w:rPr>
                <w:rFonts w:hint="eastAsia" w:eastAsia="宋体"/>
                <w:bCs/>
                <w:color w:val="auto"/>
                <w:sz w:val="20"/>
                <w:szCs w:val="20"/>
              </w:rPr>
              <w:t>1 (Reference)*</w:t>
            </w:r>
          </w:p>
        </w:tc>
        <w:tc>
          <w:tcPr>
            <w:tcW w:w="64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DD7009">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2.84 (1.24, 6.50)</w:t>
            </w:r>
          </w:p>
        </w:tc>
        <w:tc>
          <w:tcPr>
            <w:tcW w:w="23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080AC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0.013 </w:t>
            </w:r>
          </w:p>
        </w:tc>
        <w:tc>
          <w:tcPr>
            <w:tcW w:w="6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69D22B">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1.47 (0.69, 3.13)</w:t>
            </w:r>
          </w:p>
        </w:tc>
        <w:tc>
          <w:tcPr>
            <w:tcW w:w="22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64331A">
            <w:pPr>
              <w:pBdr>
                <w:top w:val="none" w:color="000000" w:sz="0" w:space="0"/>
                <w:left w:val="none" w:color="000000" w:sz="0" w:space="0"/>
                <w:bottom w:val="none" w:color="000000" w:sz="0" w:space="0"/>
                <w:right w:val="none" w:color="000000" w:sz="0" w:space="0"/>
              </w:pBdr>
              <w:ind w:left="100" w:right="100"/>
              <w:jc w:val="center"/>
              <w:rPr>
                <w:rFonts w:hint="eastAsia" w:eastAsia="宋体"/>
                <w:bCs/>
                <w:color w:val="auto"/>
                <w:sz w:val="20"/>
                <w:szCs w:val="20"/>
                <w:highlight w:val="none"/>
              </w:rPr>
            </w:pPr>
            <w:r>
              <w:rPr>
                <w:rFonts w:hint="eastAsia" w:ascii="Times New Roman" w:hAnsi="Times New Roman" w:eastAsia="宋体" w:cs="Times New Roman"/>
                <w:bCs/>
                <w:i w:val="0"/>
                <w:iCs w:val="0"/>
                <w:color w:val="auto"/>
                <w:kern w:val="0"/>
                <w:sz w:val="20"/>
                <w:szCs w:val="20"/>
                <w:highlight w:val="none"/>
                <w:u w:val="none"/>
                <w:lang w:val="en-US" w:eastAsia="zh-CN" w:bidi="ar"/>
              </w:rPr>
              <w:t xml:space="preserve">0.319 </w:t>
            </w:r>
          </w:p>
        </w:tc>
      </w:tr>
    </w:tbl>
    <w:p w14:paraId="7BFC0594">
      <w:pPr>
        <w:spacing w:before="167" w:beforeLines="50"/>
        <w:rPr>
          <w:rFonts w:hint="eastAsia" w:eastAsia="宋体"/>
          <w:color w:val="auto"/>
          <w:lang w:val="en-US" w:eastAsia="zh-CN"/>
        </w:rPr>
        <w:sectPr>
          <w:pgSz w:w="16838" w:h="11906" w:orient="landscape"/>
          <w:pgMar w:top="1440" w:right="1440" w:bottom="1440" w:left="1440" w:header="850" w:footer="992" w:gutter="0"/>
          <w:cols w:space="0" w:num="1"/>
          <w:docGrid w:type="linesAndChars" w:linePitch="334" w:charSpace="808"/>
        </w:sectPr>
      </w:pPr>
      <w:r>
        <w:rPr>
          <w:rFonts w:hint="eastAsia" w:eastAsia="宋体"/>
          <w:color w:val="auto"/>
          <w:sz w:val="20"/>
          <w:szCs w:val="20"/>
        </w:rPr>
        <w:t xml:space="preserve">*Women were considered reference. </w:t>
      </w:r>
      <w:r>
        <w:rPr>
          <w:color w:val="auto"/>
          <w:sz w:val="20"/>
          <w:szCs w:val="20"/>
          <w:lang w:val="en-GB"/>
        </w:rPr>
        <w:t>Analyses were performed</w:t>
      </w:r>
      <w:r>
        <w:rPr>
          <w:color w:val="auto"/>
        </w:rPr>
        <w:t xml:space="preserve"> </w:t>
      </w:r>
      <w:r>
        <w:rPr>
          <w:color w:val="auto"/>
          <w:sz w:val="20"/>
          <w:szCs w:val="20"/>
          <w:lang w:val="en-GB"/>
        </w:rPr>
        <w:t xml:space="preserve">using </w:t>
      </w:r>
      <w:r>
        <w:rPr>
          <w:rFonts w:hint="eastAsia" w:eastAsia="宋体"/>
          <w:color w:val="auto"/>
          <w:sz w:val="20"/>
          <w:szCs w:val="20"/>
        </w:rPr>
        <w:t>modified Po</w:t>
      </w:r>
      <w:r>
        <w:rPr>
          <w:rFonts w:hint="eastAsia" w:eastAsia="宋体"/>
          <w:color w:val="auto"/>
          <w:sz w:val="20"/>
          <w:szCs w:val="20"/>
          <w:lang w:val="en-US" w:eastAsia="zh-CN"/>
        </w:rPr>
        <w:t>i</w:t>
      </w:r>
      <w:r>
        <w:rPr>
          <w:rFonts w:hint="eastAsia" w:eastAsia="宋体"/>
          <w:color w:val="auto"/>
          <w:sz w:val="20"/>
          <w:szCs w:val="20"/>
        </w:rPr>
        <w:t>sson regression models</w:t>
      </w:r>
      <w:r>
        <w:rPr>
          <w:color w:val="auto"/>
          <w:sz w:val="20"/>
          <w:szCs w:val="20"/>
          <w:lang w:val="en-GB"/>
        </w:rPr>
        <w:t xml:space="preserve"> adjusted for </w:t>
      </w:r>
      <w:r>
        <w:rPr>
          <w:rFonts w:hint="eastAsia"/>
          <w:color w:val="auto"/>
          <w:sz w:val="20"/>
          <w:szCs w:val="20"/>
          <w:lang w:val="en-GB"/>
        </w:rPr>
        <w:t xml:space="preserve">age, sex, </w:t>
      </w:r>
      <w:r>
        <w:rPr>
          <w:rFonts w:hint="eastAsia" w:eastAsia="宋体"/>
          <w:color w:val="auto"/>
          <w:sz w:val="20"/>
          <w:szCs w:val="20"/>
        </w:rPr>
        <w:t>sex×</w:t>
      </w:r>
      <w:r>
        <w:rPr>
          <w:rFonts w:hint="eastAsia"/>
          <w:color w:val="auto"/>
          <w:sz w:val="20"/>
          <w:szCs w:val="20"/>
          <w:lang w:val="en-GB"/>
        </w:rPr>
        <w:t>baseline fasting glucose</w:t>
      </w:r>
      <w:r>
        <w:rPr>
          <w:rFonts w:hint="eastAsia" w:eastAsia="宋体"/>
          <w:color w:val="auto"/>
          <w:sz w:val="20"/>
          <w:szCs w:val="20"/>
        </w:rPr>
        <w:t xml:space="preserve"> or </w:t>
      </w:r>
      <w:r>
        <w:rPr>
          <w:rFonts w:hint="eastAsia"/>
          <w:color w:val="auto"/>
          <w:sz w:val="20"/>
          <w:szCs w:val="20"/>
          <w:lang w:val="en-GB"/>
        </w:rPr>
        <w:t>2-h glucose</w:t>
      </w:r>
      <w:r>
        <w:rPr>
          <w:rFonts w:hint="eastAsia" w:eastAsia="宋体"/>
          <w:color w:val="auto"/>
          <w:sz w:val="20"/>
          <w:szCs w:val="20"/>
        </w:rPr>
        <w:t xml:space="preserve"> or </w:t>
      </w:r>
      <w:r>
        <w:rPr>
          <w:rFonts w:hint="eastAsia"/>
          <w:color w:val="auto"/>
          <w:sz w:val="20"/>
          <w:szCs w:val="20"/>
          <w:lang w:val="en-GB"/>
        </w:rPr>
        <w:t>HbA</w:t>
      </w:r>
      <w:r>
        <w:rPr>
          <w:rFonts w:hint="eastAsia"/>
          <w:color w:val="auto"/>
          <w:sz w:val="20"/>
          <w:szCs w:val="20"/>
          <w:vertAlign w:val="subscript"/>
          <w:lang w:val="en-GB"/>
        </w:rPr>
        <w:t>1c</w:t>
      </w:r>
      <w:r>
        <w:rPr>
          <w:rFonts w:hint="eastAsia" w:eastAsia="宋体"/>
          <w:color w:val="auto"/>
          <w:sz w:val="20"/>
          <w:szCs w:val="20"/>
        </w:rPr>
        <w:t xml:space="preserve">, </w:t>
      </w:r>
      <w:r>
        <w:rPr>
          <w:rFonts w:hint="eastAsia"/>
          <w:color w:val="auto"/>
          <w:sz w:val="20"/>
          <w:szCs w:val="20"/>
          <w:lang w:val="en-GB"/>
        </w:rPr>
        <w:t>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xml:space="preserve">, baseline BMI, intervention group as fixed factors as well as </w:t>
      </w:r>
      <w:r>
        <w:rPr>
          <w:rFonts w:hint="eastAsia" w:eastAsia="宋体"/>
          <w:color w:val="auto"/>
          <w:sz w:val="20"/>
          <w:szCs w:val="20"/>
        </w:rPr>
        <w:t xml:space="preserve">intervention </w:t>
      </w:r>
      <w:r>
        <w:rPr>
          <w:rFonts w:hint="eastAsia"/>
          <w:color w:val="auto"/>
          <w:sz w:val="20"/>
          <w:szCs w:val="20"/>
          <w:lang w:val="en-GB"/>
        </w:rPr>
        <w:t>center and participant identifier as random factors</w:t>
      </w:r>
      <w:r>
        <w:rPr>
          <w:rFonts w:hint="eastAsia" w:eastAsia="宋体"/>
          <w:color w:val="auto"/>
          <w:sz w:val="20"/>
          <w:szCs w:val="20"/>
        </w:rPr>
        <w:t>.</w:t>
      </w:r>
      <w:r>
        <w:rPr>
          <w:rFonts w:hint="eastAsia" w:eastAsia="宋体"/>
          <w:color w:val="auto"/>
          <w:sz w:val="20"/>
          <w:szCs w:val="20"/>
          <w:lang w:val="en-US" w:eastAsia="zh-CN"/>
        </w:rPr>
        <w:t xml:space="preserve"> 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 xml:space="preserve">-unit increase in the </w:t>
      </w:r>
      <w:r>
        <w:rPr>
          <w:rFonts w:hint="eastAsia" w:eastAsia="宋体"/>
          <w:color w:val="auto"/>
          <w:sz w:val="20"/>
          <w:szCs w:val="20"/>
        </w:rPr>
        <w:t>conventional metric</w:t>
      </w:r>
      <w:r>
        <w:rPr>
          <w:rFonts w:hint="eastAsia" w:eastAsia="宋体"/>
          <w:color w:val="auto"/>
          <w:sz w:val="20"/>
          <w:szCs w:val="20"/>
          <w:lang w:val="en-US" w:eastAsia="zh-CN"/>
        </w:rPr>
        <w:t xml:space="preserve"> or OGTT </w:t>
      </w:r>
      <w:r>
        <w:rPr>
          <w:rFonts w:hint="eastAsia"/>
          <w:color w:val="auto"/>
          <w:sz w:val="20"/>
          <w:szCs w:val="20"/>
          <w:lang w:val="en-GB"/>
        </w:rPr>
        <w:t>metric</w:t>
      </w:r>
      <w:r>
        <w:rPr>
          <w:rFonts w:hint="eastAsia" w:eastAsia="宋体"/>
          <w:color w:val="auto"/>
          <w:sz w:val="20"/>
          <w:szCs w:val="20"/>
          <w:lang w:val="en-US" w:eastAsia="zh-CN"/>
        </w:rPr>
        <w:t xml:space="preserve">. </w:t>
      </w:r>
      <w:r>
        <w:rPr>
          <w:rFonts w:hint="eastAsia" w:eastAsia="宋体"/>
          <w:color w:val="auto"/>
          <w:sz w:val="20"/>
          <w:szCs w:val="20"/>
        </w:rPr>
        <w:t xml:space="preserve">Risk ratios &gt;1 indicate that higher </w:t>
      </w:r>
      <w:r>
        <w:rPr>
          <w:rFonts w:hint="eastAsia" w:eastAsia="宋体"/>
          <w:color w:val="auto"/>
          <w:sz w:val="20"/>
          <w:szCs w:val="20"/>
          <w:lang w:val="en-US" w:eastAsia="zh-CN"/>
        </w:rPr>
        <w:t xml:space="preserve">baseline </w:t>
      </w:r>
      <w:r>
        <w:rPr>
          <w:rFonts w:hint="eastAsia" w:eastAsia="宋体"/>
          <w:color w:val="auto"/>
          <w:sz w:val="20"/>
          <w:szCs w:val="20"/>
        </w:rPr>
        <w:t>values of</w:t>
      </w:r>
      <w:r>
        <w:rPr>
          <w:rFonts w:hint="eastAsia" w:eastAsia="宋体"/>
          <w:color w:val="auto"/>
          <w:sz w:val="20"/>
          <w:szCs w:val="20"/>
          <w:lang w:val="en-US" w:eastAsia="zh-CN"/>
        </w:rPr>
        <w:t xml:space="preserve"> </w:t>
      </w:r>
      <w:r>
        <w:rPr>
          <w:rFonts w:hint="eastAsia"/>
          <w:color w:val="auto"/>
          <w:sz w:val="20"/>
          <w:szCs w:val="20"/>
          <w:lang w:val="en-GB"/>
        </w:rPr>
        <w:t xml:space="preserve">in </w:t>
      </w:r>
      <w:r>
        <w:rPr>
          <w:rFonts w:hint="eastAsia" w:eastAsia="宋体"/>
          <w:color w:val="auto"/>
          <w:sz w:val="20"/>
          <w:szCs w:val="20"/>
        </w:rPr>
        <w:t>conventional metric</w:t>
      </w:r>
      <w:r>
        <w:rPr>
          <w:rFonts w:hint="eastAsia" w:eastAsia="宋体"/>
          <w:color w:val="auto"/>
          <w:sz w:val="20"/>
          <w:szCs w:val="20"/>
          <w:lang w:val="en-US" w:eastAsia="zh-CN"/>
        </w:rPr>
        <w:t xml:space="preserve">s or OGTT </w:t>
      </w:r>
      <w:r>
        <w:rPr>
          <w:rFonts w:hint="eastAsia"/>
          <w:color w:val="auto"/>
          <w:sz w:val="20"/>
          <w:szCs w:val="20"/>
          <w:lang w:val="en-GB"/>
        </w:rPr>
        <w:t>metric</w:t>
      </w:r>
      <w:r>
        <w:rPr>
          <w:rFonts w:hint="eastAsia" w:eastAsia="宋体"/>
          <w:color w:val="auto"/>
          <w:sz w:val="20"/>
          <w:szCs w:val="20"/>
          <w:lang w:val="en-US" w:eastAsia="zh-CN"/>
        </w:rPr>
        <w:t>s</w:t>
      </w:r>
      <w:r>
        <w:rPr>
          <w:rFonts w:hint="eastAsia" w:eastAsia="宋体"/>
          <w:color w:val="auto"/>
          <w:sz w:val="20"/>
          <w:szCs w:val="20"/>
        </w:rPr>
        <w:t xml:space="preserve"> are associated with increased likelihood of remission of prediabetes (positive association). Risk ratios &lt;1 indicate that higher baseline values of conventional metric</w:t>
      </w:r>
      <w:r>
        <w:rPr>
          <w:rFonts w:hint="eastAsia" w:eastAsia="宋体"/>
          <w:color w:val="auto"/>
          <w:sz w:val="20"/>
          <w:szCs w:val="20"/>
          <w:lang w:val="en-US" w:eastAsia="zh-CN"/>
        </w:rPr>
        <w:t xml:space="preserve">s or OGTT </w:t>
      </w:r>
      <w:r>
        <w:rPr>
          <w:rFonts w:hint="eastAsia"/>
          <w:color w:val="auto"/>
          <w:sz w:val="20"/>
          <w:szCs w:val="20"/>
          <w:lang w:val="en-GB"/>
        </w:rPr>
        <w:t>metric</w:t>
      </w:r>
      <w:r>
        <w:rPr>
          <w:rFonts w:hint="eastAsia" w:eastAsia="宋体"/>
          <w:color w:val="auto"/>
          <w:sz w:val="20"/>
          <w:szCs w:val="20"/>
          <w:lang w:val="en-US" w:eastAsia="zh-CN"/>
        </w:rPr>
        <w:t>s</w:t>
      </w:r>
      <w:r>
        <w:rPr>
          <w:rFonts w:hint="eastAsia" w:eastAsia="宋体"/>
          <w:color w:val="auto"/>
          <w:sz w:val="20"/>
          <w:szCs w:val="20"/>
        </w:rPr>
        <w:t xml:space="preserve"> are associated with a lower likelihood of remission</w:t>
      </w:r>
      <w:r>
        <w:rPr>
          <w:rFonts w:hint="eastAsia" w:eastAsia="宋体"/>
          <w:color w:val="auto"/>
          <w:sz w:val="20"/>
          <w:szCs w:val="20"/>
          <w:lang w:val="en-US" w:eastAsia="zh-CN"/>
        </w:rPr>
        <w:t xml:space="preserve"> of prediabetes</w:t>
      </w:r>
      <w:r>
        <w:rPr>
          <w:rFonts w:hint="eastAsia" w:eastAsia="宋体"/>
          <w:color w:val="auto"/>
          <w:sz w:val="20"/>
          <w:szCs w:val="20"/>
        </w:rPr>
        <w:t xml:space="preserve"> (inverse association).</w:t>
      </w:r>
      <w:r>
        <w:rPr>
          <w:rFonts w:hint="eastAsia" w:eastAsia="宋体"/>
          <w:color w:val="auto"/>
          <w:sz w:val="20"/>
          <w:szCs w:val="20"/>
          <w:lang w:val="en-US" w:eastAsia="zh-CN"/>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ascii="Times New Roman" w:hAnsi="Times New Roman" w:cs="Times New Roman"/>
          <w:color w:val="auto"/>
          <w:sz w:val="20"/>
          <w:szCs w:val="20"/>
        </w:rPr>
        <w:t xml:space="preserve">Given the exploratory nature of these subgroup analyses and the large number of comparisons performed, isolated findings with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near the threshold should be interpreted with caution.</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Data were not imputed. </w:t>
      </w:r>
      <w:r>
        <w:rPr>
          <w:rFonts w:hint="eastAsia" w:eastAsia="宋体"/>
          <w:color w:val="auto"/>
          <w:sz w:val="20"/>
          <w:szCs w:val="20"/>
        </w:rPr>
        <w:t xml:space="preserve">BMI, body mass index; </w:t>
      </w:r>
      <w:r>
        <w:rPr>
          <w:rFonts w:hint="eastAsia"/>
          <w:color w:val="auto"/>
          <w:sz w:val="20"/>
          <w:szCs w:val="20"/>
        </w:rPr>
        <w:t>CI</w:t>
      </w:r>
      <w:r>
        <w:rPr>
          <w:rFonts w:hint="eastAsia" w:eastAsia="宋体"/>
          <w:color w:val="auto"/>
          <w:sz w:val="20"/>
          <w:szCs w:val="20"/>
        </w:rPr>
        <w:t xml:space="preserve">, </w:t>
      </w:r>
      <w:r>
        <w:rPr>
          <w:rFonts w:hint="eastAsia"/>
          <w:color w:val="auto"/>
          <w:sz w:val="20"/>
          <w:szCs w:val="20"/>
        </w:rPr>
        <w:t>confidence interval;</w:t>
      </w:r>
      <w:r>
        <w:rPr>
          <w:rFonts w:hint="eastAsia" w:eastAsia="宋体"/>
          <w:color w:val="auto"/>
          <w:sz w:val="20"/>
          <w:szCs w:val="20"/>
        </w:rPr>
        <w:t xml:space="preserve">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color w:val="auto"/>
          <w:sz w:val="20"/>
          <w:szCs w:val="20"/>
        </w:rPr>
        <w:t xml:space="preserve">; </w:t>
      </w:r>
      <w:r>
        <w:rPr>
          <w:rFonts w:hint="eastAsia" w:eastAsia="宋体"/>
          <w:color w:val="auto"/>
          <w:sz w:val="20"/>
          <w:szCs w:val="20"/>
        </w:rPr>
        <w:t xml:space="preserve">AUC, blood glucose area under the curve; </w:t>
      </w:r>
      <w:r>
        <w:rPr>
          <w:rFonts w:hint="eastAsia"/>
          <w:color w:val="auto"/>
          <w:sz w:val="20"/>
          <w:szCs w:val="20"/>
        </w:rPr>
        <w:t>OGTT</w:t>
      </w:r>
      <w:r>
        <w:rPr>
          <w:rFonts w:hint="eastAsia" w:eastAsia="宋体"/>
          <w:color w:val="auto"/>
          <w:sz w:val="20"/>
          <w:szCs w:val="20"/>
        </w:rPr>
        <w:t xml:space="preserve">, </w:t>
      </w:r>
      <w:r>
        <w:rPr>
          <w:rFonts w:hint="eastAsia"/>
          <w:color w:val="auto"/>
          <w:sz w:val="20"/>
          <w:szCs w:val="20"/>
        </w:rPr>
        <w:t>oral glucose tolerance test</w:t>
      </w:r>
      <w:r>
        <w:rPr>
          <w:rFonts w:hint="eastAsia" w:eastAsia="宋体"/>
          <w:color w:val="auto"/>
          <w:sz w:val="20"/>
          <w:szCs w:val="20"/>
          <w:lang w:val="en-US" w:eastAsia="zh-CN"/>
        </w:rPr>
        <w:t>.</w:t>
      </w:r>
    </w:p>
    <w:p w14:paraId="2A49A7B6">
      <w:pPr>
        <w:spacing w:before="167" w:beforeLines="50" w:after="167" w:afterLines="50"/>
        <w:rPr>
          <w:rFonts w:hint="default" w:eastAsia="宋体"/>
          <w:color w:val="auto"/>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S8</w:t>
      </w:r>
      <w:r>
        <w:rPr>
          <w:rFonts w:hint="eastAsia"/>
          <w:b/>
          <w:bCs/>
          <w:color w:val="auto"/>
          <w:sz w:val="20"/>
          <w:szCs w:val="20"/>
        </w:rPr>
        <w:t xml:space="preserve">. </w:t>
      </w:r>
      <w:r>
        <w:rPr>
          <w:rFonts w:hint="eastAsia" w:eastAsia="宋体"/>
          <w:b/>
          <w:bCs/>
          <w:color w:val="auto"/>
          <w:sz w:val="20"/>
          <w:szCs w:val="20"/>
          <w:lang w:val="en-US" w:eastAsia="zh-CN"/>
        </w:rPr>
        <w:t>A</w:t>
      </w:r>
      <w:r>
        <w:rPr>
          <w:b/>
          <w:bCs/>
          <w:color w:val="auto"/>
          <w:sz w:val="20"/>
          <w:szCs w:val="20"/>
          <w:lang w:val="en-GB"/>
        </w:rPr>
        <w:t>ssociation</w:t>
      </w:r>
      <w:r>
        <w:rPr>
          <w:rFonts w:hint="eastAsia"/>
          <w:b/>
          <w:bCs/>
          <w:color w:val="auto"/>
          <w:sz w:val="20"/>
          <w:szCs w:val="20"/>
        </w:rPr>
        <w:t>s</w:t>
      </w:r>
      <w:r>
        <w:rPr>
          <w:b/>
          <w:bCs/>
          <w:color w:val="auto"/>
          <w:sz w:val="20"/>
          <w:szCs w:val="20"/>
          <w:lang w:val="en-GB"/>
        </w:rPr>
        <w:t xml:space="preserve"> </w:t>
      </w:r>
      <w:r>
        <w:rPr>
          <w:rFonts w:hint="eastAsia" w:eastAsia="宋体"/>
          <w:b/>
          <w:bCs/>
          <w:color w:val="auto"/>
          <w:sz w:val="20"/>
          <w:szCs w:val="20"/>
        </w:rPr>
        <w:t>of</w:t>
      </w:r>
      <w:r>
        <w:rPr>
          <w:b/>
          <w:bCs/>
          <w:color w:val="auto"/>
          <w:sz w:val="20"/>
          <w:szCs w:val="20"/>
          <w:lang w:val="en-GB"/>
        </w:rPr>
        <w:t xml:space="preserve"> </w:t>
      </w:r>
      <w:r>
        <w:rPr>
          <w:rFonts w:hint="eastAsia" w:eastAsia="宋体"/>
          <w:b/>
          <w:bCs/>
          <w:color w:val="auto"/>
          <w:sz w:val="20"/>
          <w:szCs w:val="20"/>
        </w:rPr>
        <w:t xml:space="preserve">conventional </w:t>
      </w:r>
      <w:r>
        <w:rPr>
          <w:rFonts w:hint="eastAsia" w:eastAsia="宋体"/>
          <w:b/>
          <w:bCs/>
          <w:color w:val="auto"/>
          <w:sz w:val="20"/>
          <w:szCs w:val="20"/>
          <w:lang w:val="en-US" w:eastAsia="zh-CN"/>
        </w:rPr>
        <w:t xml:space="preserve">glycemic </w:t>
      </w:r>
      <w:r>
        <w:rPr>
          <w:rFonts w:hint="eastAsia" w:eastAsia="宋体"/>
          <w:b/>
          <w:bCs/>
          <w:color w:val="auto"/>
          <w:sz w:val="20"/>
          <w:szCs w:val="20"/>
        </w:rPr>
        <w:t xml:space="preserve">metrics </w:t>
      </w:r>
      <w:r>
        <w:rPr>
          <w:rFonts w:hint="eastAsia" w:eastAsia="宋体"/>
          <w:b/>
          <w:bCs/>
          <w:color w:val="auto"/>
          <w:sz w:val="20"/>
          <w:szCs w:val="20"/>
          <w:lang w:val="en-US" w:eastAsia="zh-CN"/>
        </w:rPr>
        <w:t xml:space="preserve">and novel OGTT metrics </w:t>
      </w:r>
      <w:r>
        <w:rPr>
          <w:rFonts w:hint="eastAsia" w:eastAsia="宋体"/>
          <w:b/>
          <w:bCs/>
          <w:color w:val="auto"/>
          <w:sz w:val="20"/>
          <w:szCs w:val="20"/>
        </w:rPr>
        <w:t>at baseline with</w:t>
      </w:r>
      <w:r>
        <w:rPr>
          <w:b/>
          <w:bCs/>
          <w:color w:val="auto"/>
          <w:sz w:val="20"/>
          <w:szCs w:val="20"/>
          <w:lang w:val="en-GB"/>
        </w:rPr>
        <w:t xml:space="preserve"> </w:t>
      </w:r>
      <w:r>
        <w:rPr>
          <w:rFonts w:hint="eastAsia"/>
          <w:b/>
          <w:bCs/>
          <w:color w:val="auto"/>
          <w:sz w:val="20"/>
          <w:szCs w:val="20"/>
        </w:rPr>
        <w:t>r</w:t>
      </w:r>
      <w:r>
        <w:rPr>
          <w:b/>
          <w:bCs/>
          <w:color w:val="auto"/>
          <w:sz w:val="20"/>
          <w:szCs w:val="20"/>
          <w:lang w:val="en-GB"/>
        </w:rPr>
        <w:t>emission</w:t>
      </w:r>
      <w:r>
        <w:rPr>
          <w:rFonts w:hint="eastAsia"/>
          <w:b/>
          <w:bCs/>
          <w:color w:val="auto"/>
          <w:sz w:val="20"/>
          <w:szCs w:val="20"/>
        </w:rPr>
        <w:t xml:space="preserve"> of p</w:t>
      </w:r>
      <w:r>
        <w:rPr>
          <w:b/>
          <w:bCs/>
          <w:color w:val="auto"/>
          <w:sz w:val="20"/>
          <w:szCs w:val="20"/>
          <w:lang w:val="en-GB"/>
        </w:rPr>
        <w:t>rediabetes</w:t>
      </w:r>
      <w:r>
        <w:rPr>
          <w:rFonts w:hint="eastAsia" w:eastAsia="宋体"/>
          <w:b/>
          <w:bCs/>
          <w:color w:val="auto"/>
          <w:sz w:val="20"/>
          <w:szCs w:val="20"/>
          <w:lang w:val="en-US" w:eastAsia="zh-CN"/>
        </w:rPr>
        <w:t xml:space="preserve"> (multiple imputation)</w:t>
      </w:r>
    </w:p>
    <w:tbl>
      <w:tblPr>
        <w:tblStyle w:val="13"/>
        <w:tblW w:w="5259" w:type="pct"/>
        <w:jc w:val="center"/>
        <w:tblLayout w:type="fixed"/>
        <w:tblCellMar>
          <w:top w:w="0" w:type="dxa"/>
          <w:left w:w="108" w:type="dxa"/>
          <w:bottom w:w="0" w:type="dxa"/>
          <w:right w:w="108" w:type="dxa"/>
        </w:tblCellMar>
      </w:tblPr>
      <w:tblGrid>
        <w:gridCol w:w="4880"/>
        <w:gridCol w:w="2120"/>
        <w:gridCol w:w="1134"/>
        <w:gridCol w:w="1370"/>
      </w:tblGrid>
      <w:tr w14:paraId="341FBAC5">
        <w:tblPrEx>
          <w:tblCellMar>
            <w:top w:w="0" w:type="dxa"/>
            <w:left w:w="108" w:type="dxa"/>
            <w:bottom w:w="0" w:type="dxa"/>
            <w:right w:w="108" w:type="dxa"/>
          </w:tblCellMar>
        </w:tblPrEx>
        <w:trPr>
          <w:trHeight w:val="0" w:hRule="atLeast"/>
          <w:jc w:val="center"/>
        </w:trPr>
        <w:tc>
          <w:tcPr>
            <w:tcW w:w="2566"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1C7BC09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i w:val="0"/>
                <w:strike w:val="0"/>
                <w:color w:val="auto"/>
                <w:sz w:val="20"/>
                <w:szCs w:val="20"/>
                <w:u w:val="none"/>
              </w:rPr>
            </w:pPr>
            <w:r>
              <w:rPr>
                <w:rFonts w:hint="eastAsia" w:eastAsia="宋体" w:cs="Times New Roman"/>
                <w:b/>
                <w:i w:val="0"/>
                <w:strike w:val="0"/>
                <w:color w:val="auto"/>
                <w:sz w:val="20"/>
                <w:szCs w:val="20"/>
                <w:u w:val="none"/>
                <w:lang w:val="en-US" w:eastAsia="zh-CN"/>
              </w:rPr>
              <w:t xml:space="preserve">Glycemic </w:t>
            </w:r>
            <w:r>
              <w:rPr>
                <w:rFonts w:ascii="Times New Roman" w:hAnsi="Times New Roman" w:eastAsia="Times New Roman" w:cs="Times New Roman"/>
                <w:b/>
                <w:i w:val="0"/>
                <w:strike w:val="0"/>
                <w:color w:val="auto"/>
                <w:sz w:val="20"/>
                <w:szCs w:val="20"/>
                <w:u w:val="none"/>
              </w:rPr>
              <w:t>metrics</w:t>
            </w:r>
          </w:p>
        </w:tc>
        <w:tc>
          <w:tcPr>
            <w:tcW w:w="1712"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B033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eastAsia" w:ascii="Times New Roman" w:hAnsi="Times New Roman" w:eastAsia="Times New Roman" w:cs="Times New Roman"/>
                <w:b/>
                <w:i w:val="0"/>
                <w:strike w:val="0"/>
                <w:color w:val="auto"/>
                <w:sz w:val="20"/>
                <w:szCs w:val="20"/>
                <w:u w:val="none"/>
              </w:rPr>
            </w:pPr>
            <w:r>
              <w:rPr>
                <w:rFonts w:hint="eastAsia" w:ascii="Times New Roman" w:hAnsi="Times New Roman" w:eastAsia="Times New Roman" w:cs="Times New Roman"/>
                <w:b/>
                <w:i w:val="0"/>
                <w:strike w:val="0"/>
                <w:color w:val="auto"/>
                <w:sz w:val="20"/>
                <w:szCs w:val="20"/>
                <w:u w:val="none"/>
              </w:rPr>
              <w:t xml:space="preserve">Linear </w:t>
            </w:r>
            <w:r>
              <w:rPr>
                <w:rFonts w:hint="eastAsia" w:ascii="Times New Roman" w:hAnsi="Times New Roman" w:eastAsia="宋体" w:cs="Times New Roman"/>
                <w:b/>
                <w:i w:val="0"/>
                <w:strike w:val="0"/>
                <w:color w:val="auto"/>
                <w:sz w:val="20"/>
                <w:szCs w:val="20"/>
                <w:u w:val="none"/>
                <w:lang w:val="en-US" w:eastAsia="zh-CN"/>
              </w:rPr>
              <w:t>a</w:t>
            </w:r>
            <w:r>
              <w:rPr>
                <w:rFonts w:hint="eastAsia" w:ascii="Times New Roman" w:hAnsi="Times New Roman" w:eastAsia="Times New Roman" w:cs="Times New Roman"/>
                <w:b/>
                <w:i w:val="0"/>
                <w:strike w:val="0"/>
                <w:color w:val="auto"/>
                <w:sz w:val="20"/>
                <w:szCs w:val="20"/>
                <w:u w:val="none"/>
              </w:rPr>
              <w:t>ssociation</w:t>
            </w:r>
            <w:r>
              <w:rPr>
                <w:rFonts w:hint="eastAsia" w:ascii="Times New Roman" w:hAnsi="Times New Roman" w:eastAsia="宋体" w:cs="Times New Roman"/>
                <w:b/>
                <w:i w:val="0"/>
                <w:strike w:val="0"/>
                <w:color w:val="auto"/>
                <w:sz w:val="20"/>
                <w:szCs w:val="20"/>
                <w:u w:val="none"/>
                <w:lang w:val="en-US" w:eastAsia="zh-CN"/>
              </w:rPr>
              <w:t>s</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D2BD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eastAsia" w:ascii="Times New Roman" w:hAnsi="Times New Roman" w:eastAsia="宋体" w:cs="Times New Roman"/>
                <w:b/>
                <w:i/>
                <w:iCs/>
                <w:strike w:val="0"/>
                <w:color w:val="auto"/>
                <w:sz w:val="20"/>
                <w:szCs w:val="20"/>
                <w:u w:val="none"/>
                <w:lang w:val="en-US" w:eastAsia="zh-CN"/>
              </w:rPr>
            </w:pPr>
            <w:r>
              <w:rPr>
                <w:rFonts w:hint="eastAsia" w:ascii="Times New Roman" w:hAnsi="Times New Roman" w:eastAsia="Times New Roman" w:cs="Times New Roman"/>
                <w:b/>
                <w:i w:val="0"/>
                <w:strike w:val="0"/>
                <w:color w:val="auto"/>
                <w:sz w:val="20"/>
                <w:szCs w:val="20"/>
                <w:u w:val="none"/>
              </w:rPr>
              <w:t xml:space="preserve">Nonlinear </w:t>
            </w:r>
            <w:r>
              <w:rPr>
                <w:rFonts w:hint="eastAsia" w:eastAsia="宋体" w:cs="Times New Roman"/>
                <w:b/>
                <w:i w:val="0"/>
                <w:strike w:val="0"/>
                <w:color w:val="auto"/>
                <w:sz w:val="20"/>
                <w:szCs w:val="20"/>
                <w:u w:val="none"/>
                <w:lang w:val="en-US" w:eastAsia="zh-CN"/>
              </w:rPr>
              <w:t>a</w:t>
            </w:r>
            <w:r>
              <w:rPr>
                <w:rFonts w:hint="eastAsia" w:ascii="Times New Roman" w:hAnsi="Times New Roman" w:eastAsia="Times New Roman" w:cs="Times New Roman"/>
                <w:b/>
                <w:i w:val="0"/>
                <w:strike w:val="0"/>
                <w:color w:val="auto"/>
                <w:sz w:val="20"/>
                <w:szCs w:val="20"/>
                <w:u w:val="none"/>
              </w:rPr>
              <w:t>ssociation</w:t>
            </w:r>
            <w:r>
              <w:rPr>
                <w:rFonts w:hint="eastAsia" w:eastAsia="宋体" w:cs="Times New Roman"/>
                <w:b/>
                <w:i w:val="0"/>
                <w:strike w:val="0"/>
                <w:color w:val="auto"/>
                <w:sz w:val="20"/>
                <w:szCs w:val="20"/>
                <w:u w:val="none"/>
                <w:lang w:val="en-US" w:eastAsia="zh-CN"/>
              </w:rPr>
              <w:t>s</w:t>
            </w:r>
          </w:p>
        </w:tc>
      </w:tr>
      <w:tr w14:paraId="41CF5213">
        <w:tblPrEx>
          <w:tblCellMar>
            <w:top w:w="0" w:type="dxa"/>
            <w:left w:w="108" w:type="dxa"/>
            <w:bottom w:w="0" w:type="dxa"/>
            <w:right w:w="108" w:type="dxa"/>
          </w:tblCellMar>
        </w:tblPrEx>
        <w:trPr>
          <w:trHeight w:val="0" w:hRule="atLeast"/>
          <w:jc w:val="center"/>
        </w:trPr>
        <w:tc>
          <w:tcPr>
            <w:tcW w:w="2566"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EB74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i w:val="0"/>
                <w:strike w:val="0"/>
                <w:color w:val="auto"/>
                <w:sz w:val="20"/>
                <w:szCs w:val="20"/>
                <w:u w:val="none"/>
              </w:rPr>
            </w:pP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9B53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i w:val="0"/>
                <w:strike w:val="0"/>
                <w:color w:val="auto"/>
                <w:sz w:val="20"/>
                <w:szCs w:val="20"/>
                <w:u w:val="none"/>
              </w:rPr>
            </w:pPr>
            <w:r>
              <w:rPr>
                <w:rFonts w:ascii="Times New Roman" w:hAnsi="Times New Roman" w:eastAsia="Times New Roman" w:cs="Times New Roman"/>
                <w:b/>
                <w:i w:val="0"/>
                <w:strike w:val="0"/>
                <w:color w:val="auto"/>
                <w:sz w:val="20"/>
                <w:szCs w:val="20"/>
                <w:u w:val="none"/>
              </w:rPr>
              <w:t>Risk ratio (95% CI)</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48C9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宋体" w:cs="Times New Roman"/>
                <w:b/>
                <w:i w:val="0"/>
                <w:strike w:val="0"/>
                <w:color w:val="auto"/>
                <w:sz w:val="20"/>
                <w:szCs w:val="20"/>
                <w:u w:val="none"/>
                <w:lang w:val="en-US" w:eastAsia="zh-CN"/>
              </w:rPr>
            </w:pPr>
            <w:r>
              <w:rPr>
                <w:rFonts w:ascii="Times New Roman" w:hAnsi="Times New Roman" w:eastAsia="Times New Roman" w:cs="Times New Roman"/>
                <w:b/>
                <w:i/>
                <w:iCs/>
                <w:strike w:val="0"/>
                <w:color w:val="auto"/>
                <w:sz w:val="20"/>
                <w:szCs w:val="20"/>
                <w:u w:val="none"/>
              </w:rPr>
              <w:t>P</w:t>
            </w:r>
            <w:r>
              <w:rPr>
                <w:rFonts w:hint="eastAsia" w:ascii="Times New Roman" w:hAnsi="Times New Roman" w:eastAsia="宋体" w:cs="Times New Roman"/>
                <w:b/>
                <w:i w:val="0"/>
                <w:strike w:val="0"/>
                <w:color w:val="auto"/>
                <w:sz w:val="20"/>
                <w:szCs w:val="20"/>
                <w:u w:val="none"/>
                <w:lang w:val="en-US" w:eastAsia="zh-CN"/>
              </w:rPr>
              <w:t xml:space="preserve"> value</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4CC3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ascii="Times New Roman" w:hAnsi="Times New Roman" w:eastAsia="Times New Roman" w:cs="Times New Roman"/>
                <w:b/>
                <w:i w:val="0"/>
                <w:strike w:val="0"/>
                <w:color w:val="auto"/>
                <w:sz w:val="20"/>
                <w:szCs w:val="20"/>
                <w:u w:val="none"/>
                <w:lang w:val="en-US" w:eastAsia="zh-CN" w:bidi="ar-SA"/>
              </w:rPr>
            </w:pPr>
            <w:r>
              <w:rPr>
                <w:rFonts w:ascii="Times New Roman" w:hAnsi="Times New Roman" w:eastAsia="Times New Roman" w:cs="Times New Roman"/>
                <w:b/>
                <w:i/>
                <w:iCs/>
                <w:strike w:val="0"/>
                <w:color w:val="auto"/>
                <w:sz w:val="20"/>
                <w:szCs w:val="20"/>
                <w:u w:val="none"/>
              </w:rPr>
              <w:t>P</w:t>
            </w:r>
            <w:r>
              <w:rPr>
                <w:rFonts w:hint="eastAsia" w:ascii="Times New Roman" w:hAnsi="Times New Roman" w:eastAsia="宋体" w:cs="Times New Roman"/>
                <w:b/>
                <w:i w:val="0"/>
                <w:strike w:val="0"/>
                <w:color w:val="auto"/>
                <w:sz w:val="20"/>
                <w:szCs w:val="20"/>
                <w:u w:val="none"/>
                <w:lang w:val="en-US" w:eastAsia="zh-CN"/>
              </w:rPr>
              <w:t xml:space="preserve"> value</w:t>
            </w:r>
          </w:p>
        </w:tc>
      </w:tr>
      <w:tr w14:paraId="74632F66">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D56E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eastAsia" w:eastAsia="宋体" w:cs="Times New Roman"/>
                <w:b/>
                <w:i w:val="0"/>
                <w:strike w:val="0"/>
                <w:color w:val="auto"/>
                <w:sz w:val="20"/>
                <w:szCs w:val="20"/>
                <w:u w:val="none"/>
                <w:lang w:val="en-US" w:eastAsia="zh-CN"/>
              </w:rPr>
              <w:t>R</w:t>
            </w:r>
            <w:r>
              <w:rPr>
                <w:rFonts w:hint="eastAsia" w:ascii="Times New Roman" w:hAnsi="Times New Roman" w:eastAsia="宋体" w:cs="Times New Roman"/>
                <w:b/>
                <w:i w:val="0"/>
                <w:strike w:val="0"/>
                <w:color w:val="auto"/>
                <w:sz w:val="20"/>
                <w:szCs w:val="20"/>
                <w:u w:val="none"/>
                <w:lang w:val="en-US" w:eastAsia="zh-CN"/>
              </w:rPr>
              <w:t>emission of prediabetes</w:t>
            </w:r>
            <w:r>
              <w:rPr>
                <w:rFonts w:hint="eastAsia" w:eastAsia="宋体" w:cs="Times New Roman"/>
                <w:b/>
                <w:i w:val="0"/>
                <w:strike w:val="0"/>
                <w:color w:val="auto"/>
                <w:sz w:val="20"/>
                <w:szCs w:val="20"/>
                <w:u w:val="none"/>
                <w:lang w:val="en-US" w:eastAsia="zh-CN"/>
              </w:rPr>
              <w:t xml:space="preserve"> at 1 year</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92BCC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i w:val="0"/>
                <w:strike w:val="0"/>
                <w:color w:val="auto"/>
                <w:sz w:val="20"/>
                <w:szCs w:val="20"/>
                <w:u w:val="none"/>
              </w:rPr>
            </w:pP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8732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i w:val="0"/>
                <w:strike w:val="0"/>
                <w:color w:val="auto"/>
                <w:sz w:val="20"/>
                <w:szCs w:val="20"/>
                <w:u w:val="none"/>
              </w:rPr>
            </w:pP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4127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ascii="Times New Roman" w:hAnsi="Times New Roman" w:eastAsia="Times New Roman" w:cs="Times New Roman"/>
                <w:b/>
                <w:i w:val="0"/>
                <w:strike w:val="0"/>
                <w:color w:val="auto"/>
                <w:sz w:val="20"/>
                <w:szCs w:val="20"/>
                <w:u w:val="none"/>
              </w:rPr>
            </w:pPr>
          </w:p>
        </w:tc>
      </w:tr>
      <w:tr w14:paraId="13C34C86">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6B6CC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ascii="Times New Roman" w:hAnsi="Times New Roman" w:eastAsia="Times New Roman" w:cs="Times New Roman"/>
                <w:b w:val="0"/>
                <w:i w:val="0"/>
                <w:strike w:val="0"/>
                <w:color w:val="auto"/>
                <w:sz w:val="20"/>
                <w:szCs w:val="20"/>
                <w:u w:val="none"/>
              </w:rPr>
            </w:pPr>
            <w:r>
              <w:rPr>
                <w:rFonts w:hint="eastAsia" w:eastAsia="宋体" w:cs="Times New Roman"/>
                <w:b w:val="0"/>
                <w:i w:val="0"/>
                <w:strike w:val="0"/>
                <w:color w:val="auto"/>
                <w:sz w:val="20"/>
                <w:szCs w:val="20"/>
                <w:u w:val="none"/>
                <w:lang w:val="en-US" w:eastAsia="zh-CN"/>
              </w:rPr>
              <w:t>Fasting</w:t>
            </w:r>
            <w:r>
              <w:rPr>
                <w:rFonts w:ascii="Times New Roman" w:hAnsi="Times New Roman" w:eastAsia="Times New Roman" w:cs="Times New Roman"/>
                <w:b w:val="0"/>
                <w:i w:val="0"/>
                <w:strike w:val="0"/>
                <w:color w:val="auto"/>
                <w:sz w:val="20"/>
                <w:szCs w:val="20"/>
                <w:u w:val="none"/>
              </w:rPr>
              <w:t xml:space="preserve"> glucose</w:t>
            </w:r>
            <w:r>
              <w:rPr>
                <w:rFonts w:hint="eastAsia" w:ascii="Times New Roman" w:hAnsi="Times New Roman" w:eastAsia="宋体" w:cs="Times New Roman"/>
                <w:b w:val="0"/>
                <w:i w:val="0"/>
                <w:strike w:val="0"/>
                <w:color w:val="auto"/>
                <w:sz w:val="20"/>
                <w:szCs w:val="20"/>
                <w:u w:val="none"/>
                <w:lang w:val="en-US" w:eastAsia="zh-CN"/>
              </w:rPr>
              <w:t xml:space="preserve">, </w:t>
            </w:r>
            <w:r>
              <w:rPr>
                <w:rFonts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35D3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0.38 (0.29-0.50)</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86AC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8EE4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r>
      <w:tr w14:paraId="1B7EFA9B">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4E2E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ascii="Times New Roman" w:hAnsi="Times New Roman" w:eastAsia="Times New Roman" w:cs="Times New Roman"/>
                <w:b w:val="0"/>
                <w:i w:val="0"/>
                <w:strike w:val="0"/>
                <w:color w:val="auto"/>
                <w:sz w:val="20"/>
                <w:szCs w:val="20"/>
                <w:u w:val="none"/>
              </w:rPr>
            </w:pPr>
            <w:r>
              <w:rPr>
                <w:rFonts w:hint="eastAsia"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39A1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0.95 (0.88-1.01)</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8CF4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0.123</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409A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0.289</w:t>
            </w:r>
          </w:p>
        </w:tc>
      </w:tr>
      <w:tr w14:paraId="1253A8DF">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2F71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ascii="Times New Roman" w:hAnsi="Times New Roman" w:eastAsia="Times New Roman" w:cs="Times New Roman"/>
                <w:b w:val="0"/>
                <w:i w:val="0"/>
                <w:strike w:val="0"/>
                <w:color w:val="auto"/>
                <w:sz w:val="20"/>
                <w:szCs w:val="20"/>
                <w:u w:val="none"/>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A535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0.93 (0.89-0.98)</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9F4C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0.002</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6EA6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0.008</w:t>
            </w:r>
          </w:p>
        </w:tc>
      </w:tr>
      <w:tr w14:paraId="0EB926F5">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AF27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0EAA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0.94 (0.87-1.02)</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3928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0.130</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CAF9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0.487</w:t>
            </w:r>
          </w:p>
        </w:tc>
      </w:tr>
      <w:tr w14:paraId="69950AD3">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6562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436B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0.93 (0.85-1.03)</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25F9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0.157</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B451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0.608</w:t>
            </w:r>
          </w:p>
        </w:tc>
      </w:tr>
      <w:tr w14:paraId="0E2AC6C1">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CA86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9D2F3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1.13 (0.84-1.52)</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03EC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0.425</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8E6C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0.219</w:t>
            </w:r>
          </w:p>
        </w:tc>
      </w:tr>
      <w:tr w14:paraId="0F21D8D5">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BDB1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C584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0.94 (0.86-1.02)</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6AA21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0.128</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E2F3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0.612</w:t>
            </w:r>
          </w:p>
        </w:tc>
      </w:tr>
      <w:tr w14:paraId="636241E3">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C34D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18C6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(1.00-1.01)</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8813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0.302</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5A67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0.797</w:t>
            </w:r>
          </w:p>
        </w:tc>
      </w:tr>
      <w:tr w14:paraId="16830030">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FF0E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8A8B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(1.00-1.00)</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3790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0.229</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2B12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0.785</w:t>
            </w:r>
          </w:p>
        </w:tc>
      </w:tr>
      <w:tr w14:paraId="7FAA8ECA">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FFC5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rPr>
            </w:pPr>
            <w:r>
              <w:rPr>
                <w:rFonts w:hint="eastAsia" w:eastAsia="宋体" w:cs="Times New Roman"/>
                <w:b/>
                <w:i w:val="0"/>
                <w:strike w:val="0"/>
                <w:color w:val="auto"/>
                <w:sz w:val="20"/>
                <w:szCs w:val="20"/>
                <w:u w:val="none"/>
                <w:lang w:val="en-US" w:eastAsia="zh-CN"/>
              </w:rPr>
              <w:t>R</w:t>
            </w:r>
            <w:r>
              <w:rPr>
                <w:rFonts w:hint="eastAsia" w:ascii="Times New Roman" w:hAnsi="Times New Roman" w:eastAsia="宋体" w:cs="Times New Roman"/>
                <w:b/>
                <w:i w:val="0"/>
                <w:strike w:val="0"/>
                <w:color w:val="auto"/>
                <w:sz w:val="20"/>
                <w:szCs w:val="20"/>
                <w:u w:val="none"/>
                <w:lang w:val="en-US" w:eastAsia="zh-CN"/>
              </w:rPr>
              <w:t>emission of prediabetes</w:t>
            </w:r>
            <w:r>
              <w:rPr>
                <w:rFonts w:hint="eastAsia" w:eastAsia="宋体" w:cs="Times New Roman"/>
                <w:b/>
                <w:i w:val="0"/>
                <w:strike w:val="0"/>
                <w:color w:val="auto"/>
                <w:sz w:val="20"/>
                <w:szCs w:val="20"/>
                <w:u w:val="none"/>
                <w:lang w:val="en-US" w:eastAsia="zh-CN"/>
              </w:rPr>
              <w:t xml:space="preserve"> at 2 years</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C955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4A20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6B1F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p>
        </w:tc>
      </w:tr>
      <w:tr w14:paraId="355476D9">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3894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eastAsia" w:eastAsia="宋体" w:cs="Times New Roman"/>
                <w:b w:val="0"/>
                <w:i w:val="0"/>
                <w:strike w:val="0"/>
                <w:color w:val="auto"/>
                <w:sz w:val="20"/>
                <w:szCs w:val="20"/>
                <w:u w:val="none"/>
                <w:lang w:val="en-US" w:eastAsia="zh-CN"/>
              </w:rPr>
              <w:t>Fasting</w:t>
            </w:r>
            <w:r>
              <w:rPr>
                <w:rFonts w:ascii="Times New Roman" w:hAnsi="Times New Roman" w:eastAsia="Times New Roman" w:cs="Times New Roman"/>
                <w:b w:val="0"/>
                <w:i w:val="0"/>
                <w:strike w:val="0"/>
                <w:color w:val="auto"/>
                <w:sz w:val="20"/>
                <w:szCs w:val="20"/>
                <w:u w:val="none"/>
              </w:rPr>
              <w:t xml:space="preserve"> glucose</w:t>
            </w:r>
            <w:r>
              <w:rPr>
                <w:rFonts w:hint="eastAsia" w:ascii="Times New Roman" w:hAnsi="Times New Roman" w:eastAsia="宋体" w:cs="Times New Roman"/>
                <w:b w:val="0"/>
                <w:i w:val="0"/>
                <w:strike w:val="0"/>
                <w:color w:val="auto"/>
                <w:sz w:val="20"/>
                <w:szCs w:val="20"/>
                <w:u w:val="none"/>
                <w:lang w:val="en-US" w:eastAsia="zh-CN"/>
              </w:rPr>
              <w:t xml:space="preserve">, </w:t>
            </w:r>
            <w:r>
              <w:rPr>
                <w:rFonts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1305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0.46 (0.33-0.63)</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571C4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A38E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r>
      <w:tr w14:paraId="7DA25925">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3696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eastAsia"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A373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0.94 (0.87-1.03)</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E79DF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0.171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A17A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0.621</w:t>
            </w:r>
          </w:p>
        </w:tc>
      </w:tr>
      <w:tr w14:paraId="48B12036">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0D88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BE2A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0.92 (0.87-0.97)</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BE58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DF30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0.006</w:t>
            </w:r>
          </w:p>
        </w:tc>
      </w:tr>
      <w:tr w14:paraId="730DF56B">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484F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2989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0.97 (0.89-1.06)</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27D32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0.532</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C9B7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0.810</w:t>
            </w:r>
          </w:p>
        </w:tc>
      </w:tr>
      <w:tr w14:paraId="109F1F86">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E860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920E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0.96 (0.86-1.07)</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E5ED9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0.423</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E4F2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0.649</w:t>
            </w:r>
          </w:p>
        </w:tc>
      </w:tr>
      <w:tr w14:paraId="5005C731">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4B9E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F78C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0.78 (0.57-1.06)</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CA55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0.108</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D3E4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0.007</w:t>
            </w:r>
          </w:p>
        </w:tc>
      </w:tr>
      <w:tr w14:paraId="14D551C4">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5169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D2AE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0.99 (0.89-1.09)</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21BE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0.799</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982F9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0.996</w:t>
            </w:r>
          </w:p>
        </w:tc>
      </w:tr>
      <w:tr w14:paraId="4266264C">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816A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025C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(0.99-1.01)</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4EED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0.934</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5296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0.889</w:t>
            </w:r>
          </w:p>
        </w:tc>
      </w:tr>
      <w:tr w14:paraId="3725575F">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AC2C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A1F2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(1.00-1.00)</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C53F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0.602</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8D6C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0.977</w:t>
            </w:r>
          </w:p>
        </w:tc>
      </w:tr>
      <w:tr w14:paraId="372638AF">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CB95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eastAsia="zh-CN" w:bidi="ar-SA"/>
              </w:rPr>
            </w:pPr>
            <w:r>
              <w:rPr>
                <w:rFonts w:hint="eastAsia" w:eastAsia="宋体" w:cs="Times New Roman"/>
                <w:b/>
                <w:i w:val="0"/>
                <w:strike w:val="0"/>
                <w:color w:val="auto"/>
                <w:sz w:val="20"/>
                <w:szCs w:val="20"/>
                <w:u w:val="none"/>
                <w:lang w:val="en-US" w:eastAsia="zh-CN"/>
              </w:rPr>
              <w:t>R</w:t>
            </w:r>
            <w:r>
              <w:rPr>
                <w:rFonts w:hint="eastAsia" w:ascii="Times New Roman" w:hAnsi="Times New Roman" w:eastAsia="宋体" w:cs="Times New Roman"/>
                <w:b/>
                <w:i w:val="0"/>
                <w:strike w:val="0"/>
                <w:color w:val="auto"/>
                <w:sz w:val="20"/>
                <w:szCs w:val="20"/>
                <w:u w:val="none"/>
                <w:lang w:val="en-US" w:eastAsia="zh-CN"/>
              </w:rPr>
              <w:t>emission of prediabetes</w:t>
            </w:r>
            <w:r>
              <w:rPr>
                <w:rFonts w:hint="eastAsia" w:eastAsia="宋体" w:cs="Times New Roman"/>
                <w:b/>
                <w:i w:val="0"/>
                <w:strike w:val="0"/>
                <w:color w:val="auto"/>
                <w:sz w:val="20"/>
                <w:szCs w:val="20"/>
                <w:u w:val="none"/>
                <w:lang w:val="en-US" w:eastAsia="zh-CN"/>
              </w:rPr>
              <w:t xml:space="preserve"> at 3 years</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A665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9442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4D6D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p>
        </w:tc>
      </w:tr>
      <w:tr w14:paraId="5BDD8277">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A3A04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i w:val="0"/>
                <w:strike w:val="0"/>
                <w:color w:val="auto"/>
                <w:sz w:val="20"/>
                <w:szCs w:val="20"/>
                <w:u w:val="none"/>
                <w:lang w:val="en-US" w:eastAsia="zh-CN"/>
              </w:rPr>
              <w:t>Fasting</w:t>
            </w:r>
            <w:r>
              <w:rPr>
                <w:rFonts w:ascii="Times New Roman" w:hAnsi="Times New Roman" w:eastAsia="Times New Roman" w:cs="Times New Roman"/>
                <w:b w:val="0"/>
                <w:i w:val="0"/>
                <w:strike w:val="0"/>
                <w:color w:val="auto"/>
                <w:sz w:val="20"/>
                <w:szCs w:val="20"/>
                <w:u w:val="none"/>
              </w:rPr>
              <w:t xml:space="preserve"> glucose</w:t>
            </w:r>
            <w:r>
              <w:rPr>
                <w:rFonts w:hint="eastAsia" w:ascii="Times New Roman" w:hAnsi="Times New Roman" w:eastAsia="宋体" w:cs="Times New Roman"/>
                <w:b w:val="0"/>
                <w:i w:val="0"/>
                <w:strike w:val="0"/>
                <w:color w:val="auto"/>
                <w:sz w:val="20"/>
                <w:szCs w:val="20"/>
                <w:u w:val="none"/>
                <w:lang w:val="en-US" w:eastAsia="zh-CN"/>
              </w:rPr>
              <w:t xml:space="preserve">, </w:t>
            </w:r>
            <w:r>
              <w:rPr>
                <w:rFonts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4C97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0.44 (0.30-0.64)</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2CBC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93CD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r>
      <w:tr w14:paraId="71C85221">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28AC6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eastAsia"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B4FC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0.95 (0.86-1.04)</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8DF5C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0.275</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FF478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0.645</w:t>
            </w:r>
          </w:p>
        </w:tc>
      </w:tr>
      <w:tr w14:paraId="1F588825">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217B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5681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0.90 (0.85-0.96)</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1522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&lt;0.001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6863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0.004</w:t>
            </w:r>
          </w:p>
        </w:tc>
      </w:tr>
      <w:tr w14:paraId="43E90AE1">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6606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4C65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0.94 (0.85-1.04)</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8918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0.246</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B3D5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0.571</w:t>
            </w:r>
          </w:p>
        </w:tc>
      </w:tr>
      <w:tr w14:paraId="4D89D24F">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516E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236D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0.93 (0.82-1.06)</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B916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0.286</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EF9F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0.771</w:t>
            </w:r>
          </w:p>
        </w:tc>
      </w:tr>
      <w:tr w14:paraId="20E4FF8F">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B510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EC61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1.03 (0.70-1.52)</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8C60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0.878</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77BA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0.029</w:t>
            </w:r>
          </w:p>
        </w:tc>
      </w:tr>
      <w:tr w14:paraId="1179B067">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DEA43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BF33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0.94 (0.83-1.06)</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65065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0.309</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DA0D6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0.493</w:t>
            </w:r>
          </w:p>
        </w:tc>
      </w:tr>
      <w:tr w14:paraId="70A78A46">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3AA0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88FC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(1.00-1.01)</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8997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0.306</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3E55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0.410</w:t>
            </w:r>
          </w:p>
        </w:tc>
      </w:tr>
      <w:tr w14:paraId="17302D3C">
        <w:tblPrEx>
          <w:tblCellMar>
            <w:top w:w="0" w:type="dxa"/>
            <w:left w:w="108" w:type="dxa"/>
            <w:bottom w:w="0" w:type="dxa"/>
            <w:right w:w="108" w:type="dxa"/>
          </w:tblCellMar>
        </w:tblPrEx>
        <w:trPr>
          <w:trHeight w:val="0" w:hRule="atLeast"/>
          <w:jc w:val="center"/>
        </w:trPr>
        <w:tc>
          <w:tcPr>
            <w:tcW w:w="256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7D6C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7DD8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1.00 (1.00-1.00)</w:t>
            </w:r>
          </w:p>
        </w:tc>
        <w:tc>
          <w:tcPr>
            <w:tcW w:w="5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2171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default"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0.271</w:t>
            </w:r>
          </w:p>
        </w:tc>
        <w:tc>
          <w:tcPr>
            <w:tcW w:w="72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C2FA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center"/>
              <w:textAlignment w:val="auto"/>
              <w:rPr>
                <w:rFonts w:hint="eastAsia" w:ascii="Times New Roman" w:hAnsi="Times New Roman" w:eastAsia="Times New Roman" w:cs="Times New Roman"/>
                <w:b w:val="0"/>
                <w:bCs/>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0.808</w:t>
            </w:r>
          </w:p>
        </w:tc>
      </w:tr>
    </w:tbl>
    <w:p w14:paraId="6DBA7366">
      <w:pPr>
        <w:spacing w:before="167" w:beforeLines="50"/>
        <w:rPr>
          <w:rFonts w:hint="eastAsia" w:eastAsia="宋体"/>
          <w:color w:val="auto"/>
          <w:sz w:val="20"/>
          <w:szCs w:val="20"/>
        </w:rPr>
        <w:sectPr>
          <w:footerReference r:id="rId4" w:type="first"/>
          <w:footerReference r:id="rId3" w:type="default"/>
          <w:pgSz w:w="11906" w:h="16838"/>
          <w:pgMar w:top="1440" w:right="1440" w:bottom="1440" w:left="1440" w:header="850" w:footer="992" w:gutter="0"/>
          <w:cols w:space="0" w:num="1"/>
          <w:titlePg/>
          <w:docGrid w:type="linesAndChars" w:linePitch="334" w:charSpace="0"/>
        </w:sectPr>
      </w:pPr>
      <w:r>
        <w:rPr>
          <w:rFonts w:hint="eastAsia"/>
          <w:color w:val="auto"/>
          <w:sz w:val="20"/>
          <w:szCs w:val="20"/>
          <w:lang w:val="en-GB"/>
        </w:rPr>
        <w:t>The nonlinear associations of individual conventional glycemic metrics and novel OGTT metrics at baseline with remission of prediabetes at 1, 2, and 3 years were modeled using restricted cubic splines with three knots at the 10th, 50th, and 90th percentiles, within modified Poisson regression models</w:t>
      </w:r>
      <w:r>
        <w:rPr>
          <w:rFonts w:hint="eastAsia" w:eastAsia="宋体"/>
          <w:color w:val="auto"/>
          <w:sz w:val="20"/>
          <w:szCs w:val="20"/>
          <w:lang w:val="en-US" w:eastAsia="zh-CN"/>
        </w:rPr>
        <w:t xml:space="preserve"> </w:t>
      </w:r>
      <w:r>
        <w:rPr>
          <w:color w:val="auto"/>
          <w:sz w:val="20"/>
          <w:szCs w:val="20"/>
          <w:lang w:val="en-GB"/>
        </w:rPr>
        <w:t xml:space="preserve">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baseline BMI, intervention group</w:t>
      </w:r>
      <w:r>
        <w:rPr>
          <w:rFonts w:hint="eastAsia" w:eastAsia="宋体"/>
          <w:color w:val="auto"/>
          <w:sz w:val="20"/>
          <w:szCs w:val="20"/>
          <w:lang w:val="en-US" w:eastAsia="zh-CN"/>
        </w:rPr>
        <w:t xml:space="preserve">, and </w:t>
      </w:r>
      <w:r>
        <w:rPr>
          <w:rFonts w:hint="eastAsia" w:eastAsia="宋体"/>
          <w:color w:val="auto"/>
          <w:sz w:val="20"/>
          <w:szCs w:val="20"/>
        </w:rPr>
        <w:t>intervention</w:t>
      </w:r>
      <w:r>
        <w:rPr>
          <w:rFonts w:hint="eastAsia"/>
          <w:color w:val="auto"/>
          <w:sz w:val="20"/>
          <w:szCs w:val="20"/>
          <w:lang w:val="en-GB"/>
        </w:rPr>
        <w:t xml:space="preserve"> center. </w:t>
      </w:r>
      <w:r>
        <w:rPr>
          <w:rFonts w:hint="eastAsia" w:eastAsia="宋体"/>
          <w:color w:val="auto"/>
          <w:sz w:val="20"/>
          <w:szCs w:val="20"/>
          <w:lang w:val="en-US" w:eastAsia="zh-CN"/>
        </w:rPr>
        <w:t>The linear a</w:t>
      </w:r>
      <w:r>
        <w:rPr>
          <w:color w:val="auto"/>
          <w:sz w:val="20"/>
          <w:szCs w:val="20"/>
          <w:lang w:val="en-GB"/>
        </w:rPr>
        <w:t>nalyses were performed</w:t>
      </w:r>
      <w:r>
        <w:rPr>
          <w:color w:val="auto"/>
        </w:rPr>
        <w:t xml:space="preserve"> </w:t>
      </w:r>
      <w:r>
        <w:rPr>
          <w:color w:val="auto"/>
          <w:sz w:val="20"/>
          <w:szCs w:val="20"/>
          <w:lang w:val="en-GB"/>
        </w:rPr>
        <w:t xml:space="preserve">using </w:t>
      </w:r>
      <w:r>
        <w:rPr>
          <w:rFonts w:hint="eastAsia" w:eastAsia="宋体"/>
          <w:color w:val="auto"/>
          <w:sz w:val="20"/>
          <w:szCs w:val="20"/>
        </w:rPr>
        <w:t>modified Po</w:t>
      </w:r>
      <w:r>
        <w:rPr>
          <w:rFonts w:hint="eastAsia" w:eastAsia="宋体"/>
          <w:color w:val="auto"/>
          <w:sz w:val="20"/>
          <w:szCs w:val="20"/>
          <w:lang w:val="en-US" w:eastAsia="zh-CN"/>
        </w:rPr>
        <w:t>i</w:t>
      </w:r>
      <w:r>
        <w:rPr>
          <w:rFonts w:hint="eastAsia" w:eastAsia="宋体"/>
          <w:color w:val="auto"/>
          <w:sz w:val="20"/>
          <w:szCs w:val="20"/>
        </w:rPr>
        <w:t>sson regression models</w:t>
      </w:r>
      <w:r>
        <w:rPr>
          <w:color w:val="auto"/>
          <w:sz w:val="20"/>
          <w:szCs w:val="20"/>
          <w:lang w:val="en-GB"/>
        </w:rPr>
        <w:t xml:space="preserve"> 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xml:space="preserve">, baseline BMI, intervention group as fixed factors as well as </w:t>
      </w:r>
      <w:r>
        <w:rPr>
          <w:rFonts w:hint="eastAsia" w:eastAsia="宋体"/>
          <w:color w:val="auto"/>
          <w:sz w:val="20"/>
          <w:szCs w:val="20"/>
        </w:rPr>
        <w:t xml:space="preserve">intervention </w:t>
      </w:r>
      <w:r>
        <w:rPr>
          <w:rFonts w:hint="eastAsia"/>
          <w:color w:val="auto"/>
          <w:sz w:val="20"/>
          <w:szCs w:val="20"/>
          <w:lang w:val="en-GB"/>
        </w:rPr>
        <w:t>center and participant identifier as random factors</w:t>
      </w:r>
      <w:r>
        <w:rPr>
          <w:rFonts w:hint="eastAsia" w:eastAsia="宋体"/>
          <w:color w:val="auto"/>
          <w:sz w:val="20"/>
          <w:szCs w:val="20"/>
        </w:rPr>
        <w:t>.</w:t>
      </w:r>
      <w:r>
        <w:rPr>
          <w:color w:val="auto"/>
          <w:sz w:val="20"/>
          <w:szCs w:val="20"/>
          <w:lang w:val="en-GB"/>
        </w:rPr>
        <w:t xml:space="preserve"> </w:t>
      </w:r>
      <w:r>
        <w:rPr>
          <w:rFonts w:hint="eastAsia" w:eastAsia="宋体"/>
          <w:color w:val="auto"/>
          <w:sz w:val="20"/>
          <w:szCs w:val="20"/>
          <w:lang w:val="en-US" w:eastAsia="zh-CN"/>
        </w:rPr>
        <w:t xml:space="preserve">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 xml:space="preserve">-unit increase in the </w:t>
      </w:r>
      <w:r>
        <w:rPr>
          <w:rFonts w:hint="eastAsia" w:eastAsia="宋体"/>
          <w:color w:val="auto"/>
          <w:sz w:val="20"/>
          <w:szCs w:val="20"/>
          <w:lang w:val="en-US" w:eastAsia="zh-CN"/>
        </w:rPr>
        <w:t xml:space="preserve">conventional glycemic metric or novel OGTT metric. </w:t>
      </w:r>
      <w:r>
        <w:rPr>
          <w:rFonts w:hint="eastAsia"/>
          <w:color w:val="auto"/>
          <w:sz w:val="20"/>
          <w:szCs w:val="20"/>
          <w:lang w:val="en-GB"/>
        </w:rPr>
        <w:t xml:space="preserve">Risk ratios &gt;1 indicate that higher </w:t>
      </w:r>
      <w:r>
        <w:rPr>
          <w:rFonts w:hint="eastAsia" w:eastAsia="宋体"/>
          <w:color w:val="auto"/>
          <w:sz w:val="20"/>
          <w:szCs w:val="20"/>
          <w:lang w:val="en-US" w:eastAsia="zh-CN"/>
        </w:rPr>
        <w:t xml:space="preserve">baseline </w:t>
      </w:r>
      <w:r>
        <w:rPr>
          <w:rFonts w:hint="eastAsia"/>
          <w:color w:val="auto"/>
          <w:sz w:val="20"/>
          <w:szCs w:val="20"/>
          <w:lang w:val="en-GB"/>
        </w:rPr>
        <w:t xml:space="preserve">values of conventional glycemic metrics </w:t>
      </w:r>
      <w:r>
        <w:rPr>
          <w:rFonts w:hint="eastAsia" w:eastAsia="宋体"/>
          <w:color w:val="auto"/>
          <w:sz w:val="20"/>
          <w:szCs w:val="20"/>
          <w:lang w:val="en-US" w:eastAsia="zh-CN"/>
        </w:rPr>
        <w:t>or</w:t>
      </w:r>
      <w:r>
        <w:rPr>
          <w:rFonts w:hint="eastAsia"/>
          <w:color w:val="auto"/>
          <w:sz w:val="20"/>
          <w:szCs w:val="20"/>
          <w:lang w:val="en-GB"/>
        </w:rPr>
        <w:t xml:space="preserve"> novel OGTT metrics are associated with increased likelihood of remission of prediabetes (positive association). Risk ratios &lt;1 indicate that higher baseline values of </w:t>
      </w:r>
      <w:r>
        <w:rPr>
          <w:rFonts w:hint="eastAsia" w:eastAsia="宋体"/>
          <w:color w:val="auto"/>
          <w:sz w:val="20"/>
          <w:szCs w:val="20"/>
          <w:lang w:val="en-US" w:eastAsia="zh-CN"/>
        </w:rPr>
        <w:t>conventional glycemic metrics or novel OGTT metrics</w:t>
      </w:r>
      <w:r>
        <w:rPr>
          <w:rFonts w:hint="eastAsia"/>
          <w:color w:val="auto"/>
          <w:sz w:val="20"/>
          <w:szCs w:val="20"/>
          <w:lang w:val="en-GB"/>
        </w:rPr>
        <w:t xml:space="preserve"> are associated with a lower likelihood of remission</w:t>
      </w:r>
      <w:r>
        <w:rPr>
          <w:rFonts w:hint="eastAsia" w:eastAsia="宋体"/>
          <w:color w:val="auto"/>
          <w:sz w:val="20"/>
          <w:szCs w:val="20"/>
          <w:lang w:val="en-US" w:eastAsia="zh-CN"/>
        </w:rPr>
        <w:t xml:space="preserve"> of prediabetes</w:t>
      </w:r>
      <w:r>
        <w:rPr>
          <w:rFonts w:hint="eastAsia"/>
          <w:color w:val="auto"/>
          <w:sz w:val="20"/>
          <w:szCs w:val="20"/>
          <w:lang w:val="en-GB"/>
        </w:rPr>
        <w:t xml:space="preserve"> (inverse association)</w:t>
      </w:r>
      <w:r>
        <w:rPr>
          <w:rFonts w:hint="eastAsia" w:eastAsia="宋体"/>
          <w:color w:val="auto"/>
          <w:sz w:val="20"/>
          <w:szCs w:val="20"/>
          <w:lang w:val="en-US" w:eastAsia="zh-CN"/>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Data were multiply imputed. </w:t>
      </w:r>
      <w:r>
        <w:rPr>
          <w:rFonts w:hint="eastAsia" w:eastAsia="宋体"/>
          <w:color w:val="auto"/>
          <w:sz w:val="20"/>
          <w:szCs w:val="20"/>
        </w:rPr>
        <w:t xml:space="preserve">BMI, body mass index; </w:t>
      </w:r>
      <w:r>
        <w:rPr>
          <w:rFonts w:hint="eastAsia"/>
          <w:color w:val="auto"/>
          <w:sz w:val="20"/>
          <w:szCs w:val="20"/>
        </w:rPr>
        <w:t>OGTT</w:t>
      </w:r>
      <w:r>
        <w:rPr>
          <w:rFonts w:hint="eastAsia" w:eastAsia="宋体"/>
          <w:color w:val="auto"/>
          <w:sz w:val="20"/>
          <w:szCs w:val="20"/>
        </w:rPr>
        <w:t xml:space="preserve">, </w:t>
      </w:r>
      <w:r>
        <w:rPr>
          <w:rFonts w:hint="eastAsia"/>
          <w:color w:val="auto"/>
          <w:sz w:val="20"/>
          <w:szCs w:val="20"/>
        </w:rPr>
        <w:t>oral glucose tolerance test</w:t>
      </w:r>
      <w:r>
        <w:rPr>
          <w:rFonts w:hint="eastAsia" w:eastAsia="宋体"/>
          <w:color w:val="auto"/>
          <w:sz w:val="20"/>
          <w:szCs w:val="20"/>
        </w:rPr>
        <w:t>.</w:t>
      </w:r>
    </w:p>
    <w:p w14:paraId="37D6FF7B">
      <w:pPr>
        <w:spacing w:after="167" w:afterLines="50"/>
        <w:rPr>
          <w:rFonts w:hint="default" w:eastAsia="宋体"/>
          <w:b/>
          <w:bCs/>
          <w:color w:val="auto"/>
          <w:sz w:val="20"/>
          <w:szCs w:val="20"/>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S9</w:t>
      </w:r>
      <w:r>
        <w:rPr>
          <w:rFonts w:hint="eastAsia"/>
          <w:b/>
          <w:bCs/>
          <w:color w:val="auto"/>
          <w:sz w:val="20"/>
          <w:szCs w:val="20"/>
        </w:rPr>
        <w:t xml:space="preserve">. The incremental predictive value of </w:t>
      </w:r>
      <w:r>
        <w:rPr>
          <w:rFonts w:hint="eastAsia" w:eastAsia="宋体"/>
          <w:b/>
          <w:bCs/>
          <w:color w:val="auto"/>
          <w:sz w:val="20"/>
          <w:szCs w:val="20"/>
          <w:lang w:eastAsia="zh-CN"/>
        </w:rPr>
        <w:t>novel</w:t>
      </w:r>
      <w:r>
        <w:rPr>
          <w:rFonts w:hint="eastAsia" w:eastAsia="宋体"/>
          <w:b/>
          <w:bCs/>
          <w:color w:val="auto"/>
          <w:sz w:val="20"/>
          <w:szCs w:val="20"/>
        </w:rPr>
        <w:t xml:space="preserve"> </w:t>
      </w:r>
      <w:r>
        <w:rPr>
          <w:b/>
          <w:bCs/>
          <w:color w:val="auto"/>
          <w:sz w:val="20"/>
          <w:szCs w:val="20"/>
          <w:lang w:val="en-GB"/>
        </w:rPr>
        <w:t xml:space="preserve">OGTT </w:t>
      </w:r>
      <w:r>
        <w:rPr>
          <w:rFonts w:hint="eastAsia"/>
          <w:b/>
          <w:bCs/>
          <w:color w:val="auto"/>
          <w:sz w:val="20"/>
          <w:szCs w:val="20"/>
        </w:rPr>
        <w:t>m</w:t>
      </w:r>
      <w:r>
        <w:rPr>
          <w:b/>
          <w:bCs/>
          <w:color w:val="auto"/>
          <w:sz w:val="20"/>
          <w:szCs w:val="20"/>
          <w:lang w:val="en-GB"/>
        </w:rPr>
        <w:t>etrics</w:t>
      </w:r>
      <w:r>
        <w:rPr>
          <w:rFonts w:hint="eastAsia" w:eastAsia="宋体"/>
          <w:b/>
          <w:bCs/>
          <w:color w:val="auto"/>
          <w:sz w:val="20"/>
          <w:szCs w:val="20"/>
        </w:rPr>
        <w:t xml:space="preserve"> </w:t>
      </w:r>
      <w:r>
        <w:rPr>
          <w:rFonts w:hint="eastAsia"/>
          <w:b/>
          <w:bCs/>
          <w:color w:val="auto"/>
          <w:sz w:val="20"/>
          <w:szCs w:val="20"/>
        </w:rPr>
        <w:t>beyond conventional metrics for remission of prediabetes</w:t>
      </w:r>
      <w:r>
        <w:rPr>
          <w:rFonts w:hint="eastAsia" w:eastAsia="宋体"/>
          <w:b/>
          <w:bCs/>
          <w:color w:val="auto"/>
          <w:sz w:val="20"/>
          <w:szCs w:val="20"/>
          <w:lang w:val="en-US" w:eastAsia="zh-CN"/>
        </w:rPr>
        <w:t xml:space="preserve"> (multiple imputation)</w:t>
      </w:r>
    </w:p>
    <w:tbl>
      <w:tblPr>
        <w:tblStyle w:val="13"/>
        <w:tblW w:w="4726" w:type="pct"/>
        <w:jc w:val="center"/>
        <w:tblLayout w:type="fixed"/>
        <w:tblCellMar>
          <w:top w:w="0" w:type="dxa"/>
          <w:left w:w="108" w:type="dxa"/>
          <w:bottom w:w="0" w:type="dxa"/>
          <w:right w:w="108" w:type="dxa"/>
        </w:tblCellMar>
      </w:tblPr>
      <w:tblGrid>
        <w:gridCol w:w="4650"/>
        <w:gridCol w:w="1046"/>
        <w:gridCol w:w="989"/>
        <w:gridCol w:w="2138"/>
        <w:gridCol w:w="1098"/>
        <w:gridCol w:w="2217"/>
        <w:gridCol w:w="1066"/>
      </w:tblGrid>
      <w:tr w14:paraId="1471ABC6">
        <w:tblPrEx>
          <w:tblCellMar>
            <w:top w:w="0" w:type="dxa"/>
            <w:left w:w="108" w:type="dxa"/>
            <w:bottom w:w="0" w:type="dxa"/>
            <w:right w:w="108" w:type="dxa"/>
          </w:tblCellMar>
        </w:tblPrEx>
        <w:trPr>
          <w:trHeight w:val="677" w:hRule="atLeast"/>
          <w:jc w:val="center"/>
        </w:trPr>
        <w:tc>
          <w:tcPr>
            <w:tcW w:w="1761"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30F997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OGTT metrics</w:t>
            </w:r>
          </w:p>
        </w:tc>
        <w:tc>
          <w:tcPr>
            <w:tcW w:w="770"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3F20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Likelihood ratio test</w:t>
            </w:r>
          </w:p>
        </w:tc>
        <w:tc>
          <w:tcPr>
            <w:tcW w:w="1225"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FE31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eastAsia" w:eastAsia="宋体" w:cs="Times New Roman"/>
                <w:b/>
                <w:color w:val="auto"/>
                <w:sz w:val="20"/>
                <w:szCs w:val="20"/>
                <w:lang w:val="en-US" w:eastAsia="zh-CN"/>
              </w:rPr>
              <w:t>ΔAUROC</w:t>
            </w:r>
          </w:p>
        </w:tc>
        <w:tc>
          <w:tcPr>
            <w:tcW w:w="1242"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E5D7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NRI</w:t>
            </w:r>
          </w:p>
        </w:tc>
      </w:tr>
      <w:tr w14:paraId="145BD278">
        <w:tblPrEx>
          <w:tblCellMar>
            <w:top w:w="0" w:type="dxa"/>
            <w:left w:w="108" w:type="dxa"/>
            <w:bottom w:w="0" w:type="dxa"/>
            <w:right w:w="108" w:type="dxa"/>
          </w:tblCellMar>
        </w:tblPrEx>
        <w:trPr>
          <w:trHeight w:val="344" w:hRule="atLeast"/>
          <w:jc w:val="center"/>
        </w:trPr>
        <w:tc>
          <w:tcPr>
            <w:tcW w:w="1761"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8DC7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
                <w:color w:val="auto"/>
                <w:sz w:val="20"/>
                <w:szCs w:val="20"/>
              </w:rPr>
            </w:pP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D1E6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eastAsia="宋体" w:cs="Times New Roman"/>
                <w:b/>
                <w:bCs/>
                <w:color w:val="auto"/>
                <w:sz w:val="20"/>
                <w:szCs w:val="20"/>
                <w:lang w:val="en-GB"/>
              </w:rPr>
              <w:t>χ</w:t>
            </w:r>
            <w:r>
              <w:rPr>
                <w:rFonts w:hint="default" w:ascii="Times New Roman" w:hAnsi="Times New Roman" w:eastAsia="宋体" w:cs="Times New Roman"/>
                <w:b/>
                <w:bCs/>
                <w:color w:val="auto"/>
                <w:sz w:val="20"/>
                <w:szCs w:val="20"/>
                <w:vertAlign w:val="superscript"/>
                <w:lang w:val="en-GB"/>
              </w:rPr>
              <w:t>2</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B7A8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0BB1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Value and 95% CI*</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B0AF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A7AD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Value and 95% CI*</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162E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r>
      <w:tr w14:paraId="3E2EBA37">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5EDF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Remission of prediabetes at 1 year</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3FE936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D9258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8873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C18BA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9C6E8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0983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color w:val="auto"/>
                <w:sz w:val="20"/>
                <w:szCs w:val="20"/>
              </w:rPr>
            </w:pPr>
          </w:p>
        </w:tc>
      </w:tr>
      <w:tr w14:paraId="7A41595B">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75E9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rPr>
              <w:t>1-h</w:t>
            </w:r>
            <w:r>
              <w:rPr>
                <w:rFonts w:hint="default" w:ascii="Times New Roman" w:hAnsi="Times New Roman" w:cs="Times New Roman"/>
                <w:color w:val="auto"/>
                <w:sz w:val="20"/>
                <w:szCs w:val="20"/>
              </w:rPr>
              <w:t xml:space="preserve"> glucose</w:t>
            </w:r>
            <w:r>
              <w:rPr>
                <w:rFonts w:hint="default" w:ascii="Times New Roman" w:hAnsi="Times New Roman" w:eastAsia="宋体" w:cs="Times New Roman"/>
                <w:color w:val="auto"/>
                <w:sz w:val="20"/>
                <w:szCs w:val="20"/>
              </w:rPr>
              <w:t xml:space="preserve">, </w:t>
            </w:r>
            <w:r>
              <w:rPr>
                <w:rFonts w:hint="default" w:ascii="Times New Roman" w:hAnsi="Times New Roman" w:cs="Times New Roman"/>
                <w:color w:val="auto"/>
                <w:sz w:val="20"/>
                <w:szCs w:val="20"/>
              </w:rPr>
              <w:t>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8B19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2.290</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B2AE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0.130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1F4E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0.002</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0.011)</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F36E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0.363</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A8F7E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0.007</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(0.002, 0.032)</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0997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0.339</w:t>
            </w:r>
          </w:p>
        </w:tc>
      </w:tr>
      <w:tr w14:paraId="7DA49FC7">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5F03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Max</w:t>
            </w:r>
            <w:r>
              <w:rPr>
                <w:rFonts w:hint="default" w:ascii="Times New Roman" w:hAnsi="Times New Roman" w:eastAsia="宋体" w:cs="Times New Roman"/>
                <w:bCs/>
                <w:color w:val="auto"/>
                <w:sz w:val="20"/>
                <w:szCs w:val="20"/>
              </w:rPr>
              <w:t>imum</w:t>
            </w:r>
            <w:r>
              <w:rPr>
                <w:rFonts w:hint="default" w:ascii="Times New Roman" w:hAnsi="Times New Roman" w:cs="Times New Roman"/>
                <w:bCs/>
                <w:color w:val="auto"/>
                <w:sz w:val="20"/>
                <w:szCs w:val="20"/>
              </w:rPr>
              <w:t xml:space="preserve">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D8DA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2.022</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6D1D1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0.155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8A69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(-0.004, 0.005)</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26EC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0.489</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3A60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0.007</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(0.003, 0.014)</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D6810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0.015</w:t>
            </w:r>
          </w:p>
        </w:tc>
      </w:tr>
      <w:tr w14:paraId="669C73AD">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15C0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Min</w:t>
            </w:r>
            <w:r>
              <w:rPr>
                <w:rFonts w:hint="default" w:ascii="Times New Roman" w:hAnsi="Times New Roman" w:eastAsia="宋体" w:cs="Times New Roman"/>
                <w:bCs/>
                <w:color w:val="auto"/>
                <w:sz w:val="20"/>
                <w:szCs w:val="20"/>
              </w:rPr>
              <w:t>imum</w:t>
            </w:r>
            <w:r>
              <w:rPr>
                <w:rFonts w:hint="default" w:ascii="Times New Roman" w:hAnsi="Times New Roman" w:cs="Times New Roman"/>
                <w:bCs/>
                <w:color w:val="auto"/>
                <w:sz w:val="20"/>
                <w:szCs w:val="20"/>
              </w:rPr>
              <w:t xml:space="preserve">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1B45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0.639</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924BE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0.424</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E8508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(-0.005, 0.001)</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10C3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0.904</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56BC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(-0.003, 0.007)</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125E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0.565</w:t>
            </w:r>
          </w:p>
        </w:tc>
      </w:tr>
      <w:tr w14:paraId="66F68522">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908C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bCs/>
                <w:color w:val="auto"/>
                <w:sz w:val="20"/>
                <w:szCs w:val="20"/>
              </w:rPr>
              <w:t>Maximum g</w:t>
            </w:r>
            <w:r>
              <w:rPr>
                <w:rFonts w:hint="default" w:ascii="Times New Roman" w:hAnsi="Times New Roman" w:cs="Times New Roman"/>
                <w:bCs/>
                <w:color w:val="auto"/>
                <w:sz w:val="20"/>
                <w:szCs w:val="20"/>
              </w:rPr>
              <w:t xml:space="preserve">lucose </w:t>
            </w:r>
            <w:r>
              <w:rPr>
                <w:rFonts w:hint="default" w:ascii="Times New Roman" w:hAnsi="Times New Roman" w:eastAsia="宋体" w:cs="Times New Roman"/>
                <w:bCs/>
                <w:color w:val="auto"/>
                <w:sz w:val="20"/>
                <w:szCs w:val="20"/>
              </w:rPr>
              <w:t>excursion</w:t>
            </w:r>
            <w:r>
              <w:rPr>
                <w:rFonts w:hint="default" w:ascii="Times New Roman" w:hAnsi="Times New Roman" w:cs="Times New Roman"/>
                <w:bCs/>
                <w:color w:val="auto"/>
                <w:sz w:val="20"/>
                <w:szCs w:val="20"/>
              </w:rPr>
              <w:t>,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204C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2.340</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9836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0.126</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EF617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(-0.001, 0.009)</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C3DE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0.510</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44F2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0.008</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(0.003, 0.027)</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EA9E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0.168</w:t>
            </w:r>
          </w:p>
        </w:tc>
      </w:tr>
      <w:tr w14:paraId="66F33248">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081A2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bCs/>
                <w:color w:val="auto"/>
                <w:sz w:val="20"/>
                <w:szCs w:val="20"/>
              </w:rPr>
              <w:t>T</w:t>
            </w:r>
            <w:r>
              <w:rPr>
                <w:rFonts w:hint="default" w:ascii="Times New Roman" w:hAnsi="Times New Roman" w:cs="Times New Roman"/>
                <w:bCs/>
                <w:color w:val="auto"/>
                <w:sz w:val="20"/>
                <w:szCs w:val="20"/>
              </w:rPr>
              <w: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2D1A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1.033</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9DA6C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0.309</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39E7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(-0.002, 0.002)</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45A1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0.985</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AF0F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(-0.001, 0.009)</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EBB5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0.197</w:t>
            </w:r>
          </w:p>
        </w:tc>
      </w:tr>
      <w:tr w14:paraId="4D5CE059">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6F6B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2-h AUC, mmol·</w:t>
            </w:r>
            <w:r>
              <w:rPr>
                <w:rFonts w:hint="default" w:ascii="Times New Roman" w:hAnsi="Times New Roman" w:eastAsia="宋体" w:cs="Times New Roman"/>
                <w:bCs/>
                <w:color w:val="auto"/>
                <w:sz w:val="20"/>
                <w:szCs w:val="20"/>
              </w:rPr>
              <w:t>min</w:t>
            </w:r>
            <w:r>
              <w:rPr>
                <w:rFonts w:hint="default" w:ascii="Times New Roman" w:hAnsi="Times New Roman" w:cs="Times New Roman"/>
                <w:bCs/>
                <w:color w:val="auto"/>
                <w:sz w:val="20"/>
                <w:szCs w:val="20"/>
              </w:rPr>
              <w:t>/L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91C65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1.443</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5F62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r>
              <w:rPr>
                <w:rFonts w:hint="default" w:ascii="Times New Roman" w:hAnsi="Times New Roman" w:eastAsia="Arial" w:cs="Times New Roman"/>
                <w:b w:val="0"/>
                <w:i w:val="0"/>
                <w:strike w:val="0"/>
                <w:color w:val="000000"/>
                <w:sz w:val="20"/>
                <w:szCs w:val="20"/>
                <w:u w:val="none"/>
              </w:rPr>
              <w:t>0.230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1E4E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(-0.003, 0.002)</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18D5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0.800</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CA15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0.005</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(0.002, 0.011)</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293A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0.032</w:t>
            </w:r>
          </w:p>
        </w:tc>
      </w:tr>
      <w:tr w14:paraId="116B12C8">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D51AD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Cs/>
                <w:color w:val="auto"/>
                <w:sz w:val="20"/>
                <w:szCs w:val="20"/>
              </w:rPr>
            </w:pPr>
            <w:r>
              <w:rPr>
                <w:rFonts w:hint="default" w:ascii="Times New Roman" w:hAnsi="Times New Roman" w:eastAsia="宋体" w:cs="Times New Roman"/>
                <w:b/>
                <w:color w:val="auto"/>
                <w:sz w:val="20"/>
                <w:szCs w:val="20"/>
              </w:rPr>
              <w:t>Remission of prediabetes at 2 years</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F3C3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06CA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D57E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9456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61B0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81966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0"/>
                <w:szCs w:val="20"/>
              </w:rPr>
            </w:pPr>
          </w:p>
        </w:tc>
      </w:tr>
      <w:tr w14:paraId="446CC6E9">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0BC7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1-h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24C2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0.394</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2DD1C7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0.530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41A3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(-0.006,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04D0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0.588</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723F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0.009)</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0EC3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0.347</w:t>
            </w:r>
          </w:p>
        </w:tc>
      </w:tr>
      <w:tr w14:paraId="71A244A9">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46D9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C1BE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0.653</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42EF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0.419</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9A937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(-0.007,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23B6C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0.447</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64F9B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(-0.001, 0.009)</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825E3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0.263</w:t>
            </w:r>
          </w:p>
        </w:tc>
      </w:tr>
      <w:tr w14:paraId="4243019F">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3C0B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Minimum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2E098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2.441</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7FD7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0.118</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9168B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(-0.003, 0.005)</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9FB9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0.612</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EB31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0.009</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(-0.001, 0.032)</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96D9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0.290</w:t>
            </w:r>
          </w:p>
        </w:tc>
      </w:tr>
      <w:tr w14:paraId="0AFA12DA">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4D23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excursion,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1D01C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0.068</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2B97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0.794</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6683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(-0.005,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CBE1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0.234</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6A6A7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(-0.004, 0.004)</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C0BA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0.964</w:t>
            </w:r>
          </w:p>
        </w:tc>
      </w:tr>
      <w:tr w14:paraId="61C94BD6">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A4F14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569D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880A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0.956</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C9DD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(-0.003,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AE454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0.974</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611F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(-0.006, 0.004)</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6411F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0.920</w:t>
            </w:r>
          </w:p>
        </w:tc>
      </w:tr>
      <w:tr w14:paraId="468A1B9E">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19D7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2-h AUC, mmol·min/L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296A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0.289</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E7775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0.591</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27E6C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(-0.006,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E312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0.411</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C18C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0.002</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0.007)</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D11B8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0.492</w:t>
            </w:r>
          </w:p>
        </w:tc>
      </w:tr>
      <w:tr w14:paraId="0CFC4CCF">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A2EE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Cs/>
                <w:color w:val="auto"/>
                <w:sz w:val="20"/>
                <w:szCs w:val="20"/>
              </w:rPr>
            </w:pPr>
            <w:r>
              <w:rPr>
                <w:rFonts w:hint="default" w:ascii="Times New Roman" w:hAnsi="Times New Roman" w:eastAsia="宋体" w:cs="Times New Roman"/>
                <w:b/>
                <w:color w:val="auto"/>
                <w:sz w:val="20"/>
                <w:szCs w:val="20"/>
              </w:rPr>
              <w:t>Remission of prediabetes at 3 years</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CD3B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AD10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43B5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09EF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E491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A024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p>
        </w:tc>
      </w:tr>
      <w:tr w14:paraId="3141F517">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FE64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1-h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D78A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1.351</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65CB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0.245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9BD7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(-0.008,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B3A45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0.711</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514DB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0.005</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(-0.001, 0.011)</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B7AC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0.146</w:t>
            </w:r>
          </w:p>
        </w:tc>
      </w:tr>
      <w:tr w14:paraId="4C0AE919">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76A5A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951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1.153</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A0B1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0.283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5AB7B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(-0.011,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70D7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0.623</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A3EA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(-0.014, 0.010)</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86D9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0.658</w:t>
            </w:r>
          </w:p>
        </w:tc>
      </w:tr>
      <w:tr w14:paraId="301B6846">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B48F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Minimum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6F16B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0.025</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C039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0.874</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6223D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宋体" w:cs="Times New Roman"/>
                <w:b w:val="0"/>
                <w:i w:val="0"/>
                <w:strike w:val="0"/>
                <w:color w:val="000000"/>
                <w:sz w:val="20"/>
                <w:szCs w:val="20"/>
                <w:u w:val="none"/>
                <w:lang w:val="en-US" w:eastAsia="zh-CN"/>
              </w:rPr>
              <w:t xml:space="preserve">0 </w:t>
            </w:r>
            <w:r>
              <w:rPr>
                <w:rFonts w:hint="default" w:ascii="Times New Roman" w:hAnsi="Times New Roman" w:eastAsia="Arial" w:cs="Times New Roman"/>
                <w:b w:val="0"/>
                <w:i w:val="0"/>
                <w:strike w:val="0"/>
                <w:color w:val="000000"/>
                <w:sz w:val="20"/>
                <w:szCs w:val="20"/>
                <w:u w:val="none"/>
              </w:rPr>
              <w:t>(-0.006,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C1A85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0.703</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F7BFD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(-0.008, 0.013)</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858F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0.856</w:t>
            </w:r>
          </w:p>
        </w:tc>
      </w:tr>
      <w:tr w14:paraId="2711685E">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4642E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excursion,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9504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1.051</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0587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0.305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AEB9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(-0.009, 0)</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750A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0.597</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2DFA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0.003</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(-0.005, 0.012)</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19F19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0.517</w:t>
            </w:r>
          </w:p>
        </w:tc>
      </w:tr>
      <w:tr w14:paraId="65BBE19C">
        <w:tblPrEx>
          <w:tblCellMar>
            <w:top w:w="0" w:type="dxa"/>
            <w:left w:w="108" w:type="dxa"/>
            <w:bottom w:w="0" w:type="dxa"/>
            <w:right w:w="108" w:type="dxa"/>
          </w:tblCellMar>
        </w:tblPrEx>
        <w:trPr>
          <w:trHeight w:val="34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FAC0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8473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1.017</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534C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0.313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3DAFE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0.002</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(-0.002, 0.004)</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49D1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0.368</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9E8A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0.002</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(-0.006, 0.009)</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1CD429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0.635</w:t>
            </w:r>
          </w:p>
        </w:tc>
      </w:tr>
      <w:tr w14:paraId="638FCC15">
        <w:tblPrEx>
          <w:tblCellMar>
            <w:top w:w="0" w:type="dxa"/>
            <w:left w:w="108" w:type="dxa"/>
            <w:bottom w:w="0" w:type="dxa"/>
            <w:right w:w="108" w:type="dxa"/>
          </w:tblCellMar>
        </w:tblPrEx>
        <w:trPr>
          <w:trHeight w:val="354" w:hRule="atLeast"/>
          <w:jc w:val="center"/>
        </w:trPr>
        <w:tc>
          <w:tcPr>
            <w:tcW w:w="1761"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799B0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2-h AUC, mmol·min/L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9D67F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1.232</w:t>
            </w:r>
          </w:p>
        </w:tc>
        <w:tc>
          <w:tcPr>
            <w:tcW w:w="37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810F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Arial" w:cs="Times New Roman"/>
                <w:b w:val="0"/>
                <w:i w:val="0"/>
                <w:strike w:val="0"/>
                <w:color w:val="000000"/>
                <w:sz w:val="20"/>
                <w:szCs w:val="20"/>
                <w:u w:val="none"/>
              </w:rPr>
              <w:t>0.267</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FFA8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-0.001</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(-0.007, 0.001)</w:t>
            </w:r>
          </w:p>
        </w:tc>
        <w:tc>
          <w:tcPr>
            <w:tcW w:w="4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2A3F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0.731</w:t>
            </w:r>
          </w:p>
        </w:tc>
        <w:tc>
          <w:tcPr>
            <w:tcW w:w="83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7131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0.006</w:t>
            </w:r>
            <w:r>
              <w:rPr>
                <w:rFonts w:hint="default" w:ascii="Times New Roman" w:hAnsi="Times New Roman" w:eastAsia="宋体" w:cs="Times New Roman"/>
                <w:b w:val="0"/>
                <w:i w:val="0"/>
                <w:strike w:val="0"/>
                <w:color w:val="000000"/>
                <w:sz w:val="20"/>
                <w:szCs w:val="20"/>
                <w:u w:val="none"/>
                <w:lang w:val="en-US" w:eastAsia="zh-CN"/>
              </w:rPr>
              <w:t xml:space="preserve"> </w:t>
            </w:r>
            <w:r>
              <w:rPr>
                <w:rFonts w:hint="default" w:ascii="Times New Roman" w:hAnsi="Times New Roman" w:eastAsia="Arial" w:cs="Times New Roman"/>
                <w:b w:val="0"/>
                <w:i w:val="0"/>
                <w:strike w:val="0"/>
                <w:color w:val="000000"/>
                <w:sz w:val="20"/>
                <w:szCs w:val="20"/>
                <w:u w:val="none"/>
              </w:rPr>
              <w:t>(-0.000, 0.014)</w:t>
            </w:r>
          </w:p>
        </w:tc>
        <w:tc>
          <w:tcPr>
            <w:tcW w:w="403"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2148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Arial" w:cs="Times New Roman"/>
                <w:color w:val="auto"/>
                <w:sz w:val="20"/>
                <w:szCs w:val="20"/>
              </w:rPr>
            </w:pPr>
            <w:r>
              <w:rPr>
                <w:rFonts w:hint="default" w:ascii="Times New Roman" w:hAnsi="Times New Roman" w:eastAsia="Arial" w:cs="Times New Roman"/>
                <w:b w:val="0"/>
                <w:i w:val="0"/>
                <w:strike w:val="0"/>
                <w:color w:val="000000"/>
                <w:sz w:val="20"/>
                <w:szCs w:val="20"/>
                <w:u w:val="none"/>
              </w:rPr>
              <w:t>0.136</w:t>
            </w:r>
          </w:p>
        </w:tc>
      </w:tr>
    </w:tbl>
    <w:p w14:paraId="3CE7AE6B">
      <w:pPr>
        <w:spacing w:before="167" w:beforeLines="50"/>
        <w:rPr>
          <w:rFonts w:hint="eastAsia"/>
          <w:color w:val="auto"/>
          <w:sz w:val="20"/>
          <w:szCs w:val="20"/>
        </w:rPr>
        <w:sectPr>
          <w:pgSz w:w="16838" w:h="11906" w:orient="landscape"/>
          <w:pgMar w:top="1440" w:right="1440" w:bottom="1440" w:left="1440" w:header="850" w:footer="992" w:gutter="0"/>
          <w:cols w:space="0" w:num="1"/>
          <w:titlePg/>
          <w:rtlGutter w:val="0"/>
          <w:docGrid w:type="linesAndChars" w:linePitch="334" w:charSpace="0"/>
        </w:sectPr>
      </w:pPr>
      <w:r>
        <w:rPr>
          <w:rFonts w:hint="eastAsia"/>
          <w:color w:val="auto"/>
          <w:sz w:val="20"/>
          <w:szCs w:val="20"/>
        </w:rPr>
        <w:t>*Optimism-adjusted values. The incremental value of adding novel OGTT metrics was internally validated via bootstrapping with 200 repetitions, yielding optimism-adjusted ΔAUROC and optimism-adjusted NRI. The DeLong test and Z test were used to assess whether optimism-adjusted Δ</w:t>
      </w:r>
      <w:r>
        <w:rPr>
          <w:rFonts w:hint="eastAsia" w:eastAsia="宋体"/>
          <w:color w:val="auto"/>
          <w:sz w:val="20"/>
          <w:szCs w:val="20"/>
          <w:lang w:val="en-US" w:eastAsia="zh-CN"/>
        </w:rPr>
        <w:t>AUROC</w:t>
      </w:r>
      <w:r>
        <w:rPr>
          <w:rFonts w:hint="eastAsia"/>
          <w:color w:val="auto"/>
          <w:sz w:val="20"/>
          <w:szCs w:val="20"/>
        </w:rPr>
        <w:t xml:space="preserve"> and optimism-adjusted</w:t>
      </w:r>
      <w:r>
        <w:rPr>
          <w:rFonts w:hint="eastAsia" w:eastAsia="宋体"/>
          <w:color w:val="auto"/>
          <w:sz w:val="20"/>
          <w:szCs w:val="20"/>
          <w:lang w:val="en-US" w:eastAsia="zh-CN"/>
        </w:rPr>
        <w:t xml:space="preserve"> </w:t>
      </w:r>
      <w:r>
        <w:rPr>
          <w:rFonts w:hint="eastAsia"/>
          <w:color w:val="auto"/>
          <w:sz w:val="20"/>
          <w:szCs w:val="20"/>
        </w:rPr>
        <w:t>NRI</w:t>
      </w:r>
      <w:r>
        <w:rPr>
          <w:rFonts w:hint="eastAsia" w:eastAsia="宋体"/>
          <w:color w:val="auto"/>
          <w:sz w:val="20"/>
          <w:szCs w:val="20"/>
          <w:lang w:val="en-US" w:eastAsia="zh-CN"/>
        </w:rPr>
        <w:t xml:space="preserve"> </w:t>
      </w:r>
      <w:r>
        <w:rPr>
          <w:rFonts w:hint="eastAsia"/>
          <w:color w:val="auto"/>
          <w:sz w:val="20"/>
          <w:szCs w:val="20"/>
        </w:rPr>
        <w:t>was statistically significant</w:t>
      </w:r>
      <w:r>
        <w:rPr>
          <w:rFonts w:hint="eastAsia" w:eastAsia="宋体"/>
          <w:color w:val="auto"/>
          <w:sz w:val="20"/>
          <w:szCs w:val="20"/>
          <w:lang w:val="en-US" w:eastAsia="zh-CN"/>
        </w:rPr>
        <w:t xml:space="preserve"> and 95% confidence intervals were derived from 200 bootstrap replicates to accurately reflect the variance structure.</w:t>
      </w:r>
      <w:r>
        <w:rPr>
          <w:rFonts w:hint="eastAsia"/>
          <w:color w:val="auto"/>
          <w:sz w:val="20"/>
          <w:szCs w:val="20"/>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Data were multiply imputed. </w:t>
      </w:r>
      <w:r>
        <w:rPr>
          <w:rFonts w:hint="eastAsia" w:eastAsia="宋体"/>
          <w:color w:val="auto"/>
          <w:sz w:val="20"/>
          <w:szCs w:val="20"/>
          <w:lang w:val="en-US" w:eastAsia="zh-CN"/>
        </w:rPr>
        <w:t xml:space="preserve">Remission of prediabetes is defined using fasting glucose, 2-h glucose, and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xml:space="preserve">. </w:t>
      </w:r>
      <w:r>
        <w:rPr>
          <w:rFonts w:hint="eastAsia"/>
          <w:color w:val="auto"/>
          <w:sz w:val="20"/>
          <w:szCs w:val="20"/>
        </w:rPr>
        <w:t>AU</w:t>
      </w:r>
      <w:r>
        <w:rPr>
          <w:rFonts w:hint="eastAsia" w:eastAsia="宋体"/>
          <w:color w:val="auto"/>
          <w:sz w:val="20"/>
          <w:szCs w:val="20"/>
          <w:lang w:val="en-US" w:eastAsia="zh-CN"/>
        </w:rPr>
        <w:t>RO</w:t>
      </w:r>
      <w:r>
        <w:rPr>
          <w:rFonts w:hint="eastAsia"/>
          <w:color w:val="auto"/>
          <w:sz w:val="20"/>
          <w:szCs w:val="20"/>
        </w:rPr>
        <w:t xml:space="preserve">C, </w:t>
      </w:r>
      <w:r>
        <w:rPr>
          <w:rFonts w:hint="eastAsia" w:eastAsia="宋体"/>
          <w:color w:val="auto"/>
          <w:sz w:val="20"/>
          <w:szCs w:val="20"/>
          <w:lang w:val="en-US" w:eastAsia="zh-CN"/>
        </w:rPr>
        <w:t>a</w:t>
      </w:r>
      <w:r>
        <w:rPr>
          <w:rFonts w:hint="eastAsia"/>
          <w:color w:val="auto"/>
          <w:sz w:val="20"/>
          <w:szCs w:val="20"/>
        </w:rPr>
        <w:t xml:space="preserve">rea </w:t>
      </w:r>
      <w:r>
        <w:rPr>
          <w:rFonts w:hint="eastAsia" w:eastAsia="宋体"/>
          <w:color w:val="auto"/>
          <w:sz w:val="20"/>
          <w:szCs w:val="20"/>
          <w:lang w:val="en-US" w:eastAsia="zh-CN"/>
        </w:rPr>
        <w:t>u</w:t>
      </w:r>
      <w:r>
        <w:rPr>
          <w:rFonts w:hint="eastAsia"/>
          <w:color w:val="auto"/>
          <w:sz w:val="20"/>
          <w:szCs w:val="20"/>
        </w:rPr>
        <w:t xml:space="preserve">nder the </w:t>
      </w:r>
      <w:r>
        <w:rPr>
          <w:rFonts w:hint="eastAsia" w:eastAsia="宋体"/>
          <w:color w:val="auto"/>
          <w:sz w:val="20"/>
          <w:szCs w:val="20"/>
          <w:lang w:val="en-US" w:eastAsia="zh-CN"/>
        </w:rPr>
        <w:t>r</w:t>
      </w:r>
      <w:r>
        <w:rPr>
          <w:rFonts w:hint="eastAsia"/>
          <w:color w:val="auto"/>
          <w:sz w:val="20"/>
          <w:szCs w:val="20"/>
        </w:rPr>
        <w:t xml:space="preserve">eceiver </w:t>
      </w:r>
      <w:r>
        <w:rPr>
          <w:rFonts w:hint="eastAsia" w:eastAsia="宋体"/>
          <w:color w:val="auto"/>
          <w:sz w:val="20"/>
          <w:szCs w:val="20"/>
          <w:lang w:val="en-US" w:eastAsia="zh-CN"/>
        </w:rPr>
        <w:t>o</w:t>
      </w:r>
      <w:r>
        <w:rPr>
          <w:rFonts w:hint="eastAsia"/>
          <w:color w:val="auto"/>
          <w:sz w:val="20"/>
          <w:szCs w:val="20"/>
        </w:rPr>
        <w:t xml:space="preserve">perating </w:t>
      </w:r>
      <w:r>
        <w:rPr>
          <w:rFonts w:hint="eastAsia" w:eastAsia="宋体"/>
          <w:color w:val="auto"/>
          <w:sz w:val="20"/>
          <w:szCs w:val="20"/>
          <w:lang w:val="en-US" w:eastAsia="zh-CN"/>
        </w:rPr>
        <w:t>c</w:t>
      </w:r>
      <w:r>
        <w:rPr>
          <w:rFonts w:hint="eastAsia"/>
          <w:color w:val="auto"/>
          <w:sz w:val="20"/>
          <w:szCs w:val="20"/>
        </w:rPr>
        <w:t xml:space="preserve">haracteristic </w:t>
      </w:r>
      <w:r>
        <w:rPr>
          <w:rFonts w:hint="eastAsia" w:eastAsia="宋体"/>
          <w:color w:val="auto"/>
          <w:sz w:val="20"/>
          <w:szCs w:val="20"/>
          <w:lang w:val="en-US" w:eastAsia="zh-CN"/>
        </w:rPr>
        <w:t>c</w:t>
      </w:r>
      <w:r>
        <w:rPr>
          <w:rFonts w:hint="eastAsia"/>
          <w:color w:val="auto"/>
          <w:sz w:val="20"/>
          <w:szCs w:val="20"/>
        </w:rPr>
        <w:t xml:space="preserve">urve; </w:t>
      </w:r>
      <w:r>
        <w:rPr>
          <w:rFonts w:hint="eastAsia"/>
          <w:color w:val="auto"/>
          <w:sz w:val="20"/>
          <w:szCs w:val="20"/>
          <w:lang w:val="en-GB"/>
        </w:rPr>
        <w:t>CI</w:t>
      </w:r>
      <w:r>
        <w:rPr>
          <w:rFonts w:hint="eastAsia"/>
          <w:color w:val="auto"/>
          <w:sz w:val="20"/>
          <w:szCs w:val="20"/>
        </w:rPr>
        <w:t xml:space="preserve">, </w:t>
      </w:r>
      <w:r>
        <w:rPr>
          <w:rFonts w:hint="eastAsia"/>
          <w:color w:val="auto"/>
          <w:sz w:val="20"/>
          <w:szCs w:val="20"/>
          <w:lang w:val="en-GB"/>
        </w:rPr>
        <w:t xml:space="preserve">confidence interval;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color w:val="auto"/>
          <w:sz w:val="20"/>
          <w:szCs w:val="20"/>
        </w:rPr>
        <w:t xml:space="preserve">; NRI, net reclassification improvement; </w:t>
      </w:r>
      <w:r>
        <w:rPr>
          <w:rFonts w:hint="eastAsia"/>
          <w:color w:val="auto"/>
          <w:sz w:val="20"/>
          <w:szCs w:val="20"/>
          <w:lang w:val="en-GB"/>
        </w:rPr>
        <w:t>OGTT</w:t>
      </w:r>
      <w:r>
        <w:rPr>
          <w:rFonts w:hint="eastAsia"/>
          <w:color w:val="auto"/>
          <w:sz w:val="20"/>
          <w:szCs w:val="20"/>
        </w:rPr>
        <w:t xml:space="preserve">, </w:t>
      </w:r>
      <w:r>
        <w:rPr>
          <w:rFonts w:hint="eastAsia"/>
          <w:color w:val="auto"/>
          <w:sz w:val="20"/>
          <w:szCs w:val="20"/>
          <w:lang w:val="en-GB"/>
        </w:rPr>
        <w:t>oral glucose tolerance test</w:t>
      </w:r>
      <w:r>
        <w:rPr>
          <w:rFonts w:hint="eastAsia"/>
          <w:color w:val="auto"/>
          <w:sz w:val="20"/>
          <w:szCs w:val="20"/>
        </w:rPr>
        <w:t>.</w:t>
      </w:r>
      <w:bookmarkStart w:id="9" w:name="_GoBack"/>
      <w:bookmarkEnd w:id="9"/>
    </w:p>
    <w:p w14:paraId="355C007C">
      <w:pPr>
        <w:keepNext w:val="0"/>
        <w:keepLines w:val="0"/>
        <w:pageBreakBefore w:val="0"/>
        <w:widowControl/>
        <w:kinsoku/>
        <w:wordWrap/>
        <w:overflowPunct/>
        <w:topLinePunct w:val="0"/>
        <w:autoSpaceDE/>
        <w:autoSpaceDN/>
        <w:bidi w:val="0"/>
        <w:adjustRightInd/>
        <w:snapToGrid/>
        <w:spacing w:after="168" w:afterLines="50"/>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b/>
          <w:bCs/>
          <w:color w:val="auto"/>
          <w:sz w:val="20"/>
          <w:szCs w:val="20"/>
          <w:lang w:val="en-GB"/>
        </w:rPr>
        <w:t>Table</w:t>
      </w:r>
      <w:r>
        <w:rPr>
          <w:rFonts w:hint="default" w:ascii="Times New Roman" w:hAnsi="Times New Roman" w:eastAsia="宋体" w:cs="Times New Roman"/>
          <w:b/>
          <w:bCs/>
          <w:color w:val="auto"/>
          <w:sz w:val="20"/>
          <w:szCs w:val="20"/>
        </w:rPr>
        <w:t xml:space="preserve"> </w:t>
      </w:r>
      <w:r>
        <w:rPr>
          <w:rFonts w:hint="eastAsia" w:eastAsia="宋体" w:cs="Times New Roman"/>
          <w:b/>
          <w:bCs/>
          <w:color w:val="auto"/>
          <w:sz w:val="20"/>
          <w:szCs w:val="20"/>
          <w:lang w:val="en-US" w:eastAsia="zh-CN"/>
        </w:rPr>
        <w:t>S10</w:t>
      </w:r>
      <w:r>
        <w:rPr>
          <w:rFonts w:hint="default" w:ascii="Times New Roman" w:hAnsi="Times New Roman" w:cs="Times New Roman"/>
          <w:b/>
          <w:bCs/>
          <w:color w:val="auto"/>
          <w:sz w:val="20"/>
          <w:szCs w:val="20"/>
        </w:rPr>
        <w:t xml:space="preserve">. </w:t>
      </w:r>
      <w:r>
        <w:rPr>
          <w:rFonts w:hint="default" w:ascii="Times New Roman" w:hAnsi="Times New Roman" w:eastAsia="宋体" w:cs="Times New Roman"/>
          <w:b/>
          <w:bCs/>
          <w:color w:val="auto"/>
          <w:sz w:val="20"/>
          <w:szCs w:val="20"/>
          <w:lang w:val="en-US" w:eastAsia="zh-CN"/>
        </w:rPr>
        <w:t>A</w:t>
      </w:r>
      <w:r>
        <w:rPr>
          <w:rFonts w:hint="default" w:ascii="Times New Roman" w:hAnsi="Times New Roman" w:cs="Times New Roman"/>
          <w:b/>
          <w:bCs/>
          <w:color w:val="auto"/>
          <w:sz w:val="20"/>
          <w:szCs w:val="20"/>
          <w:lang w:val="en-GB"/>
        </w:rPr>
        <w:t>ssociation</w:t>
      </w:r>
      <w:r>
        <w:rPr>
          <w:rFonts w:hint="default" w:ascii="Times New Roman" w:hAnsi="Times New Roman" w:cs="Times New Roman"/>
          <w:b/>
          <w:bCs/>
          <w:color w:val="auto"/>
          <w:sz w:val="20"/>
          <w:szCs w:val="20"/>
        </w:rPr>
        <w:t>s</w:t>
      </w:r>
      <w:r>
        <w:rPr>
          <w:rFonts w:hint="default" w:ascii="Times New Roman" w:hAnsi="Times New Roman" w:cs="Times New Roman"/>
          <w:b/>
          <w:bCs/>
          <w:color w:val="auto"/>
          <w:sz w:val="20"/>
          <w:szCs w:val="20"/>
          <w:lang w:val="en-GB"/>
        </w:rPr>
        <w:t xml:space="preserve"> </w:t>
      </w:r>
      <w:r>
        <w:rPr>
          <w:rFonts w:hint="default" w:ascii="Times New Roman" w:hAnsi="Times New Roman" w:eastAsia="宋体" w:cs="Times New Roman"/>
          <w:b/>
          <w:bCs/>
          <w:color w:val="auto"/>
          <w:sz w:val="20"/>
          <w:szCs w:val="20"/>
        </w:rPr>
        <w:t>of</w:t>
      </w:r>
      <w:r>
        <w:rPr>
          <w:rFonts w:hint="default" w:ascii="Times New Roman" w:hAnsi="Times New Roman" w:cs="Times New Roman"/>
          <w:b/>
          <w:bCs/>
          <w:color w:val="auto"/>
          <w:sz w:val="20"/>
          <w:szCs w:val="20"/>
          <w:lang w:val="en-GB"/>
        </w:rPr>
        <w:t xml:space="preserve"> </w:t>
      </w:r>
      <w:r>
        <w:rPr>
          <w:rFonts w:hint="default" w:ascii="Times New Roman" w:hAnsi="Times New Roman" w:eastAsia="宋体" w:cs="Times New Roman"/>
          <w:b/>
          <w:bCs/>
          <w:color w:val="auto"/>
          <w:sz w:val="20"/>
          <w:szCs w:val="20"/>
        </w:rPr>
        <w:t xml:space="preserve">conventional </w:t>
      </w:r>
      <w:r>
        <w:rPr>
          <w:rFonts w:hint="default" w:ascii="Times New Roman" w:hAnsi="Times New Roman" w:eastAsia="宋体" w:cs="Times New Roman"/>
          <w:b/>
          <w:bCs/>
          <w:color w:val="auto"/>
          <w:sz w:val="20"/>
          <w:szCs w:val="20"/>
          <w:lang w:val="en-US" w:eastAsia="zh-CN"/>
        </w:rPr>
        <w:t xml:space="preserve">glycemic </w:t>
      </w:r>
      <w:r>
        <w:rPr>
          <w:rFonts w:hint="default" w:ascii="Times New Roman" w:hAnsi="Times New Roman" w:eastAsia="宋体" w:cs="Times New Roman"/>
          <w:b/>
          <w:bCs/>
          <w:color w:val="auto"/>
          <w:sz w:val="20"/>
          <w:szCs w:val="20"/>
        </w:rPr>
        <w:t xml:space="preserve">metrics </w:t>
      </w:r>
      <w:r>
        <w:rPr>
          <w:rFonts w:hint="default" w:ascii="Times New Roman" w:hAnsi="Times New Roman" w:eastAsia="宋体" w:cs="Times New Roman"/>
          <w:b/>
          <w:bCs/>
          <w:color w:val="auto"/>
          <w:sz w:val="20"/>
          <w:szCs w:val="20"/>
          <w:lang w:val="en-US" w:eastAsia="zh-CN"/>
        </w:rPr>
        <w:t xml:space="preserve">and novel OGTT metrics </w:t>
      </w:r>
      <w:r>
        <w:rPr>
          <w:rFonts w:hint="default" w:ascii="Times New Roman" w:hAnsi="Times New Roman" w:eastAsia="宋体" w:cs="Times New Roman"/>
          <w:b/>
          <w:bCs/>
          <w:color w:val="auto"/>
          <w:sz w:val="20"/>
          <w:szCs w:val="20"/>
        </w:rPr>
        <w:t>at baseline with</w:t>
      </w:r>
      <w:r>
        <w:rPr>
          <w:rFonts w:hint="default" w:ascii="Times New Roman" w:hAnsi="Times New Roman" w:cs="Times New Roman"/>
          <w:b/>
          <w:bCs/>
          <w:color w:val="auto"/>
          <w:sz w:val="20"/>
          <w:szCs w:val="20"/>
          <w:lang w:val="en-GB"/>
        </w:rPr>
        <w:t xml:space="preserve"> </w:t>
      </w:r>
      <w:r>
        <w:rPr>
          <w:rFonts w:hint="default" w:ascii="Times New Roman" w:hAnsi="Times New Roman" w:cs="Times New Roman"/>
          <w:b/>
          <w:bCs/>
          <w:color w:val="auto"/>
          <w:sz w:val="20"/>
          <w:szCs w:val="20"/>
        </w:rPr>
        <w:t>r</w:t>
      </w:r>
      <w:r>
        <w:rPr>
          <w:rFonts w:hint="default" w:ascii="Times New Roman" w:hAnsi="Times New Roman" w:cs="Times New Roman"/>
          <w:b/>
          <w:bCs/>
          <w:color w:val="auto"/>
          <w:sz w:val="20"/>
          <w:szCs w:val="20"/>
          <w:lang w:val="en-GB"/>
        </w:rPr>
        <w:t>emission</w:t>
      </w:r>
      <w:r>
        <w:rPr>
          <w:rFonts w:hint="default" w:ascii="Times New Roman" w:hAnsi="Times New Roman" w:cs="Times New Roman"/>
          <w:b/>
          <w:bCs/>
          <w:color w:val="auto"/>
          <w:sz w:val="20"/>
          <w:szCs w:val="20"/>
        </w:rPr>
        <w:t xml:space="preserve"> of p</w:t>
      </w:r>
      <w:r>
        <w:rPr>
          <w:rFonts w:hint="default" w:ascii="Times New Roman" w:hAnsi="Times New Roman" w:cs="Times New Roman"/>
          <w:b/>
          <w:bCs/>
          <w:color w:val="auto"/>
          <w:sz w:val="20"/>
          <w:szCs w:val="20"/>
          <w:lang w:val="en-GB"/>
        </w:rPr>
        <w:t>rediabetes</w:t>
      </w:r>
      <w:r>
        <w:rPr>
          <w:rFonts w:hint="default" w:ascii="Times New Roman" w:hAnsi="Times New Roman" w:cs="Times New Roman"/>
          <w:b/>
          <w:bCs/>
          <w:color w:val="auto"/>
          <w:sz w:val="20"/>
          <w:szCs w:val="20"/>
          <w:lang w:val="en-US" w:eastAsia="zh-CN"/>
        </w:rPr>
        <w:t xml:space="preserve"> </w:t>
      </w:r>
      <w:r>
        <w:rPr>
          <w:rFonts w:hint="default" w:ascii="Times New Roman" w:hAnsi="Times New Roman" w:eastAsia="宋体" w:cs="Times New Roman"/>
          <w:b/>
          <w:bCs/>
          <w:color w:val="auto"/>
          <w:sz w:val="20"/>
          <w:szCs w:val="20"/>
          <w:lang w:val="en-US" w:eastAsia="zh-CN"/>
        </w:rPr>
        <w:t>(remission defined using HbA</w:t>
      </w:r>
      <w:r>
        <w:rPr>
          <w:rFonts w:hint="default" w:ascii="Times New Roman" w:hAnsi="Times New Roman" w:eastAsia="宋体" w:cs="Times New Roman"/>
          <w:b/>
          <w:bCs/>
          <w:color w:val="auto"/>
          <w:sz w:val="20"/>
          <w:szCs w:val="20"/>
          <w:vertAlign w:val="subscript"/>
          <w:lang w:val="en-US" w:eastAsia="zh-CN"/>
        </w:rPr>
        <w:t>1c</w:t>
      </w:r>
      <w:r>
        <w:rPr>
          <w:rFonts w:hint="default" w:ascii="Times New Roman" w:hAnsi="Times New Roman" w:eastAsia="宋体" w:cs="Times New Roman"/>
          <w:b/>
          <w:bCs/>
          <w:color w:val="auto"/>
          <w:sz w:val="20"/>
          <w:szCs w:val="20"/>
          <w:lang w:val="en-US" w:eastAsia="zh-CN"/>
        </w:rPr>
        <w:t xml:space="preserve"> only)</w:t>
      </w:r>
    </w:p>
    <w:tbl>
      <w:tblPr>
        <w:tblStyle w:val="13"/>
        <w:tblW w:w="5229" w:type="pct"/>
        <w:jc w:val="center"/>
        <w:tblLayout w:type="fixed"/>
        <w:tblCellMar>
          <w:top w:w="0" w:type="dxa"/>
          <w:left w:w="108" w:type="dxa"/>
          <w:bottom w:w="0" w:type="dxa"/>
          <w:right w:w="108" w:type="dxa"/>
        </w:tblCellMar>
      </w:tblPr>
      <w:tblGrid>
        <w:gridCol w:w="4943"/>
        <w:gridCol w:w="2129"/>
        <w:gridCol w:w="1025"/>
        <w:gridCol w:w="1353"/>
      </w:tblGrid>
      <w:tr w14:paraId="7E7A1790">
        <w:tblPrEx>
          <w:tblCellMar>
            <w:top w:w="0" w:type="dxa"/>
            <w:left w:w="108" w:type="dxa"/>
            <w:bottom w:w="0" w:type="dxa"/>
            <w:right w:w="108" w:type="dxa"/>
          </w:tblCellMar>
        </w:tblPrEx>
        <w:trPr>
          <w:trHeight w:val="0" w:hRule="atLeast"/>
          <w:jc w:val="center"/>
        </w:trPr>
        <w:tc>
          <w:tcPr>
            <w:tcW w:w="2615"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015E17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宋体" w:cs="Times New Roman"/>
                <w:b/>
                <w:i w:val="0"/>
                <w:strike w:val="0"/>
                <w:color w:val="auto"/>
                <w:sz w:val="20"/>
                <w:szCs w:val="20"/>
                <w:u w:val="none"/>
                <w:lang w:val="en-US" w:eastAsia="zh-CN"/>
              </w:rPr>
              <w:t xml:space="preserve">Glycemic </w:t>
            </w:r>
            <w:r>
              <w:rPr>
                <w:rFonts w:hint="default" w:ascii="Times New Roman" w:hAnsi="Times New Roman" w:eastAsia="Times New Roman" w:cs="Times New Roman"/>
                <w:b/>
                <w:i w:val="0"/>
                <w:strike w:val="0"/>
                <w:color w:val="auto"/>
                <w:sz w:val="20"/>
                <w:szCs w:val="20"/>
                <w:u w:val="none"/>
              </w:rPr>
              <w:t>metrics</w:t>
            </w:r>
          </w:p>
        </w:tc>
        <w:tc>
          <w:tcPr>
            <w:tcW w:w="1668"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C904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Times New Roman" w:cs="Times New Roman"/>
                <w:b/>
                <w:i w:val="0"/>
                <w:strike w:val="0"/>
                <w:color w:val="auto"/>
                <w:sz w:val="20"/>
                <w:szCs w:val="20"/>
                <w:u w:val="none"/>
              </w:rPr>
              <w:t xml:space="preserve">Linear </w:t>
            </w:r>
            <w:r>
              <w:rPr>
                <w:rFonts w:hint="default" w:ascii="Times New Roman" w:hAnsi="Times New Roman" w:eastAsia="宋体" w:cs="Times New Roman"/>
                <w:b/>
                <w:i w:val="0"/>
                <w:strike w:val="0"/>
                <w:color w:val="auto"/>
                <w:sz w:val="20"/>
                <w:szCs w:val="20"/>
                <w:u w:val="none"/>
                <w:lang w:val="en-US" w:eastAsia="zh-CN"/>
              </w:rPr>
              <w:t>a</w:t>
            </w:r>
            <w:r>
              <w:rPr>
                <w:rFonts w:hint="default" w:ascii="Times New Roman" w:hAnsi="Times New Roman" w:eastAsia="Times New Roman" w:cs="Times New Roman"/>
                <w:b/>
                <w:i w:val="0"/>
                <w:strike w:val="0"/>
                <w:color w:val="auto"/>
                <w:sz w:val="20"/>
                <w:szCs w:val="20"/>
                <w:u w:val="none"/>
              </w:rPr>
              <w:t>ssociation</w:t>
            </w:r>
            <w:r>
              <w:rPr>
                <w:rFonts w:hint="default" w:ascii="Times New Roman" w:hAnsi="Times New Roman" w:eastAsia="宋体" w:cs="Times New Roman"/>
                <w:b/>
                <w:i w:val="0"/>
                <w:strike w:val="0"/>
                <w:color w:val="auto"/>
                <w:sz w:val="20"/>
                <w:szCs w:val="20"/>
                <w:u w:val="none"/>
                <w:lang w:val="en-US" w:eastAsia="zh-CN"/>
              </w:rPr>
              <w:t>s</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5871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i/>
                <w:iCs/>
                <w:strike w:val="0"/>
                <w:color w:val="auto"/>
                <w:sz w:val="20"/>
                <w:szCs w:val="20"/>
                <w:u w:val="none"/>
                <w:lang w:val="en-US" w:eastAsia="zh-CN"/>
              </w:rPr>
            </w:pPr>
            <w:r>
              <w:rPr>
                <w:rFonts w:hint="default" w:ascii="Times New Roman" w:hAnsi="Times New Roman" w:eastAsia="Times New Roman" w:cs="Times New Roman"/>
                <w:b/>
                <w:i w:val="0"/>
                <w:strike w:val="0"/>
                <w:color w:val="auto"/>
                <w:sz w:val="20"/>
                <w:szCs w:val="20"/>
                <w:u w:val="none"/>
              </w:rPr>
              <w:t xml:space="preserve">Nonlinear </w:t>
            </w:r>
            <w:r>
              <w:rPr>
                <w:rFonts w:hint="default" w:ascii="Times New Roman" w:hAnsi="Times New Roman" w:eastAsia="宋体" w:cs="Times New Roman"/>
                <w:b/>
                <w:i w:val="0"/>
                <w:strike w:val="0"/>
                <w:color w:val="auto"/>
                <w:sz w:val="20"/>
                <w:szCs w:val="20"/>
                <w:u w:val="none"/>
                <w:lang w:val="en-US" w:eastAsia="zh-CN"/>
              </w:rPr>
              <w:t>a</w:t>
            </w:r>
            <w:r>
              <w:rPr>
                <w:rFonts w:hint="default" w:ascii="Times New Roman" w:hAnsi="Times New Roman" w:eastAsia="Times New Roman" w:cs="Times New Roman"/>
                <w:b/>
                <w:i w:val="0"/>
                <w:strike w:val="0"/>
                <w:color w:val="auto"/>
                <w:sz w:val="20"/>
                <w:szCs w:val="20"/>
                <w:u w:val="none"/>
              </w:rPr>
              <w:t>ssociation</w:t>
            </w:r>
            <w:r>
              <w:rPr>
                <w:rFonts w:hint="default" w:ascii="Times New Roman" w:hAnsi="Times New Roman" w:eastAsia="宋体" w:cs="Times New Roman"/>
                <w:b/>
                <w:i w:val="0"/>
                <w:strike w:val="0"/>
                <w:color w:val="auto"/>
                <w:sz w:val="20"/>
                <w:szCs w:val="20"/>
                <w:u w:val="none"/>
                <w:lang w:val="en-US" w:eastAsia="zh-CN"/>
              </w:rPr>
              <w:t>s</w:t>
            </w:r>
          </w:p>
        </w:tc>
      </w:tr>
      <w:tr w14:paraId="0DA68A99">
        <w:tblPrEx>
          <w:tblCellMar>
            <w:top w:w="0" w:type="dxa"/>
            <w:left w:w="108" w:type="dxa"/>
            <w:bottom w:w="0" w:type="dxa"/>
            <w:right w:w="108" w:type="dxa"/>
          </w:tblCellMar>
        </w:tblPrEx>
        <w:trPr>
          <w:trHeight w:val="0" w:hRule="atLeast"/>
          <w:jc w:val="center"/>
        </w:trPr>
        <w:tc>
          <w:tcPr>
            <w:tcW w:w="2615"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0D412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i w:val="0"/>
                <w:strike w:val="0"/>
                <w:color w:val="auto"/>
                <w:sz w:val="20"/>
                <w:szCs w:val="20"/>
                <w:u w:val="none"/>
              </w:rPr>
            </w:pP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2764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r>
              <w:rPr>
                <w:rFonts w:hint="default" w:ascii="Times New Roman" w:hAnsi="Times New Roman" w:eastAsia="Times New Roman" w:cs="Times New Roman"/>
                <w:b/>
                <w:i w:val="0"/>
                <w:strike w:val="0"/>
                <w:color w:val="auto"/>
                <w:sz w:val="20"/>
                <w:szCs w:val="20"/>
                <w:u w:val="none"/>
              </w:rPr>
              <w:t>Risk ratio (95% CI)</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CBF36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宋体" w:cs="Times New Roman"/>
                <w:b/>
                <w:i w:val="0"/>
                <w:strike w:val="0"/>
                <w:color w:val="auto"/>
                <w:sz w:val="20"/>
                <w:szCs w:val="20"/>
                <w:u w:val="none"/>
                <w:lang w:val="en-US" w:eastAsia="zh-CN"/>
              </w:rPr>
            </w:pPr>
            <w:r>
              <w:rPr>
                <w:rFonts w:hint="default" w:ascii="Times New Roman" w:hAnsi="Times New Roman" w:eastAsia="Times New Roman" w:cs="Times New Roman"/>
                <w:b/>
                <w:i/>
                <w:iCs/>
                <w:strike w:val="0"/>
                <w:color w:val="auto"/>
                <w:sz w:val="20"/>
                <w:szCs w:val="20"/>
                <w:u w:val="none"/>
              </w:rPr>
              <w:t>P</w:t>
            </w:r>
            <w:r>
              <w:rPr>
                <w:rFonts w:hint="default" w:ascii="Times New Roman" w:hAnsi="Times New Roman" w:eastAsia="宋体" w:cs="Times New Roman"/>
                <w:b/>
                <w:i w:val="0"/>
                <w:strike w:val="0"/>
                <w:color w:val="auto"/>
                <w:sz w:val="20"/>
                <w:szCs w:val="20"/>
                <w:u w:val="none"/>
                <w:lang w:val="en-US" w:eastAsia="zh-CN"/>
              </w:rPr>
              <w:t xml:space="preserve"> value</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814F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i w:val="0"/>
                <w:strike w:val="0"/>
                <w:color w:val="auto"/>
                <w:sz w:val="20"/>
                <w:szCs w:val="20"/>
                <w:u w:val="none"/>
                <w:lang w:val="en-US" w:eastAsia="zh-CN" w:bidi="ar-SA"/>
              </w:rPr>
            </w:pPr>
            <w:r>
              <w:rPr>
                <w:rFonts w:hint="default" w:ascii="Times New Roman" w:hAnsi="Times New Roman" w:eastAsia="Times New Roman" w:cs="Times New Roman"/>
                <w:b/>
                <w:i/>
                <w:iCs/>
                <w:strike w:val="0"/>
                <w:color w:val="auto"/>
                <w:sz w:val="20"/>
                <w:szCs w:val="20"/>
                <w:u w:val="none"/>
              </w:rPr>
              <w:t>P</w:t>
            </w:r>
            <w:r>
              <w:rPr>
                <w:rFonts w:hint="default" w:ascii="Times New Roman" w:hAnsi="Times New Roman" w:eastAsia="宋体" w:cs="Times New Roman"/>
                <w:b/>
                <w:i w:val="0"/>
                <w:strike w:val="0"/>
                <w:color w:val="auto"/>
                <w:sz w:val="20"/>
                <w:szCs w:val="20"/>
                <w:u w:val="none"/>
                <w:lang w:val="en-US" w:eastAsia="zh-CN"/>
              </w:rPr>
              <w:t xml:space="preserve"> value</w:t>
            </w:r>
          </w:p>
        </w:tc>
      </w:tr>
      <w:tr w14:paraId="1D59BDCA">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9749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宋体" w:cs="Times New Roman"/>
                <w:b/>
                <w:i w:val="0"/>
                <w:strike w:val="0"/>
                <w:color w:val="auto"/>
                <w:sz w:val="20"/>
                <w:szCs w:val="20"/>
                <w:u w:val="none"/>
                <w:lang w:val="en-US" w:eastAsia="zh-CN"/>
              </w:rPr>
            </w:pPr>
            <w:r>
              <w:rPr>
                <w:rFonts w:hint="default" w:ascii="Times New Roman" w:hAnsi="Times New Roman" w:eastAsia="宋体" w:cs="Times New Roman"/>
                <w:b/>
                <w:i w:val="0"/>
                <w:strike w:val="0"/>
                <w:color w:val="auto"/>
                <w:sz w:val="20"/>
                <w:szCs w:val="20"/>
                <w:u w:val="none"/>
                <w:lang w:val="en-US" w:eastAsia="zh-CN"/>
              </w:rPr>
              <w:t>Remission of prediabetes at 1 year</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48BF2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84AB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977C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center"/>
              <w:textAlignment w:val="auto"/>
              <w:rPr>
                <w:rFonts w:hint="default" w:ascii="Times New Roman" w:hAnsi="Times New Roman" w:eastAsia="Times New Roman" w:cs="Times New Roman"/>
                <w:b/>
                <w:i w:val="0"/>
                <w:strike w:val="0"/>
                <w:color w:val="auto"/>
                <w:sz w:val="20"/>
                <w:szCs w:val="20"/>
                <w:u w:val="none"/>
              </w:rPr>
            </w:pPr>
          </w:p>
        </w:tc>
      </w:tr>
      <w:tr w14:paraId="20859EF1">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F8E37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right="10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59AC4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38</w:t>
            </w:r>
            <w:r>
              <w:rPr>
                <w:rFonts w:hint="default" w:ascii="Times New Roman" w:hAnsi="Times New Roman" w:eastAsia="Times New Roman" w:cs="Times New Roman"/>
                <w:b w:val="0"/>
                <w:i w:val="0"/>
                <w:strike w:val="0"/>
                <w:color w:val="auto"/>
                <w:sz w:val="20"/>
                <w:szCs w:val="20"/>
                <w:u w:val="none"/>
              </w:rPr>
              <w:t xml:space="preserve"> (0.</w:t>
            </w:r>
            <w:r>
              <w:rPr>
                <w:rFonts w:hint="default" w:ascii="Times New Roman" w:hAnsi="Times New Roman" w:eastAsia="宋体" w:cs="Times New Roman"/>
                <w:b w:val="0"/>
                <w:i w:val="0"/>
                <w:strike w:val="0"/>
                <w:color w:val="auto"/>
                <w:sz w:val="20"/>
                <w:szCs w:val="20"/>
                <w:u w:val="none"/>
                <w:lang w:val="en-US" w:eastAsia="zh-CN"/>
              </w:rPr>
              <w:t>31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47</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FD3C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E47E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0.008</w:t>
            </w:r>
          </w:p>
        </w:tc>
      </w:tr>
      <w:tr w14:paraId="79C6D945">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E5C49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8B63A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5</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9</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F3F6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044</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A03A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0.214</w:t>
            </w:r>
          </w:p>
        </w:tc>
      </w:tr>
      <w:tr w14:paraId="6E9861AB">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C61A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486C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0.94</w:t>
            </w:r>
            <w:r>
              <w:rPr>
                <w:rFonts w:hint="default" w:ascii="Times New Roman" w:hAnsi="Times New Roman" w:eastAsia="Times New Roman" w:cs="Times New Roman"/>
                <w:b w:val="0"/>
                <w:i w:val="0"/>
                <w:strike w:val="0"/>
                <w:color w:val="auto"/>
                <w:sz w:val="20"/>
                <w:szCs w:val="20"/>
                <w:u w:val="none"/>
              </w:rPr>
              <w:t xml:space="preserve"> (0.</w:t>
            </w:r>
            <w:r>
              <w:rPr>
                <w:rFonts w:hint="default" w:ascii="Times New Roman" w:hAnsi="Times New Roman" w:eastAsia="宋体" w:cs="Times New Roman"/>
                <w:b w:val="0"/>
                <w:i w:val="0"/>
                <w:strike w:val="0"/>
                <w:color w:val="auto"/>
                <w:sz w:val="20"/>
                <w:szCs w:val="20"/>
                <w:u w:val="none"/>
                <w:lang w:val="en-US" w:eastAsia="zh-CN"/>
              </w:rPr>
              <w:t>91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97</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828DB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B8C8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0.062</w:t>
            </w:r>
          </w:p>
        </w:tc>
      </w:tr>
      <w:tr w14:paraId="4A4C4178">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B768C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D9A7D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5</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9</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EBF52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089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645C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0.403</w:t>
            </w:r>
          </w:p>
        </w:tc>
      </w:tr>
      <w:tr w14:paraId="0D5947B6">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E3D0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5D99B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7</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D332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092</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55335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0.720</w:t>
            </w:r>
          </w:p>
        </w:tc>
      </w:tr>
      <w:tr w14:paraId="30855490">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AB035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B850E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1.1</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w:t>
            </w:r>
            <w:r>
              <w:rPr>
                <w:rFonts w:hint="default" w:ascii="Times New Roman" w:hAnsi="Times New Roman" w:eastAsia="宋体" w:cs="Times New Roman"/>
                <w:b w:val="0"/>
                <w:i w:val="0"/>
                <w:strike w:val="0"/>
                <w:color w:val="auto"/>
                <w:sz w:val="20"/>
                <w:szCs w:val="20"/>
                <w:u w:val="none"/>
                <w:lang w:val="en-US" w:eastAsia="zh-CN"/>
              </w:rPr>
              <w:t>90</w:t>
            </w:r>
            <w:r>
              <w:rPr>
                <w:rFonts w:hint="default" w:ascii="Times New Roman" w:hAnsi="Times New Roman" w:eastAsia="Times New Roman" w:cs="Times New Roman"/>
                <w:b w:val="0"/>
                <w:i w:val="0"/>
                <w:strike w:val="0"/>
                <w:color w:val="auto"/>
                <w:sz w:val="20"/>
                <w:szCs w:val="20"/>
                <w:u w:val="none"/>
              </w:rPr>
              <w:t>-1.</w:t>
            </w:r>
            <w:r>
              <w:rPr>
                <w:rFonts w:hint="default" w:ascii="Times New Roman" w:hAnsi="Times New Roman" w:eastAsia="宋体" w:cs="Times New Roman"/>
                <w:b w:val="0"/>
                <w:i w:val="0"/>
                <w:strike w:val="0"/>
                <w:color w:val="auto"/>
                <w:sz w:val="20"/>
                <w:szCs w:val="20"/>
                <w:u w:val="none"/>
                <w:lang w:val="en-US" w:eastAsia="zh-CN"/>
              </w:rPr>
              <w:t>44</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AEAD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269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D76DF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0.057</w:t>
            </w:r>
          </w:p>
        </w:tc>
      </w:tr>
      <w:tr w14:paraId="7F722000">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ACA5E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C71BC0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8</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33C3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0.064</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5741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0.818</w:t>
            </w:r>
          </w:p>
        </w:tc>
      </w:tr>
      <w:tr w14:paraId="42BACF0C">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7B95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AEF0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1.00</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-1.01)</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B69FC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145</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6FDB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0.424</w:t>
            </w:r>
          </w:p>
        </w:tc>
      </w:tr>
      <w:tr w14:paraId="0FD9B0E0">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D0F4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8793F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 xml:space="preserve"> (</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3B31D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153</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8B92B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0.577</w:t>
            </w:r>
          </w:p>
        </w:tc>
      </w:tr>
      <w:tr w14:paraId="0BA18EFB">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E40C0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rPr>
            </w:pPr>
            <w:r>
              <w:rPr>
                <w:rFonts w:hint="default" w:ascii="Times New Roman" w:hAnsi="Times New Roman" w:eastAsia="宋体" w:cs="Times New Roman"/>
                <w:b/>
                <w:i w:val="0"/>
                <w:strike w:val="0"/>
                <w:color w:val="auto"/>
                <w:sz w:val="20"/>
                <w:szCs w:val="20"/>
                <w:u w:val="none"/>
                <w:lang w:val="en-US" w:eastAsia="zh-CN"/>
              </w:rPr>
              <w:t>Remission of prediabetes at 2 years</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95DAE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43B8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D835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p>
        </w:tc>
      </w:tr>
      <w:tr w14:paraId="198E7B5D">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BEBD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D3E8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0.43 (0.32-0.57)</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F1C61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A954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0.756</w:t>
            </w:r>
          </w:p>
        </w:tc>
      </w:tr>
      <w:tr w14:paraId="70128BF3">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5A4EE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4306CD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0.94 (0.82-1.01)</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ABA4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0.089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DA76A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0.877</w:t>
            </w:r>
          </w:p>
        </w:tc>
      </w:tr>
      <w:tr w14:paraId="30EC4F52">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7AF22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E2F8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0.92 (0.89-0.96)</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5D49F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71C1F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0.037</w:t>
            </w:r>
          </w:p>
        </w:tc>
      </w:tr>
      <w:tr w14:paraId="588F7B90">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2165F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B11E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5</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9</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390296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089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6CEEB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0.403</w:t>
            </w:r>
          </w:p>
        </w:tc>
      </w:tr>
      <w:tr w14:paraId="299A175F">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0DE2D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4E34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7</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7FA0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092</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9115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0.720</w:t>
            </w:r>
          </w:p>
        </w:tc>
      </w:tr>
      <w:tr w14:paraId="42CC812D">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7903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D8C3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1.1</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w:t>
            </w:r>
            <w:r>
              <w:rPr>
                <w:rFonts w:hint="default" w:ascii="Times New Roman" w:hAnsi="Times New Roman" w:eastAsia="宋体" w:cs="Times New Roman"/>
                <w:b w:val="0"/>
                <w:i w:val="0"/>
                <w:strike w:val="0"/>
                <w:color w:val="auto"/>
                <w:sz w:val="20"/>
                <w:szCs w:val="20"/>
                <w:u w:val="none"/>
                <w:lang w:val="en-US" w:eastAsia="zh-CN"/>
              </w:rPr>
              <w:t>90</w:t>
            </w:r>
            <w:r>
              <w:rPr>
                <w:rFonts w:hint="default" w:ascii="Times New Roman" w:hAnsi="Times New Roman" w:eastAsia="Times New Roman" w:cs="Times New Roman"/>
                <w:b w:val="0"/>
                <w:i w:val="0"/>
                <w:strike w:val="0"/>
                <w:color w:val="auto"/>
                <w:sz w:val="20"/>
                <w:szCs w:val="20"/>
                <w:u w:val="none"/>
              </w:rPr>
              <w:t>-1.</w:t>
            </w:r>
            <w:r>
              <w:rPr>
                <w:rFonts w:hint="default" w:ascii="Times New Roman" w:hAnsi="Times New Roman" w:eastAsia="宋体" w:cs="Times New Roman"/>
                <w:b w:val="0"/>
                <w:i w:val="0"/>
                <w:strike w:val="0"/>
                <w:color w:val="auto"/>
                <w:sz w:val="20"/>
                <w:szCs w:val="20"/>
                <w:u w:val="none"/>
                <w:lang w:val="en-US" w:eastAsia="zh-CN"/>
              </w:rPr>
              <w:t>44</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C5E4C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269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E30E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0.057</w:t>
            </w:r>
          </w:p>
        </w:tc>
      </w:tr>
      <w:tr w14:paraId="34836448">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AD456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280E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8</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875330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0.064</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76AE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0.818</w:t>
            </w:r>
          </w:p>
        </w:tc>
      </w:tr>
      <w:tr w14:paraId="7B44FBFE">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04313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2A08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1.00</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-1.01)</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192D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145</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983E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0.424</w:t>
            </w:r>
          </w:p>
        </w:tc>
      </w:tr>
      <w:tr w14:paraId="6FD80CE4">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1FCC4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38E4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 xml:space="preserve"> (</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07572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153</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33E2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0.577</w:t>
            </w:r>
          </w:p>
        </w:tc>
      </w:tr>
      <w:tr w14:paraId="4DABDB05">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AC88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bCs/>
                <w:i w:val="0"/>
                <w:strike w:val="0"/>
                <w:color w:val="auto"/>
                <w:sz w:val="20"/>
                <w:szCs w:val="20"/>
                <w:u w:val="none"/>
                <w:lang w:val="en-US" w:eastAsia="zh-CN" w:bidi="ar-SA"/>
              </w:rPr>
            </w:pPr>
            <w:r>
              <w:rPr>
                <w:rFonts w:hint="default" w:ascii="Times New Roman" w:hAnsi="Times New Roman" w:eastAsia="宋体" w:cs="Times New Roman"/>
                <w:b/>
                <w:i w:val="0"/>
                <w:strike w:val="0"/>
                <w:color w:val="auto"/>
                <w:sz w:val="20"/>
                <w:szCs w:val="20"/>
                <w:u w:val="none"/>
                <w:lang w:val="en-US" w:eastAsia="zh-CN"/>
              </w:rPr>
              <w:t>Remission of prediabetes at 3 years</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6894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8AD32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4EAB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p>
        </w:tc>
      </w:tr>
      <w:tr w14:paraId="6ABE1088">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AAABC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Fasting</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FF2E9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0.40 (0.28-0.56)</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05789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33B6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0.473</w:t>
            </w:r>
          </w:p>
        </w:tc>
      </w:tr>
      <w:tr w14:paraId="319D2A89">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9E47D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2-h</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6C8B7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0.95 (0.88-1.03)</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32E77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0.220</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CB938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0.649</w:t>
            </w:r>
          </w:p>
        </w:tc>
      </w:tr>
      <w:tr w14:paraId="6205E5A3">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68CA7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HbA</w:t>
            </w:r>
            <w:r>
              <w:rPr>
                <w:rFonts w:hint="default" w:ascii="Times New Roman" w:hAnsi="Times New Roman" w:eastAsia="Times New Roman" w:cs="Times New Roman"/>
                <w:b w:val="0"/>
                <w:bCs/>
                <w:i w:val="0"/>
                <w:strike w:val="0"/>
                <w:color w:val="auto"/>
                <w:sz w:val="20"/>
                <w:szCs w:val="20"/>
                <w:u w:val="none"/>
                <w:vertAlign w:val="subscript"/>
              </w:rPr>
              <w:t>1c</w:t>
            </w:r>
            <w:r>
              <w:rPr>
                <w:rFonts w:hint="default" w:ascii="Times New Roman" w:hAnsi="Times New Roman" w:eastAsia="Times New Roman" w:cs="Times New Roman"/>
                <w:b w:val="0"/>
                <w:bCs/>
                <w:i w:val="0"/>
                <w:strike w:val="0"/>
                <w:color w:val="auto"/>
                <w:sz w:val="20"/>
                <w:szCs w:val="20"/>
                <w:u w:val="none"/>
              </w:rPr>
              <w:t>, %</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F4EF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0.90 (0.86-0.95)</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4DC72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微软雅黑" w:cs="Times New Roman"/>
                <w:b w:val="0"/>
                <w:i w:val="0"/>
                <w:strike w:val="0"/>
                <w:color w:val="auto"/>
                <w:sz w:val="20"/>
                <w:szCs w:val="20"/>
                <w:u w:val="none"/>
              </w:rPr>
              <w:t>&lt;</w:t>
            </w: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001</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E253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bidi="ar-SA"/>
              </w:rPr>
              <w:t>0.107</w:t>
            </w:r>
          </w:p>
        </w:tc>
      </w:tr>
      <w:tr w14:paraId="1A805C44">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4EBF2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1-h</w:t>
            </w:r>
            <w:r>
              <w:rPr>
                <w:rFonts w:hint="default" w:ascii="Times New Roman" w:hAnsi="Times New Roman" w:eastAsia="Times New Roman" w:cs="Times New Roman"/>
                <w:b w:val="0"/>
                <w:i w:val="0"/>
                <w:strike w:val="0"/>
                <w:color w:val="auto"/>
                <w:sz w:val="20"/>
                <w:szCs w:val="20"/>
                <w:u w:val="none"/>
              </w:rPr>
              <w:t xml:space="preserve"> glucose</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9812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5</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9</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1F223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089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FD48A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0.403</w:t>
            </w:r>
          </w:p>
        </w:tc>
      </w:tr>
      <w:tr w14:paraId="208DF495">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CDB8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Max</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D6C4E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7</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D1523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092</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9736A8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0.720</w:t>
            </w:r>
          </w:p>
        </w:tc>
      </w:tr>
      <w:tr w14:paraId="66079D3A">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8F6A4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Min</w:t>
            </w:r>
            <w:r>
              <w:rPr>
                <w:rFonts w:hint="default" w:ascii="Times New Roman" w:hAnsi="Times New Roman" w:eastAsia="宋体" w:cs="Times New Roman"/>
                <w:b w:val="0"/>
                <w:bCs/>
                <w:i w:val="0"/>
                <w:strike w:val="0"/>
                <w:color w:val="auto"/>
                <w:sz w:val="20"/>
                <w:szCs w:val="20"/>
                <w:u w:val="none"/>
                <w:lang w:val="en-US" w:eastAsia="zh-CN"/>
              </w:rPr>
              <w:t>imum</w:t>
            </w:r>
            <w:r>
              <w:rPr>
                <w:rFonts w:hint="default" w:ascii="Times New Roman" w:hAnsi="Times New Roman" w:eastAsia="Times New Roman" w:cs="Times New Roman"/>
                <w:b w:val="0"/>
                <w:bCs/>
                <w:i w:val="0"/>
                <w:strike w:val="0"/>
                <w:color w:val="auto"/>
                <w:sz w:val="20"/>
                <w:szCs w:val="20"/>
                <w:u w:val="none"/>
              </w:rPr>
              <w:t xml:space="preserve"> glucose,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723DA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1.1</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w:t>
            </w:r>
            <w:r>
              <w:rPr>
                <w:rFonts w:hint="default" w:ascii="Times New Roman" w:hAnsi="Times New Roman" w:eastAsia="宋体" w:cs="Times New Roman"/>
                <w:b w:val="0"/>
                <w:i w:val="0"/>
                <w:strike w:val="0"/>
                <w:color w:val="auto"/>
                <w:sz w:val="20"/>
                <w:szCs w:val="20"/>
                <w:u w:val="none"/>
                <w:lang w:val="en-US" w:eastAsia="zh-CN"/>
              </w:rPr>
              <w:t>90</w:t>
            </w:r>
            <w:r>
              <w:rPr>
                <w:rFonts w:hint="default" w:ascii="Times New Roman" w:hAnsi="Times New Roman" w:eastAsia="Times New Roman" w:cs="Times New Roman"/>
                <w:b w:val="0"/>
                <w:i w:val="0"/>
                <w:strike w:val="0"/>
                <w:color w:val="auto"/>
                <w:sz w:val="20"/>
                <w:szCs w:val="20"/>
                <w:u w:val="none"/>
              </w:rPr>
              <w:t>-1.</w:t>
            </w:r>
            <w:r>
              <w:rPr>
                <w:rFonts w:hint="default" w:ascii="Times New Roman" w:hAnsi="Times New Roman" w:eastAsia="宋体" w:cs="Times New Roman"/>
                <w:b w:val="0"/>
                <w:i w:val="0"/>
                <w:strike w:val="0"/>
                <w:color w:val="auto"/>
                <w:sz w:val="20"/>
                <w:szCs w:val="20"/>
                <w:u w:val="none"/>
                <w:lang w:val="en-US" w:eastAsia="zh-CN"/>
              </w:rPr>
              <w:t>44</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A5285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269</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C86A5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0.057</w:t>
            </w:r>
          </w:p>
        </w:tc>
      </w:tr>
      <w:tr w14:paraId="6B450CEC">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DFF8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Maximum g</w:t>
            </w:r>
            <w:r>
              <w:rPr>
                <w:rFonts w:hint="default" w:ascii="Times New Roman" w:hAnsi="Times New Roman" w:eastAsia="Times New Roman" w:cs="Times New Roman"/>
                <w:b w:val="0"/>
                <w:bCs/>
                <w:i w:val="0"/>
                <w:strike w:val="0"/>
                <w:color w:val="auto"/>
                <w:sz w:val="20"/>
                <w:szCs w:val="20"/>
                <w:u w:val="none"/>
              </w:rPr>
              <w:t xml:space="preserve">lucose </w:t>
            </w:r>
            <w:r>
              <w:rPr>
                <w:rFonts w:hint="default" w:ascii="Times New Roman" w:hAnsi="Times New Roman" w:eastAsia="宋体" w:cs="Times New Roman"/>
                <w:b w:val="0"/>
                <w:bCs/>
                <w:i w:val="0"/>
                <w:strike w:val="0"/>
                <w:color w:val="auto"/>
                <w:sz w:val="20"/>
                <w:szCs w:val="20"/>
                <w:u w:val="none"/>
                <w:lang w:val="en-US" w:eastAsia="zh-CN"/>
              </w:rPr>
              <w:t>excursion</w:t>
            </w:r>
            <w:r>
              <w:rPr>
                <w:rFonts w:hint="default" w:ascii="Times New Roman" w:hAnsi="Times New Roman" w:eastAsia="Times New Roman" w:cs="Times New Roman"/>
                <w:b w:val="0"/>
                <w:bCs/>
                <w:i w:val="0"/>
                <w:strike w:val="0"/>
                <w:color w:val="auto"/>
                <w:sz w:val="20"/>
                <w:szCs w:val="20"/>
                <w:u w:val="none"/>
              </w:rPr>
              <w:t>, mmol/L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B708A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0.9</w:t>
            </w:r>
            <w:r>
              <w:rPr>
                <w:rFonts w:hint="default" w:ascii="Times New Roman" w:hAnsi="Times New Roman" w:eastAsia="宋体" w:cs="Times New Roman"/>
                <w:b w:val="0"/>
                <w:i w:val="0"/>
                <w:strike w:val="0"/>
                <w:color w:val="auto"/>
                <w:sz w:val="20"/>
                <w:szCs w:val="20"/>
                <w:u w:val="none"/>
                <w:lang w:val="en-US" w:eastAsia="zh-CN"/>
              </w:rPr>
              <w:t>4</w:t>
            </w:r>
            <w:r>
              <w:rPr>
                <w:rFonts w:hint="default" w:ascii="Times New Roman" w:hAnsi="Times New Roman" w:eastAsia="Times New Roman" w:cs="Times New Roman"/>
                <w:b w:val="0"/>
                <w:i w:val="0"/>
                <w:strike w:val="0"/>
                <w:color w:val="auto"/>
                <w:sz w:val="20"/>
                <w:szCs w:val="20"/>
                <w:u w:val="none"/>
              </w:rPr>
              <w:t xml:space="preserve"> (0.8</w:t>
            </w:r>
            <w:r>
              <w:rPr>
                <w:rFonts w:hint="default" w:ascii="Times New Roman" w:hAnsi="Times New Roman" w:eastAsia="宋体" w:cs="Times New Roman"/>
                <w:b w:val="0"/>
                <w:i w:val="0"/>
                <w:strike w:val="0"/>
                <w:color w:val="auto"/>
                <w:sz w:val="20"/>
                <w:szCs w:val="20"/>
                <w:u w:val="none"/>
                <w:lang w:val="en-US" w:eastAsia="zh-CN"/>
              </w:rPr>
              <w:t>8</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5709C9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0.064</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3F9F2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0.818</w:t>
            </w:r>
          </w:p>
        </w:tc>
      </w:tr>
      <w:tr w14:paraId="7DB3CD39">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C884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bCs/>
                <w:i w:val="0"/>
                <w:strike w:val="0"/>
                <w:color w:val="auto"/>
                <w:sz w:val="20"/>
                <w:szCs w:val="20"/>
                <w:u w:val="none"/>
                <w:lang w:val="en-US" w:eastAsia="zh-CN"/>
              </w:rPr>
              <w:t>T</w:t>
            </w:r>
            <w:r>
              <w:rPr>
                <w:rFonts w:hint="default" w:ascii="Times New Roman" w:hAnsi="Times New Roman" w:eastAsia="Times New Roman" w:cs="Times New Roman"/>
                <w:b w:val="0"/>
                <w:bCs/>
                <w:i w:val="0"/>
                <w:strike w:val="0"/>
                <w:color w:val="auto"/>
                <w:sz w:val="20"/>
                <w:szCs w:val="20"/>
                <w:u w:val="none"/>
              </w:rPr>
              <w:t>ime to reach the maximum blood glucose peak, min</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945F0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1.00</w:t>
            </w:r>
            <w:r>
              <w:rPr>
                <w:rFonts w:hint="default" w:ascii="Times New Roman" w:hAnsi="Times New Roman" w:eastAsia="宋体" w:cs="Times New Roman"/>
                <w:b w:val="0"/>
                <w:i w:val="0"/>
                <w:strike w:val="0"/>
                <w:color w:val="auto"/>
                <w:sz w:val="20"/>
                <w:szCs w:val="20"/>
                <w:u w:val="none"/>
                <w:lang w:val="en-US" w:eastAsia="zh-CN"/>
              </w:rPr>
              <w:t xml:space="preserve"> </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-1.01)</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717B0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145</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D6F73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0.424</w:t>
            </w:r>
          </w:p>
        </w:tc>
      </w:tr>
      <w:tr w14:paraId="1A256426">
        <w:tblPrEx>
          <w:tblCellMar>
            <w:top w:w="0" w:type="dxa"/>
            <w:left w:w="108" w:type="dxa"/>
            <w:bottom w:w="0" w:type="dxa"/>
            <w:right w:w="108" w:type="dxa"/>
          </w:tblCellMar>
        </w:tblPrEx>
        <w:trPr>
          <w:trHeight w:val="0" w:hRule="atLeast"/>
          <w:jc w:val="center"/>
        </w:trPr>
        <w:tc>
          <w:tcPr>
            <w:tcW w:w="26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795D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2" w:leftChars="0" w:right="102" w:rightChars="0" w:firstLine="0" w:firstLineChars="0"/>
              <w:jc w:val="left"/>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bCs/>
                <w:i w:val="0"/>
                <w:strike w:val="0"/>
                <w:color w:val="auto"/>
                <w:sz w:val="20"/>
                <w:szCs w:val="20"/>
                <w:u w:val="none"/>
              </w:rPr>
              <w:t xml:space="preserve">2-h </w:t>
            </w:r>
            <w:r>
              <w:rPr>
                <w:rFonts w:hint="default" w:ascii="Times New Roman" w:hAnsi="Times New Roman" w:eastAsia="宋体" w:cs="Times New Roman"/>
                <w:b w:val="0"/>
                <w:bCs/>
                <w:i w:val="0"/>
                <w:strike w:val="0"/>
                <w:color w:val="auto"/>
                <w:sz w:val="20"/>
                <w:szCs w:val="20"/>
                <w:u w:val="none"/>
                <w:lang w:val="en-US" w:eastAsia="zh-CN"/>
              </w:rPr>
              <w:t>i</w:t>
            </w:r>
            <w:r>
              <w:rPr>
                <w:rFonts w:hint="default" w:ascii="Times New Roman" w:hAnsi="Times New Roman" w:eastAsia="Times New Roman" w:cs="Times New Roman"/>
                <w:b w:val="0"/>
                <w:bCs/>
                <w:i w:val="0"/>
                <w:strike w:val="0"/>
                <w:color w:val="auto"/>
                <w:sz w:val="20"/>
                <w:szCs w:val="20"/>
                <w:u w:val="none"/>
              </w:rPr>
              <w:t>AUC, mmol·</w:t>
            </w:r>
            <w:r>
              <w:rPr>
                <w:rFonts w:hint="default" w:ascii="Times New Roman" w:hAnsi="Times New Roman" w:eastAsia="宋体" w:cs="Times New Roman"/>
                <w:b w:val="0"/>
                <w:bCs/>
                <w:i w:val="0"/>
                <w:strike w:val="0"/>
                <w:color w:val="auto"/>
                <w:sz w:val="20"/>
                <w:szCs w:val="20"/>
                <w:u w:val="none"/>
                <w:lang w:val="en-US" w:eastAsia="zh-CN"/>
              </w:rPr>
              <w:t>min</w:t>
            </w:r>
            <w:r>
              <w:rPr>
                <w:rFonts w:hint="default" w:ascii="Times New Roman" w:hAnsi="Times New Roman" w:eastAsia="Times New Roman" w:cs="Times New Roman"/>
                <w:b w:val="0"/>
                <w:bCs/>
                <w:i w:val="0"/>
                <w:strike w:val="0"/>
                <w:color w:val="auto"/>
                <w:sz w:val="20"/>
                <w:szCs w:val="20"/>
                <w:u w:val="none"/>
              </w:rPr>
              <w:t>/L</w:t>
            </w:r>
          </w:p>
        </w:tc>
        <w:tc>
          <w:tcPr>
            <w:tcW w:w="112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173001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 xml:space="preserve"> (</w:t>
            </w:r>
            <w:r>
              <w:rPr>
                <w:rFonts w:hint="default" w:ascii="Times New Roman" w:hAnsi="Times New Roman" w:eastAsia="宋体" w:cs="Times New Roman"/>
                <w:b w:val="0"/>
                <w:i w:val="0"/>
                <w:strike w:val="0"/>
                <w:color w:val="auto"/>
                <w:sz w:val="20"/>
                <w:szCs w:val="20"/>
                <w:u w:val="none"/>
                <w:lang w:val="en-US" w:eastAsia="zh-CN"/>
              </w:rPr>
              <w:t>1</w:t>
            </w:r>
            <w:r>
              <w:rPr>
                <w:rFonts w:hint="default" w:ascii="Times New Roman" w:hAnsi="Times New Roman" w:eastAsia="Times New Roman" w:cs="Times New Roman"/>
                <w:b w:val="0"/>
                <w:i w:val="0"/>
                <w:strike w:val="0"/>
                <w:color w:val="auto"/>
                <w:sz w:val="20"/>
                <w:szCs w:val="20"/>
                <w:u w:val="none"/>
              </w:rPr>
              <w:t>.</w:t>
            </w:r>
            <w:r>
              <w:rPr>
                <w:rFonts w:hint="default" w:ascii="Times New Roman" w:hAnsi="Times New Roman" w:eastAsia="宋体" w:cs="Times New Roman"/>
                <w:b w:val="0"/>
                <w:i w:val="0"/>
                <w:strike w:val="0"/>
                <w:color w:val="auto"/>
                <w:sz w:val="20"/>
                <w:szCs w:val="20"/>
                <w:u w:val="none"/>
                <w:lang w:val="en-US" w:eastAsia="zh-CN"/>
              </w:rPr>
              <w:t>00</w:t>
            </w:r>
            <w:r>
              <w:rPr>
                <w:rFonts w:hint="default" w:ascii="Times New Roman" w:hAnsi="Times New Roman" w:eastAsia="Times New Roman" w:cs="Times New Roman"/>
                <w:b w:val="0"/>
                <w:i w:val="0"/>
                <w:strike w:val="0"/>
                <w:color w:val="auto"/>
                <w:sz w:val="20"/>
                <w:szCs w:val="20"/>
                <w:u w:val="none"/>
              </w:rPr>
              <w:t>-1.0</w:t>
            </w:r>
            <w:r>
              <w:rPr>
                <w:rFonts w:hint="default" w:ascii="Times New Roman" w:hAnsi="Times New Roman" w:eastAsia="宋体" w:cs="Times New Roman"/>
                <w:b w:val="0"/>
                <w:i w:val="0"/>
                <w:strike w:val="0"/>
                <w:color w:val="auto"/>
                <w:sz w:val="20"/>
                <w:szCs w:val="20"/>
                <w:u w:val="none"/>
                <w:lang w:val="en-US" w:eastAsia="zh-CN"/>
              </w:rPr>
              <w:t>0</w:t>
            </w:r>
            <w:r>
              <w:rPr>
                <w:rFonts w:hint="default" w:ascii="Times New Roman" w:hAnsi="Times New Roman" w:eastAsia="Times New Roman" w:cs="Times New Roman"/>
                <w:b w:val="0"/>
                <w:i w:val="0"/>
                <w:strike w:val="0"/>
                <w:color w:val="auto"/>
                <w:sz w:val="20"/>
                <w:szCs w:val="20"/>
                <w:u w:val="none"/>
              </w:rPr>
              <w:t>)</w:t>
            </w:r>
          </w:p>
        </w:tc>
        <w:tc>
          <w:tcPr>
            <w:tcW w:w="542"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90890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宋体" w:cs="Times New Roman"/>
                <w:b w:val="0"/>
                <w:i w:val="0"/>
                <w:strike w:val="0"/>
                <w:color w:val="auto"/>
                <w:sz w:val="20"/>
                <w:szCs w:val="20"/>
                <w:u w:val="none"/>
                <w:lang w:val="en-US" w:eastAsia="zh-CN" w:bidi="ar-SA"/>
              </w:rPr>
            </w:pPr>
            <w:r>
              <w:rPr>
                <w:rFonts w:hint="default" w:ascii="Times New Roman" w:hAnsi="Times New Roman" w:eastAsia="Times New Roman" w:cs="Times New Roman"/>
                <w:b w:val="0"/>
                <w:i w:val="0"/>
                <w:strike w:val="0"/>
                <w:color w:val="auto"/>
                <w:sz w:val="20"/>
                <w:szCs w:val="20"/>
                <w:u w:val="none"/>
              </w:rPr>
              <w:t>0.</w:t>
            </w:r>
            <w:r>
              <w:rPr>
                <w:rFonts w:hint="default" w:ascii="Times New Roman" w:hAnsi="Times New Roman" w:eastAsia="宋体" w:cs="Times New Roman"/>
                <w:b w:val="0"/>
                <w:i w:val="0"/>
                <w:strike w:val="0"/>
                <w:color w:val="auto"/>
                <w:sz w:val="20"/>
                <w:szCs w:val="20"/>
                <w:u w:val="none"/>
                <w:lang w:val="en-US" w:eastAsia="zh-CN"/>
              </w:rPr>
              <w:t>153</w:t>
            </w:r>
          </w:p>
        </w:tc>
        <w:tc>
          <w:tcPr>
            <w:tcW w:w="71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AD2AB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240" w:lineRule="auto"/>
              <w:ind w:left="100" w:leftChars="0" w:right="100" w:rightChars="0" w:firstLine="0" w:firstLineChars="0"/>
              <w:jc w:val="center"/>
              <w:textAlignment w:val="auto"/>
              <w:rPr>
                <w:rFonts w:hint="default" w:ascii="Times New Roman" w:hAnsi="Times New Roman" w:eastAsia="Times New Roman" w:cs="Times New Roman"/>
                <w:b w:val="0"/>
                <w:i w:val="0"/>
                <w:strike w:val="0"/>
                <w:color w:val="auto"/>
                <w:sz w:val="20"/>
                <w:szCs w:val="20"/>
                <w:u w:val="none"/>
                <w:lang w:val="en-US" w:eastAsia="zh-CN" w:bidi="ar-SA"/>
              </w:rPr>
            </w:pPr>
            <w:r>
              <w:rPr>
                <w:rFonts w:hint="default" w:ascii="Times New Roman" w:hAnsi="Times New Roman" w:cs="Times New Roman"/>
                <w:b w:val="0"/>
                <w:i w:val="0"/>
                <w:strike w:val="0"/>
                <w:color w:val="auto"/>
                <w:sz w:val="20"/>
                <w:szCs w:val="20"/>
                <w:u w:val="none"/>
                <w:lang w:val="en-US" w:eastAsia="zh-CN" w:bidi="ar-SA"/>
              </w:rPr>
              <w:t>0.577</w:t>
            </w:r>
          </w:p>
        </w:tc>
      </w:tr>
    </w:tbl>
    <w:p w14:paraId="5F1D022A">
      <w:pPr>
        <w:spacing w:before="167" w:beforeLines="50"/>
        <w:rPr>
          <w:rFonts w:eastAsia="宋体"/>
          <w:color w:val="auto"/>
          <w:sz w:val="20"/>
          <w:szCs w:val="20"/>
        </w:rPr>
      </w:pPr>
      <w:r>
        <w:rPr>
          <w:rFonts w:hint="eastAsia"/>
          <w:color w:val="auto"/>
          <w:sz w:val="20"/>
          <w:szCs w:val="20"/>
          <w:lang w:val="en-GB"/>
        </w:rPr>
        <w:t>The nonlinear associations of individual conventional glycemic metrics and novel OGTT metrics at baseline with remission of prediabetes at 1, 2, and 3 years were modeled using restricted cubic splines with three knots at the 10th, 50th, and 90th percentiles, within modified Poisson regression models</w:t>
      </w:r>
      <w:r>
        <w:rPr>
          <w:rFonts w:hint="eastAsia" w:eastAsia="宋体"/>
          <w:color w:val="auto"/>
          <w:sz w:val="20"/>
          <w:szCs w:val="20"/>
          <w:lang w:val="en-US" w:eastAsia="zh-CN"/>
        </w:rPr>
        <w:t xml:space="preserve"> </w:t>
      </w:r>
      <w:r>
        <w:rPr>
          <w:color w:val="auto"/>
          <w:sz w:val="20"/>
          <w:szCs w:val="20"/>
          <w:lang w:val="en-GB"/>
        </w:rPr>
        <w:t xml:space="preserve">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baseline BMI, intervention group</w:t>
      </w:r>
      <w:r>
        <w:rPr>
          <w:rFonts w:hint="eastAsia" w:eastAsia="宋体"/>
          <w:color w:val="auto"/>
          <w:sz w:val="20"/>
          <w:szCs w:val="20"/>
          <w:lang w:val="en-US" w:eastAsia="zh-CN"/>
        </w:rPr>
        <w:t xml:space="preserve">, and </w:t>
      </w:r>
      <w:r>
        <w:rPr>
          <w:rFonts w:hint="eastAsia" w:eastAsia="宋体"/>
          <w:color w:val="auto"/>
          <w:sz w:val="20"/>
          <w:szCs w:val="20"/>
        </w:rPr>
        <w:t>intervention</w:t>
      </w:r>
      <w:r>
        <w:rPr>
          <w:rFonts w:hint="eastAsia"/>
          <w:color w:val="auto"/>
          <w:sz w:val="20"/>
          <w:szCs w:val="20"/>
          <w:lang w:val="en-GB"/>
        </w:rPr>
        <w:t xml:space="preserve"> center. </w:t>
      </w:r>
      <w:r>
        <w:rPr>
          <w:rFonts w:hint="eastAsia" w:eastAsia="宋体"/>
          <w:color w:val="auto"/>
          <w:sz w:val="20"/>
          <w:szCs w:val="20"/>
          <w:lang w:val="en-US" w:eastAsia="zh-CN"/>
        </w:rPr>
        <w:t>The linear a</w:t>
      </w:r>
      <w:r>
        <w:rPr>
          <w:color w:val="auto"/>
          <w:sz w:val="20"/>
          <w:szCs w:val="20"/>
          <w:lang w:val="en-GB"/>
        </w:rPr>
        <w:t>nalyses were performed</w:t>
      </w:r>
      <w:r>
        <w:rPr>
          <w:color w:val="auto"/>
        </w:rPr>
        <w:t xml:space="preserve"> </w:t>
      </w:r>
      <w:r>
        <w:rPr>
          <w:color w:val="auto"/>
          <w:sz w:val="20"/>
          <w:szCs w:val="20"/>
          <w:lang w:val="en-GB"/>
        </w:rPr>
        <w:t xml:space="preserve">using </w:t>
      </w:r>
      <w:r>
        <w:rPr>
          <w:rFonts w:hint="eastAsia" w:eastAsia="宋体"/>
          <w:color w:val="auto"/>
          <w:sz w:val="20"/>
          <w:szCs w:val="20"/>
        </w:rPr>
        <w:t>modified Po</w:t>
      </w:r>
      <w:r>
        <w:rPr>
          <w:rFonts w:hint="eastAsia" w:eastAsia="宋体"/>
          <w:color w:val="auto"/>
          <w:sz w:val="20"/>
          <w:szCs w:val="20"/>
          <w:lang w:val="en-US" w:eastAsia="zh-CN"/>
        </w:rPr>
        <w:t>i</w:t>
      </w:r>
      <w:r>
        <w:rPr>
          <w:rFonts w:hint="eastAsia" w:eastAsia="宋体"/>
          <w:color w:val="auto"/>
          <w:sz w:val="20"/>
          <w:szCs w:val="20"/>
        </w:rPr>
        <w:t>sson regression models</w:t>
      </w:r>
      <w:r>
        <w:rPr>
          <w:color w:val="auto"/>
          <w:sz w:val="20"/>
          <w:szCs w:val="20"/>
          <w:lang w:val="en-GB"/>
        </w:rPr>
        <w:t xml:space="preserve"> adjusted for </w:t>
      </w:r>
      <w:r>
        <w:rPr>
          <w:rFonts w:hint="eastAsia"/>
          <w:color w:val="auto"/>
          <w:sz w:val="20"/>
          <w:szCs w:val="20"/>
          <w:lang w:val="en-GB"/>
        </w:rPr>
        <w:t>age, sex, baseline smoking status, baseline fasting glucose, baseline 2-h glucose, baseline HbA</w:t>
      </w:r>
      <w:r>
        <w:rPr>
          <w:rFonts w:hint="eastAsia"/>
          <w:color w:val="auto"/>
          <w:sz w:val="20"/>
          <w:szCs w:val="20"/>
          <w:vertAlign w:val="subscript"/>
          <w:lang w:val="en-GB"/>
        </w:rPr>
        <w:t>1c</w:t>
      </w:r>
      <w:r>
        <w:rPr>
          <w:rFonts w:hint="eastAsia"/>
          <w:color w:val="auto"/>
          <w:sz w:val="20"/>
          <w:szCs w:val="20"/>
          <w:lang w:val="en-GB"/>
        </w:rPr>
        <w:t xml:space="preserve">, baseline BMI, intervention group as fixed factors as well as </w:t>
      </w:r>
      <w:r>
        <w:rPr>
          <w:rFonts w:hint="eastAsia" w:eastAsia="宋体"/>
          <w:color w:val="auto"/>
          <w:sz w:val="20"/>
          <w:szCs w:val="20"/>
        </w:rPr>
        <w:t xml:space="preserve">intervention </w:t>
      </w:r>
      <w:r>
        <w:rPr>
          <w:rFonts w:hint="eastAsia"/>
          <w:color w:val="auto"/>
          <w:sz w:val="20"/>
          <w:szCs w:val="20"/>
          <w:lang w:val="en-GB"/>
        </w:rPr>
        <w:t>center and participant identifier as random factors</w:t>
      </w:r>
      <w:r>
        <w:rPr>
          <w:rFonts w:hint="eastAsia" w:eastAsia="宋体"/>
          <w:color w:val="auto"/>
          <w:sz w:val="20"/>
          <w:szCs w:val="20"/>
        </w:rPr>
        <w:t>.</w:t>
      </w:r>
      <w:r>
        <w:rPr>
          <w:color w:val="auto"/>
          <w:sz w:val="20"/>
          <w:szCs w:val="20"/>
          <w:lang w:val="en-GB"/>
        </w:rPr>
        <w:t xml:space="preserve"> </w:t>
      </w:r>
      <w:r>
        <w:rPr>
          <w:rFonts w:hint="eastAsia" w:eastAsia="宋体"/>
          <w:color w:val="auto"/>
          <w:sz w:val="20"/>
          <w:szCs w:val="20"/>
          <w:lang w:val="en-US" w:eastAsia="zh-CN"/>
        </w:rPr>
        <w:t xml:space="preserve">Remission of prediabetes is defined using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lang w:val="en-US" w:eastAsia="zh-CN"/>
        </w:rPr>
        <w:t xml:space="preserve"> only. R</w:t>
      </w:r>
      <w:r>
        <w:rPr>
          <w:rFonts w:hint="eastAsia"/>
          <w:color w:val="auto"/>
          <w:sz w:val="20"/>
          <w:szCs w:val="20"/>
          <w:lang w:val="en-GB"/>
        </w:rPr>
        <w:t xml:space="preserve">isk ratios represent the change in prediabetes remission probability per </w:t>
      </w:r>
      <w:r>
        <w:rPr>
          <w:rFonts w:hint="eastAsia" w:eastAsia="宋体"/>
          <w:color w:val="auto"/>
          <w:sz w:val="20"/>
          <w:szCs w:val="20"/>
          <w:lang w:val="en-US" w:eastAsia="zh-CN"/>
        </w:rPr>
        <w:t>1</w:t>
      </w:r>
      <w:r>
        <w:rPr>
          <w:rFonts w:hint="eastAsia"/>
          <w:color w:val="auto"/>
          <w:sz w:val="20"/>
          <w:szCs w:val="20"/>
          <w:lang w:val="en-GB"/>
        </w:rPr>
        <w:t>-unit increase in the conventional glycemic metric</w:t>
      </w:r>
      <w:r>
        <w:rPr>
          <w:rFonts w:hint="eastAsia" w:eastAsia="宋体"/>
          <w:color w:val="auto"/>
          <w:sz w:val="20"/>
          <w:szCs w:val="20"/>
          <w:lang w:val="en-US" w:eastAsia="zh-CN"/>
        </w:rPr>
        <w:t xml:space="preserve"> or OGTT</w:t>
      </w:r>
      <w:r>
        <w:rPr>
          <w:rFonts w:hint="eastAsia"/>
          <w:color w:val="auto"/>
          <w:sz w:val="20"/>
          <w:szCs w:val="20"/>
          <w:lang w:val="en-GB"/>
        </w:rPr>
        <w:t xml:space="preserve"> metric</w:t>
      </w:r>
      <w:r>
        <w:rPr>
          <w:rFonts w:hint="eastAsia" w:eastAsia="宋体"/>
          <w:color w:val="auto"/>
          <w:sz w:val="20"/>
          <w:szCs w:val="20"/>
          <w:lang w:val="en-US" w:eastAsia="zh-CN"/>
        </w:rPr>
        <w:t xml:space="preserve">. </w:t>
      </w:r>
      <w:r>
        <w:rPr>
          <w:rFonts w:hint="eastAsia"/>
          <w:color w:val="auto"/>
          <w:sz w:val="20"/>
          <w:szCs w:val="20"/>
          <w:lang w:val="en-GB"/>
        </w:rPr>
        <w:t xml:space="preserve">Risk ratios &gt;1 indicate that higher </w:t>
      </w:r>
      <w:r>
        <w:rPr>
          <w:rFonts w:hint="eastAsia" w:eastAsia="宋体"/>
          <w:color w:val="auto"/>
          <w:sz w:val="20"/>
          <w:szCs w:val="20"/>
          <w:lang w:val="en-US" w:eastAsia="zh-CN"/>
        </w:rPr>
        <w:t xml:space="preserve">baseline </w:t>
      </w:r>
      <w:r>
        <w:rPr>
          <w:rFonts w:hint="eastAsia"/>
          <w:color w:val="auto"/>
          <w:sz w:val="20"/>
          <w:szCs w:val="20"/>
          <w:lang w:val="en-GB"/>
        </w:rPr>
        <w:t xml:space="preserve">values of conventional glycemic metrics </w:t>
      </w:r>
      <w:r>
        <w:rPr>
          <w:rFonts w:hint="eastAsia" w:eastAsia="宋体"/>
          <w:color w:val="auto"/>
          <w:sz w:val="20"/>
          <w:szCs w:val="20"/>
          <w:lang w:val="en-US" w:eastAsia="zh-CN"/>
        </w:rPr>
        <w:t>or</w:t>
      </w:r>
      <w:r>
        <w:rPr>
          <w:rFonts w:hint="eastAsia"/>
          <w:color w:val="auto"/>
          <w:sz w:val="20"/>
          <w:szCs w:val="20"/>
          <w:lang w:val="en-GB"/>
        </w:rPr>
        <w:t xml:space="preserve"> novel OGTT metrics are associated with increased likelihood of remission of prediabetes (positive association). Risk ratios &lt;1 indicate that higher baseline values of conventional glycemic metrics </w:t>
      </w:r>
      <w:r>
        <w:rPr>
          <w:rFonts w:hint="eastAsia" w:eastAsia="宋体"/>
          <w:color w:val="auto"/>
          <w:sz w:val="20"/>
          <w:szCs w:val="20"/>
          <w:lang w:val="en-US" w:eastAsia="zh-CN"/>
        </w:rPr>
        <w:t>or</w:t>
      </w:r>
      <w:r>
        <w:rPr>
          <w:rFonts w:hint="eastAsia"/>
          <w:color w:val="auto"/>
          <w:sz w:val="20"/>
          <w:szCs w:val="20"/>
          <w:lang w:val="en-GB"/>
        </w:rPr>
        <w:t xml:space="preserve"> novel OGTT metrics are associated with a lower likelihood of remission</w:t>
      </w:r>
      <w:r>
        <w:rPr>
          <w:rFonts w:hint="eastAsia" w:eastAsia="宋体"/>
          <w:color w:val="auto"/>
          <w:sz w:val="20"/>
          <w:szCs w:val="20"/>
          <w:lang w:val="en-US" w:eastAsia="zh-CN"/>
        </w:rPr>
        <w:t xml:space="preserve"> of prediabetes</w:t>
      </w:r>
      <w:r>
        <w:rPr>
          <w:rFonts w:hint="eastAsia"/>
          <w:color w:val="auto"/>
          <w:sz w:val="20"/>
          <w:szCs w:val="20"/>
          <w:lang w:val="en-GB"/>
        </w:rPr>
        <w:t xml:space="preserve"> (inverse association)</w:t>
      </w:r>
      <w:r>
        <w:rPr>
          <w:rFonts w:hint="eastAsia" w:eastAsia="宋体"/>
          <w:color w:val="auto"/>
          <w:sz w:val="20"/>
          <w:szCs w:val="20"/>
          <w:lang w:val="en-US" w:eastAsia="zh-CN"/>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Data were not imputed. </w:t>
      </w:r>
      <w:r>
        <w:rPr>
          <w:rFonts w:hint="eastAsia" w:eastAsia="宋体"/>
          <w:color w:val="auto"/>
          <w:sz w:val="20"/>
          <w:szCs w:val="20"/>
        </w:rPr>
        <w:t xml:space="preserve">BMI, body mass index; </w:t>
      </w:r>
      <w:r>
        <w:rPr>
          <w:rFonts w:hint="eastAsia"/>
          <w:color w:val="auto"/>
          <w:sz w:val="20"/>
          <w:szCs w:val="20"/>
        </w:rPr>
        <w:t>OGTT</w:t>
      </w:r>
      <w:r>
        <w:rPr>
          <w:rFonts w:hint="eastAsia" w:eastAsia="宋体"/>
          <w:color w:val="auto"/>
          <w:sz w:val="20"/>
          <w:szCs w:val="20"/>
        </w:rPr>
        <w:t xml:space="preserve">, </w:t>
      </w:r>
      <w:r>
        <w:rPr>
          <w:rFonts w:hint="eastAsia"/>
          <w:color w:val="auto"/>
          <w:sz w:val="20"/>
          <w:szCs w:val="20"/>
        </w:rPr>
        <w:t>oral glucose tolerance test</w:t>
      </w:r>
      <w:r>
        <w:rPr>
          <w:rFonts w:hint="eastAsia" w:eastAsia="宋体"/>
          <w:color w:val="auto"/>
          <w:sz w:val="20"/>
          <w:szCs w:val="20"/>
        </w:rPr>
        <w:t>.</w:t>
      </w:r>
    </w:p>
    <w:p w14:paraId="2F25D730"/>
    <w:p w14:paraId="2AC174CE">
      <w:pPr>
        <w:spacing w:before="167" w:beforeLines="50" w:after="167" w:afterLines="50"/>
        <w:jc w:val="left"/>
        <w:rPr>
          <w:rFonts w:hint="default"/>
          <w:color w:val="auto"/>
          <w:sz w:val="20"/>
          <w:szCs w:val="20"/>
          <w:vertAlign w:val="baseline"/>
          <w:lang w:val="en-US" w:eastAsia="zh-CN"/>
        </w:rPr>
        <w:sectPr>
          <w:pgSz w:w="11906" w:h="16838"/>
          <w:pgMar w:top="1440" w:right="1440" w:bottom="1440" w:left="1440" w:header="850" w:footer="992" w:gutter="0"/>
          <w:cols w:space="0" w:num="1"/>
          <w:titlePg/>
          <w:rtlGutter w:val="0"/>
          <w:docGrid w:type="linesAndChars" w:linePitch="334" w:charSpace="808"/>
        </w:sectPr>
      </w:pPr>
    </w:p>
    <w:p w14:paraId="13B95867">
      <w:pPr>
        <w:spacing w:after="167" w:afterLines="50"/>
        <w:rPr>
          <w:rFonts w:hint="default" w:eastAsia="宋体"/>
          <w:b/>
          <w:bCs/>
          <w:color w:val="auto"/>
          <w:sz w:val="20"/>
          <w:szCs w:val="20"/>
          <w:lang w:val="en-US" w:eastAsia="zh-CN"/>
        </w:rPr>
      </w:pPr>
      <w:r>
        <w:rPr>
          <w:b/>
          <w:bCs/>
          <w:color w:val="auto"/>
          <w:sz w:val="20"/>
          <w:szCs w:val="20"/>
          <w:lang w:val="en-GB"/>
        </w:rPr>
        <w:t>Table</w:t>
      </w:r>
      <w:r>
        <w:rPr>
          <w:rFonts w:hint="eastAsia" w:eastAsia="宋体"/>
          <w:b/>
          <w:bCs/>
          <w:color w:val="auto"/>
          <w:sz w:val="20"/>
          <w:szCs w:val="20"/>
        </w:rPr>
        <w:t xml:space="preserve"> </w:t>
      </w:r>
      <w:r>
        <w:rPr>
          <w:rFonts w:hint="eastAsia" w:eastAsia="宋体"/>
          <w:b/>
          <w:bCs/>
          <w:color w:val="auto"/>
          <w:sz w:val="20"/>
          <w:szCs w:val="20"/>
          <w:lang w:val="en-US" w:eastAsia="zh-CN"/>
        </w:rPr>
        <w:t>S11</w:t>
      </w:r>
      <w:r>
        <w:rPr>
          <w:rFonts w:hint="eastAsia"/>
          <w:b/>
          <w:bCs/>
          <w:color w:val="auto"/>
          <w:sz w:val="20"/>
          <w:szCs w:val="20"/>
        </w:rPr>
        <w:t xml:space="preserve">. The incremental predictive value of </w:t>
      </w:r>
      <w:r>
        <w:rPr>
          <w:rFonts w:hint="eastAsia" w:eastAsia="宋体"/>
          <w:b/>
          <w:bCs/>
          <w:color w:val="auto"/>
          <w:sz w:val="20"/>
          <w:szCs w:val="20"/>
          <w:lang w:eastAsia="zh-CN"/>
        </w:rPr>
        <w:t>novel</w:t>
      </w:r>
      <w:r>
        <w:rPr>
          <w:rFonts w:hint="eastAsia" w:eastAsia="宋体"/>
          <w:b/>
          <w:bCs/>
          <w:color w:val="auto"/>
          <w:sz w:val="20"/>
          <w:szCs w:val="20"/>
        </w:rPr>
        <w:t xml:space="preserve"> </w:t>
      </w:r>
      <w:r>
        <w:rPr>
          <w:b/>
          <w:bCs/>
          <w:color w:val="auto"/>
          <w:sz w:val="20"/>
          <w:szCs w:val="20"/>
          <w:lang w:val="en-GB"/>
        </w:rPr>
        <w:t xml:space="preserve">OGTT </w:t>
      </w:r>
      <w:r>
        <w:rPr>
          <w:rFonts w:hint="eastAsia"/>
          <w:b/>
          <w:bCs/>
          <w:color w:val="auto"/>
          <w:sz w:val="20"/>
          <w:szCs w:val="20"/>
        </w:rPr>
        <w:t>m</w:t>
      </w:r>
      <w:r>
        <w:rPr>
          <w:b/>
          <w:bCs/>
          <w:color w:val="auto"/>
          <w:sz w:val="20"/>
          <w:szCs w:val="20"/>
          <w:lang w:val="en-GB"/>
        </w:rPr>
        <w:t>etrics</w:t>
      </w:r>
      <w:r>
        <w:rPr>
          <w:rFonts w:hint="eastAsia" w:eastAsia="宋体"/>
          <w:b/>
          <w:bCs/>
          <w:color w:val="auto"/>
          <w:sz w:val="20"/>
          <w:szCs w:val="20"/>
        </w:rPr>
        <w:t xml:space="preserve"> </w:t>
      </w:r>
      <w:r>
        <w:rPr>
          <w:rFonts w:hint="eastAsia"/>
          <w:b/>
          <w:bCs/>
          <w:color w:val="auto"/>
          <w:sz w:val="20"/>
          <w:szCs w:val="20"/>
        </w:rPr>
        <w:t>beyond conventional metrics for remission of prediabetes</w:t>
      </w:r>
      <w:r>
        <w:rPr>
          <w:rFonts w:hint="eastAsia" w:eastAsia="宋体"/>
          <w:b/>
          <w:bCs/>
          <w:color w:val="auto"/>
          <w:sz w:val="20"/>
          <w:szCs w:val="20"/>
          <w:lang w:val="en-US" w:eastAsia="zh-CN"/>
        </w:rPr>
        <w:t xml:space="preserve"> (remission defined using HbA</w:t>
      </w:r>
      <w:r>
        <w:rPr>
          <w:rFonts w:hint="eastAsia" w:eastAsia="宋体"/>
          <w:b/>
          <w:bCs/>
          <w:color w:val="auto"/>
          <w:sz w:val="20"/>
          <w:szCs w:val="20"/>
          <w:vertAlign w:val="subscript"/>
          <w:lang w:val="en-US" w:eastAsia="zh-CN"/>
        </w:rPr>
        <w:t>1c</w:t>
      </w:r>
      <w:r>
        <w:rPr>
          <w:rFonts w:hint="eastAsia" w:eastAsia="宋体"/>
          <w:b/>
          <w:bCs/>
          <w:color w:val="auto"/>
          <w:sz w:val="20"/>
          <w:szCs w:val="20"/>
          <w:lang w:val="en-US" w:eastAsia="zh-CN"/>
        </w:rPr>
        <w:t xml:space="preserve"> only)</w:t>
      </w:r>
    </w:p>
    <w:tbl>
      <w:tblPr>
        <w:tblStyle w:val="13"/>
        <w:tblW w:w="4746" w:type="pct"/>
        <w:jc w:val="center"/>
        <w:tblLayout w:type="fixed"/>
        <w:tblCellMar>
          <w:top w:w="0" w:type="dxa"/>
          <w:left w:w="108" w:type="dxa"/>
          <w:bottom w:w="0" w:type="dxa"/>
          <w:right w:w="108" w:type="dxa"/>
        </w:tblCellMar>
      </w:tblPr>
      <w:tblGrid>
        <w:gridCol w:w="4666"/>
        <w:gridCol w:w="1052"/>
        <w:gridCol w:w="995"/>
        <w:gridCol w:w="2145"/>
        <w:gridCol w:w="1104"/>
        <w:gridCol w:w="2225"/>
        <w:gridCol w:w="1072"/>
      </w:tblGrid>
      <w:tr w14:paraId="57613926">
        <w:trPr>
          <w:trHeight w:val="677" w:hRule="atLeast"/>
          <w:jc w:val="center"/>
        </w:trPr>
        <w:tc>
          <w:tcPr>
            <w:tcW w:w="1759" w:type="pct"/>
            <w:vMerge w:val="restart"/>
            <w:tcBorders>
              <w:top w:val="single" w:color="auto" w:sz="4" w:space="0"/>
              <w:left w:val="single" w:color="auto" w:sz="4" w:space="0"/>
              <w:right w:val="single" w:color="auto" w:sz="4" w:space="0"/>
            </w:tcBorders>
            <w:shd w:val="clear" w:color="auto" w:fill="FFFFFF"/>
            <w:tcMar>
              <w:top w:w="0" w:type="dxa"/>
              <w:left w:w="0" w:type="dxa"/>
              <w:bottom w:w="0" w:type="dxa"/>
              <w:right w:w="0" w:type="dxa"/>
            </w:tcMar>
            <w:vAlign w:val="center"/>
          </w:tcPr>
          <w:p w14:paraId="6884C16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
                <w:color w:val="auto"/>
                <w:sz w:val="20"/>
                <w:szCs w:val="20"/>
              </w:rPr>
            </w:pPr>
            <w:r>
              <w:rPr>
                <w:rFonts w:hint="default" w:ascii="Times New Roman" w:hAnsi="Times New Roman" w:cs="Times New Roman"/>
                <w:b/>
                <w:color w:val="auto"/>
                <w:sz w:val="20"/>
                <w:szCs w:val="20"/>
              </w:rPr>
              <w:t>OGTT metrics</w:t>
            </w:r>
          </w:p>
        </w:tc>
        <w:tc>
          <w:tcPr>
            <w:tcW w:w="771"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E932D5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Likelihood ratio test</w:t>
            </w:r>
          </w:p>
        </w:tc>
        <w:tc>
          <w:tcPr>
            <w:tcW w:w="1225"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324B9D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lang w:val="en-US" w:eastAsia="zh-CN"/>
              </w:rPr>
              <w:t>ΔAUROC</w:t>
            </w:r>
          </w:p>
        </w:tc>
        <w:tc>
          <w:tcPr>
            <w:tcW w:w="1243" w:type="pct"/>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E6F38D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NRI</w:t>
            </w:r>
          </w:p>
        </w:tc>
      </w:tr>
      <w:tr w14:paraId="64067D19">
        <w:tblPrEx>
          <w:tblCellMar>
            <w:top w:w="0" w:type="dxa"/>
            <w:left w:w="108" w:type="dxa"/>
            <w:bottom w:w="0" w:type="dxa"/>
            <w:right w:w="108" w:type="dxa"/>
          </w:tblCellMar>
        </w:tblPrEx>
        <w:trPr>
          <w:trHeight w:val="344" w:hRule="atLeast"/>
          <w:jc w:val="center"/>
        </w:trPr>
        <w:tc>
          <w:tcPr>
            <w:tcW w:w="1759" w:type="pct"/>
            <w:vMerge w:val="continue"/>
            <w:tcBorders>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5E85E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
                <w:color w:val="auto"/>
                <w:sz w:val="20"/>
                <w:szCs w:val="20"/>
              </w:rPr>
            </w:pP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B56C4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eastAsia="宋体" w:cs="Times New Roman"/>
                <w:b/>
                <w:bCs/>
                <w:color w:val="auto"/>
                <w:sz w:val="20"/>
                <w:szCs w:val="20"/>
                <w:lang w:val="en-GB"/>
              </w:rPr>
              <w:t>χ</w:t>
            </w:r>
            <w:r>
              <w:rPr>
                <w:rFonts w:hint="default" w:ascii="Times New Roman" w:hAnsi="Times New Roman" w:eastAsia="宋体" w:cs="Times New Roman"/>
                <w:b/>
                <w:bCs/>
                <w:color w:val="auto"/>
                <w:sz w:val="20"/>
                <w:szCs w:val="20"/>
                <w:vertAlign w:val="superscript"/>
                <w:lang w:val="en-GB"/>
              </w:rPr>
              <w:t>2</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73B7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3066F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Value and 95% CI*</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442C2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495620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Value and 95% CI*</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F6696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0" w:right="0"/>
              <w:jc w:val="center"/>
              <w:textAlignment w:val="auto"/>
              <w:rPr>
                <w:rFonts w:hint="default" w:ascii="Times New Roman" w:hAnsi="Times New Roman" w:cs="Times New Roman"/>
                <w:b/>
                <w:i/>
                <w:iCs/>
                <w:color w:val="auto"/>
                <w:sz w:val="20"/>
                <w:szCs w:val="20"/>
              </w:rPr>
            </w:pPr>
            <w:r>
              <w:rPr>
                <w:rFonts w:hint="default" w:ascii="Times New Roman" w:hAnsi="Times New Roman" w:cs="Times New Roman"/>
                <w:b/>
                <w:i/>
                <w:iCs/>
                <w:color w:val="auto"/>
                <w:sz w:val="20"/>
                <w:szCs w:val="20"/>
              </w:rPr>
              <w:t>P</w:t>
            </w:r>
            <w:r>
              <w:rPr>
                <w:rFonts w:hint="default" w:ascii="Times New Roman" w:hAnsi="Times New Roman" w:eastAsia="宋体" w:cs="Times New Roman"/>
                <w:b/>
                <w:color w:val="auto"/>
                <w:sz w:val="20"/>
                <w:szCs w:val="20"/>
              </w:rPr>
              <w:t xml:space="preserve"> value</w:t>
            </w:r>
          </w:p>
        </w:tc>
      </w:tr>
      <w:tr w14:paraId="532ED16C">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90D2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b/>
                <w:color w:val="auto"/>
                <w:sz w:val="20"/>
                <w:szCs w:val="20"/>
              </w:rPr>
            </w:pPr>
            <w:r>
              <w:rPr>
                <w:rFonts w:hint="default" w:ascii="Times New Roman" w:hAnsi="Times New Roman" w:eastAsia="宋体" w:cs="Times New Roman"/>
                <w:b/>
                <w:color w:val="auto"/>
                <w:sz w:val="20"/>
                <w:szCs w:val="20"/>
              </w:rPr>
              <w:t>Remission of prediabetes at 1 year</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D9497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F7747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8226A4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0762C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C199E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B8BC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r>
      <w:tr w14:paraId="0B98D4CF">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60AF4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color w:val="auto"/>
                <w:sz w:val="20"/>
                <w:szCs w:val="20"/>
              </w:rPr>
              <w:t>1-h</w:t>
            </w:r>
            <w:r>
              <w:rPr>
                <w:rFonts w:hint="default" w:ascii="Times New Roman" w:hAnsi="Times New Roman" w:cs="Times New Roman"/>
                <w:color w:val="auto"/>
                <w:sz w:val="20"/>
                <w:szCs w:val="20"/>
              </w:rPr>
              <w:t xml:space="preserve"> glucose</w:t>
            </w:r>
            <w:r>
              <w:rPr>
                <w:rFonts w:hint="default" w:ascii="Times New Roman" w:hAnsi="Times New Roman" w:eastAsia="宋体" w:cs="Times New Roman"/>
                <w:color w:val="auto"/>
                <w:sz w:val="20"/>
                <w:szCs w:val="20"/>
              </w:rPr>
              <w:t xml:space="preserve">, </w:t>
            </w:r>
            <w:r>
              <w:rPr>
                <w:rFonts w:hint="default" w:ascii="Times New Roman" w:hAnsi="Times New Roman" w:cs="Times New Roman"/>
                <w:color w:val="auto"/>
                <w:sz w:val="20"/>
                <w:szCs w:val="20"/>
              </w:rPr>
              <w:t>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56AE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0.040</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F0542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0.842</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20D26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C68FD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0.121</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52BF1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 xml:space="preserve">(-0.004, </w:t>
            </w:r>
            <w:r>
              <w:rPr>
                <w:rFonts w:hint="eastAsia"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DB080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0.213</w:t>
            </w:r>
          </w:p>
        </w:tc>
      </w:tr>
      <w:tr w14:paraId="7DF14F7A">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CF60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Max</w:t>
            </w:r>
            <w:r>
              <w:rPr>
                <w:rFonts w:hint="default" w:ascii="Times New Roman" w:hAnsi="Times New Roman" w:eastAsia="宋体" w:cs="Times New Roman"/>
                <w:bCs/>
                <w:color w:val="auto"/>
                <w:sz w:val="20"/>
                <w:szCs w:val="20"/>
              </w:rPr>
              <w:t>imum</w:t>
            </w:r>
            <w:r>
              <w:rPr>
                <w:rFonts w:hint="default" w:ascii="Times New Roman" w:hAnsi="Times New Roman" w:cs="Times New Roman"/>
                <w:bCs/>
                <w:color w:val="auto"/>
                <w:sz w:val="20"/>
                <w:szCs w:val="20"/>
              </w:rPr>
              <w:t xml:space="preserve">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B48EC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0.046</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56BB0A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0.830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A32349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5C115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0.550</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4EFC1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 xml:space="preserve">(-0.004, </w:t>
            </w:r>
            <w:r>
              <w:rPr>
                <w:rFonts w:hint="eastAsia"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C33F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0.182</w:t>
            </w:r>
          </w:p>
        </w:tc>
      </w:tr>
      <w:tr w14:paraId="4B5B3579">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35B2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Min</w:t>
            </w:r>
            <w:r>
              <w:rPr>
                <w:rFonts w:hint="default" w:ascii="Times New Roman" w:hAnsi="Times New Roman" w:eastAsia="宋体" w:cs="Times New Roman"/>
                <w:bCs/>
                <w:color w:val="auto"/>
                <w:sz w:val="20"/>
                <w:szCs w:val="20"/>
              </w:rPr>
              <w:t>imum</w:t>
            </w:r>
            <w:r>
              <w:rPr>
                <w:rFonts w:hint="default" w:ascii="Times New Roman" w:hAnsi="Times New Roman" w:cs="Times New Roman"/>
                <w:bCs/>
                <w:color w:val="auto"/>
                <w:sz w:val="20"/>
                <w:szCs w:val="20"/>
              </w:rPr>
              <w:t xml:space="preserve">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036FC7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0.285</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04ED1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0.593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D7FB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(-0.004,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3E4C0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0.465</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83D20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(-0.003, 0.001)</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91C0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0.939</w:t>
            </w:r>
          </w:p>
        </w:tc>
      </w:tr>
      <w:tr w14:paraId="7F532EA9">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746E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bCs/>
                <w:color w:val="auto"/>
                <w:sz w:val="20"/>
                <w:szCs w:val="20"/>
              </w:rPr>
              <w:t>Maximum g</w:t>
            </w:r>
            <w:r>
              <w:rPr>
                <w:rFonts w:hint="default" w:ascii="Times New Roman" w:hAnsi="Times New Roman" w:cs="Times New Roman"/>
                <w:bCs/>
                <w:color w:val="auto"/>
                <w:sz w:val="20"/>
                <w:szCs w:val="20"/>
              </w:rPr>
              <w:t xml:space="preserve">lucose </w:t>
            </w:r>
            <w:r>
              <w:rPr>
                <w:rFonts w:hint="default" w:ascii="Times New Roman" w:hAnsi="Times New Roman" w:eastAsia="宋体" w:cs="Times New Roman"/>
                <w:bCs/>
                <w:color w:val="auto"/>
                <w:sz w:val="20"/>
                <w:szCs w:val="20"/>
              </w:rPr>
              <w:t>excursion</w:t>
            </w:r>
            <w:r>
              <w:rPr>
                <w:rFonts w:hint="default" w:ascii="Times New Roman" w:hAnsi="Times New Roman" w:cs="Times New Roman"/>
                <w:bCs/>
                <w:color w:val="auto"/>
                <w:sz w:val="20"/>
                <w:szCs w:val="20"/>
              </w:rPr>
              <w:t>,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F555D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0.145</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2E0C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0.703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7270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(-0.004,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5DBEC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0.429</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F8A98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 xml:space="preserve">(-0.004, </w:t>
            </w:r>
            <w:r>
              <w:rPr>
                <w:rFonts w:hint="eastAsia"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5A8DC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0.287</w:t>
            </w:r>
          </w:p>
        </w:tc>
      </w:tr>
      <w:tr w14:paraId="38E2EC9B">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F40F3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eastAsia="宋体" w:cs="Times New Roman"/>
                <w:bCs/>
                <w:color w:val="auto"/>
                <w:sz w:val="20"/>
                <w:szCs w:val="20"/>
              </w:rPr>
              <w:t>T</w:t>
            </w:r>
            <w:r>
              <w:rPr>
                <w:rFonts w:hint="default" w:ascii="Times New Roman" w:hAnsi="Times New Roman" w:cs="Times New Roman"/>
                <w:bCs/>
                <w:color w:val="auto"/>
                <w:sz w:val="20"/>
                <w:szCs w:val="20"/>
              </w:rPr>
              <w: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6195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0.554</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E5DF0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0.457</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CD137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(-0.006,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AF5ED9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0.881</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43166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(-0.002, 0.003)</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3252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0.459</w:t>
            </w:r>
          </w:p>
        </w:tc>
      </w:tr>
      <w:tr w14:paraId="7CB4DB91">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A4CBB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color w:val="auto"/>
                <w:sz w:val="20"/>
                <w:szCs w:val="20"/>
              </w:rPr>
            </w:pPr>
            <w:r>
              <w:rPr>
                <w:rFonts w:hint="default" w:ascii="Times New Roman" w:hAnsi="Times New Roman" w:cs="Times New Roman"/>
                <w:bCs/>
                <w:color w:val="auto"/>
                <w:sz w:val="20"/>
                <w:szCs w:val="20"/>
              </w:rPr>
              <w:t>2-h AUC, mmol·</w:t>
            </w:r>
            <w:r>
              <w:rPr>
                <w:rFonts w:hint="default" w:ascii="Times New Roman" w:hAnsi="Times New Roman" w:eastAsia="宋体" w:cs="Times New Roman"/>
                <w:bCs/>
                <w:color w:val="auto"/>
                <w:sz w:val="20"/>
                <w:szCs w:val="20"/>
              </w:rPr>
              <w:t>min</w:t>
            </w:r>
            <w:r>
              <w:rPr>
                <w:rFonts w:hint="default" w:ascii="Times New Roman" w:hAnsi="Times New Roman" w:cs="Times New Roman"/>
                <w:bCs/>
                <w:color w:val="auto"/>
                <w:sz w:val="20"/>
                <w:szCs w:val="20"/>
              </w:rPr>
              <w:t>/L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0730F8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0.068</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5AB7A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0.795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8B73B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(-0.003, 0.004)</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E7EE57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0.154</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98477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(-0.003, 0.003)</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3C1B1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0.707</w:t>
            </w:r>
          </w:p>
        </w:tc>
      </w:tr>
      <w:tr w14:paraId="2D890F2E">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0103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Cs/>
                <w:color w:val="auto"/>
                <w:sz w:val="20"/>
                <w:szCs w:val="20"/>
              </w:rPr>
            </w:pPr>
            <w:r>
              <w:rPr>
                <w:rFonts w:hint="default" w:ascii="Times New Roman" w:hAnsi="Times New Roman" w:eastAsia="宋体" w:cs="Times New Roman"/>
                <w:b/>
                <w:color w:val="auto"/>
                <w:sz w:val="20"/>
                <w:szCs w:val="20"/>
              </w:rPr>
              <w:t>Remission of prediabetes at 2 years</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BA533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E9699D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4F1C2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2D13D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863E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E51B6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r>
      <w:tr w14:paraId="5C93FADF">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F2C129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1-h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2D40A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0.005</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E13A1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0.943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C7F376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B4B8C1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0.551</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C82297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(-0.003, 0.001)</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3E842F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0.629</w:t>
            </w:r>
          </w:p>
        </w:tc>
      </w:tr>
      <w:tr w14:paraId="17DCBF04">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384CD9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F73494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0.000</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2CC9F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1.000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7BF9F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(-0.003,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521032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w:t>
            </w:r>
            <w:r>
              <w:rPr>
                <w:rFonts w:hint="eastAsia" w:ascii="Times New Roman" w:hAnsi="Times New Roman" w:eastAsia="宋体" w:cs="Times New Roman"/>
                <w:color w:val="auto"/>
                <w:sz w:val="20"/>
                <w:szCs w:val="20"/>
                <w:lang w:val="en-US" w:eastAsia="zh-CN"/>
              </w:rPr>
              <w:t>825</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23D7F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A5F74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0.854</w:t>
            </w:r>
          </w:p>
        </w:tc>
      </w:tr>
      <w:tr w14:paraId="5993338E">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BB9F1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Minimum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B28862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0.023</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FD25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0.880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7B80EF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18A0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0.370</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E5D081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983F93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0.788</w:t>
            </w:r>
          </w:p>
        </w:tc>
      </w:tr>
      <w:tr w14:paraId="04156820">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FA8F2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excursion,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3D70A5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0.000</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0EF14D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1.000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AADF0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245505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0.598</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D584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0.001)</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FB85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0.637</w:t>
            </w:r>
          </w:p>
        </w:tc>
      </w:tr>
      <w:tr w14:paraId="59E9BED3">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D797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48236A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0.149</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7C809D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0.700</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69BD4B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7336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0.523</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E83B99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2924A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0.843</w:t>
            </w:r>
          </w:p>
        </w:tc>
      </w:tr>
      <w:tr w14:paraId="3282E3E3">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B7A7B9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2-h AUC, mmol·min/L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F606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0.012</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FE7387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0.911</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4F86F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(-0.005,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021CA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0.346</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1B13FD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D24E46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0.871</w:t>
            </w:r>
          </w:p>
        </w:tc>
      </w:tr>
      <w:tr w14:paraId="37F3A43A">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25E5A3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cs="Times New Roman"/>
                <w:bCs/>
                <w:color w:val="auto"/>
                <w:sz w:val="20"/>
                <w:szCs w:val="20"/>
              </w:rPr>
            </w:pPr>
            <w:r>
              <w:rPr>
                <w:rFonts w:hint="default" w:ascii="Times New Roman" w:hAnsi="Times New Roman" w:eastAsia="宋体" w:cs="Times New Roman"/>
                <w:b/>
                <w:color w:val="auto"/>
                <w:sz w:val="20"/>
                <w:szCs w:val="20"/>
              </w:rPr>
              <w:t>Remission of prediabetes at 3 years</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E249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2CA87B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68070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669A1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0C127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4BEE3B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p>
        </w:tc>
      </w:tr>
      <w:tr w14:paraId="739A782E">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A78DE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1-h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7380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0.271</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63E1E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0.603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FFD1C9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C2A3BF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0.995</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5568CF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846804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0.699</w:t>
            </w:r>
          </w:p>
        </w:tc>
      </w:tr>
      <w:tr w14:paraId="13516F6E">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05254D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C1D21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0.083</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D87D03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0.773</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DEA40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(-0.005,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172CF6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0.992</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0996B9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0.001)</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125D73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0.801</w:t>
            </w:r>
          </w:p>
        </w:tc>
      </w:tr>
      <w:tr w14:paraId="2C08821E">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550EA4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Minimum glucose,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493AA5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0.095</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70D1C4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0.758</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CE4267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(-0.004, 0.002)</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1EBBBA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0.277</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63EB50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(-0.004, 0.001)</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0F6BDF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0.789</w:t>
            </w:r>
          </w:p>
        </w:tc>
      </w:tr>
      <w:tr w14:paraId="5CB4CE74">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A2B65E">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Maximum glucose excursion, mmol/L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B2B7FB5">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0.188</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976F4F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0.665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14811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eastAsia="宋体" w:cs="Times New Roman"/>
                <w:color w:val="auto"/>
                <w:sz w:val="20"/>
                <w:szCs w:val="20"/>
                <w:lang w:val="en-US" w:eastAsia="zh-CN"/>
              </w:rPr>
              <w:t>0</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(-0.005,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A45762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0.793</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6BAAB3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2FE9DF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0.928</w:t>
            </w:r>
          </w:p>
        </w:tc>
      </w:tr>
      <w:tr w14:paraId="53A61753">
        <w:tblPrEx>
          <w:tblCellMar>
            <w:top w:w="0" w:type="dxa"/>
            <w:left w:w="108" w:type="dxa"/>
            <w:bottom w:w="0" w:type="dxa"/>
            <w:right w:w="108" w:type="dxa"/>
          </w:tblCellMar>
        </w:tblPrEx>
        <w:trPr>
          <w:trHeight w:val="34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7D8ED7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Time to reach the maximum blood glucose peak, min</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B526B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NA</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3B8C964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NA</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2161CC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(-0.009,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9C7B8AA">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0.558</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1841A66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0.001</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(-0.004, 0.004)</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9E5602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0.654</w:t>
            </w:r>
          </w:p>
        </w:tc>
      </w:tr>
      <w:tr w14:paraId="2B09EB7F">
        <w:tblPrEx>
          <w:tblCellMar>
            <w:top w:w="0" w:type="dxa"/>
            <w:left w:w="108" w:type="dxa"/>
            <w:bottom w:w="0" w:type="dxa"/>
            <w:right w:w="108" w:type="dxa"/>
          </w:tblCellMar>
        </w:tblPrEx>
        <w:trPr>
          <w:trHeight w:val="354" w:hRule="atLeast"/>
          <w:jc w:val="center"/>
        </w:trPr>
        <w:tc>
          <w:tcPr>
            <w:tcW w:w="175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6DE11C8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2-h AUC, mmol·min/L</w:t>
            </w:r>
          </w:p>
        </w:tc>
        <w:tc>
          <w:tcPr>
            <w:tcW w:w="39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450621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0.299</w:t>
            </w:r>
          </w:p>
        </w:tc>
        <w:tc>
          <w:tcPr>
            <w:tcW w:w="375"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892D0E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0.585</w:t>
            </w:r>
          </w:p>
        </w:tc>
        <w:tc>
          <w:tcPr>
            <w:tcW w:w="809"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53418B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eastAsia="宋体" w:cs="Times New Roman"/>
                <w:color w:val="auto"/>
                <w:sz w:val="20"/>
                <w:szCs w:val="20"/>
                <w:lang w:val="en-US" w:eastAsia="zh-CN"/>
              </w:rPr>
              <w:t>0</w:t>
            </w:r>
            <w:r>
              <w:rPr>
                <w:rFonts w:hint="eastAsia"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(-0.006, 0.001)</w:t>
            </w:r>
          </w:p>
        </w:tc>
        <w:tc>
          <w:tcPr>
            <w:tcW w:w="416"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5783C9A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0.880</w:t>
            </w:r>
          </w:p>
        </w:tc>
        <w:tc>
          <w:tcPr>
            <w:tcW w:w="838"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726B97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eastAsia" w:ascii="Times New Roman" w:hAnsi="Times New Roman" w:eastAsia="宋体" w:cs="Times New Roman"/>
                <w:color w:val="auto"/>
                <w:sz w:val="20"/>
                <w:szCs w:val="20"/>
                <w:lang w:val="en-US" w:eastAsia="zh-CN"/>
              </w:rPr>
              <w:t xml:space="preserve">0 </w:t>
            </w:r>
            <w:r>
              <w:rPr>
                <w:rFonts w:hint="default" w:ascii="Times New Roman" w:hAnsi="Times New Roman" w:eastAsia="宋体" w:cs="Times New Roman"/>
                <w:color w:val="auto"/>
                <w:sz w:val="20"/>
                <w:szCs w:val="20"/>
              </w:rPr>
              <w:t>(-0.003, 0.002)</w:t>
            </w:r>
          </w:p>
        </w:tc>
        <w:tc>
          <w:tcPr>
            <w:tcW w:w="404" w:type="pc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14:paraId="409EDB8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ind w:left="102" w:leftChars="0" w:right="102" w:right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0.774</w:t>
            </w:r>
          </w:p>
        </w:tc>
      </w:tr>
    </w:tbl>
    <w:p w14:paraId="747C23A6">
      <w:pPr>
        <w:spacing w:before="167" w:beforeLines="50"/>
        <w:rPr>
          <w:rFonts w:hint="default"/>
          <w:color w:val="auto"/>
          <w:sz w:val="20"/>
          <w:szCs w:val="20"/>
          <w:vertAlign w:val="baseline"/>
          <w:lang w:val="en-US" w:eastAsia="zh-CN"/>
        </w:rPr>
      </w:pPr>
      <w:r>
        <w:rPr>
          <w:rFonts w:hint="eastAsia"/>
          <w:color w:val="auto"/>
          <w:sz w:val="20"/>
          <w:szCs w:val="20"/>
        </w:rPr>
        <w:t>*Optimism-adjusted values. The incremental value of adding novel OGTT metrics was internally validated via bootstrapping with 200 repetitions, yielding optimism-adjusted ΔAUROC and optimism-adjusted NRI. The DeLong test and Z test were used to assess whether optimism-adjusted Δ</w:t>
      </w:r>
      <w:r>
        <w:rPr>
          <w:rFonts w:hint="eastAsia" w:eastAsia="宋体"/>
          <w:color w:val="auto"/>
          <w:sz w:val="20"/>
          <w:szCs w:val="20"/>
          <w:lang w:val="en-US" w:eastAsia="zh-CN"/>
        </w:rPr>
        <w:t>AUROC</w:t>
      </w:r>
      <w:r>
        <w:rPr>
          <w:rFonts w:hint="eastAsia"/>
          <w:color w:val="auto"/>
          <w:sz w:val="20"/>
          <w:szCs w:val="20"/>
        </w:rPr>
        <w:t xml:space="preserve"> and optimism-adjusted NRI</w:t>
      </w:r>
      <w:r>
        <w:rPr>
          <w:rFonts w:hint="eastAsia" w:eastAsia="宋体"/>
          <w:color w:val="auto"/>
          <w:sz w:val="20"/>
          <w:szCs w:val="20"/>
          <w:lang w:val="en-US" w:eastAsia="zh-CN"/>
        </w:rPr>
        <w:t xml:space="preserve"> </w:t>
      </w:r>
      <w:r>
        <w:rPr>
          <w:rFonts w:hint="eastAsia"/>
          <w:color w:val="auto"/>
          <w:sz w:val="20"/>
          <w:szCs w:val="20"/>
        </w:rPr>
        <w:t>was statistically significant</w:t>
      </w:r>
      <w:r>
        <w:rPr>
          <w:rFonts w:hint="eastAsia" w:eastAsia="宋体"/>
          <w:color w:val="auto"/>
          <w:sz w:val="20"/>
          <w:szCs w:val="20"/>
          <w:lang w:val="en-US" w:eastAsia="zh-CN"/>
        </w:rPr>
        <w:t xml:space="preserve"> and 95% confidence intervals were derived from 200 bootstrap replicates to accurately reflect the variance structure.</w:t>
      </w:r>
      <w:r>
        <w:rPr>
          <w:rFonts w:hint="eastAsia"/>
          <w:color w:val="auto"/>
          <w:sz w:val="20"/>
          <w:szCs w:val="20"/>
        </w:rPr>
        <w:t xml:space="preserve"> </w:t>
      </w:r>
      <w:r>
        <w:rPr>
          <w:rFonts w:hint="eastAsia" w:ascii="Times New Roman" w:hAnsi="Times New Roman" w:cs="Times New Roman"/>
          <w:color w:val="auto"/>
          <w:sz w:val="20"/>
          <w:szCs w:val="20"/>
        </w:rPr>
        <w:t>Nominal</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i/>
          <w:iCs/>
          <w:color w:val="auto"/>
          <w:sz w:val="20"/>
          <w:szCs w:val="20"/>
          <w:lang w:val="en-US" w:eastAsia="zh-CN"/>
        </w:rPr>
        <w:t>P</w:t>
      </w:r>
      <w:r>
        <w:rPr>
          <w:rFonts w:hint="eastAsia" w:ascii="Times New Roman" w:hAnsi="Times New Roman" w:cs="Times New Roman"/>
          <w:color w:val="auto"/>
          <w:sz w:val="20"/>
          <w:szCs w:val="20"/>
          <w:lang w:val="en-US" w:eastAsia="zh-CN"/>
        </w:rPr>
        <w:t xml:space="preserve"> </w:t>
      </w:r>
      <w:r>
        <w:rPr>
          <w:rFonts w:hint="eastAsia" w:ascii="Times New Roman" w:hAnsi="Times New Roman" w:cs="Times New Roman"/>
          <w:color w:val="auto"/>
          <w:sz w:val="20"/>
          <w:szCs w:val="20"/>
        </w:rPr>
        <w:t>values are presented without adjustment for multiple testing.</w:t>
      </w:r>
      <w:r>
        <w:rPr>
          <w:rFonts w:hint="eastAsia" w:eastAsia="宋体" w:cs="Times New Roman"/>
          <w:color w:val="auto"/>
          <w:sz w:val="20"/>
          <w:szCs w:val="20"/>
          <w:lang w:val="en-US" w:eastAsia="zh-CN"/>
        </w:rPr>
        <w:t xml:space="preserve"> </w:t>
      </w:r>
      <w:r>
        <w:rPr>
          <w:rFonts w:hint="eastAsia" w:eastAsia="宋体"/>
          <w:color w:val="auto"/>
          <w:sz w:val="20"/>
          <w:szCs w:val="20"/>
          <w:lang w:val="en-US" w:eastAsia="zh-CN"/>
        </w:rPr>
        <w:t xml:space="preserve">Remission of prediabetes is defined using </w:t>
      </w:r>
      <w:r>
        <w:rPr>
          <w:rFonts w:hint="eastAsia"/>
          <w:color w:val="auto"/>
          <w:sz w:val="20"/>
          <w:szCs w:val="20"/>
        </w:rPr>
        <w:t>HbA</w:t>
      </w:r>
      <w:r>
        <w:rPr>
          <w:rFonts w:hint="eastAsia"/>
          <w:color w:val="auto"/>
          <w:sz w:val="20"/>
          <w:szCs w:val="20"/>
          <w:vertAlign w:val="subscript"/>
        </w:rPr>
        <w:t>1c</w:t>
      </w:r>
      <w:r>
        <w:rPr>
          <w:rFonts w:hint="eastAsia" w:eastAsia="宋体"/>
          <w:color w:val="auto"/>
          <w:sz w:val="20"/>
          <w:szCs w:val="20"/>
          <w:vertAlign w:val="subscript"/>
          <w:lang w:val="en-US" w:eastAsia="zh-CN"/>
        </w:rPr>
        <w:t xml:space="preserve"> </w:t>
      </w:r>
      <w:r>
        <w:rPr>
          <w:rFonts w:hint="eastAsia" w:eastAsia="宋体"/>
          <w:color w:val="auto"/>
          <w:sz w:val="20"/>
          <w:szCs w:val="20"/>
          <w:lang w:val="en-US" w:eastAsia="zh-CN"/>
        </w:rPr>
        <w:t xml:space="preserve">only. </w:t>
      </w:r>
      <w:r>
        <w:rPr>
          <w:rFonts w:hint="eastAsia"/>
          <w:color w:val="auto"/>
          <w:sz w:val="20"/>
          <w:szCs w:val="20"/>
        </w:rPr>
        <w:t>AU</w:t>
      </w:r>
      <w:r>
        <w:rPr>
          <w:rFonts w:hint="eastAsia" w:eastAsia="宋体"/>
          <w:color w:val="auto"/>
          <w:sz w:val="20"/>
          <w:szCs w:val="20"/>
          <w:lang w:val="en-US" w:eastAsia="zh-CN"/>
        </w:rPr>
        <w:t>RO</w:t>
      </w:r>
      <w:r>
        <w:rPr>
          <w:rFonts w:hint="eastAsia"/>
          <w:color w:val="auto"/>
          <w:sz w:val="20"/>
          <w:szCs w:val="20"/>
        </w:rPr>
        <w:t xml:space="preserve">C, </w:t>
      </w:r>
      <w:r>
        <w:rPr>
          <w:rFonts w:hint="eastAsia" w:eastAsia="宋体"/>
          <w:color w:val="auto"/>
          <w:sz w:val="20"/>
          <w:szCs w:val="20"/>
          <w:lang w:val="en-US" w:eastAsia="zh-CN"/>
        </w:rPr>
        <w:t>a</w:t>
      </w:r>
      <w:r>
        <w:rPr>
          <w:rFonts w:hint="eastAsia"/>
          <w:color w:val="auto"/>
          <w:sz w:val="20"/>
          <w:szCs w:val="20"/>
        </w:rPr>
        <w:t xml:space="preserve">rea </w:t>
      </w:r>
      <w:r>
        <w:rPr>
          <w:rFonts w:hint="eastAsia" w:eastAsia="宋体"/>
          <w:color w:val="auto"/>
          <w:sz w:val="20"/>
          <w:szCs w:val="20"/>
          <w:lang w:val="en-US" w:eastAsia="zh-CN"/>
        </w:rPr>
        <w:t>u</w:t>
      </w:r>
      <w:r>
        <w:rPr>
          <w:rFonts w:hint="eastAsia"/>
          <w:color w:val="auto"/>
          <w:sz w:val="20"/>
          <w:szCs w:val="20"/>
        </w:rPr>
        <w:t xml:space="preserve">nder the </w:t>
      </w:r>
      <w:r>
        <w:rPr>
          <w:rFonts w:hint="eastAsia" w:eastAsia="宋体"/>
          <w:color w:val="auto"/>
          <w:sz w:val="20"/>
          <w:szCs w:val="20"/>
          <w:lang w:val="en-US" w:eastAsia="zh-CN"/>
        </w:rPr>
        <w:t>r</w:t>
      </w:r>
      <w:r>
        <w:rPr>
          <w:rFonts w:hint="eastAsia"/>
          <w:color w:val="auto"/>
          <w:sz w:val="20"/>
          <w:szCs w:val="20"/>
        </w:rPr>
        <w:t xml:space="preserve">eceiver </w:t>
      </w:r>
      <w:r>
        <w:rPr>
          <w:rFonts w:hint="eastAsia" w:eastAsia="宋体"/>
          <w:color w:val="auto"/>
          <w:sz w:val="20"/>
          <w:szCs w:val="20"/>
          <w:lang w:val="en-US" w:eastAsia="zh-CN"/>
        </w:rPr>
        <w:t>o</w:t>
      </w:r>
      <w:r>
        <w:rPr>
          <w:rFonts w:hint="eastAsia"/>
          <w:color w:val="auto"/>
          <w:sz w:val="20"/>
          <w:szCs w:val="20"/>
        </w:rPr>
        <w:t xml:space="preserve">perating </w:t>
      </w:r>
      <w:r>
        <w:rPr>
          <w:rFonts w:hint="eastAsia" w:eastAsia="宋体"/>
          <w:color w:val="auto"/>
          <w:sz w:val="20"/>
          <w:szCs w:val="20"/>
          <w:lang w:val="en-US" w:eastAsia="zh-CN"/>
        </w:rPr>
        <w:t>c</w:t>
      </w:r>
      <w:r>
        <w:rPr>
          <w:rFonts w:hint="eastAsia"/>
          <w:color w:val="auto"/>
          <w:sz w:val="20"/>
          <w:szCs w:val="20"/>
        </w:rPr>
        <w:t xml:space="preserve">haracteristic </w:t>
      </w:r>
      <w:r>
        <w:rPr>
          <w:rFonts w:hint="eastAsia" w:eastAsia="宋体"/>
          <w:color w:val="auto"/>
          <w:sz w:val="20"/>
          <w:szCs w:val="20"/>
          <w:lang w:val="en-US" w:eastAsia="zh-CN"/>
        </w:rPr>
        <w:t>c</w:t>
      </w:r>
      <w:r>
        <w:rPr>
          <w:rFonts w:hint="eastAsia"/>
          <w:color w:val="auto"/>
          <w:sz w:val="20"/>
          <w:szCs w:val="20"/>
        </w:rPr>
        <w:t xml:space="preserve">urve; </w:t>
      </w:r>
      <w:r>
        <w:rPr>
          <w:rFonts w:hint="eastAsia"/>
          <w:color w:val="auto"/>
          <w:sz w:val="20"/>
          <w:szCs w:val="20"/>
          <w:lang w:val="en-GB"/>
        </w:rPr>
        <w:t>CI</w:t>
      </w:r>
      <w:r>
        <w:rPr>
          <w:rFonts w:hint="eastAsia"/>
          <w:color w:val="auto"/>
          <w:sz w:val="20"/>
          <w:szCs w:val="20"/>
        </w:rPr>
        <w:t xml:space="preserve">, </w:t>
      </w:r>
      <w:r>
        <w:rPr>
          <w:rFonts w:hint="eastAsia"/>
          <w:color w:val="auto"/>
          <w:sz w:val="20"/>
          <w:szCs w:val="20"/>
          <w:lang w:val="en-GB"/>
        </w:rPr>
        <w:t xml:space="preserve">confidence interval; </w:t>
      </w:r>
      <w:r>
        <w:rPr>
          <w:rFonts w:hint="eastAsia"/>
          <w:color w:val="auto"/>
          <w:sz w:val="20"/>
          <w:szCs w:val="20"/>
        </w:rPr>
        <w:t>HbA</w:t>
      </w:r>
      <w:r>
        <w:rPr>
          <w:rFonts w:hint="eastAsia"/>
          <w:color w:val="auto"/>
          <w:sz w:val="20"/>
          <w:szCs w:val="20"/>
          <w:vertAlign w:val="subscript"/>
        </w:rPr>
        <w:t>1c</w:t>
      </w:r>
      <w:r>
        <w:rPr>
          <w:rFonts w:hint="eastAsia"/>
          <w:color w:val="auto"/>
          <w:sz w:val="20"/>
          <w:szCs w:val="20"/>
        </w:rPr>
        <w:t>, hemoglobin A</w:t>
      </w:r>
      <w:r>
        <w:rPr>
          <w:rFonts w:hint="eastAsia"/>
          <w:color w:val="auto"/>
          <w:sz w:val="20"/>
          <w:szCs w:val="20"/>
          <w:vertAlign w:val="subscript"/>
        </w:rPr>
        <w:t>1c</w:t>
      </w:r>
      <w:r>
        <w:rPr>
          <w:rFonts w:hint="eastAsia"/>
          <w:color w:val="auto"/>
          <w:sz w:val="20"/>
          <w:szCs w:val="20"/>
        </w:rPr>
        <w:t xml:space="preserve">; NRI, net reclassification improvement; </w:t>
      </w:r>
      <w:r>
        <w:rPr>
          <w:rFonts w:hint="eastAsia"/>
          <w:color w:val="auto"/>
          <w:sz w:val="20"/>
          <w:szCs w:val="20"/>
          <w:lang w:val="en-GB"/>
        </w:rPr>
        <w:t>OGTT</w:t>
      </w:r>
      <w:r>
        <w:rPr>
          <w:rFonts w:hint="eastAsia"/>
          <w:color w:val="auto"/>
          <w:sz w:val="20"/>
          <w:szCs w:val="20"/>
        </w:rPr>
        <w:t xml:space="preserve">, </w:t>
      </w:r>
      <w:r>
        <w:rPr>
          <w:rFonts w:hint="eastAsia"/>
          <w:color w:val="auto"/>
          <w:sz w:val="20"/>
          <w:szCs w:val="20"/>
          <w:lang w:val="en-GB"/>
        </w:rPr>
        <w:t>oral glucose tolerance test</w:t>
      </w:r>
      <w:r>
        <w:rPr>
          <w:rFonts w:hint="eastAsia"/>
          <w:color w:val="auto"/>
          <w:sz w:val="20"/>
          <w:szCs w:val="20"/>
        </w:rPr>
        <w:t>.</w:t>
      </w:r>
    </w:p>
    <w:sectPr>
      <w:pgSz w:w="16838" w:h="11906" w:orient="landscape"/>
      <w:pgMar w:top="1440" w:right="1440" w:bottom="1440" w:left="1440" w:header="850" w:footer="992" w:gutter="0"/>
      <w:cols w:space="0" w:num="1"/>
      <w:titlePg/>
      <w:rtlGutter w:val="0"/>
      <w:docGrid w:type="linesAndChars" w:linePitch="3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D3351">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41622145"/>
                          </w:sdtPr>
                          <w:sdtContent>
                            <w:p w14:paraId="3A8D3363">
                              <w:pPr>
                                <w:pStyle w:val="7"/>
                                <w:jc w:val="center"/>
                              </w:pPr>
                              <w:r>
                                <w:fldChar w:fldCharType="begin"/>
                              </w:r>
                              <w:r>
                                <w:instrText xml:space="preserve"> PAGE   \* MERGEFORMAT </w:instrText>
                              </w:r>
                              <w:r>
                                <w:fldChar w:fldCharType="separate"/>
                              </w:r>
                              <w:r>
                                <w:t>2</w:t>
                              </w:r>
                              <w:r>
                                <w:fldChar w:fldCharType="end"/>
                              </w:r>
                            </w:p>
                          </w:sdtContent>
                        </w:sdt>
                        <w:p w14:paraId="3A8D3364"/>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2041622145"/>
                    </w:sdtPr>
                    <w:sdtContent>
                      <w:p w14:paraId="3A8D3363">
                        <w:pPr>
                          <w:pStyle w:val="7"/>
                          <w:jc w:val="center"/>
                        </w:pPr>
                        <w:r>
                          <w:fldChar w:fldCharType="begin"/>
                        </w:r>
                        <w:r>
                          <w:instrText xml:space="preserve"> PAGE   \* MERGEFORMAT </w:instrText>
                        </w:r>
                        <w:r>
                          <w:fldChar w:fldCharType="separate"/>
                        </w:r>
                        <w:r>
                          <w:t>2</w:t>
                        </w:r>
                        <w:r>
                          <w:fldChar w:fldCharType="end"/>
                        </w:r>
                      </w:p>
                    </w:sdtContent>
                  </w:sdt>
                  <w:p w14:paraId="3A8D3364"/>
                </w:txbxContent>
              </v:textbox>
            </v:shape>
          </w:pict>
        </mc:Fallback>
      </mc:AlternateContent>
    </w:r>
  </w:p>
  <w:p w14:paraId="3A8D335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D3353">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D336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A8D3362">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22"/>
  <w:drawingGridVerticalSpacing w:val="16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YTVjZmQ0ZDRjNmQ4ZDk1MDZiOTZiOTg1ODg1NDYifQ=="/>
    <w:docVar w:name="EN.InstantFormat" w:val="&lt;ENInstantFormat&gt;&lt;Enabled&gt;1&lt;/Enabled&gt;&lt;ScanUnformatted&gt;1&lt;/ScanUnformatted&gt;&lt;ScanChanges&gt;1&lt;/ScanChanges&gt;&lt;Suspended&gt;0&lt;/Suspended&gt;&lt;/ENInstantFormat&gt;"/>
    <w:docVar w:name="EN.Layout" w:val="&lt;ENLayout&gt;&lt;Style&gt;Clinical Nutrition 复制&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B2499"/>
    <w:rsid w:val="0000179B"/>
    <w:rsid w:val="00005EC4"/>
    <w:rsid w:val="00014C8F"/>
    <w:rsid w:val="0001571C"/>
    <w:rsid w:val="000366F1"/>
    <w:rsid w:val="00043B4C"/>
    <w:rsid w:val="000627AD"/>
    <w:rsid w:val="00074601"/>
    <w:rsid w:val="0008104E"/>
    <w:rsid w:val="000844F5"/>
    <w:rsid w:val="00087B55"/>
    <w:rsid w:val="00092CCA"/>
    <w:rsid w:val="000B039F"/>
    <w:rsid w:val="000B14CA"/>
    <w:rsid w:val="000B78D4"/>
    <w:rsid w:val="000C1D75"/>
    <w:rsid w:val="000E3080"/>
    <w:rsid w:val="000F1018"/>
    <w:rsid w:val="000F78D9"/>
    <w:rsid w:val="00176AA1"/>
    <w:rsid w:val="001D36EF"/>
    <w:rsid w:val="001F0205"/>
    <w:rsid w:val="001F2D21"/>
    <w:rsid w:val="00220D10"/>
    <w:rsid w:val="00225520"/>
    <w:rsid w:val="00234CD9"/>
    <w:rsid w:val="00240DEA"/>
    <w:rsid w:val="00241FE7"/>
    <w:rsid w:val="002729E8"/>
    <w:rsid w:val="002867D9"/>
    <w:rsid w:val="002C26BB"/>
    <w:rsid w:val="002C3474"/>
    <w:rsid w:val="002C5DAD"/>
    <w:rsid w:val="002F4C6E"/>
    <w:rsid w:val="003015A6"/>
    <w:rsid w:val="00325BB5"/>
    <w:rsid w:val="00332187"/>
    <w:rsid w:val="00332AC6"/>
    <w:rsid w:val="00337789"/>
    <w:rsid w:val="00343012"/>
    <w:rsid w:val="00351B50"/>
    <w:rsid w:val="00364021"/>
    <w:rsid w:val="00385EB6"/>
    <w:rsid w:val="003A33BB"/>
    <w:rsid w:val="003A6A2B"/>
    <w:rsid w:val="003B4E04"/>
    <w:rsid w:val="003C4BA8"/>
    <w:rsid w:val="003C5ECF"/>
    <w:rsid w:val="003F18FC"/>
    <w:rsid w:val="003F7FF1"/>
    <w:rsid w:val="004059F5"/>
    <w:rsid w:val="004123DC"/>
    <w:rsid w:val="00414124"/>
    <w:rsid w:val="004425AA"/>
    <w:rsid w:val="0045427C"/>
    <w:rsid w:val="0045543A"/>
    <w:rsid w:val="00456648"/>
    <w:rsid w:val="00456ED0"/>
    <w:rsid w:val="004658E2"/>
    <w:rsid w:val="00474688"/>
    <w:rsid w:val="00483AE5"/>
    <w:rsid w:val="00493AFE"/>
    <w:rsid w:val="004963E6"/>
    <w:rsid w:val="004B69B2"/>
    <w:rsid w:val="004D1E96"/>
    <w:rsid w:val="004D3991"/>
    <w:rsid w:val="004E27BF"/>
    <w:rsid w:val="004F27D7"/>
    <w:rsid w:val="004F2F27"/>
    <w:rsid w:val="00501C4F"/>
    <w:rsid w:val="005048E5"/>
    <w:rsid w:val="00510148"/>
    <w:rsid w:val="005231E1"/>
    <w:rsid w:val="00544C2F"/>
    <w:rsid w:val="005476D5"/>
    <w:rsid w:val="00552F80"/>
    <w:rsid w:val="005564E4"/>
    <w:rsid w:val="00566CB5"/>
    <w:rsid w:val="0057642C"/>
    <w:rsid w:val="00591C26"/>
    <w:rsid w:val="005B39D4"/>
    <w:rsid w:val="005B6749"/>
    <w:rsid w:val="005B6794"/>
    <w:rsid w:val="005C3284"/>
    <w:rsid w:val="005D14BF"/>
    <w:rsid w:val="005D3093"/>
    <w:rsid w:val="005D74D7"/>
    <w:rsid w:val="005E0AD3"/>
    <w:rsid w:val="005E6288"/>
    <w:rsid w:val="006019AF"/>
    <w:rsid w:val="00610058"/>
    <w:rsid w:val="006258DB"/>
    <w:rsid w:val="006378CA"/>
    <w:rsid w:val="00642514"/>
    <w:rsid w:val="0064322F"/>
    <w:rsid w:val="00647B6F"/>
    <w:rsid w:val="006519D6"/>
    <w:rsid w:val="00680011"/>
    <w:rsid w:val="00694CA7"/>
    <w:rsid w:val="00696A93"/>
    <w:rsid w:val="006B337B"/>
    <w:rsid w:val="006B44B6"/>
    <w:rsid w:val="006D14CB"/>
    <w:rsid w:val="006D718E"/>
    <w:rsid w:val="006E3450"/>
    <w:rsid w:val="006E4DE2"/>
    <w:rsid w:val="006F0539"/>
    <w:rsid w:val="00705B9E"/>
    <w:rsid w:val="00712536"/>
    <w:rsid w:val="00712884"/>
    <w:rsid w:val="007156BE"/>
    <w:rsid w:val="0071776E"/>
    <w:rsid w:val="007240BF"/>
    <w:rsid w:val="007343FC"/>
    <w:rsid w:val="0073594B"/>
    <w:rsid w:val="007541B7"/>
    <w:rsid w:val="007544C5"/>
    <w:rsid w:val="00766360"/>
    <w:rsid w:val="00783DCD"/>
    <w:rsid w:val="0079409E"/>
    <w:rsid w:val="00794775"/>
    <w:rsid w:val="007A278A"/>
    <w:rsid w:val="007B1AC4"/>
    <w:rsid w:val="007D3F6B"/>
    <w:rsid w:val="007E4FE1"/>
    <w:rsid w:val="007F46EE"/>
    <w:rsid w:val="0080065C"/>
    <w:rsid w:val="00813A5C"/>
    <w:rsid w:val="008328CB"/>
    <w:rsid w:val="0086713F"/>
    <w:rsid w:val="008725A2"/>
    <w:rsid w:val="00885911"/>
    <w:rsid w:val="008900E4"/>
    <w:rsid w:val="0089519C"/>
    <w:rsid w:val="008C5C80"/>
    <w:rsid w:val="008D552A"/>
    <w:rsid w:val="008D7467"/>
    <w:rsid w:val="008E549E"/>
    <w:rsid w:val="008F68F4"/>
    <w:rsid w:val="00900F54"/>
    <w:rsid w:val="00920C64"/>
    <w:rsid w:val="00934B09"/>
    <w:rsid w:val="00951AF5"/>
    <w:rsid w:val="00954705"/>
    <w:rsid w:val="00963573"/>
    <w:rsid w:val="0096420C"/>
    <w:rsid w:val="00971EB4"/>
    <w:rsid w:val="0098035D"/>
    <w:rsid w:val="00984A07"/>
    <w:rsid w:val="00992CEE"/>
    <w:rsid w:val="009B2499"/>
    <w:rsid w:val="009C114E"/>
    <w:rsid w:val="009D3398"/>
    <w:rsid w:val="009E16EB"/>
    <w:rsid w:val="009E6ADA"/>
    <w:rsid w:val="00A23216"/>
    <w:rsid w:val="00A4150A"/>
    <w:rsid w:val="00A52643"/>
    <w:rsid w:val="00AC0E42"/>
    <w:rsid w:val="00AD5599"/>
    <w:rsid w:val="00AE7D59"/>
    <w:rsid w:val="00B04CF7"/>
    <w:rsid w:val="00B07AC9"/>
    <w:rsid w:val="00B32E0A"/>
    <w:rsid w:val="00B47ADA"/>
    <w:rsid w:val="00B47CF1"/>
    <w:rsid w:val="00B937B7"/>
    <w:rsid w:val="00B954E4"/>
    <w:rsid w:val="00BE30D1"/>
    <w:rsid w:val="00BF0345"/>
    <w:rsid w:val="00BF6A28"/>
    <w:rsid w:val="00C1133F"/>
    <w:rsid w:val="00C12863"/>
    <w:rsid w:val="00C22829"/>
    <w:rsid w:val="00C46F5B"/>
    <w:rsid w:val="00C54582"/>
    <w:rsid w:val="00C77712"/>
    <w:rsid w:val="00C85233"/>
    <w:rsid w:val="00C97755"/>
    <w:rsid w:val="00CB0524"/>
    <w:rsid w:val="00CB5755"/>
    <w:rsid w:val="00CF4266"/>
    <w:rsid w:val="00CF7FC5"/>
    <w:rsid w:val="00D02CA1"/>
    <w:rsid w:val="00D1034F"/>
    <w:rsid w:val="00D13F32"/>
    <w:rsid w:val="00D14B17"/>
    <w:rsid w:val="00D25B9A"/>
    <w:rsid w:val="00D25EB9"/>
    <w:rsid w:val="00D53AA1"/>
    <w:rsid w:val="00D84894"/>
    <w:rsid w:val="00D92E62"/>
    <w:rsid w:val="00DA5AE8"/>
    <w:rsid w:val="00DB06B0"/>
    <w:rsid w:val="00DB23FB"/>
    <w:rsid w:val="00DC0A02"/>
    <w:rsid w:val="00DD0ABC"/>
    <w:rsid w:val="00DD51F9"/>
    <w:rsid w:val="00DD6D95"/>
    <w:rsid w:val="00DE309C"/>
    <w:rsid w:val="00E02A90"/>
    <w:rsid w:val="00E24754"/>
    <w:rsid w:val="00E26443"/>
    <w:rsid w:val="00E51FD7"/>
    <w:rsid w:val="00E53596"/>
    <w:rsid w:val="00E54A47"/>
    <w:rsid w:val="00E560F5"/>
    <w:rsid w:val="00E72ACC"/>
    <w:rsid w:val="00E8777C"/>
    <w:rsid w:val="00EC5ABC"/>
    <w:rsid w:val="00ED247B"/>
    <w:rsid w:val="00EF5C41"/>
    <w:rsid w:val="00F031FD"/>
    <w:rsid w:val="00F16685"/>
    <w:rsid w:val="00F407D5"/>
    <w:rsid w:val="00F55DE5"/>
    <w:rsid w:val="00F612F5"/>
    <w:rsid w:val="00F91F3D"/>
    <w:rsid w:val="00F92972"/>
    <w:rsid w:val="00F96DF9"/>
    <w:rsid w:val="00FA2707"/>
    <w:rsid w:val="00FB324F"/>
    <w:rsid w:val="00FC147B"/>
    <w:rsid w:val="00FC2D2C"/>
    <w:rsid w:val="00FD1434"/>
    <w:rsid w:val="00FE6CE2"/>
    <w:rsid w:val="011E3D92"/>
    <w:rsid w:val="01C54E22"/>
    <w:rsid w:val="01D803E5"/>
    <w:rsid w:val="01E6715E"/>
    <w:rsid w:val="01ED6439"/>
    <w:rsid w:val="022A1AD2"/>
    <w:rsid w:val="026F1588"/>
    <w:rsid w:val="02777BFD"/>
    <w:rsid w:val="03387E08"/>
    <w:rsid w:val="03420C28"/>
    <w:rsid w:val="03633212"/>
    <w:rsid w:val="039577EB"/>
    <w:rsid w:val="03AF271E"/>
    <w:rsid w:val="040A0C10"/>
    <w:rsid w:val="04211657"/>
    <w:rsid w:val="0437702D"/>
    <w:rsid w:val="0451447E"/>
    <w:rsid w:val="04E10CB3"/>
    <w:rsid w:val="050E3036"/>
    <w:rsid w:val="05377B18"/>
    <w:rsid w:val="053D7FEC"/>
    <w:rsid w:val="05BB27B8"/>
    <w:rsid w:val="05DC5123"/>
    <w:rsid w:val="061E2550"/>
    <w:rsid w:val="06D1525E"/>
    <w:rsid w:val="06FD6E2D"/>
    <w:rsid w:val="07887A80"/>
    <w:rsid w:val="07B93E4E"/>
    <w:rsid w:val="085B7EA7"/>
    <w:rsid w:val="08E27D9B"/>
    <w:rsid w:val="093525C0"/>
    <w:rsid w:val="0A79028B"/>
    <w:rsid w:val="0B533ACA"/>
    <w:rsid w:val="0B6261A2"/>
    <w:rsid w:val="0BC77459"/>
    <w:rsid w:val="0BF241B1"/>
    <w:rsid w:val="0C505697"/>
    <w:rsid w:val="0C642510"/>
    <w:rsid w:val="0D7D0092"/>
    <w:rsid w:val="0E4B6160"/>
    <w:rsid w:val="0EC6529C"/>
    <w:rsid w:val="0F566DED"/>
    <w:rsid w:val="0FCF69B4"/>
    <w:rsid w:val="10602E2C"/>
    <w:rsid w:val="107C06A1"/>
    <w:rsid w:val="10BC4CD8"/>
    <w:rsid w:val="1202626B"/>
    <w:rsid w:val="1218482D"/>
    <w:rsid w:val="13D604FC"/>
    <w:rsid w:val="14293345"/>
    <w:rsid w:val="147E0788"/>
    <w:rsid w:val="154947D7"/>
    <w:rsid w:val="159B097A"/>
    <w:rsid w:val="15DF2CAA"/>
    <w:rsid w:val="1720130F"/>
    <w:rsid w:val="17860BAB"/>
    <w:rsid w:val="17D6616F"/>
    <w:rsid w:val="17E62C77"/>
    <w:rsid w:val="18474008"/>
    <w:rsid w:val="18C86C35"/>
    <w:rsid w:val="198516A7"/>
    <w:rsid w:val="19E56081"/>
    <w:rsid w:val="1A807AED"/>
    <w:rsid w:val="1ADA4D76"/>
    <w:rsid w:val="1AEE0821"/>
    <w:rsid w:val="1B933C5C"/>
    <w:rsid w:val="1BD925EE"/>
    <w:rsid w:val="1C1D712D"/>
    <w:rsid w:val="1C3459C3"/>
    <w:rsid w:val="1D596426"/>
    <w:rsid w:val="1DA42AD7"/>
    <w:rsid w:val="1E143B40"/>
    <w:rsid w:val="1E352F39"/>
    <w:rsid w:val="1EDE78AE"/>
    <w:rsid w:val="1F130FBC"/>
    <w:rsid w:val="1F743B2F"/>
    <w:rsid w:val="1F8D0609"/>
    <w:rsid w:val="218E46DE"/>
    <w:rsid w:val="219945D5"/>
    <w:rsid w:val="221677D3"/>
    <w:rsid w:val="239857CE"/>
    <w:rsid w:val="23D74548"/>
    <w:rsid w:val="24373239"/>
    <w:rsid w:val="249620B1"/>
    <w:rsid w:val="25142571"/>
    <w:rsid w:val="255816B9"/>
    <w:rsid w:val="26F471BF"/>
    <w:rsid w:val="27147A4A"/>
    <w:rsid w:val="273870AC"/>
    <w:rsid w:val="28BB61E6"/>
    <w:rsid w:val="292F2731"/>
    <w:rsid w:val="298011DE"/>
    <w:rsid w:val="2A07148C"/>
    <w:rsid w:val="2A723107"/>
    <w:rsid w:val="2B2362C5"/>
    <w:rsid w:val="2BB84C5F"/>
    <w:rsid w:val="2BCF1FA9"/>
    <w:rsid w:val="2C8367CC"/>
    <w:rsid w:val="2DEE2BBA"/>
    <w:rsid w:val="2E062C28"/>
    <w:rsid w:val="2E182BAD"/>
    <w:rsid w:val="2EB20B54"/>
    <w:rsid w:val="2EC54DFA"/>
    <w:rsid w:val="2ED555DB"/>
    <w:rsid w:val="2EE70EEC"/>
    <w:rsid w:val="2EEB38FE"/>
    <w:rsid w:val="2F797129"/>
    <w:rsid w:val="30832A25"/>
    <w:rsid w:val="31B879C5"/>
    <w:rsid w:val="33727DEA"/>
    <w:rsid w:val="338F0B2F"/>
    <w:rsid w:val="34074893"/>
    <w:rsid w:val="34B54432"/>
    <w:rsid w:val="34BB30CA"/>
    <w:rsid w:val="351E132B"/>
    <w:rsid w:val="355053EA"/>
    <w:rsid w:val="355F7A83"/>
    <w:rsid w:val="35982D2E"/>
    <w:rsid w:val="37113A2D"/>
    <w:rsid w:val="37A217A4"/>
    <w:rsid w:val="38657EEC"/>
    <w:rsid w:val="38A345A1"/>
    <w:rsid w:val="38C35A11"/>
    <w:rsid w:val="38CF3619"/>
    <w:rsid w:val="390F3C76"/>
    <w:rsid w:val="397374AF"/>
    <w:rsid w:val="3A4C4D6C"/>
    <w:rsid w:val="3AFC636E"/>
    <w:rsid w:val="3B135AA1"/>
    <w:rsid w:val="3B1D4B43"/>
    <w:rsid w:val="3BB10EC8"/>
    <w:rsid w:val="3C174CBB"/>
    <w:rsid w:val="3C2E56C4"/>
    <w:rsid w:val="3C634F25"/>
    <w:rsid w:val="3D5440BC"/>
    <w:rsid w:val="3D7235FA"/>
    <w:rsid w:val="3DF6189B"/>
    <w:rsid w:val="3E1E4466"/>
    <w:rsid w:val="3EAD455E"/>
    <w:rsid w:val="3EED2A1A"/>
    <w:rsid w:val="3FD31C10"/>
    <w:rsid w:val="40367A99"/>
    <w:rsid w:val="414870CD"/>
    <w:rsid w:val="419E4947"/>
    <w:rsid w:val="420E255F"/>
    <w:rsid w:val="426717E8"/>
    <w:rsid w:val="4277039E"/>
    <w:rsid w:val="43537F81"/>
    <w:rsid w:val="43D441E0"/>
    <w:rsid w:val="444A2C1F"/>
    <w:rsid w:val="453A3D9C"/>
    <w:rsid w:val="45464EB1"/>
    <w:rsid w:val="460447CF"/>
    <w:rsid w:val="47170634"/>
    <w:rsid w:val="474F6381"/>
    <w:rsid w:val="47CC3EB5"/>
    <w:rsid w:val="47E0136E"/>
    <w:rsid w:val="485A53C4"/>
    <w:rsid w:val="48EB7FCA"/>
    <w:rsid w:val="494D2A33"/>
    <w:rsid w:val="49F941E0"/>
    <w:rsid w:val="4A657B03"/>
    <w:rsid w:val="4AB8212E"/>
    <w:rsid w:val="4AD8457E"/>
    <w:rsid w:val="4C0F3FD0"/>
    <w:rsid w:val="4CC254E6"/>
    <w:rsid w:val="4CD81EBD"/>
    <w:rsid w:val="4D0F2C10"/>
    <w:rsid w:val="4D402BB6"/>
    <w:rsid w:val="4D5A7993"/>
    <w:rsid w:val="4D994499"/>
    <w:rsid w:val="4E200393"/>
    <w:rsid w:val="4EB13AFA"/>
    <w:rsid w:val="4F255A23"/>
    <w:rsid w:val="4F6641CE"/>
    <w:rsid w:val="4F6E3703"/>
    <w:rsid w:val="4FA2132D"/>
    <w:rsid w:val="4FA535E4"/>
    <w:rsid w:val="4FAA4322"/>
    <w:rsid w:val="4FBD3368"/>
    <w:rsid w:val="502E183E"/>
    <w:rsid w:val="51002A2C"/>
    <w:rsid w:val="51E43809"/>
    <w:rsid w:val="52E361B6"/>
    <w:rsid w:val="533E6928"/>
    <w:rsid w:val="534F4F4F"/>
    <w:rsid w:val="535300D7"/>
    <w:rsid w:val="53557916"/>
    <w:rsid w:val="53702370"/>
    <w:rsid w:val="53830375"/>
    <w:rsid w:val="54DC16E7"/>
    <w:rsid w:val="54E462E3"/>
    <w:rsid w:val="54EA55DA"/>
    <w:rsid w:val="55D81A79"/>
    <w:rsid w:val="55F83D27"/>
    <w:rsid w:val="56521B76"/>
    <w:rsid w:val="56FB3D1E"/>
    <w:rsid w:val="57563727"/>
    <w:rsid w:val="576C7FB9"/>
    <w:rsid w:val="58402F18"/>
    <w:rsid w:val="589F5277"/>
    <w:rsid w:val="58D31CDE"/>
    <w:rsid w:val="5A1F5D26"/>
    <w:rsid w:val="5B9E0ECC"/>
    <w:rsid w:val="5C5B298D"/>
    <w:rsid w:val="5D3E6E1E"/>
    <w:rsid w:val="5DEC4171"/>
    <w:rsid w:val="5E42083D"/>
    <w:rsid w:val="5EAA62CB"/>
    <w:rsid w:val="5EEE0A05"/>
    <w:rsid w:val="5EFB719B"/>
    <w:rsid w:val="5F3C1128"/>
    <w:rsid w:val="60F64B99"/>
    <w:rsid w:val="618052C4"/>
    <w:rsid w:val="620F6680"/>
    <w:rsid w:val="628C0087"/>
    <w:rsid w:val="62C35B09"/>
    <w:rsid w:val="63097573"/>
    <w:rsid w:val="633E311D"/>
    <w:rsid w:val="63655459"/>
    <w:rsid w:val="63C35974"/>
    <w:rsid w:val="63E57358"/>
    <w:rsid w:val="647C3B7C"/>
    <w:rsid w:val="666D21A6"/>
    <w:rsid w:val="679D472E"/>
    <w:rsid w:val="67F85E08"/>
    <w:rsid w:val="67F862ED"/>
    <w:rsid w:val="68285430"/>
    <w:rsid w:val="6897117D"/>
    <w:rsid w:val="69243D47"/>
    <w:rsid w:val="693414EF"/>
    <w:rsid w:val="69A9612F"/>
    <w:rsid w:val="69AA3132"/>
    <w:rsid w:val="69D341D4"/>
    <w:rsid w:val="6B0D5755"/>
    <w:rsid w:val="6E5958E7"/>
    <w:rsid w:val="6F5D1784"/>
    <w:rsid w:val="6F5D32FF"/>
    <w:rsid w:val="6F77284A"/>
    <w:rsid w:val="6FCD1928"/>
    <w:rsid w:val="6FD20CED"/>
    <w:rsid w:val="6FE767E3"/>
    <w:rsid w:val="703A5210"/>
    <w:rsid w:val="705C33D8"/>
    <w:rsid w:val="707F733E"/>
    <w:rsid w:val="71996F2D"/>
    <w:rsid w:val="730C692D"/>
    <w:rsid w:val="731B6B06"/>
    <w:rsid w:val="738F16EF"/>
    <w:rsid w:val="739739A2"/>
    <w:rsid w:val="76D829C7"/>
    <w:rsid w:val="774F079E"/>
    <w:rsid w:val="780305DD"/>
    <w:rsid w:val="78475BA3"/>
    <w:rsid w:val="78E57CE3"/>
    <w:rsid w:val="79B45A4D"/>
    <w:rsid w:val="7A047462"/>
    <w:rsid w:val="7A643C03"/>
    <w:rsid w:val="7A9C055A"/>
    <w:rsid w:val="7BA75723"/>
    <w:rsid w:val="7BB57E40"/>
    <w:rsid w:val="7BD916BC"/>
    <w:rsid w:val="7BE2549F"/>
    <w:rsid w:val="7C3C2310"/>
    <w:rsid w:val="7C4411C4"/>
    <w:rsid w:val="7CB0663A"/>
    <w:rsid w:val="7D3E79C1"/>
    <w:rsid w:val="7D633BAC"/>
    <w:rsid w:val="7DD50AFC"/>
    <w:rsid w:val="7EAD4A3C"/>
    <w:rsid w:val="7EC860DC"/>
    <w:rsid w:val="7F307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zh-CN" w:bidi="ar-SA"/>
    </w:rPr>
  </w:style>
  <w:style w:type="paragraph" w:styleId="2">
    <w:name w:val="heading 1"/>
    <w:basedOn w:val="1"/>
    <w:next w:val="1"/>
    <w:link w:val="20"/>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4">
    <w:name w:val="annotation text"/>
    <w:basedOn w:val="1"/>
    <w:link w:val="29"/>
    <w:unhideWhenUsed/>
    <w:qFormat/>
    <w:uiPriority w:val="99"/>
    <w:pPr>
      <w:widowControl w:val="0"/>
    </w:pPr>
    <w:rPr>
      <w:rFonts w:asciiTheme="minorHAnsi" w:hAnsiTheme="minorHAnsi" w:eastAsiaTheme="minorEastAsia" w:cstheme="minorBidi"/>
      <w:kern w:val="2"/>
      <w:sz w:val="21"/>
      <w:szCs w:val="22"/>
    </w:rPr>
  </w:style>
  <w:style w:type="paragraph" w:styleId="5">
    <w:name w:val="toc 3"/>
    <w:basedOn w:val="1"/>
    <w:next w:val="1"/>
    <w:unhideWhenUsed/>
    <w:qFormat/>
    <w:uiPriority w:val="39"/>
    <w:pPr>
      <w:spacing w:after="100" w:line="259" w:lineRule="auto"/>
      <w:ind w:left="440"/>
    </w:pPr>
    <w:rPr>
      <w:rFonts w:asciiTheme="minorHAnsi" w:hAnsiTheme="minorHAnsi" w:eastAsiaTheme="minorEastAsia"/>
      <w:sz w:val="22"/>
      <w:szCs w:val="22"/>
      <w:lang w:eastAsia="en-US"/>
    </w:rPr>
  </w:style>
  <w:style w:type="paragraph" w:styleId="6">
    <w:name w:val="Balloon Text"/>
    <w:basedOn w:val="1"/>
    <w:link w:val="23"/>
    <w:semiHidden/>
    <w:unhideWhenUsed/>
    <w:qFormat/>
    <w:uiPriority w:val="99"/>
    <w:pPr>
      <w:widowControl w:val="0"/>
      <w:jc w:val="both"/>
    </w:pPr>
    <w:rPr>
      <w:rFonts w:asciiTheme="minorHAnsi" w:hAnsiTheme="minorHAnsi" w:eastAsiaTheme="minorEastAsia" w:cstheme="minorBidi"/>
      <w:kern w:val="2"/>
      <w:sz w:val="18"/>
      <w:szCs w:val="18"/>
    </w:rPr>
  </w:style>
  <w:style w:type="paragraph" w:styleId="7">
    <w:name w:val="footer"/>
    <w:basedOn w:val="1"/>
    <w:link w:val="22"/>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21"/>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toc 1"/>
    <w:basedOn w:val="1"/>
    <w:next w:val="1"/>
    <w:unhideWhenUsed/>
    <w:qFormat/>
    <w:uiPriority w:val="39"/>
    <w:pPr>
      <w:spacing w:after="100"/>
    </w:pPr>
  </w:style>
  <w:style w:type="paragraph" w:styleId="10">
    <w:name w:val="toc 2"/>
    <w:basedOn w:val="1"/>
    <w:next w:val="1"/>
    <w:unhideWhenUsed/>
    <w:qFormat/>
    <w:uiPriority w:val="39"/>
    <w:pPr>
      <w:spacing w:after="100" w:line="259" w:lineRule="auto"/>
      <w:ind w:left="220"/>
    </w:pPr>
    <w:rPr>
      <w:rFonts w:asciiTheme="minorHAnsi" w:hAnsiTheme="minorHAnsi" w:eastAsiaTheme="minorEastAsia"/>
      <w:sz w:val="22"/>
      <w:szCs w:val="22"/>
      <w:lang w:eastAsia="en-US"/>
    </w:rPr>
  </w:style>
  <w:style w:type="paragraph" w:styleId="11">
    <w:name w:val="Normal (Web)"/>
    <w:basedOn w:val="1"/>
    <w:unhideWhenUsed/>
    <w:qFormat/>
    <w:uiPriority w:val="99"/>
    <w:pPr>
      <w:spacing w:before="100" w:beforeAutospacing="1" w:after="100" w:afterAutospacing="1"/>
    </w:pPr>
    <w:rPr>
      <w:rFonts w:ascii="Calibri" w:hAnsi="Calibri" w:cs="Calibri" w:eastAsiaTheme="minorHAnsi"/>
      <w:sz w:val="22"/>
      <w:szCs w:val="22"/>
      <w:lang w:eastAsia="en-US"/>
    </w:rPr>
  </w:style>
  <w:style w:type="paragraph" w:styleId="12">
    <w:name w:val="annotation subject"/>
    <w:basedOn w:val="4"/>
    <w:next w:val="4"/>
    <w:link w:val="30"/>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rFonts w:ascii="Times New Roman" w:hAnsi="Times New Roman"/>
      <w:b/>
      <w:bCs/>
      <w:sz w:val="24"/>
    </w:rPr>
  </w:style>
  <w:style w:type="character" w:styleId="17">
    <w:name w:val="line number"/>
    <w:basedOn w:val="15"/>
    <w:semiHidden/>
    <w:unhideWhenUsed/>
    <w:qFormat/>
    <w:uiPriority w:val="99"/>
  </w:style>
  <w:style w:type="character" w:styleId="18">
    <w:name w:val="Hyperlink"/>
    <w:basedOn w:val="15"/>
    <w:unhideWhenUsed/>
    <w:qFormat/>
    <w:uiPriority w:val="99"/>
    <w:rPr>
      <w:color w:val="0563C1" w:themeColor="hyperlink"/>
      <w:u w:val="single"/>
      <w14:textFill>
        <w14:solidFill>
          <w14:schemeClr w14:val="hlink"/>
        </w14:solidFill>
      </w14:textFill>
    </w:rPr>
  </w:style>
  <w:style w:type="character" w:styleId="19">
    <w:name w:val="annotation reference"/>
    <w:basedOn w:val="15"/>
    <w:semiHidden/>
    <w:unhideWhenUsed/>
    <w:qFormat/>
    <w:uiPriority w:val="99"/>
    <w:rPr>
      <w:sz w:val="21"/>
      <w:szCs w:val="21"/>
    </w:rPr>
  </w:style>
  <w:style w:type="character" w:customStyle="1" w:styleId="20">
    <w:name w:val="Heading 1 Char"/>
    <w:basedOn w:val="15"/>
    <w:link w:val="2"/>
    <w:qFormat/>
    <w:uiPriority w:val="9"/>
    <w:rPr>
      <w:rFonts w:asciiTheme="majorHAnsi" w:hAnsiTheme="majorHAnsi" w:eastAsiaTheme="majorEastAsia" w:cstheme="majorBidi"/>
      <w:color w:val="2F5597" w:themeColor="accent1" w:themeShade="BF"/>
      <w:kern w:val="0"/>
      <w:sz w:val="32"/>
      <w:szCs w:val="32"/>
    </w:rPr>
  </w:style>
  <w:style w:type="character" w:customStyle="1" w:styleId="21">
    <w:name w:val="Header Char"/>
    <w:basedOn w:val="15"/>
    <w:link w:val="8"/>
    <w:qFormat/>
    <w:uiPriority w:val="99"/>
    <w:rPr>
      <w:sz w:val="18"/>
      <w:szCs w:val="18"/>
    </w:rPr>
  </w:style>
  <w:style w:type="character" w:customStyle="1" w:styleId="22">
    <w:name w:val="Footer Char"/>
    <w:basedOn w:val="15"/>
    <w:link w:val="7"/>
    <w:qFormat/>
    <w:uiPriority w:val="99"/>
    <w:rPr>
      <w:sz w:val="18"/>
      <w:szCs w:val="18"/>
    </w:rPr>
  </w:style>
  <w:style w:type="character" w:customStyle="1" w:styleId="23">
    <w:name w:val="Balloon Text Char"/>
    <w:basedOn w:val="15"/>
    <w:link w:val="6"/>
    <w:semiHidden/>
    <w:qFormat/>
    <w:uiPriority w:val="99"/>
    <w:rPr>
      <w:sz w:val="18"/>
      <w:szCs w:val="18"/>
    </w:rPr>
  </w:style>
  <w:style w:type="paragraph" w:customStyle="1" w:styleId="24">
    <w:name w:val="EndNote Bibliography Title"/>
    <w:basedOn w:val="1"/>
    <w:link w:val="25"/>
    <w:qFormat/>
    <w:uiPriority w:val="0"/>
    <w:pPr>
      <w:widowControl w:val="0"/>
      <w:jc w:val="center"/>
    </w:pPr>
    <w:rPr>
      <w:rFonts w:ascii="Times New Roman" w:hAnsi="Times New Roman" w:eastAsia="等线" w:cs="Times New Roman"/>
      <w:kern w:val="2"/>
      <w:szCs w:val="22"/>
    </w:rPr>
  </w:style>
  <w:style w:type="character" w:customStyle="1" w:styleId="25">
    <w:name w:val="EndNote Bibliography Title 字符"/>
    <w:basedOn w:val="15"/>
    <w:link w:val="24"/>
    <w:qFormat/>
    <w:uiPriority w:val="0"/>
    <w:rPr>
      <w:rFonts w:ascii="Times New Roman" w:hAnsi="Times New Roman" w:eastAsia="等线" w:cs="Times New Roman"/>
      <w:sz w:val="24"/>
    </w:rPr>
  </w:style>
  <w:style w:type="paragraph" w:customStyle="1" w:styleId="26">
    <w:name w:val="EndNote Bibliography"/>
    <w:basedOn w:val="1"/>
    <w:link w:val="27"/>
    <w:qFormat/>
    <w:uiPriority w:val="0"/>
    <w:pPr>
      <w:widowControl w:val="0"/>
    </w:pPr>
    <w:rPr>
      <w:rFonts w:ascii="Times New Roman" w:hAnsi="Times New Roman" w:eastAsia="等线" w:cs="Times New Roman"/>
      <w:kern w:val="2"/>
      <w:szCs w:val="22"/>
    </w:rPr>
  </w:style>
  <w:style w:type="character" w:customStyle="1" w:styleId="27">
    <w:name w:val="EndNote Bibliography 字符"/>
    <w:basedOn w:val="15"/>
    <w:link w:val="26"/>
    <w:qFormat/>
    <w:uiPriority w:val="0"/>
    <w:rPr>
      <w:rFonts w:ascii="Times New Roman" w:hAnsi="Times New Roman" w:eastAsia="等线" w:cs="Times New Roman"/>
      <w:sz w:val="24"/>
    </w:rPr>
  </w:style>
  <w:style w:type="character" w:customStyle="1" w:styleId="28">
    <w:name w:val="Unresolved Mention1"/>
    <w:basedOn w:val="15"/>
    <w:semiHidden/>
    <w:unhideWhenUsed/>
    <w:qFormat/>
    <w:uiPriority w:val="99"/>
    <w:rPr>
      <w:color w:val="605E5C"/>
      <w:shd w:val="clear" w:color="auto" w:fill="E1DFDD"/>
    </w:rPr>
  </w:style>
  <w:style w:type="character" w:customStyle="1" w:styleId="29">
    <w:name w:val="Comment Text Char"/>
    <w:basedOn w:val="15"/>
    <w:link w:val="4"/>
    <w:qFormat/>
    <w:uiPriority w:val="99"/>
  </w:style>
  <w:style w:type="character" w:customStyle="1" w:styleId="30">
    <w:name w:val="Comment Subject Char"/>
    <w:basedOn w:val="29"/>
    <w:link w:val="12"/>
    <w:semiHidden/>
    <w:qFormat/>
    <w:uiPriority w:val="99"/>
    <w:rPr>
      <w:b/>
      <w:bCs/>
    </w:rPr>
  </w:style>
  <w:style w:type="character" w:styleId="31">
    <w:name w:val="Placeholder Text"/>
    <w:basedOn w:val="15"/>
    <w:semiHidden/>
    <w:qFormat/>
    <w:uiPriority w:val="99"/>
    <w:rPr>
      <w:color w:val="808080"/>
    </w:rPr>
  </w:style>
  <w:style w:type="paragraph" w:customStyle="1" w:styleId="32">
    <w:name w:val="Revision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3">
    <w:name w:val="Unresolved Mention2"/>
    <w:basedOn w:val="15"/>
    <w:semiHidden/>
    <w:unhideWhenUsed/>
    <w:qFormat/>
    <w:uiPriority w:val="99"/>
    <w:rPr>
      <w:color w:val="605E5C"/>
      <w:shd w:val="clear" w:color="auto" w:fill="E1DFDD"/>
    </w:rPr>
  </w:style>
  <w:style w:type="character" w:customStyle="1" w:styleId="34">
    <w:name w:val="Unresolved Mention3"/>
    <w:basedOn w:val="15"/>
    <w:semiHidden/>
    <w:unhideWhenUsed/>
    <w:qFormat/>
    <w:uiPriority w:val="99"/>
    <w:rPr>
      <w:color w:val="605E5C"/>
      <w:shd w:val="clear" w:color="auto" w:fill="E1DFDD"/>
    </w:rPr>
  </w:style>
  <w:style w:type="character" w:customStyle="1" w:styleId="35">
    <w:name w:val="Unresolved Mention4"/>
    <w:basedOn w:val="15"/>
    <w:semiHidden/>
    <w:unhideWhenUsed/>
    <w:qFormat/>
    <w:uiPriority w:val="99"/>
    <w:rPr>
      <w:color w:val="605E5C"/>
      <w:shd w:val="clear" w:color="auto" w:fill="E1DFDD"/>
    </w:rPr>
  </w:style>
  <w:style w:type="paragraph" w:styleId="36">
    <w:name w:val="List Paragraph"/>
    <w:basedOn w:val="1"/>
    <w:qFormat/>
    <w:uiPriority w:val="34"/>
    <w:pPr>
      <w:ind w:left="720"/>
      <w:contextualSpacing/>
    </w:pPr>
  </w:style>
  <w:style w:type="character" w:customStyle="1" w:styleId="37">
    <w:name w:val="Unresolved Mention5"/>
    <w:basedOn w:val="15"/>
    <w:semiHidden/>
    <w:unhideWhenUsed/>
    <w:qFormat/>
    <w:uiPriority w:val="99"/>
    <w:rPr>
      <w:color w:val="605E5C"/>
      <w:shd w:val="clear" w:color="auto" w:fill="E1DFDD"/>
    </w:rPr>
  </w:style>
  <w:style w:type="table" w:customStyle="1" w:styleId="38">
    <w:name w:val="Table Grid1"/>
    <w:basedOn w:val="13"/>
    <w:qFormat/>
    <w:uiPriority w:val="59"/>
    <w:rPr>
      <w:rFonts w:eastAsia="Calibri"/>
      <w:sz w:val="22"/>
      <w:lang w:val="da-DK"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9">
    <w:name w:val="Style1"/>
    <w:basedOn w:val="2"/>
    <w:next w:val="2"/>
    <w:link w:val="40"/>
    <w:qFormat/>
    <w:uiPriority w:val="0"/>
    <w:pPr>
      <w:spacing w:after="160" w:line="480" w:lineRule="auto"/>
    </w:pPr>
    <w:rPr>
      <w:rFonts w:ascii="Times New Roman" w:hAnsi="Times New Roman" w:eastAsiaTheme="minorHAnsi"/>
      <w:b/>
      <w:bCs/>
      <w:color w:val="000000" w:themeColor="text1"/>
      <w:sz w:val="20"/>
      <w:szCs w:val="20"/>
      <w14:textFill>
        <w14:solidFill>
          <w14:schemeClr w14:val="tx1"/>
        </w14:solidFill>
      </w14:textFill>
    </w:rPr>
  </w:style>
  <w:style w:type="character" w:customStyle="1" w:styleId="40">
    <w:name w:val="Style1 Char"/>
    <w:basedOn w:val="15"/>
    <w:link w:val="39"/>
    <w:qFormat/>
    <w:uiPriority w:val="0"/>
    <w:rPr>
      <w:rFonts w:ascii="Times New Roman" w:hAnsi="Times New Roman" w:eastAsiaTheme="minorHAnsi" w:cstheme="majorBidi"/>
      <w:b/>
      <w:bCs/>
      <w:color w:val="000000" w:themeColor="text1"/>
      <w:kern w:val="0"/>
      <w:sz w:val="20"/>
      <w:szCs w:val="20"/>
      <w14:textFill>
        <w14:solidFill>
          <w14:schemeClr w14:val="tx1"/>
        </w14:solidFill>
      </w14:textFill>
    </w:rPr>
  </w:style>
  <w:style w:type="paragraph" w:customStyle="1" w:styleId="41">
    <w:name w:val="TOC Heading1"/>
    <w:basedOn w:val="2"/>
    <w:next w:val="1"/>
    <w:unhideWhenUsed/>
    <w:qFormat/>
    <w:uiPriority w:val="39"/>
    <w:pPr>
      <w:spacing w:line="259" w:lineRule="auto"/>
      <w:outlineLvl w:val="9"/>
    </w:pPr>
    <w:rPr>
      <w:lang w:eastAsia="en-US"/>
    </w:rPr>
  </w:style>
  <w:style w:type="character" w:customStyle="1" w:styleId="42">
    <w:name w:val="Unresolved Mention6"/>
    <w:basedOn w:val="15"/>
    <w:semiHidden/>
    <w:unhideWhenUsed/>
    <w:qFormat/>
    <w:uiPriority w:val="99"/>
    <w:rPr>
      <w:color w:val="605E5C"/>
      <w:shd w:val="clear" w:color="auto" w:fill="E1DFDD"/>
    </w:rPr>
  </w:style>
  <w:style w:type="table" w:customStyle="1" w:styleId="43">
    <w:name w:val="Table Grid2"/>
    <w:basedOn w:val="1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Table Grid3"/>
    <w:basedOn w:val="1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Default"/>
    <w:qFormat/>
    <w:uiPriority w:val="0"/>
    <w:pPr>
      <w:autoSpaceDE w:val="0"/>
      <w:autoSpaceDN w:val="0"/>
      <w:adjustRightInd w:val="0"/>
    </w:pPr>
    <w:rPr>
      <w:rFonts w:ascii="Arial" w:hAnsi="Arial" w:cs="Arial" w:eastAsiaTheme="minorEastAsia"/>
      <w:color w:val="000000"/>
      <w:sz w:val="24"/>
      <w:szCs w:val="24"/>
      <w:lang w:val="en-US" w:eastAsia="zh-CN" w:bidi="ar-SA"/>
    </w:rPr>
  </w:style>
  <w:style w:type="character" w:customStyle="1" w:styleId="46">
    <w:name w:val="Unresolved Mention7"/>
    <w:basedOn w:val="15"/>
    <w:semiHidden/>
    <w:unhideWhenUsed/>
    <w:qFormat/>
    <w:uiPriority w:val="99"/>
    <w:rPr>
      <w:color w:val="605E5C"/>
      <w:shd w:val="clear" w:color="auto" w:fill="E1DFDD"/>
    </w:rPr>
  </w:style>
  <w:style w:type="table" w:customStyle="1" w:styleId="47">
    <w:name w:val="Table Normal1"/>
    <w:basedOn w:val="13"/>
    <w:semiHidden/>
    <w:qFormat/>
    <w:uiPriority w:val="0"/>
    <w:rPr>
      <w:rFonts w:hint="eastAsia" w:ascii="等线" w:hAnsi="等线" w:eastAsia="等线" w:cs="等线"/>
    </w:rPr>
  </w:style>
  <w:style w:type="paragraph" w:customStyle="1" w:styleId="48">
    <w:name w:val="正文1"/>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370F73-AF0F-4597-907A-BC82A003D542}">
  <ds:schemaRefs/>
</ds:datastoreItem>
</file>

<file path=docProps/app.xml><?xml version="1.0" encoding="utf-8"?>
<Properties xmlns="http://schemas.openxmlformats.org/officeDocument/2006/extended-properties" xmlns:vt="http://schemas.openxmlformats.org/officeDocument/2006/docPropsVTypes">
  <Template>Normal</Template>
  <Pages>25</Pages>
  <Words>720</Words>
  <Characters>4348</Characters>
  <Lines>37</Lines>
  <Paragraphs>10</Paragraphs>
  <TotalTime>13</TotalTime>
  <ScaleCrop>false</ScaleCrop>
  <LinksUpToDate>false</LinksUpToDate>
  <CharactersWithSpaces>4981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2022-02-23T13:31:00Z</dcterms:created>
  <dc:creator>Ruixin Zhu</dc:creator>
  <cp:lastModifiedBy>Ruixin Zhu</cp:lastModifiedBy>
  <dcterms:modified xsi:type="dcterms:W3CDTF">2026-04-14T13:41:02Z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53170B874AFF422FA436A16534E8F81D</vt:lpwstr>
  </property>
  <property fmtid="{D5CDD505-2E9C-101B-9397-08002B2CF9AE}" pid="4" name="KSOTemplateDocerSaveRecord">
    <vt:lpwstr>eyJoZGlkIjoiODI5YTVjZmQ0ZDRjNmQ4ZDk1MDZiOTZiOTg1ODg1NDYiLCJ1c2VySWQiOiIxNTE2NzE5NTgwIn0=</vt:lpwstr>
  </property>
  <property fmtid="{D5CDD505-2E9C-101B-9397-08002B2CF9AE}" pid="5" name="Mendeley Recent Style Id 0_1">
    <vt:lpwstr>http://www.zotero.org/styles/annals-of-internal-medicine</vt:lpwstr>
  </property>
  <property fmtid="{D5CDD505-2E9C-101B-9397-08002B2CF9AE}" pid="6" name="Mendeley Recent Style Name 0_1">
    <vt:lpwstr>Annals of Internal Medicine</vt:lpwstr>
  </property>
  <property fmtid="{D5CDD505-2E9C-101B-9397-08002B2CF9AE}" pid="7" name="Mendeley Recent Style Id 1_1">
    <vt:lpwstr>http://www.zotero.org/styles/elsevier-harvard2</vt:lpwstr>
  </property>
  <property fmtid="{D5CDD505-2E9C-101B-9397-08002B2CF9AE}" pid="8" name="Mendeley Recent Style Name 1_1">
    <vt:lpwstr>Elsevier - Harvard 2</vt:lpwstr>
  </property>
  <property fmtid="{D5CDD505-2E9C-101B-9397-08002B2CF9AE}" pid="9" name="Mendeley Recent Style Id 2_1">
    <vt:lpwstr>https://csl.mendeley.com/styles/529743181/elsevier-vancouver-2</vt:lpwstr>
  </property>
  <property fmtid="{D5CDD505-2E9C-101B-9397-08002B2CF9AE}" pid="10" name="Mendeley Recent Style Name 2_1">
    <vt:lpwstr>Elsevier - Vancouver - jie guo</vt:lpwstr>
  </property>
  <property fmtid="{D5CDD505-2E9C-101B-9397-08002B2CF9AE}" pid="11" name="Mendeley Recent Style Id 3_1">
    <vt:lpwstr>http://www.zotero.org/styles/jama</vt:lpwstr>
  </property>
  <property fmtid="{D5CDD505-2E9C-101B-9397-08002B2CF9AE}" pid="12" name="Mendeley Recent Style Name 3_1">
    <vt:lpwstr>JAMA (The Journal of the American Medical Association)</vt:lpwstr>
  </property>
  <property fmtid="{D5CDD505-2E9C-101B-9397-08002B2CF9AE}" pid="13" name="Mendeley Recent Style Id 4_1">
    <vt:lpwstr>http://www.zotero.org/styles/journal-of-cachexia-sarcopenia-and-muscle</vt:lpwstr>
  </property>
  <property fmtid="{D5CDD505-2E9C-101B-9397-08002B2CF9AE}" pid="14" name="Mendeley Recent Style Name 4_1">
    <vt:lpwstr>Journal of Cachexia, Sarcopenia and Muscle</vt:lpwstr>
  </property>
  <property fmtid="{D5CDD505-2E9C-101B-9397-08002B2CF9AE}" pid="15" name="Mendeley Recent Style Id 5_1">
    <vt:lpwstr>https://csl.mendeley.com/styles/529743181/journal-cachexia-sarcopenia-and-muscle-2</vt:lpwstr>
  </property>
  <property fmtid="{D5CDD505-2E9C-101B-9397-08002B2CF9AE}" pid="16" name="Mendeley Recent Style Name 5_1">
    <vt:lpwstr>Journal of Cachexia, Sarcopenia and Muscle - jie guo</vt:lpwstr>
  </property>
  <property fmtid="{D5CDD505-2E9C-101B-9397-08002B2CF9AE}" pid="17" name="Mendeley Recent Style Id 6_1">
    <vt:lpwstr>http://csl.mendeley.com/styles/529743181/nature-no-et-al-2</vt:lpwstr>
  </property>
  <property fmtid="{D5CDD505-2E9C-101B-9397-08002B2CF9AE}" pid="18" name="Mendeley Recent Style Name 6_1">
    <vt:lpwstr>Nature (no "et al.") - jie guo</vt:lpwstr>
  </property>
  <property fmtid="{D5CDD505-2E9C-101B-9397-08002B2CF9AE}" pid="19" name="Mendeley Recent Style Id 7_1">
    <vt:lpwstr>http://csl.mendeley.com/styles/529743181/KAPPA-2</vt:lpwstr>
  </property>
  <property fmtid="{D5CDD505-2E9C-101B-9397-08002B2CF9AE}" pid="20" name="Mendeley Recent Style Name 7_1">
    <vt:lpwstr>The Journals of Gerontology, Series A: Biological Sciences and Medical Sciences - jie guo</vt:lpwstr>
  </property>
  <property fmtid="{D5CDD505-2E9C-101B-9397-08002B2CF9AE}" pid="21" name="Mendeley Recent Style Id 8_1">
    <vt:lpwstr>http://www.zotero.org/styles/the-lancet-neurology</vt:lpwstr>
  </property>
  <property fmtid="{D5CDD505-2E9C-101B-9397-08002B2CF9AE}" pid="22" name="Mendeley Recent Style Name 8_1">
    <vt:lpwstr>The Lancet Neurology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