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75BA6D" w14:textId="77777777" w:rsidR="00264A38" w:rsidRDefault="00264A38" w:rsidP="00264A38">
      <w:pPr>
        <w:pStyle w:val="ListParagraph"/>
        <w:spacing w:before="100" w:beforeAutospacing="1" w:after="100" w:afterAutospacing="1" w:line="480" w:lineRule="auto"/>
        <w:ind w:left="500"/>
        <w:jc w:val="both"/>
        <w:outlineLvl w:val="0"/>
        <w:rPr>
          <w:b/>
          <w:bCs/>
          <w:kern w:val="36"/>
          <w:sz w:val="22"/>
          <w:szCs w:val="22"/>
        </w:rPr>
      </w:pPr>
      <w:bookmarkStart w:id="0" w:name="Ace_Pre_335"/>
      <w:r w:rsidRPr="00286C38">
        <w:rPr>
          <w:b/>
          <w:bCs/>
          <w:kern w:val="36"/>
          <w:sz w:val="22"/>
          <w:szCs w:val="22"/>
        </w:rPr>
        <w:t>Supplementary material</w:t>
      </w:r>
      <w:bookmarkEnd w:id="0"/>
    </w:p>
    <w:p w14:paraId="057DF36B" w14:textId="77777777" w:rsidR="00264A38" w:rsidRPr="00412BB8" w:rsidRDefault="00264A38" w:rsidP="00264A38">
      <w:pPr>
        <w:spacing w:before="100" w:beforeAutospacing="1" w:after="100" w:afterAutospacing="1" w:line="480" w:lineRule="auto"/>
        <w:jc w:val="both"/>
        <w:outlineLvl w:val="0"/>
        <w:rPr>
          <w:b/>
          <w:bCs/>
          <w:kern w:val="36"/>
        </w:rPr>
      </w:pPr>
      <w:bookmarkStart w:id="1" w:name="Ace_Pre_336"/>
      <w:r w:rsidRPr="00412BB8">
        <w:rPr>
          <w:rFonts w:eastAsia="Arial"/>
          <w:b/>
          <w:bCs/>
          <w:sz w:val="18"/>
          <w:szCs w:val="18"/>
        </w:rPr>
        <w:t>Supplementary Table</w:t>
      </w:r>
      <w:r w:rsidRPr="00412BB8">
        <w:rPr>
          <w:b/>
          <w:bCs/>
          <w:sz w:val="18"/>
          <w:szCs w:val="18"/>
        </w:rPr>
        <w:t xml:space="preserve"> 1</w:t>
      </w:r>
      <w:r w:rsidRPr="00412BB8">
        <w:rPr>
          <w:rFonts w:eastAsia="Arial"/>
          <w:b/>
          <w:bCs/>
          <w:sz w:val="18"/>
          <w:szCs w:val="18"/>
        </w:rPr>
        <w:t>. Abbreviations by Figure</w:t>
      </w:r>
      <w:r w:rsidRPr="00412BB8">
        <w:rPr>
          <w:b/>
          <w:bCs/>
          <w:sz w:val="18"/>
          <w:szCs w:val="18"/>
        </w:rPr>
        <w:t>:</w:t>
      </w:r>
      <w:bookmarkEnd w:id="1"/>
    </w:p>
    <w:tbl>
      <w:tblPr>
        <w:tblW w:w="55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324"/>
      </w:tblGrid>
      <w:tr w:rsidR="00264A38" w14:paraId="54734DD0" w14:textId="77777777" w:rsidTr="00814448">
        <w:trPr>
          <w:tblHeader/>
        </w:trPr>
        <w:tc>
          <w:tcPr>
            <w:tcW w:w="22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F0014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commentRangeStart w:id="2"/>
            <w:r w:rsidRPr="00286C38">
              <w:rPr>
                <w:rFonts w:eastAsia="Arial"/>
                <w:b/>
                <w:bCs/>
                <w:sz w:val="15"/>
                <w:szCs w:val="15"/>
              </w:rPr>
              <w:t>Abbreviation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3324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6CC2A0" w14:textId="77777777" w:rsidR="00264A38" w:rsidRPr="00286C38" w:rsidRDefault="00264A38" w:rsidP="00814448">
            <w:pPr>
              <w:jc w:val="center"/>
              <w:rPr>
                <w:sz w:val="15"/>
                <w:szCs w:val="15"/>
              </w:rPr>
            </w:pPr>
            <w:r w:rsidRPr="00286C38">
              <w:rPr>
                <w:rFonts w:eastAsia="Arial"/>
                <w:b/>
                <w:bCs/>
                <w:sz w:val="15"/>
                <w:szCs w:val="15"/>
              </w:rPr>
              <w:t>Definition</w:t>
            </w:r>
          </w:p>
        </w:tc>
      </w:tr>
      <w:tr w:rsidR="00264A38" w14:paraId="66A84B06" w14:textId="77777777" w:rsidTr="00814448">
        <w:tc>
          <w:tcPr>
            <w:tcW w:w="5524" w:type="dxa"/>
            <w:gridSpan w:val="2"/>
            <w:shd w:val="clear" w:color="auto" w:fill="0070C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67D0EA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b/>
                <w:bCs/>
                <w:sz w:val="15"/>
                <w:szCs w:val="15"/>
              </w:rPr>
              <w:t>Figure 2</w:t>
            </w:r>
          </w:p>
        </w:tc>
      </w:tr>
      <w:tr w:rsidR="00264A38" w14:paraId="5D7200DC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53190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ANGPT2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F3A79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Angiopoietin-2</w:t>
            </w:r>
          </w:p>
        </w:tc>
      </w:tr>
      <w:tr w:rsidR="00264A38" w14:paraId="277C6952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97D50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APLN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D571D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Apelin</w:t>
            </w:r>
            <w:proofErr w:type="spellEnd"/>
          </w:p>
        </w:tc>
      </w:tr>
      <w:tr w:rsidR="00264A38" w14:paraId="7AAA7AE4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E1351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CD31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BDDBE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Cluster of differentiation 31 (PECAM1, platelet endothelial cell adhesion molecule 1)</w:t>
            </w:r>
          </w:p>
        </w:tc>
      </w:tr>
      <w:tr w:rsidR="00264A38" w14:paraId="32BA87C1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3989B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CDH5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6437B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Cadherin 5 (VE-cadherin)</w:t>
            </w:r>
          </w:p>
        </w:tc>
      </w:tr>
      <w:tr w:rsidR="00264A38" w14:paraId="21A510CE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F6BEE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CXCR4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06317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C-X-C motif chemokine receptor 4</w:t>
            </w:r>
          </w:p>
        </w:tc>
      </w:tr>
      <w:tr w:rsidR="00264A38" w14:paraId="2CE19A72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826F8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DLL4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FC51F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Delta-like ligand 4</w:t>
            </w:r>
          </w:p>
        </w:tc>
      </w:tr>
      <w:tr w:rsidR="00264A38" w14:paraId="42F1B89A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EECAD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ESM1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E8D2F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Endothelial cell-specific molecule 1</w:t>
            </w:r>
          </w:p>
        </w:tc>
      </w:tr>
      <w:tr w:rsidR="00264A38" w14:paraId="34AC1528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43BD3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HES1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BFD07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Hes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family BHLH transcription factor 1</w:t>
            </w:r>
          </w:p>
        </w:tc>
      </w:tr>
      <w:tr w:rsidR="00264A38" w14:paraId="516DE0C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B4696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HEY1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3CBEB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Hes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related family BHLH transcription factor with YRPW motif 1</w:t>
            </w:r>
          </w:p>
        </w:tc>
      </w:tr>
      <w:tr w:rsidR="00264A38" w14:paraId="160E6B09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54174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JAG1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0D6CA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Jagged 1</w:t>
            </w:r>
          </w:p>
        </w:tc>
      </w:tr>
      <w:tr w:rsidR="00264A38" w14:paraId="6247AEA3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2CF15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KLF2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34665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Krüppel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>-like factor 2</w:t>
            </w:r>
          </w:p>
        </w:tc>
      </w:tr>
      <w:tr w:rsidR="00264A38" w14:paraId="0EDA12F7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038D8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KLF4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59B74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Krüppel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>-like factor 4</w:t>
            </w:r>
          </w:p>
        </w:tc>
      </w:tr>
      <w:tr w:rsidR="00264A38" w14:paraId="336B22CA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16493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NKD57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03F21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 xml:space="preserve">NKD inhibitor of WNT </w:t>
            </w:r>
            <w:proofErr w:type="spellStart"/>
            <w:r w:rsidRPr="00286C38">
              <w:rPr>
                <w:rFonts w:eastAsia="Arial"/>
                <w:sz w:val="13"/>
                <w:szCs w:val="13"/>
              </w:rPr>
              <w:t>signaling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pathway 57</w:t>
            </w:r>
          </w:p>
        </w:tc>
      </w:tr>
      <w:tr w:rsidR="00264A38" w14:paraId="469D360F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226F5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NOS3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15E27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 xml:space="preserve">Nitric oxide synthase 3 (endothelial nitric oxide synthase, </w:t>
            </w:r>
            <w:proofErr w:type="spellStart"/>
            <w:r w:rsidRPr="00286C38">
              <w:rPr>
                <w:rFonts w:eastAsia="Arial"/>
                <w:sz w:val="13"/>
                <w:szCs w:val="13"/>
              </w:rPr>
              <w:t>eNOS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>)</w:t>
            </w:r>
          </w:p>
        </w:tc>
      </w:tr>
      <w:tr w:rsidR="00264A38" w14:paraId="474F8B2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2FC6F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NOTCH1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F0288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Notch receptor 1</w:t>
            </w:r>
          </w:p>
        </w:tc>
      </w:tr>
      <w:tr w:rsidR="00264A38" w14:paraId="22786FBE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991A9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THBD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9D4BF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Thrombomodulin</w:t>
            </w:r>
            <w:proofErr w:type="spellEnd"/>
          </w:p>
        </w:tc>
      </w:tr>
      <w:tr w:rsidR="00264A38" w14:paraId="78580569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638F3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VEGFR1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7AC80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endothelial growth factor receptor 1</w:t>
            </w:r>
          </w:p>
        </w:tc>
      </w:tr>
      <w:tr w:rsidR="00264A38" w14:paraId="6C845DF9" w14:textId="77777777" w:rsidTr="00814448">
        <w:tc>
          <w:tcPr>
            <w:tcW w:w="5524" w:type="dxa"/>
            <w:gridSpan w:val="2"/>
            <w:shd w:val="clear" w:color="auto" w:fill="0070C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3D48F2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b/>
                <w:bCs/>
                <w:sz w:val="15"/>
                <w:szCs w:val="15"/>
              </w:rPr>
              <w:t>Figure 3</w:t>
            </w:r>
          </w:p>
        </w:tc>
      </w:tr>
      <w:tr w:rsidR="00264A38" w14:paraId="77C0C428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160A0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eNOS</w:t>
            </w:r>
            <w:proofErr w:type="spellEnd"/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8A753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Endothelial nitric oxide synthase</w:t>
            </w:r>
          </w:p>
        </w:tc>
      </w:tr>
      <w:tr w:rsidR="00264A38" w14:paraId="214FC1A0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321D4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ER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9B0D0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Endoplasmic reticulum</w:t>
            </w:r>
          </w:p>
        </w:tc>
      </w:tr>
      <w:tr w:rsidR="00264A38" w14:paraId="0A41152F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C3E92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JAK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D512D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Janus kinase</w:t>
            </w:r>
          </w:p>
        </w:tc>
      </w:tr>
      <w:tr w:rsidR="00264A38" w14:paraId="2A54A94C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D6536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lastRenderedPageBreak/>
              <w:t>LDL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4ACAD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Low-density lipoprotein</w:t>
            </w:r>
          </w:p>
        </w:tc>
      </w:tr>
      <w:tr w:rsidR="00264A38" w14:paraId="391D9FB2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EF808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MHC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21C20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Major histocompatibility complex</w:t>
            </w:r>
          </w:p>
        </w:tc>
      </w:tr>
      <w:tr w:rsidR="00264A38" w14:paraId="52B768DA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8453F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NO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97196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Nitric oxide</w:t>
            </w:r>
          </w:p>
        </w:tc>
      </w:tr>
      <w:tr w:rsidR="00264A38" w14:paraId="0C695456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3E4F8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NOD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7CFFA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Non-obese diabetic</w:t>
            </w:r>
          </w:p>
        </w:tc>
      </w:tr>
      <w:tr w:rsidR="00264A38" w14:paraId="1EE88240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D51B7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TCR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8B953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 cell receptor</w:t>
            </w:r>
          </w:p>
        </w:tc>
      </w:tr>
      <w:tr w:rsidR="00264A38" w14:paraId="1899D84E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D9A34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VEGF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5A707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endothelial growth factor</w:t>
            </w:r>
          </w:p>
        </w:tc>
      </w:tr>
      <w:tr w:rsidR="00264A38" w14:paraId="22E7BF1A" w14:textId="77777777" w:rsidTr="00814448">
        <w:tc>
          <w:tcPr>
            <w:tcW w:w="5524" w:type="dxa"/>
            <w:gridSpan w:val="2"/>
            <w:shd w:val="clear" w:color="auto" w:fill="0070C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10BF5F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b/>
                <w:bCs/>
                <w:sz w:val="15"/>
                <w:szCs w:val="15"/>
              </w:rPr>
              <w:t>Figure 4</w:t>
            </w:r>
          </w:p>
        </w:tc>
      </w:tr>
      <w:tr w:rsidR="00264A38" w14:paraId="0BB90F4B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9B0F0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ACKR1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9C5D6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Atypical chemokine receptor 1</w:t>
            </w:r>
          </w:p>
        </w:tc>
      </w:tr>
      <w:tr w:rsidR="00264A38" w14:paraId="051D23A3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8C6AE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ADAM17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EE757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 xml:space="preserve">A </w:t>
            </w:r>
            <w:proofErr w:type="spellStart"/>
            <w:r w:rsidRPr="00286C38">
              <w:rPr>
                <w:rFonts w:eastAsia="Arial"/>
                <w:sz w:val="13"/>
                <w:szCs w:val="13"/>
              </w:rPr>
              <w:t>disintegrin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and metalloproteinase domain-containing protein 17</w:t>
            </w:r>
          </w:p>
        </w:tc>
      </w:tr>
      <w:tr w:rsidR="00264A38" w14:paraId="10A73A4C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ECC9A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BMP6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01EB2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Bone morphogenetic protein 6</w:t>
            </w:r>
          </w:p>
        </w:tc>
      </w:tr>
      <w:tr w:rsidR="00264A38" w14:paraId="64A0C05D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74242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BMPR1A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9B4B3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Bone morphogenetic protein receptor type 1A</w:t>
            </w:r>
          </w:p>
        </w:tc>
      </w:tr>
      <w:tr w:rsidR="00264A38" w14:paraId="61A8E68C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008BA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CCL2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FA2D4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C-C motif chemokine ligand 2</w:t>
            </w:r>
          </w:p>
        </w:tc>
      </w:tr>
      <w:tr w:rsidR="00264A38" w14:paraId="1E75EC9B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A1613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CCL5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1AC14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C-C motif chemokine ligand 5</w:t>
            </w:r>
          </w:p>
        </w:tc>
      </w:tr>
      <w:tr w:rsidR="00264A38" w14:paraId="6132F87B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02BD1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CDH1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1DF45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Cadherin 1</w:t>
            </w:r>
          </w:p>
        </w:tc>
      </w:tr>
      <w:tr w:rsidR="00264A38" w14:paraId="64302E05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7368D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CDH2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89D80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Cadherin 2</w:t>
            </w:r>
          </w:p>
        </w:tc>
      </w:tr>
      <w:tr w:rsidR="00264A38" w14:paraId="6AC60BE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62749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COL4A1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1FD1F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Collagen type IV alpha 1 chain</w:t>
            </w:r>
          </w:p>
        </w:tc>
      </w:tr>
      <w:tr w:rsidR="00264A38" w14:paraId="3F00CC48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C27DD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COL4A2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62AFD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Collagen type IV alpha 2 chain</w:t>
            </w:r>
          </w:p>
        </w:tc>
      </w:tr>
      <w:tr w:rsidR="00264A38" w14:paraId="2103FEC8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A9C5B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DKD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11E17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Diabetic kidney disease</w:t>
            </w:r>
          </w:p>
        </w:tc>
      </w:tr>
      <w:tr w:rsidR="00264A38" w14:paraId="4C2FD4F8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5202F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EC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4996E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Endothelial cell</w:t>
            </w:r>
          </w:p>
        </w:tc>
      </w:tr>
      <w:tr w:rsidR="00264A38" w14:paraId="0B06E46F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0A03E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ECM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43F47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Extracellular matrix</w:t>
            </w:r>
          </w:p>
        </w:tc>
      </w:tr>
      <w:tr w:rsidR="00264A38" w14:paraId="4C58B451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76305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EFNB2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2883E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Ephrin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B2</w:t>
            </w:r>
          </w:p>
        </w:tc>
      </w:tr>
      <w:tr w:rsidR="00264A38" w14:paraId="1C89F0A8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0A764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EndoMT</w:t>
            </w:r>
            <w:proofErr w:type="spellEnd"/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671B2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Endothelial-to-mesenchymal transition</w:t>
            </w:r>
          </w:p>
        </w:tc>
      </w:tr>
      <w:tr w:rsidR="00264A38" w14:paraId="2EE81B59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E211B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ESM1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CE1AD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Endothelial cell-specific molecule 1</w:t>
            </w:r>
          </w:p>
        </w:tc>
      </w:tr>
      <w:tr w:rsidR="00264A38" w14:paraId="041D8445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6DE12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GEC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62608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Glomerular endothelial cell</w:t>
            </w:r>
          </w:p>
        </w:tc>
      </w:tr>
      <w:tr w:rsidR="00264A38" w14:paraId="634EB368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67F62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H3K4me3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5AFAA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 xml:space="preserve">Histone H3 lysine 4 </w:t>
            </w:r>
            <w:proofErr w:type="spellStart"/>
            <w:r w:rsidRPr="00286C38">
              <w:rPr>
                <w:rFonts w:eastAsia="Arial"/>
                <w:sz w:val="13"/>
                <w:szCs w:val="13"/>
              </w:rPr>
              <w:t>trimethylation</w:t>
            </w:r>
            <w:proofErr w:type="spellEnd"/>
          </w:p>
        </w:tc>
      </w:tr>
      <w:tr w:rsidR="00264A38" w14:paraId="22E60A93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45755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HSPA1A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B3A5A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Heat shock protein family A member 1A</w:t>
            </w:r>
          </w:p>
        </w:tc>
      </w:tr>
      <w:tr w:rsidR="00264A38" w14:paraId="6A0F18F1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30714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lastRenderedPageBreak/>
              <w:t>HSPB1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75D23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Heat shock protein family B member 1</w:t>
            </w:r>
          </w:p>
        </w:tc>
      </w:tr>
      <w:tr w:rsidR="00264A38" w14:paraId="1984E444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3CCAE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HSPH1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40518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Heat shock protein family H member 1</w:t>
            </w:r>
          </w:p>
        </w:tc>
      </w:tr>
      <w:tr w:rsidR="00264A38" w14:paraId="6AE9AF3F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35C2F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IGFBP5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857BC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Insulin-like growth factor binding protein 5</w:t>
            </w:r>
          </w:p>
        </w:tc>
      </w:tr>
      <w:tr w:rsidR="00264A38" w14:paraId="2B22E21F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F4E1B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IL-17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83536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Interleukin-17</w:t>
            </w:r>
          </w:p>
        </w:tc>
      </w:tr>
      <w:tr w:rsidR="00264A38" w14:paraId="0B79AC3F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497AF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ITGB8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FFC01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Integrin subunit β 8</w:t>
            </w:r>
          </w:p>
        </w:tc>
      </w:tr>
      <w:tr w:rsidR="00264A38" w14:paraId="0B04B9B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D1979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JAK-STAT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B1909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Janus kinase-signal transducer and activator of transcription</w:t>
            </w:r>
          </w:p>
        </w:tc>
      </w:tr>
      <w:tr w:rsidR="00264A38" w14:paraId="47AB230C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545DB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LRG1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9B377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Leucine-rich α-2-glycoprotein 1</w:t>
            </w:r>
          </w:p>
        </w:tc>
      </w:tr>
      <w:tr w:rsidR="00264A38" w14:paraId="15557A76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6C6F5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LTBP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F7DFE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Latent transforming growth factor β-binding protein</w:t>
            </w:r>
          </w:p>
        </w:tc>
      </w:tr>
      <w:tr w:rsidR="00264A38" w14:paraId="4174F094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47B6A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LTBP1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3781A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Latent transforming growth factor β-binding protein 1</w:t>
            </w:r>
          </w:p>
        </w:tc>
      </w:tr>
      <w:tr w:rsidR="00264A38" w14:paraId="2760A493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3E379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NF-</w:t>
            </w:r>
            <w:proofErr w:type="spellStart"/>
            <w:r w:rsidRPr="00286C38">
              <w:rPr>
                <w:rFonts w:eastAsia="Arial"/>
                <w:sz w:val="13"/>
                <w:szCs w:val="13"/>
              </w:rPr>
              <w:t>κB</w:t>
            </w:r>
            <w:proofErr w:type="spellEnd"/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E806F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Nuclear factor kappa-light-chain-enhancer of activated B cells</w:t>
            </w:r>
          </w:p>
        </w:tc>
      </w:tr>
      <w:tr w:rsidR="00264A38" w14:paraId="426BAD64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9669B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NRP1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61F11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Neuropilin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1</w:t>
            </w:r>
          </w:p>
        </w:tc>
      </w:tr>
      <w:tr w:rsidR="00264A38" w14:paraId="745FC7CF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E7B69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NRP2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54697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Neuropilin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2</w:t>
            </w:r>
          </w:p>
        </w:tc>
      </w:tr>
      <w:tr w:rsidR="00264A38" w14:paraId="3D45736C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81438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OXPHOS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07E76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Oxidative phosphorylation</w:t>
            </w:r>
          </w:p>
        </w:tc>
      </w:tr>
      <w:tr w:rsidR="00264A38" w14:paraId="200CEBD3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69CCA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PFI-2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DC008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Pharmacological inhibitor of SETD7</w:t>
            </w:r>
          </w:p>
        </w:tc>
      </w:tr>
      <w:tr w:rsidR="00264A38" w14:paraId="5BEFEECA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BFBAB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ROS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6B001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Reactive oxygen species</w:t>
            </w:r>
          </w:p>
        </w:tc>
      </w:tr>
      <w:tr w:rsidR="00264A38" w14:paraId="2F76A095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A8933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S1PR1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23E0D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Sphingosine-1-phosphate receptor 1</w:t>
            </w:r>
          </w:p>
        </w:tc>
      </w:tr>
      <w:tr w:rsidR="00264A38" w14:paraId="4FF8E84D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FB383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SDC4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A95A4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Syndecan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4</w:t>
            </w:r>
          </w:p>
        </w:tc>
      </w:tr>
      <w:tr w:rsidR="00264A38" w14:paraId="29FD78BB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F4A6A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SEMA3C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A9C52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Semaphorin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3C</w:t>
            </w:r>
          </w:p>
        </w:tc>
      </w:tr>
      <w:tr w:rsidR="00264A38" w14:paraId="13DBBC2D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0D78A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SETD7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DB370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SET domain containing lysine methyltransferase 7</w:t>
            </w:r>
          </w:p>
        </w:tc>
      </w:tr>
      <w:tr w:rsidR="00264A38" w14:paraId="33C102AB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CEC4A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snRNA-</w:t>
            </w:r>
            <w:proofErr w:type="spellStart"/>
            <w:r w:rsidRPr="00286C38">
              <w:rPr>
                <w:rFonts w:eastAsia="Arial"/>
                <w:sz w:val="13"/>
                <w:szCs w:val="13"/>
              </w:rPr>
              <w:t>seq</w:t>
            </w:r>
            <w:proofErr w:type="spellEnd"/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5AAD8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Single-nucleus RNA sequencing</w:t>
            </w:r>
          </w:p>
        </w:tc>
      </w:tr>
      <w:tr w:rsidR="00264A38" w14:paraId="0B38BE09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902B0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TGFB2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D0256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Transforming growth factor β 2</w:t>
            </w:r>
          </w:p>
        </w:tc>
      </w:tr>
      <w:tr w:rsidR="00264A38" w14:paraId="5EAF9DE1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DF274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TGF-β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F2979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Transforming growth factor β</w:t>
            </w:r>
          </w:p>
        </w:tc>
      </w:tr>
      <w:tr w:rsidR="00264A38" w14:paraId="38309A16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48A8F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TGFβR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86D89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Transforming growth factor β receptor</w:t>
            </w:r>
          </w:p>
        </w:tc>
      </w:tr>
      <w:tr w:rsidR="00264A38" w14:paraId="0D61EE0F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94076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TNF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ED946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Tumor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necrosis factor</w:t>
            </w:r>
          </w:p>
        </w:tc>
      </w:tr>
      <w:tr w:rsidR="00264A38" w14:paraId="1F4134B0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F67E5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UCP2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5A38C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Uncoupling protein 2</w:t>
            </w:r>
          </w:p>
        </w:tc>
      </w:tr>
      <w:tr w:rsidR="00264A38" w14:paraId="361661E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8F15B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VECs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412AD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Venous endothelial cells</w:t>
            </w:r>
          </w:p>
        </w:tc>
      </w:tr>
      <w:tr w:rsidR="00264A38" w14:paraId="08E65CDA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B59AA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lastRenderedPageBreak/>
              <w:t>VEGFA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FACF1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endothelial growth factor A</w:t>
            </w:r>
          </w:p>
        </w:tc>
      </w:tr>
      <w:tr w:rsidR="00264A38" w14:paraId="2025C5DC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84C7F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VEGFR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F87EC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endothelial growth factor receptor</w:t>
            </w:r>
          </w:p>
        </w:tc>
      </w:tr>
      <w:tr w:rsidR="00264A38" w14:paraId="03A87D9C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2449A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VIM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2AAFD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Vimentin</w:t>
            </w:r>
          </w:p>
        </w:tc>
      </w:tr>
      <w:tr w:rsidR="00264A38" w14:paraId="5B2B9048" w14:textId="77777777" w:rsidTr="00814448">
        <w:tc>
          <w:tcPr>
            <w:tcW w:w="5524" w:type="dxa"/>
            <w:gridSpan w:val="2"/>
            <w:shd w:val="clear" w:color="auto" w:fill="0070C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1E78D7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b/>
                <w:bCs/>
                <w:sz w:val="15"/>
                <w:szCs w:val="15"/>
              </w:rPr>
              <w:t>Figure 5</w:t>
            </w:r>
          </w:p>
        </w:tc>
      </w:tr>
      <w:tr w:rsidR="00264A38" w14:paraId="2E632B2A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4B09E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ANGPT1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C6A98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Angiopoietin 1</w:t>
            </w:r>
          </w:p>
        </w:tc>
      </w:tr>
      <w:tr w:rsidR="00264A38" w14:paraId="35E56CC3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7BB2C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ANGPT2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86C2A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Angiopoietin 2</w:t>
            </w:r>
          </w:p>
        </w:tc>
      </w:tr>
      <w:tr w:rsidR="00264A38" w14:paraId="0737508C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8A396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ANGPTL4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C8DF9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Angiopoietin-like protein 4</w:t>
            </w:r>
          </w:p>
        </w:tc>
      </w:tr>
      <w:tr w:rsidR="00264A38" w14:paraId="2D46C48E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19BB7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CDKN2D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3A7FD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Cyclin-dependent kinase inhibitor 2D</w:t>
            </w:r>
          </w:p>
        </w:tc>
      </w:tr>
      <w:tr w:rsidR="00264A38" w14:paraId="023E642E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EF3B9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CHKA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CD54E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Choline kinase α</w:t>
            </w:r>
          </w:p>
        </w:tc>
      </w:tr>
      <w:tr w:rsidR="00264A38" w14:paraId="1EF00333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95F8C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COL1A1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75A96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Collagen type I alpha 1 chain</w:t>
            </w:r>
          </w:p>
        </w:tc>
      </w:tr>
      <w:tr w:rsidR="00264A38" w14:paraId="47DAF42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B772E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CTGF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BFC45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Connective tissue growth factor</w:t>
            </w:r>
          </w:p>
        </w:tc>
      </w:tr>
      <w:tr w:rsidR="00264A38" w14:paraId="43BEAC79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D438E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CXCL2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97E87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C-X-C motif chemokine ligand 2</w:t>
            </w:r>
          </w:p>
        </w:tc>
      </w:tr>
      <w:tr w:rsidR="00264A38" w14:paraId="3E7199DA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EB661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DR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B93D4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Diabetic retinopathy</w:t>
            </w:r>
          </w:p>
        </w:tc>
      </w:tr>
      <w:tr w:rsidR="00264A38" w14:paraId="51B5FEF1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2802B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EC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FDA52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Endothelial cell</w:t>
            </w:r>
          </w:p>
        </w:tc>
      </w:tr>
      <w:tr w:rsidR="00264A38" w14:paraId="177D637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0256B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ECM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C58B4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Extracellular matrix</w:t>
            </w:r>
          </w:p>
        </w:tc>
      </w:tr>
      <w:tr w:rsidR="00264A38" w14:paraId="6F8090F5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5C731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EndoMT</w:t>
            </w:r>
            <w:proofErr w:type="spellEnd"/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B8040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Endothelial-to-mesenchymal transition</w:t>
            </w:r>
          </w:p>
        </w:tc>
      </w:tr>
      <w:tr w:rsidR="00264A38" w14:paraId="7FAE07D9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45FB3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ETS1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C362B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ETS proto-oncogene 1</w:t>
            </w:r>
          </w:p>
        </w:tc>
      </w:tr>
      <w:tr w:rsidR="00264A38" w14:paraId="773B7347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70111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FOS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4C393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Proto-oncogene AP-1 transcription factor subunit</w:t>
            </w:r>
          </w:p>
        </w:tc>
      </w:tr>
      <w:tr w:rsidR="00264A38" w14:paraId="263AC945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C2608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FOXO3a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FD1C7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Forkhead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box O3</w:t>
            </w:r>
          </w:p>
        </w:tc>
      </w:tr>
      <w:tr w:rsidR="00264A38" w14:paraId="24F2878C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48181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FZD8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D0CA6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Frizzled class receptor 8</w:t>
            </w:r>
          </w:p>
        </w:tc>
      </w:tr>
      <w:tr w:rsidR="00264A38" w14:paraId="7C803805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46D86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GLUT1/3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E9D43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Glucose transporter 1/3</w:t>
            </w:r>
          </w:p>
        </w:tc>
      </w:tr>
      <w:tr w:rsidR="00264A38" w14:paraId="362E07AB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F20E6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IGFBP3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205A1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Insulin-like growth factor binding protein 3</w:t>
            </w:r>
          </w:p>
        </w:tc>
      </w:tr>
      <w:tr w:rsidR="00264A38" w14:paraId="0C0540FB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E8EBA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IGFBP4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A48EC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Insulin-like growth factor binding protein 4</w:t>
            </w:r>
          </w:p>
        </w:tc>
      </w:tr>
      <w:tr w:rsidR="00264A38" w14:paraId="58E9DE5E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9A9FD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IL-17A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F3FAD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Interleukin 17A</w:t>
            </w:r>
          </w:p>
        </w:tc>
      </w:tr>
      <w:tr w:rsidR="00264A38" w14:paraId="53A50B78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04B01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IL-17RA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E32F9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Interleukin 17 receptor A subunit</w:t>
            </w:r>
          </w:p>
        </w:tc>
      </w:tr>
      <w:tr w:rsidR="00264A38" w14:paraId="0CB98FBF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B5D81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IL-17RC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3051A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Interleukin 17 receptor C subunit</w:t>
            </w:r>
          </w:p>
        </w:tc>
      </w:tr>
      <w:tr w:rsidR="00264A38" w14:paraId="38044263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CC539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IL1B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AF094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Interleukin 1 β</w:t>
            </w:r>
          </w:p>
        </w:tc>
      </w:tr>
      <w:tr w:rsidR="00264A38" w14:paraId="5916C27B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73960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lastRenderedPageBreak/>
              <w:t>IRF3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4F37A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Interferon regulatory factor 3</w:t>
            </w:r>
          </w:p>
        </w:tc>
      </w:tr>
      <w:tr w:rsidR="00264A38" w14:paraId="13F8DB4F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2FC72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LCN2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F8985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Lipocalin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2</w:t>
            </w:r>
          </w:p>
        </w:tc>
      </w:tr>
      <w:tr w:rsidR="00264A38" w14:paraId="4745A742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0224C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MAPK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4A30F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Mitogen-activated protein kinase</w:t>
            </w:r>
          </w:p>
        </w:tc>
      </w:tr>
      <w:tr w:rsidR="00264A38" w14:paraId="124AD22B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2E70E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MDK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AE5DA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Midkine</w:t>
            </w:r>
            <w:proofErr w:type="spellEnd"/>
          </w:p>
        </w:tc>
      </w:tr>
      <w:tr w:rsidR="00264A38" w14:paraId="157EB464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6D659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MFAP4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DED42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Microfibril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>-associated protein 4</w:t>
            </w:r>
          </w:p>
        </w:tc>
      </w:tr>
      <w:tr w:rsidR="00264A38" w14:paraId="5084FA08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DB255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MGARP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34393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Mitochondria-localized glutamic acid-rich protein</w:t>
            </w:r>
          </w:p>
        </w:tc>
      </w:tr>
      <w:tr w:rsidR="00264A38" w14:paraId="5435BAD2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78DE1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MKI67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EC383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Marker of proliferation Ki-67</w:t>
            </w:r>
          </w:p>
        </w:tc>
      </w:tr>
      <w:tr w:rsidR="00264A38" w14:paraId="221015AC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4CFB8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mtDNA</w:t>
            </w:r>
            <w:proofErr w:type="spellEnd"/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596F5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Mitochondrial DNA</w:t>
            </w:r>
          </w:p>
        </w:tc>
      </w:tr>
      <w:tr w:rsidR="00264A38" w14:paraId="0422EE5E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1C378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NAD+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8A4FC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Nicotinamide adenine dinucleotide</w:t>
            </w:r>
          </w:p>
        </w:tc>
      </w:tr>
      <w:tr w:rsidR="00264A38" w14:paraId="071FF9E3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1F4FC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nAMD</w:t>
            </w:r>
            <w:proofErr w:type="spellEnd"/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4592D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Neovascular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age-related macular degeneration</w:t>
            </w:r>
          </w:p>
        </w:tc>
      </w:tr>
      <w:tr w:rsidR="00264A38" w14:paraId="510BCFFF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C2258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NCL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26580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Nucleolin</w:t>
            </w:r>
            <w:proofErr w:type="spellEnd"/>
          </w:p>
        </w:tc>
      </w:tr>
      <w:tr w:rsidR="00264A38" w14:paraId="1AAEFC96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37401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NF-</w:t>
            </w:r>
            <w:proofErr w:type="spellStart"/>
            <w:r w:rsidRPr="00286C38">
              <w:rPr>
                <w:rFonts w:eastAsia="Arial"/>
                <w:sz w:val="13"/>
                <w:szCs w:val="13"/>
              </w:rPr>
              <w:t>κB</w:t>
            </w:r>
            <w:proofErr w:type="spellEnd"/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A316C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Nuclear factor kappa-light-chain-enhancer of activated B cells</w:t>
            </w:r>
          </w:p>
        </w:tc>
      </w:tr>
      <w:tr w:rsidR="00264A38" w14:paraId="0C05422A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1CC3D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NOS3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929FB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Nitric oxide synthase 3</w:t>
            </w:r>
          </w:p>
        </w:tc>
      </w:tr>
      <w:tr w:rsidR="00264A38" w14:paraId="11D0BF4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C7F83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NOTCH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89F6E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Neurogenic locus notch homolog</w:t>
            </w:r>
          </w:p>
        </w:tc>
      </w:tr>
      <w:tr w:rsidR="00264A38" w14:paraId="022376B6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45C5D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OIR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C4209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Oxygen-induced retinopathy</w:t>
            </w:r>
          </w:p>
        </w:tc>
      </w:tr>
      <w:tr w:rsidR="00264A38" w14:paraId="787EA113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8DD18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p53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ABDE5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Tumor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protein p53</w:t>
            </w:r>
          </w:p>
        </w:tc>
      </w:tr>
      <w:tr w:rsidR="00264A38" w14:paraId="797EEF4A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F6497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PDGFB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C517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Platelet-derived growth factor subunit B</w:t>
            </w:r>
          </w:p>
        </w:tc>
      </w:tr>
      <w:tr w:rsidR="00264A38" w14:paraId="644EB733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AEE3C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PDR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65AA9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Proliferative diabetic retinopathy</w:t>
            </w:r>
          </w:p>
        </w:tc>
      </w:tr>
      <w:tr w:rsidR="00264A38" w14:paraId="36C68A62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D7170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PFKFB3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9BA99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6-phosphofructo-2-kinase/fructose-2,6-bisphosphatase 3</w:t>
            </w:r>
          </w:p>
        </w:tc>
      </w:tr>
      <w:tr w:rsidR="00264A38" w14:paraId="0F95580F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B79AB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PLVAP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B7DC9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Plasmalemma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vesicle-associated protein</w:t>
            </w:r>
          </w:p>
        </w:tc>
      </w:tr>
      <w:tr w:rsidR="00264A38" w14:paraId="1852B0C3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5FDF7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PTN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0C8B8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Pleiotrophin</w:t>
            </w:r>
            <w:proofErr w:type="spellEnd"/>
          </w:p>
        </w:tc>
      </w:tr>
      <w:tr w:rsidR="00264A38" w14:paraId="01F2D1F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53EB1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S100A8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6E279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S100 calcium-binding protein A8</w:t>
            </w:r>
          </w:p>
        </w:tc>
      </w:tr>
      <w:tr w:rsidR="00264A38" w14:paraId="3289FB91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6C892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S100A9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D57F8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S100 calcium-binding protein A9</w:t>
            </w:r>
          </w:p>
        </w:tc>
      </w:tr>
      <w:tr w:rsidR="00264A38" w14:paraId="736383B7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84B30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SASP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D50D1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Senescence-associated secretory phenotype</w:t>
            </w:r>
          </w:p>
        </w:tc>
      </w:tr>
      <w:tr w:rsidR="00264A38" w14:paraId="184EC6F1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C1005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SDC4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35C83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Syndecan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4</w:t>
            </w:r>
          </w:p>
        </w:tc>
      </w:tr>
      <w:tr w:rsidR="00264A38" w14:paraId="00FACDF8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32C0A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SIRT1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167E5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Sirtuin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1</w:t>
            </w:r>
          </w:p>
        </w:tc>
      </w:tr>
      <w:tr w:rsidR="00264A38" w14:paraId="342BBDEE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BC533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SPP1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D0968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Secreted phosphoprotein 1</w:t>
            </w:r>
          </w:p>
        </w:tc>
      </w:tr>
      <w:tr w:rsidR="00264A38" w14:paraId="7DAC718E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221F7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lastRenderedPageBreak/>
              <w:t>STING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1CEC9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Stimulator of interferon genes</w:t>
            </w:r>
          </w:p>
        </w:tc>
      </w:tr>
      <w:tr w:rsidR="00264A38" w14:paraId="24B6F779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8D509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TBK1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59A25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TANK-binding kinase 1</w:t>
            </w:r>
          </w:p>
        </w:tc>
      </w:tr>
      <w:tr w:rsidR="00264A38" w14:paraId="050600A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40921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TGF-β1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31012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Transforming growth factor β 1</w:t>
            </w:r>
          </w:p>
        </w:tc>
      </w:tr>
      <w:tr w:rsidR="00264A38" w14:paraId="286EEFB6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52AA3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TIE2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59647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Tyrosine kinase with immunoglobulin and EGF homology domains 2</w:t>
            </w:r>
          </w:p>
        </w:tc>
      </w:tr>
      <w:tr w:rsidR="00264A38" w14:paraId="2A1601C9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EED67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TUBB6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A723D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Tubulin β-6 chain</w:t>
            </w:r>
          </w:p>
        </w:tc>
      </w:tr>
      <w:tr w:rsidR="00264A38" w14:paraId="2EB97D60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4F555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UBE2L6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898B7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Ubiquitin-conjugating enzyme E2 L6</w:t>
            </w:r>
          </w:p>
        </w:tc>
      </w:tr>
      <w:tr w:rsidR="00264A38" w14:paraId="1B982D55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0B977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VCAM1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BF07B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cell adhesion molecule 1</w:t>
            </w:r>
          </w:p>
        </w:tc>
      </w:tr>
      <w:tr w:rsidR="00264A38" w14:paraId="2C531B33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0FE9A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VEGF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8361F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endothelial growth factor</w:t>
            </w:r>
          </w:p>
        </w:tc>
      </w:tr>
      <w:tr w:rsidR="00264A38" w14:paraId="36DCD6ED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4749C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VEGFA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E5E70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endothelial growth factor A</w:t>
            </w:r>
          </w:p>
        </w:tc>
      </w:tr>
      <w:tr w:rsidR="00264A38" w14:paraId="0BE71186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2E24B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VEGFC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42E8B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endothelial growth factor C</w:t>
            </w:r>
          </w:p>
        </w:tc>
      </w:tr>
      <w:tr w:rsidR="00264A38" w14:paraId="41F97A07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97EF2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VSMC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BEDB8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smooth muscle cell</w:t>
            </w:r>
          </w:p>
        </w:tc>
      </w:tr>
      <w:tr w:rsidR="00264A38" w14:paraId="4B94CC69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CB353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WNT3A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C61EB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Wnt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family member 3A</w:t>
            </w:r>
          </w:p>
        </w:tc>
      </w:tr>
      <w:tr w:rsidR="00264A38" w14:paraId="3E73F1E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72BD0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YBX1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C97AA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Y-box binding protein 1</w:t>
            </w:r>
          </w:p>
        </w:tc>
      </w:tr>
      <w:tr w:rsidR="00264A38" w14:paraId="4E0B9BB3" w14:textId="77777777" w:rsidTr="00814448">
        <w:tc>
          <w:tcPr>
            <w:tcW w:w="5524" w:type="dxa"/>
            <w:gridSpan w:val="2"/>
            <w:shd w:val="clear" w:color="auto" w:fill="0070C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112EC9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b/>
                <w:bCs/>
                <w:sz w:val="15"/>
                <w:szCs w:val="15"/>
              </w:rPr>
              <w:t>Figure 6</w:t>
            </w:r>
          </w:p>
        </w:tc>
      </w:tr>
      <w:tr w:rsidR="00264A38" w14:paraId="6B647A9E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60EE0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ACTA2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9788B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Actin α 2 (smooth muscle)</w:t>
            </w:r>
          </w:p>
        </w:tc>
      </w:tr>
      <w:tr w:rsidR="00264A38" w14:paraId="393A874B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C0EAB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ALK5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F88CB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Activin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receptor-like kinase 5</w:t>
            </w:r>
          </w:p>
        </w:tc>
      </w:tr>
      <w:tr w:rsidR="00264A38" w14:paraId="7D839775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65213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ANGPTL4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B6F93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Angiopoietin-like protein 4</w:t>
            </w:r>
          </w:p>
        </w:tc>
      </w:tr>
      <w:tr w:rsidR="00264A38" w14:paraId="4D2D887E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56539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ARNT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D1E43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Aryl hydrocarbon receptor nuclear translocator</w:t>
            </w:r>
          </w:p>
        </w:tc>
      </w:tr>
      <w:tr w:rsidR="00264A38" w14:paraId="16B2FEB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DA3A8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ATF3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04A82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Activating transcription factor 3</w:t>
            </w:r>
          </w:p>
        </w:tc>
      </w:tr>
      <w:tr w:rsidR="00264A38" w14:paraId="636832CC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E173B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CDH5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20FBC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Cadherin 5 (VE-cadherin)</w:t>
            </w:r>
          </w:p>
        </w:tc>
      </w:tr>
      <w:tr w:rsidR="00264A38" w14:paraId="3233A081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71A1B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CXCL1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55A8A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C-X-C motif chemokine ligand 1</w:t>
            </w:r>
          </w:p>
        </w:tc>
      </w:tr>
      <w:tr w:rsidR="00264A38" w14:paraId="38834348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A1312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DARPins</w:t>
            </w:r>
            <w:proofErr w:type="spellEnd"/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E8940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 xml:space="preserve">Designed </w:t>
            </w:r>
            <w:proofErr w:type="spellStart"/>
            <w:r w:rsidRPr="00286C38">
              <w:rPr>
                <w:rFonts w:eastAsia="Arial"/>
                <w:sz w:val="13"/>
                <w:szCs w:val="13"/>
              </w:rPr>
              <w:t>ankyrin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repeat proteins</w:t>
            </w:r>
          </w:p>
        </w:tc>
      </w:tr>
      <w:tr w:rsidR="00264A38" w14:paraId="39AA16CA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B900B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EC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5DC06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Endothelial cell</w:t>
            </w:r>
          </w:p>
        </w:tc>
      </w:tr>
      <w:tr w:rsidR="00264A38" w14:paraId="1E8029BD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391D2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ECM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20058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Extracellular matrix</w:t>
            </w:r>
          </w:p>
        </w:tc>
      </w:tr>
      <w:tr w:rsidR="00264A38" w14:paraId="5A099BDE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CE058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eNOS</w:t>
            </w:r>
            <w:proofErr w:type="spellEnd"/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B641D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Endothelial nitric oxide synthase</w:t>
            </w:r>
          </w:p>
        </w:tc>
      </w:tr>
      <w:tr w:rsidR="00264A38" w14:paraId="2712577A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AD72A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EndoMT</w:t>
            </w:r>
            <w:proofErr w:type="spellEnd"/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147D2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Endothelial-to-mesenchymal transition</w:t>
            </w:r>
          </w:p>
        </w:tc>
      </w:tr>
      <w:tr w:rsidR="00264A38" w14:paraId="7ED82645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B2A50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lastRenderedPageBreak/>
              <w:t>ETS1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72093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ETS proto-oncogene 1</w:t>
            </w:r>
          </w:p>
        </w:tc>
      </w:tr>
      <w:tr w:rsidR="00264A38" w14:paraId="5102C7D4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41141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FABP4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AD578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Fatty acid binding protein 4</w:t>
            </w:r>
          </w:p>
        </w:tc>
      </w:tr>
      <w:tr w:rsidR="00264A38" w14:paraId="5244CAFA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B8F37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FN1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6037A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Fibronectin 1</w:t>
            </w:r>
          </w:p>
        </w:tc>
      </w:tr>
      <w:tr w:rsidR="00264A38" w14:paraId="25DD5D2F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2BBE9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GPIHBP1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3ADA8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Glycosylphosphatidylinositol-anchored high-density lipoprotein binding protein 1</w:t>
            </w:r>
          </w:p>
        </w:tc>
      </w:tr>
      <w:tr w:rsidR="00264A38" w14:paraId="10660597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4C912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GSDMD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68ED5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Gasdermin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D</w:t>
            </w:r>
          </w:p>
        </w:tc>
      </w:tr>
      <w:tr w:rsidR="00264A38" w14:paraId="3FFEDC75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F1236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HIF-1α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E742E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Hypoxia-inducible factor 1-α</w:t>
            </w:r>
          </w:p>
        </w:tc>
      </w:tr>
      <w:tr w:rsidR="00264A38" w14:paraId="12692522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5C38F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HIF-2α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031C8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Hypoxia-inducible factor 2-α</w:t>
            </w:r>
          </w:p>
        </w:tc>
      </w:tr>
      <w:tr w:rsidR="00264A38" w14:paraId="7F62F850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C2398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IGF-1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25F63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Insulin-like growth factor 1</w:t>
            </w:r>
          </w:p>
        </w:tc>
      </w:tr>
      <w:tr w:rsidR="00264A38" w14:paraId="66F2B4F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DD039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IGFBP2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DF41F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Insulin-like growth factor binding protein 2</w:t>
            </w:r>
          </w:p>
        </w:tc>
      </w:tr>
      <w:tr w:rsidR="00264A38" w14:paraId="3039BE68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143FF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IGFBP5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E6CC5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Insulin-like growth factor binding protein 5</w:t>
            </w:r>
          </w:p>
        </w:tc>
      </w:tr>
      <w:tr w:rsidR="00264A38" w14:paraId="4B1658D3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4A7A5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IL-18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443E4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Interleukin-18</w:t>
            </w:r>
          </w:p>
        </w:tc>
      </w:tr>
      <w:tr w:rsidR="00264A38" w14:paraId="3CE8144F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5A7C7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IL-1β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664EC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Interleukin-1 β</w:t>
            </w:r>
          </w:p>
        </w:tc>
      </w:tr>
      <w:tr w:rsidR="00264A38" w14:paraId="064072B0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5FFE8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IL1R1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B3729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Interleukin-1 receptor type 1</w:t>
            </w:r>
          </w:p>
        </w:tc>
      </w:tr>
      <w:tr w:rsidR="00264A38" w14:paraId="20B37352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7C7D4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IL1RAP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DE5D7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Interleukin-1 receptor accessory protein</w:t>
            </w:r>
          </w:p>
        </w:tc>
      </w:tr>
      <w:tr w:rsidR="00264A38" w14:paraId="70F56252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5BDE4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IMPDH1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6AA98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Inosine monophosphate dehydrogenase 1</w:t>
            </w:r>
          </w:p>
        </w:tc>
      </w:tr>
      <w:tr w:rsidR="00264A38" w14:paraId="164A285E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C9E74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IRF1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BAD35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Interferon regulatory factor 1</w:t>
            </w:r>
          </w:p>
        </w:tc>
      </w:tr>
      <w:tr w:rsidR="00264A38" w14:paraId="188AE668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FB526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IRF7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93F78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Interferon regulatory factor 7</w:t>
            </w:r>
          </w:p>
        </w:tc>
      </w:tr>
      <w:tr w:rsidR="00264A38" w14:paraId="55B6A331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B5F5C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KDR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A1BC0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Kinase insert domain receptor (VEGFR2)</w:t>
            </w:r>
          </w:p>
        </w:tc>
      </w:tr>
      <w:tr w:rsidR="00264A38" w14:paraId="22391408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9F826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KLF11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5B00C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Krüppel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>-like factor 11</w:t>
            </w:r>
          </w:p>
        </w:tc>
      </w:tr>
      <w:tr w:rsidR="00264A38" w14:paraId="60AA2CA6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C22C8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KLF2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341F8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Krüppel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>-like factor 2</w:t>
            </w:r>
          </w:p>
        </w:tc>
      </w:tr>
      <w:tr w:rsidR="00264A38" w14:paraId="13262458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7FCC7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KLF4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D4149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Krüppel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>-like factor 4</w:t>
            </w:r>
          </w:p>
        </w:tc>
      </w:tr>
      <w:tr w:rsidR="00264A38" w14:paraId="63D10D44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4D0ED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LPL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3E79B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Lipoprotein lipase</w:t>
            </w:r>
          </w:p>
        </w:tc>
      </w:tr>
      <w:tr w:rsidR="00264A38" w14:paraId="4D724C5A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F6E01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MAR001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FFABE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Anti-ANGPTL4 monoclonal antibody (preclinical)</w:t>
            </w:r>
          </w:p>
        </w:tc>
      </w:tr>
      <w:tr w:rsidR="00264A38" w14:paraId="6E14A40A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E8029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MKI67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B767C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Marker of proliferation Ki-67</w:t>
            </w:r>
          </w:p>
        </w:tc>
      </w:tr>
      <w:tr w:rsidR="00264A38" w14:paraId="55D3C78E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E60BA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NFκBIA</w:t>
            </w:r>
            <w:proofErr w:type="spellEnd"/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5A78A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 xml:space="preserve">Nuclear factor </w:t>
            </w:r>
            <w:proofErr w:type="spellStart"/>
            <w:r w:rsidRPr="00286C38">
              <w:rPr>
                <w:rFonts w:eastAsia="Arial"/>
                <w:sz w:val="13"/>
                <w:szCs w:val="13"/>
              </w:rPr>
              <w:t>κB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inhibitor α</w:t>
            </w:r>
          </w:p>
        </w:tc>
      </w:tr>
      <w:tr w:rsidR="00264A38" w14:paraId="3C18AC0F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9B7C7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NLRP3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02879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NLR family pyrin domain-containing protein 3</w:t>
            </w:r>
          </w:p>
        </w:tc>
      </w:tr>
      <w:tr w:rsidR="00264A38" w14:paraId="4D714FE5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8D8D2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NOTCH1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6BB7A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Notch homolog 1</w:t>
            </w:r>
          </w:p>
        </w:tc>
      </w:tr>
      <w:tr w:rsidR="00264A38" w14:paraId="6DD305B5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12CFF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lastRenderedPageBreak/>
              <w:t>NRP2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C042E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Neuropilin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2</w:t>
            </w:r>
          </w:p>
        </w:tc>
      </w:tr>
      <w:tr w:rsidR="00264A38" w14:paraId="73383FFF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8EEBA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p21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F2A1D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Cyclin-dependent kinase inhibitor 1A</w:t>
            </w:r>
          </w:p>
        </w:tc>
      </w:tr>
      <w:tr w:rsidR="00264A38" w14:paraId="18D14556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FC19F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PDGFB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7DDE9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Platelet-derived growth factor subunit B</w:t>
            </w:r>
          </w:p>
        </w:tc>
      </w:tr>
      <w:tr w:rsidR="00264A38" w14:paraId="4B49223B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5DBF1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PDGFD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78E72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Platelet-derived growth factor subunit D</w:t>
            </w:r>
          </w:p>
        </w:tc>
      </w:tr>
      <w:tr w:rsidR="00264A38" w14:paraId="71ECE528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B3017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PDGFR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4BBF0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Platelet-derived growth factor receptor</w:t>
            </w:r>
          </w:p>
        </w:tc>
      </w:tr>
      <w:tr w:rsidR="00264A38" w14:paraId="05A76FF1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20196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PECAM1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7B779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Platelet and endothelial cell adhesion molecule 1</w:t>
            </w:r>
          </w:p>
        </w:tc>
      </w:tr>
      <w:tr w:rsidR="00264A38" w14:paraId="13952B4E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7E17B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PRSS23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61876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Serine protease 23</w:t>
            </w:r>
          </w:p>
        </w:tc>
      </w:tr>
      <w:tr w:rsidR="00264A38" w14:paraId="1DD796D5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AB067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SASP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2490E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Senescence-associated secretory phenotype</w:t>
            </w:r>
          </w:p>
        </w:tc>
      </w:tr>
      <w:tr w:rsidR="00264A38" w14:paraId="52B11DFB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C2239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SDC3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DC839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Syndecan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3</w:t>
            </w:r>
          </w:p>
        </w:tc>
      </w:tr>
      <w:tr w:rsidR="00264A38" w14:paraId="540F0568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D8162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SMAD2/3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D5B1B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SMAD family members 2 and 3</w:t>
            </w:r>
          </w:p>
        </w:tc>
      </w:tr>
      <w:tr w:rsidR="00264A38" w14:paraId="038FCC2B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4F376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SNAI1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0D5556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Snail family transcriptional repressor 1</w:t>
            </w:r>
          </w:p>
        </w:tc>
      </w:tr>
      <w:tr w:rsidR="00264A38" w14:paraId="2BAC3A7F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982DE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SOX4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264ED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SRY-box transcription factor 4</w:t>
            </w:r>
          </w:p>
        </w:tc>
      </w:tr>
      <w:tr w:rsidR="00264A38" w14:paraId="402016FE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4CD54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STAT1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9E048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Signal transducer and activator of transcription 1</w:t>
            </w:r>
          </w:p>
        </w:tc>
      </w:tr>
      <w:tr w:rsidR="00264A38" w14:paraId="56EA43CF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1EDC5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STAT5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F8268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Signal transducer and activator of transcription 5</w:t>
            </w:r>
          </w:p>
        </w:tc>
      </w:tr>
      <w:tr w:rsidR="00264A38" w14:paraId="486D1BB1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383C54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TGF-β2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6F647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Transforming growth factor β 2</w:t>
            </w:r>
          </w:p>
        </w:tc>
      </w:tr>
      <w:tr w:rsidR="00264A38" w14:paraId="4A07E8CF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CC2A9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TGFβRI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89F1A3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Transforming growth factor β receptor I</w:t>
            </w:r>
          </w:p>
        </w:tc>
      </w:tr>
      <w:tr w:rsidR="00264A38" w14:paraId="671C180A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7B2AF0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TGFβRII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2AF595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Transforming growth factor β receptor II</w:t>
            </w:r>
          </w:p>
        </w:tc>
      </w:tr>
      <w:tr w:rsidR="00264A38" w14:paraId="439C0866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D3195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TGFBR2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7FF30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Transforming growth factor β receptor 2</w:t>
            </w:r>
          </w:p>
        </w:tc>
      </w:tr>
      <w:tr w:rsidR="00264A38" w14:paraId="0BC76F34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FB004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TNFα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45973A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Tumor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 xml:space="preserve"> necrosis factor α</w:t>
            </w:r>
          </w:p>
        </w:tc>
      </w:tr>
      <w:tr w:rsidR="00264A38" w14:paraId="5CB21A5E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01DD47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TOP2A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92E04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DNA topoisomerase II α</w:t>
            </w:r>
          </w:p>
        </w:tc>
      </w:tr>
      <w:tr w:rsidR="00264A38" w14:paraId="147FAF5C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AA728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TXNIP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F93C0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proofErr w:type="spellStart"/>
            <w:r w:rsidRPr="00286C38">
              <w:rPr>
                <w:rFonts w:eastAsia="Arial"/>
                <w:sz w:val="13"/>
                <w:szCs w:val="13"/>
              </w:rPr>
              <w:t>Thioredoxin</w:t>
            </w:r>
            <w:proofErr w:type="spellEnd"/>
            <w:r w:rsidRPr="00286C38">
              <w:rPr>
                <w:rFonts w:eastAsia="Arial"/>
                <w:sz w:val="13"/>
                <w:szCs w:val="13"/>
              </w:rPr>
              <w:t>-interacting protein</w:t>
            </w:r>
          </w:p>
        </w:tc>
      </w:tr>
      <w:tr w:rsidR="00264A38" w14:paraId="5D4C3A8D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770A5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VCAM1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D505C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cell adhesion molecule 1</w:t>
            </w:r>
          </w:p>
        </w:tc>
      </w:tr>
      <w:tr w:rsidR="00264A38" w14:paraId="571C8721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6F178D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VCAM1 (mouse)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E75E61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cell adhesion molecule 1 (mouse)</w:t>
            </w:r>
          </w:p>
        </w:tc>
      </w:tr>
      <w:tr w:rsidR="00264A38" w14:paraId="6A8F63CB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78D94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VEGF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35306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endothelial growth factor</w:t>
            </w:r>
          </w:p>
        </w:tc>
      </w:tr>
      <w:tr w:rsidR="00264A38" w14:paraId="07917764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F4444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VEGFR2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ED2AD8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endothelial growth factor receptor 2</w:t>
            </w:r>
          </w:p>
        </w:tc>
      </w:tr>
      <w:tr w:rsidR="00264A38" w14:paraId="260F1F63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9DDF69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VIM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90C62B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Vimentin</w:t>
            </w:r>
          </w:p>
        </w:tc>
      </w:tr>
      <w:tr w:rsidR="00264A38" w14:paraId="61E28457" w14:textId="77777777" w:rsidTr="00814448">
        <w:tc>
          <w:tcPr>
            <w:tcW w:w="22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33E28C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VSMC</w:t>
            </w:r>
          </w:p>
        </w:tc>
        <w:tc>
          <w:tcPr>
            <w:tcW w:w="332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86D692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Vascular smooth muscle cell</w:t>
            </w:r>
          </w:p>
        </w:tc>
      </w:tr>
      <w:tr w:rsidR="00264A38" w14:paraId="54184F04" w14:textId="77777777" w:rsidTr="00814448">
        <w:tc>
          <w:tcPr>
            <w:tcW w:w="2200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FBED9F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lastRenderedPageBreak/>
              <w:t>YAP</w:t>
            </w:r>
          </w:p>
        </w:tc>
        <w:tc>
          <w:tcPr>
            <w:tcW w:w="3324" w:type="dxa"/>
            <w:shd w:val="clear" w:color="auto" w:fill="E9F4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D7DBCE" w14:textId="77777777" w:rsidR="00264A38" w:rsidRPr="00286C38" w:rsidRDefault="00264A38" w:rsidP="00814448">
            <w:pPr>
              <w:rPr>
                <w:sz w:val="15"/>
                <w:szCs w:val="15"/>
              </w:rPr>
            </w:pPr>
            <w:r w:rsidRPr="00286C38">
              <w:rPr>
                <w:rFonts w:eastAsia="Arial"/>
                <w:sz w:val="13"/>
                <w:szCs w:val="13"/>
              </w:rPr>
              <w:t>Yes-associated protein</w:t>
            </w:r>
          </w:p>
        </w:tc>
      </w:tr>
    </w:tbl>
    <w:p w14:paraId="439C3CD8" w14:textId="77777777" w:rsidR="00264A38" w:rsidRDefault="00264A38" w:rsidP="00264A38">
      <w:pPr>
        <w:spacing w:line="480" w:lineRule="auto"/>
        <w:jc w:val="both"/>
      </w:pPr>
      <w:r>
        <w:t xml:space="preserve">     </w:t>
      </w:r>
    </w:p>
    <w:p w14:paraId="5BD715FD" w14:textId="77777777" w:rsidR="001D177F" w:rsidRDefault="001D177F">
      <w:bookmarkStart w:id="3" w:name="_GoBack"/>
      <w:bookmarkEnd w:id="3"/>
    </w:p>
    <w:sectPr w:rsidR="001D177F" w:rsidSect="00151E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AI Query" w:initials="Aikira">
    <w:p w14:paraId="788F50DA" w14:textId="77777777" w:rsidR="00264A38" w:rsidRDefault="00264A38" w:rsidP="00264A38">
      <w:pPr>
        <w:pStyle w:val="CommentText"/>
      </w:pPr>
      <w:r>
        <w:rPr>
          <w:rStyle w:val="CommentReference"/>
        </w:rPr>
        <w:annotationRef/>
      </w:r>
      <w:r>
        <w:t>[spice] DOCPREP: Font Color Present in Table. Please Check.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88F50D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A38"/>
    <w:rsid w:val="001D177F"/>
    <w:rsid w:val="002144A1"/>
    <w:rsid w:val="00264A38"/>
    <w:rsid w:val="003F2F66"/>
    <w:rsid w:val="0046238E"/>
    <w:rsid w:val="007630E6"/>
    <w:rsid w:val="00855361"/>
    <w:rsid w:val="0095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F3940"/>
  <w15:chartTrackingRefBased/>
  <w15:docId w15:val="{51AB1C6E-4311-4E08-90E9-E23AC69E1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264A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"/>
    </w:rPr>
  </w:style>
  <w:style w:type="character" w:styleId="CommentReference">
    <w:name w:val="annotation reference"/>
    <w:basedOn w:val="DefaultParagraphFont"/>
    <w:uiPriority w:val="99"/>
    <w:semiHidden/>
    <w:unhideWhenUsed/>
    <w:rsid w:val="00264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A38"/>
    <w:rPr>
      <w:rFonts w:ascii="Times New Roman" w:eastAsia="Times New Roman" w:hAnsi="Times New Roman" w:cs="Times New Roman"/>
      <w:sz w:val="20"/>
      <w:szCs w:val="20"/>
      <w:lang w:val="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A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1159</Words>
  <Characters>6607</Characters>
  <Application>Microsoft Office Word</Application>
  <DocSecurity>0</DocSecurity>
  <Lines>55</Lines>
  <Paragraphs>15</Paragraphs>
  <ScaleCrop>false</ScaleCrop>
  <Company>HP Inc.</Company>
  <LinksUpToDate>false</LinksUpToDate>
  <CharactersWithSpaces>7751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S</dc:creator>
  <cp:keywords/>
  <dc:description/>
  <cp:lastModifiedBy>Saranya S</cp:lastModifiedBy>
  <cp:revision>1</cp:revision>
  <dcterms:created xsi:type="dcterms:W3CDTF">2026-04-11T07:22:00Z</dcterms:created>
  <dcterms:modified xsi:type="dcterms:W3CDTF">2026-04-11T07:23:00Z</dcterms:modified>
</cp:coreProperties>
</file>