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28C" w:rsidRPr="004E45BE" w:rsidRDefault="0042328C" w:rsidP="0042328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45BE">
        <w:rPr>
          <w:rFonts w:ascii="Times New Roman" w:hAnsi="Times New Roman" w:cs="Times New Roman"/>
          <w:b/>
          <w:sz w:val="24"/>
          <w:szCs w:val="24"/>
          <w:lang w:val="en-US"/>
        </w:rPr>
        <w:t>Methods</w:t>
      </w:r>
    </w:p>
    <w:p w:rsidR="0042328C" w:rsidRPr="00EF0EC8" w:rsidRDefault="0042328C" w:rsidP="0042328C">
      <w:pPr>
        <w:spacing w:after="120" w:line="48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EF0EC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Computed tomography imaging and analysis of epicardial </w:t>
      </w:r>
      <w:r w:rsidR="00097F50">
        <w:rPr>
          <w:rFonts w:ascii="Times New Roman" w:hAnsi="Times New Roman" w:cs="Times New Roman"/>
          <w:b/>
          <w:i/>
          <w:sz w:val="24"/>
          <w:szCs w:val="24"/>
          <w:lang w:val="en-US"/>
        </w:rPr>
        <w:t>adipose tissue</w:t>
      </w:r>
    </w:p>
    <w:p w:rsidR="0042328C" w:rsidRPr="00ED7CBE" w:rsidRDefault="0042328C" w:rsidP="0042328C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CT scans were performed using a dual-source scanner (</w:t>
      </w:r>
      <w:proofErr w:type="spellStart"/>
      <w:r w:rsidRPr="00ED7CBE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NAEOTOM</w:t>
      </w:r>
      <w:proofErr w:type="spellEnd"/>
      <w:r w:rsidRPr="00ED7CBE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 xml:space="preserve"> Alpha, </w:t>
      </w:r>
      <w:proofErr w:type="spellStart"/>
      <w:r w:rsidRPr="00ED7CBE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SOMATOM</w:t>
      </w:r>
      <w:proofErr w:type="spellEnd"/>
      <w:r w:rsidRPr="00ED7CBE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 xml:space="preserve"> Force, </w:t>
      </w:r>
      <w:proofErr w:type="gramStart"/>
      <w:r w:rsidRPr="00ED7CBE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Siemens</w:t>
      </w:r>
      <w:proofErr w:type="gramEnd"/>
      <w:r w:rsidRPr="00ED7CBE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D7CBE">
        <w:rPr>
          <w:rStyle w:val="Pogrubienie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Healthineers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with the use of iodine contrast agent. Non-contrast images were routinely acquired by a prospectively 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ECG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-triggered high-pitch spiral acquisition mode followed by </w:t>
      </w:r>
      <w:r w:rsidRPr="00ED7CBE">
        <w:rPr>
          <w:rFonts w:ascii="Times New Roman" w:hAnsi="Times New Roman" w:cs="Times New Roman"/>
          <w:sz w:val="24"/>
          <w:szCs w:val="24"/>
          <w:lang w:val="en-US"/>
        </w:rPr>
        <w:t>a retro</w:t>
      </w:r>
      <w:r w:rsidRPr="00ED7CBE"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spectively </w:t>
      </w:r>
      <w:proofErr w:type="spellStart"/>
      <w:r w:rsidRPr="00ED7CBE">
        <w:rPr>
          <w:rFonts w:ascii="Times New Roman" w:hAnsi="Times New Roman" w:cs="Times New Roman"/>
          <w:sz w:val="24"/>
          <w:szCs w:val="24"/>
          <w:lang w:val="en-US"/>
        </w:rPr>
        <w:t>ECG</w:t>
      </w:r>
      <w:proofErr w:type="spellEnd"/>
      <w:r w:rsidRPr="00ED7CBE">
        <w:rPr>
          <w:rFonts w:ascii="Times New Roman" w:hAnsi="Times New Roman" w:cs="Times New Roman"/>
          <w:sz w:val="24"/>
          <w:szCs w:val="24"/>
          <w:lang w:val="en-US"/>
        </w:rPr>
        <w:t xml:space="preserve">-gated 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CT scans with contrast. The following parameters were used: gantry rotation time 250ms; tube voltage, 90-140 kV (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NEATOM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and 70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–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11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0</w:t>
      </w:r>
      <w:r w:rsidRPr="00ED7CBE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kV (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SOMATOM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), slice collimation of 192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×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0.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6</w:t>
      </w:r>
      <w:r w:rsidRPr="00ED7CBE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m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 (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SOMATOM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), 144x0.4x2 (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NEATOM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), tube currents 550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–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600 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mAs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SOMATOM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 Pixel size ranged from 0.27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sym w:font="Symbol" w:char="F0B4"/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0.27 mm to 0.96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sym w:font="Symbol" w:char="F0B4"/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0.96 mm. Slice </w:t>
      </w:r>
      <w:proofErr w:type="gram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thickness</w:t>
      </w:r>
      <w:proofErr w:type="gram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was 0.4 or 0.6 mm. To achieve</w:t>
      </w:r>
      <w:r w:rsidRPr="00ED7CB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heart rate of 65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–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75 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bpm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metoprolol</w:t>
      </w:r>
      <w:proofErr w:type="spellEnd"/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fractionated doses of 2.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5</w:t>
      </w:r>
      <w:r w:rsidRPr="00ED7CBE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ED7CBE">
        <w:rPr>
          <w:rStyle w:val="bez-wiszacych-spojnikow"/>
          <w:rFonts w:ascii="Times New Roman" w:hAnsi="Times New Roman" w:cs="Times New Roman"/>
          <w:sz w:val="24"/>
          <w:szCs w:val="24"/>
          <w:lang w:val="en-US"/>
        </w:rPr>
        <w:t>m</w:t>
      </w:r>
      <w:r w:rsidRPr="00ED7CB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 was injected intravenously.</w:t>
      </w:r>
    </w:p>
    <w:p w:rsidR="00ED7CBE" w:rsidRDefault="0042328C" w:rsidP="00ED7CBE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EF0EC8">
        <w:rPr>
          <w:rFonts w:ascii="Times New Roman" w:hAnsi="Times New Roman" w:cs="Times New Roman"/>
          <w:sz w:val="24"/>
          <w:szCs w:val="24"/>
          <w:lang w:val="en-US"/>
        </w:rPr>
        <w:t xml:space="preserve">Post-processing was done using 3D Slicer </w:t>
      </w:r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(Boston, USA, v. 5.2.2). EAT was defined as the fat tissue (density −180 to −30 Hounsfield units (</w:t>
      </w:r>
      <w:proofErr w:type="spellStart"/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HU</w:t>
      </w:r>
      <w:proofErr w:type="spellEnd"/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)) between the outer wall of the myocardium and the visceral layer of the pericardium, which was quantified using a region of interest (</w:t>
      </w:r>
      <w:proofErr w:type="spellStart"/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ROI</w:t>
      </w:r>
      <w:proofErr w:type="spellEnd"/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manually defined by tracing the pericardium from the </w:t>
      </w:r>
      <w:r w:rsidRPr="00EF0EC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upper edge of the right</w:t>
      </w:r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auricle</w:t>
      </w:r>
      <w:r w:rsidRPr="00EF0E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to the LV apex. Then the software reconstructed EAT into a three-dimensional region and automatically measured EAT volume and median attenuation by including contiguous three-dimensional fat </w:t>
      </w:r>
      <w:proofErr w:type="spellStart"/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voxels</w:t>
      </w:r>
      <w:proofErr w:type="spellEnd"/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 the </w:t>
      </w:r>
      <w:proofErr w:type="spellStart"/>
      <w:r w:rsidRPr="00EF0EC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ROI</w:t>
      </w:r>
      <w:proofErr w:type="spellEnd"/>
      <w:r w:rsidR="002C67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:rsidR="002C67A0" w:rsidRDefault="002C67A0" w:rsidP="00ED7CBE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2C67A0" w:rsidRDefault="002C67A0" w:rsidP="00ED7CBE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 w:rsidRPr="002C67A0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Supplementary Table 1.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Correlations between selected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exerkines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clinical or imaging parameters characterizing body fitness, muscles and fat</w:t>
      </w:r>
      <w:r w:rsidR="00DB403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age- and plasma creatinine adjusted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(see Fig. 4).</w:t>
      </w:r>
    </w:p>
    <w:p w:rsidR="00DB403B" w:rsidRDefault="00DB403B" w:rsidP="00ED7CBE">
      <w:pPr>
        <w:spacing w:after="120"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See file: Age_Creat_Adj_Associations_Table.html</w:t>
      </w:r>
    </w:p>
    <w:sectPr w:rsidR="00DB403B" w:rsidSect="00E06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A25B9"/>
    <w:rsid w:val="000546D9"/>
    <w:rsid w:val="00097F50"/>
    <w:rsid w:val="00113424"/>
    <w:rsid w:val="00200F8C"/>
    <w:rsid w:val="002C67A0"/>
    <w:rsid w:val="003067C8"/>
    <w:rsid w:val="003221CB"/>
    <w:rsid w:val="00323D1A"/>
    <w:rsid w:val="0042328C"/>
    <w:rsid w:val="005A25B9"/>
    <w:rsid w:val="005F64EB"/>
    <w:rsid w:val="006137BA"/>
    <w:rsid w:val="00930C37"/>
    <w:rsid w:val="009D5F68"/>
    <w:rsid w:val="00AF323F"/>
    <w:rsid w:val="00BC5ECA"/>
    <w:rsid w:val="00BE7638"/>
    <w:rsid w:val="00C36AD8"/>
    <w:rsid w:val="00CB2EC5"/>
    <w:rsid w:val="00D92081"/>
    <w:rsid w:val="00DB403B"/>
    <w:rsid w:val="00E06E9D"/>
    <w:rsid w:val="00E75CA7"/>
    <w:rsid w:val="00ED7CBE"/>
    <w:rsid w:val="00F5261D"/>
    <w:rsid w:val="00FB2645"/>
    <w:rsid w:val="00FB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E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EC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2328C"/>
    <w:rPr>
      <w:b/>
      <w:bCs/>
    </w:rPr>
  </w:style>
  <w:style w:type="character" w:customStyle="1" w:styleId="bez-wiszacych-spojnikow">
    <w:name w:val="bez-wiszacych-spojnikow"/>
    <w:basedOn w:val="Domylnaczcionkaakapitu"/>
    <w:rsid w:val="0042328C"/>
  </w:style>
  <w:style w:type="character" w:customStyle="1" w:styleId="apple-converted-space">
    <w:name w:val="apple-converted-space"/>
    <w:basedOn w:val="Domylnaczcionkaakapitu"/>
    <w:rsid w:val="0042328C"/>
  </w:style>
  <w:style w:type="character" w:styleId="Uwydatnienie">
    <w:name w:val="Emphasis"/>
    <w:basedOn w:val="Domylnaczcionkaakapitu"/>
    <w:uiPriority w:val="20"/>
    <w:qFormat/>
    <w:rsid w:val="00097F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8DECA6574A4943A49448689479627D" ma:contentTypeVersion="14" ma:contentTypeDescription="Utwórz nowy dokument." ma:contentTypeScope="" ma:versionID="78f6bb1df4779a09707e826ad4c3b5f4">
  <xsd:schema xmlns:xsd="http://www.w3.org/2001/XMLSchema" xmlns:xs="http://www.w3.org/2001/XMLSchema" xmlns:p="http://schemas.microsoft.com/office/2006/metadata/properties" xmlns:ns2="15728d1a-15ab-41c2-ae8f-1a1cf5ebe9a2" xmlns:ns3="e53bf16d-ee2b-4f2f-bb26-0a9cb0e31738" targetNamespace="http://schemas.microsoft.com/office/2006/metadata/properties" ma:root="true" ma:fieldsID="6253334ac2c5eb1737ff27d97562e15b" ns2:_="" ns3:_="">
    <xsd:import namespace="15728d1a-15ab-41c2-ae8f-1a1cf5ebe9a2"/>
    <xsd:import namespace="e53bf16d-ee2b-4f2f-bb26-0a9cb0e3173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28d1a-15ab-41c2-ae8f-1a1cf5ebe9a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4596cde7-cf8e-44d1-b944-9d79352ff1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bf16d-ee2b-4f2f-bb26-0a9cb0e3173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7880daa-e8c0-4804-8549-925a73546b5f}" ma:internalName="TaxCatchAll" ma:showField="CatchAllData" ma:web="e53bf16d-ee2b-4f2f-bb26-0a9cb0e317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3bf16d-ee2b-4f2f-bb26-0a9cb0e31738" xsi:nil="true"/>
    <lcf76f155ced4ddcb4097134ff3c332f xmlns="15728d1a-15ab-41c2-ae8f-1a1cf5ebe9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A8C3CF-CBAF-4280-AD5F-AB451F3AD4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28d1a-15ab-41c2-ae8f-1a1cf5ebe9a2"/>
    <ds:schemaRef ds:uri="e53bf16d-ee2b-4f2f-bb26-0a9cb0e317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761186-08F3-4E10-9882-9ABC3899A6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BFC4C3-3A40-4D2D-BC5E-94E6E0A13A6C}">
  <ds:schemaRefs>
    <ds:schemaRef ds:uri="http://schemas.microsoft.com/office/2006/metadata/properties"/>
    <ds:schemaRef ds:uri="http://schemas.microsoft.com/office/infopath/2007/PartnerControls"/>
    <ds:schemaRef ds:uri="e53bf16d-ee2b-4f2f-bb26-0a9cb0e31738"/>
    <ds:schemaRef ds:uri="15728d1a-15ab-41c2-ae8f-1a1cf5ebe9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16</cp:revision>
  <dcterms:created xsi:type="dcterms:W3CDTF">2025-10-23T09:22:00Z</dcterms:created>
  <dcterms:modified xsi:type="dcterms:W3CDTF">2026-04-04T15:30:00Z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0x0101008A8DECA6574A4943A49448689479627D</vt:lpwstr>
  </property>
</Properties>
</file>