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803" w:tblpY="1421"/>
        <w:tblOverlap w:val="never"/>
        <w:tblW w:w="55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6"/>
        <w:gridCol w:w="904"/>
        <w:gridCol w:w="903"/>
        <w:gridCol w:w="904"/>
        <w:gridCol w:w="903"/>
      </w:tblGrid>
      <w:tr w14:paraId="5065CD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55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81E3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  <w:t>Table S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Style w:val="4"/>
                <w:rFonts w:hint="default" w:ascii="Times New Roman" w:hAnsi="Times New Roman" w:eastAsia="宋体" w:cs="Times New Roman"/>
                <w:sz w:val="22"/>
                <w:szCs w:val="22"/>
                <w:lang w:val="en-US" w:eastAsia="zh-CN" w:bidi="ar"/>
              </w:rPr>
              <w:t>NRI and IDI of TyG-related indices for CVD prediction in the CHARLS cohort.</w:t>
            </w:r>
          </w:p>
        </w:tc>
      </w:tr>
      <w:tr w14:paraId="1BE6B4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C9833E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Variable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9135F9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IDI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FCC1AC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B0469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NRI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B7985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</w:tr>
      <w:tr w14:paraId="4EA998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D34A0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39E51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5B89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0.5952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FBE1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AEA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0.3474 </w:t>
            </w:r>
          </w:p>
        </w:tc>
      </w:tr>
      <w:tr w14:paraId="5D79FC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4351F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TyG_BMI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269B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0E8F9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0.0705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7A7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0.0991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C7C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0.0122 </w:t>
            </w:r>
          </w:p>
        </w:tc>
      </w:tr>
      <w:tr w14:paraId="04387D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3427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TyG_WC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C0CA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D35BC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CB6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0.1133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48E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0.0028 </w:t>
            </w:r>
          </w:p>
        </w:tc>
      </w:tr>
      <w:tr w14:paraId="5B288C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DA27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TyG_WHtR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09411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9D874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420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0.0726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C55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0.0627 </w:t>
            </w:r>
          </w:p>
        </w:tc>
      </w:tr>
      <w:tr w14:paraId="33946D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68A9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TyG_BRI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CF1C3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5BFA2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0.0611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4D7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45D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0.2644 </w:t>
            </w:r>
          </w:p>
        </w:tc>
      </w:tr>
      <w:tr w14:paraId="1079A8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2AF4C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TyG_WWI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817F1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14D81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0.1169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63F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0.0699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F89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0.0863 </w:t>
            </w:r>
          </w:p>
        </w:tc>
      </w:tr>
      <w:tr w14:paraId="7D188B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8BF0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TyG_ABSI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DE110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E118C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0.1259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F29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0.0751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612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0.0750 </w:t>
            </w:r>
          </w:p>
        </w:tc>
      </w:tr>
      <w:tr w14:paraId="7647E9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D8208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CumTyG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9D6C7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DD25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0.3187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792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0.0563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719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0.1567 </w:t>
            </w:r>
          </w:p>
        </w:tc>
      </w:tr>
      <w:tr w14:paraId="22CAF7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A2159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CumTyG_BMI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02712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3BDA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3D5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0.1056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C73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0.0044 </w:t>
            </w:r>
          </w:p>
        </w:tc>
      </w:tr>
      <w:tr w14:paraId="6A39B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98BF5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CumTyG_WC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E63E8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566B8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29E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0.1167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D68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0.0015 </w:t>
            </w:r>
          </w:p>
        </w:tc>
      </w:tr>
      <w:tr w14:paraId="2C99A8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2B0E8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CumTyG_WHtR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799D3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1D1F4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B95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0.0996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92A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0.0131 </w:t>
            </w:r>
          </w:p>
        </w:tc>
      </w:tr>
      <w:tr w14:paraId="71015E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CCC4C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CumTyG_BRI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1068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E006A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DE7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0.0807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69C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0.0357 </w:t>
            </w:r>
          </w:p>
        </w:tc>
      </w:tr>
      <w:tr w14:paraId="3CB756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9326C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CumTyG_WWI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64A1B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DE3DB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0.1162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3D0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977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0.3549 </w:t>
            </w:r>
          </w:p>
        </w:tc>
      </w:tr>
      <w:tr w14:paraId="03AE09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59BA4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CumTyG_ABSI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7EF998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0.0003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352CE0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0.1450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DA418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0.0292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27B19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0.4660 </w:t>
            </w:r>
          </w:p>
        </w:tc>
      </w:tr>
      <w:tr w14:paraId="4C2E3F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0" w:hRule="atLeast"/>
        </w:trPr>
        <w:tc>
          <w:tcPr>
            <w:tcW w:w="55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BCFF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TyG, triglyceride_glucose index; TyG_BMI, TyG_body mass index; TyG_WC, TyG_waist circumference; TyG_WHtR, TyG_waist_to_height ratio; TyG_BRI, TyG_body roundness index; TyG_WWI, TyG_weight_adjusted waist index; TyG_ABSI, TyG_a body shape index; CumTyG, cumulative average TyG;                     NRI,net reclassification improvement;IDI,ntegrated discrimination improvement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</w:p>
          <w:p w14:paraId="3FFC0D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  <w:t>B</w:t>
            </w:r>
            <w:r>
              <w:rPr>
                <w:rFonts w:hint="eastAsia" w:ascii="Times New Roman" w:hAnsi="Times New Roman" w:eastAsia="TimesNewRomanPS-BoldMT" w:cs="Times New Roman"/>
                <w:kern w:val="0"/>
                <w:sz w:val="22"/>
                <w:szCs w:val="22"/>
                <w:lang w:bidi="ar"/>
              </w:rPr>
              <w:t>asic model: adjusted for Age + Gender + Smoke + Drink + Marital + Education +</w:t>
            </w: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Residence</w:t>
            </w:r>
            <w:r>
              <w:rPr>
                <w:rFonts w:hint="eastAsia" w:ascii="Times New Roman" w:hAnsi="Times New Roman" w:eastAsia="TimesNewRomanPS-BoldMT" w:cs="Times New Roman"/>
                <w:kern w:val="0"/>
                <w:sz w:val="22"/>
                <w:szCs w:val="22"/>
                <w:lang w:bidi="ar"/>
              </w:rPr>
              <w:t xml:space="preserve"> + Hypertension + Diabetes </w:t>
            </w: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  <w:t xml:space="preserve">+ </w:t>
            </w:r>
            <w:r>
              <w:rPr>
                <w:rFonts w:hint="eastAsia" w:ascii="Times New Roman" w:hAnsi="Times New Roman" w:eastAsia="TimesNewRomanPS-BoldMT" w:cs="Times New Roman"/>
                <w:kern w:val="0"/>
                <w:sz w:val="22"/>
                <w:szCs w:val="22"/>
                <w:lang w:bidi="ar"/>
              </w:rPr>
              <w:t>Dyslipidemia</w:t>
            </w: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  <w:t>.</w:t>
            </w:r>
          </w:p>
        </w:tc>
      </w:tr>
    </w:tbl>
    <w:p w14:paraId="0F0336D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NewRomanPS-BoldM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190767D"/>
    <w:rsid w:val="53341D79"/>
    <w:rsid w:val="710829FC"/>
    <w:rsid w:val="74751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960</Characters>
  <Lines>0</Lines>
  <Paragraphs>0</Paragraphs>
  <TotalTime>0</TotalTime>
  <ScaleCrop>false</ScaleCrop>
  <LinksUpToDate>false</LinksUpToDate>
  <CharactersWithSpaces>1106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2026-04-25T09:47:00Z</dcterms:created>
  <dc:creator>Administrator</dc:creator>
  <cp:lastModifiedBy>Administrator</cp:lastModifiedBy>
  <dcterms:modified xsi:type="dcterms:W3CDTF">2026-05-01T01:22:53Z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eyJoZGlkIjoiMTljZmRlMzdjZmI0MjFlNjcyMGNmNzkyYzU4YzMzNTMiLCJ1c2VySWQiOiIxNzE1NzY1NTc0In0=</vt:lpwstr>
  </property>
  <property fmtid="{D5CDD505-2E9C-101B-9397-08002B2CF9AE}" pid="4" name="ICV">
    <vt:lpwstr>97EDFE1D740A4318A352999B6EADAB0D_12</vt:lpwstr>
  </property>
</Properties>
</file>