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9F1D6" w14:textId="77777777" w:rsidR="00713EE0" w:rsidRPr="00713EE0" w:rsidRDefault="00713EE0" w:rsidP="00713EE0">
      <w:r w:rsidRPr="00713EE0">
        <w:rPr>
          <w:b/>
          <w:bCs/>
        </w:rPr>
        <w:t>Research Insights</w:t>
      </w:r>
    </w:p>
    <w:p w14:paraId="0BAF8459" w14:textId="77777777" w:rsidR="00713EE0" w:rsidRPr="00713EE0" w:rsidRDefault="00713EE0" w:rsidP="00713EE0">
      <w:r w:rsidRPr="00713EE0">
        <w:rPr>
          <w:b/>
          <w:bCs/>
        </w:rPr>
        <w:t>What is currently known about this topic?</w:t>
      </w:r>
    </w:p>
    <w:p w14:paraId="6775097F" w14:textId="77777777" w:rsidR="00713EE0" w:rsidRPr="00713EE0" w:rsidRDefault="00713EE0" w:rsidP="00713EE0">
      <w:pPr>
        <w:numPr>
          <w:ilvl w:val="0"/>
          <w:numId w:val="1"/>
        </w:numPr>
      </w:pPr>
      <w:r w:rsidRPr="00713EE0">
        <w:t>SHR is a prognostic marker in critically ill cardiovascular populations.</w:t>
      </w:r>
    </w:p>
    <w:p w14:paraId="0FFA2BB3" w14:textId="77777777" w:rsidR="00713EE0" w:rsidRPr="00713EE0" w:rsidRDefault="00713EE0" w:rsidP="00713EE0">
      <w:pPr>
        <w:numPr>
          <w:ilvl w:val="0"/>
          <w:numId w:val="1"/>
        </w:numPr>
      </w:pPr>
      <w:r w:rsidRPr="00713EE0">
        <w:t>HGI reflects interindividual variation in hemoglobin glycation phenotype.</w:t>
      </w:r>
    </w:p>
    <w:p w14:paraId="0B6B2E59" w14:textId="77777777" w:rsidR="00713EE0" w:rsidRPr="00713EE0" w:rsidRDefault="00713EE0" w:rsidP="00713EE0">
      <w:pPr>
        <w:numPr>
          <w:ilvl w:val="0"/>
          <w:numId w:val="1"/>
        </w:numPr>
      </w:pPr>
      <w:r w:rsidRPr="00713EE0">
        <w:t>Static SHR metrics may not capture dynamic glycemic stress during ICU stay.</w:t>
      </w:r>
    </w:p>
    <w:p w14:paraId="29DDC847" w14:textId="77777777" w:rsidR="00713EE0" w:rsidRPr="00713EE0" w:rsidRDefault="00713EE0" w:rsidP="00713EE0">
      <w:r w:rsidRPr="00713EE0">
        <w:rPr>
          <w:b/>
          <w:bCs/>
        </w:rPr>
        <w:t>What is the key research question?</w:t>
      </w:r>
    </w:p>
    <w:p w14:paraId="3C590B42" w14:textId="77777777" w:rsidR="00713EE0" w:rsidRPr="00713EE0" w:rsidRDefault="00713EE0" w:rsidP="00713EE0">
      <w:r w:rsidRPr="00713EE0">
        <w:t>Does HGI-defined glycation phenotype contextualize the SHR–mortality association in critically ill heart failure?</w:t>
      </w:r>
    </w:p>
    <w:p w14:paraId="3F11B70C" w14:textId="77777777" w:rsidR="00713EE0" w:rsidRPr="00713EE0" w:rsidRDefault="00713EE0" w:rsidP="00713EE0">
      <w:r w:rsidRPr="00713EE0">
        <w:rPr>
          <w:b/>
          <w:bCs/>
        </w:rPr>
        <w:t>What is new?</w:t>
      </w:r>
    </w:p>
    <w:p w14:paraId="25A8198F" w14:textId="77777777" w:rsidR="00713EE0" w:rsidRPr="00713EE0" w:rsidRDefault="00713EE0" w:rsidP="00713EE0">
      <w:pPr>
        <w:numPr>
          <w:ilvl w:val="0"/>
          <w:numId w:val="2"/>
        </w:numPr>
      </w:pPr>
      <w:r w:rsidRPr="00713EE0">
        <w:t>Time-varying SHR independently predicted mortality across three ICU databases.</w:t>
      </w:r>
    </w:p>
    <w:p w14:paraId="3CE94064" w14:textId="77777777" w:rsidR="00713EE0" w:rsidRPr="00713EE0" w:rsidRDefault="00713EE0" w:rsidP="00713EE0">
      <w:pPr>
        <w:numPr>
          <w:ilvl w:val="0"/>
          <w:numId w:val="2"/>
        </w:numPr>
      </w:pPr>
      <w:r w:rsidRPr="00713EE0">
        <w:t>Low HGI patients showed numerically stronger SHR–mortality associations.</w:t>
      </w:r>
    </w:p>
    <w:p w14:paraId="5B581411" w14:textId="77777777" w:rsidR="00713EE0" w:rsidRPr="00713EE0" w:rsidRDefault="00713EE0" w:rsidP="00713EE0">
      <w:pPr>
        <w:numPr>
          <w:ilvl w:val="0"/>
          <w:numId w:val="2"/>
        </w:numPr>
      </w:pPr>
      <w:r w:rsidRPr="00713EE0">
        <w:t>Formal SHR × HGI interactions were not significant in individual cohorts.</w:t>
      </w:r>
    </w:p>
    <w:p w14:paraId="5D06C4EA" w14:textId="77777777" w:rsidR="00713EE0" w:rsidRPr="00713EE0" w:rsidRDefault="00713EE0" w:rsidP="00713EE0">
      <w:r w:rsidRPr="00713EE0">
        <w:rPr>
          <w:b/>
          <w:bCs/>
        </w:rPr>
        <w:t>How might this study influence clinical practice?</w:t>
      </w:r>
    </w:p>
    <w:p w14:paraId="67BD1EB2" w14:textId="77777777" w:rsidR="00713EE0" w:rsidRPr="00713EE0" w:rsidRDefault="00713EE0" w:rsidP="00713EE0">
      <w:r w:rsidRPr="00713EE0">
        <w:t>HGI may help individualize interpretation of stress hyperglycemia in heart failure.</w:t>
      </w:r>
    </w:p>
    <w:p w14:paraId="3FFA3CA1" w14:textId="77777777" w:rsidR="008A0AB4" w:rsidRDefault="008A0AB4"/>
    <w:sectPr w:rsidR="008A0AB4" w:rsidSect="00C73C0D">
      <w:pgSz w:w="11906" w:h="16838" w:code="9"/>
      <w:pgMar w:top="1440" w:right="1797" w:bottom="1440" w:left="1797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367426"/>
    <w:multiLevelType w:val="multilevel"/>
    <w:tmpl w:val="4712F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7A0A25"/>
    <w:multiLevelType w:val="multilevel"/>
    <w:tmpl w:val="9D38F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57481923">
    <w:abstractNumId w:val="1"/>
  </w:num>
  <w:num w:numId="2" w16cid:durableId="841091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420"/>
  <w:drawingGridHorizontalSpacing w:val="100"/>
  <w:drawingGridVerticalSpacing w:val="156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2F32"/>
    <w:rsid w:val="001B0A68"/>
    <w:rsid w:val="001B0FFE"/>
    <w:rsid w:val="00204883"/>
    <w:rsid w:val="00234641"/>
    <w:rsid w:val="00245125"/>
    <w:rsid w:val="003B3157"/>
    <w:rsid w:val="00431B33"/>
    <w:rsid w:val="004328C4"/>
    <w:rsid w:val="00612DA4"/>
    <w:rsid w:val="00713EE0"/>
    <w:rsid w:val="00785AFF"/>
    <w:rsid w:val="00891FE6"/>
    <w:rsid w:val="008A0AB4"/>
    <w:rsid w:val="00957EED"/>
    <w:rsid w:val="00A06EB5"/>
    <w:rsid w:val="00A6225B"/>
    <w:rsid w:val="00B73583"/>
    <w:rsid w:val="00B737B8"/>
    <w:rsid w:val="00B80A82"/>
    <w:rsid w:val="00BA34F7"/>
    <w:rsid w:val="00BE2388"/>
    <w:rsid w:val="00C73C0D"/>
    <w:rsid w:val="00D516F2"/>
    <w:rsid w:val="00D95BEB"/>
    <w:rsid w:val="00E0134D"/>
    <w:rsid w:val="00EC2A72"/>
    <w:rsid w:val="00F208B8"/>
    <w:rsid w:val="00F32F32"/>
    <w:rsid w:val="00F517B0"/>
    <w:rsid w:val="00FA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2767"/>
  <w15:chartTrackingRefBased/>
  <w15:docId w15:val="{7D540640-E6C8-4098-9C83-31CA75BA2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2DA4"/>
    <w:pPr>
      <w:widowControl w:val="0"/>
      <w:spacing w:line="360" w:lineRule="auto"/>
      <w:jc w:val="both"/>
    </w:pPr>
    <w:rPr>
      <w:rFonts w:ascii="Times New Roman" w:eastAsia="楷体" w:hAnsi="Times New Roman"/>
      <w:sz w:val="20"/>
    </w:rPr>
  </w:style>
  <w:style w:type="paragraph" w:styleId="1">
    <w:name w:val="heading 1"/>
    <w:basedOn w:val="a"/>
    <w:next w:val="a"/>
    <w:link w:val="10"/>
    <w:uiPriority w:val="9"/>
    <w:qFormat/>
    <w:rsid w:val="00F32F3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2F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2F3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2F32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2F32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2F32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2F32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2F32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2F32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2F3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32F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32F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32F3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32F32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32F32"/>
    <w:rPr>
      <w:rFonts w:cstheme="majorBidi"/>
      <w:b/>
      <w:bCs/>
      <w:color w:val="0F4761" w:themeColor="accent1" w:themeShade="BF"/>
      <w:sz w:val="20"/>
    </w:rPr>
  </w:style>
  <w:style w:type="character" w:customStyle="1" w:styleId="70">
    <w:name w:val="标题 7 字符"/>
    <w:basedOn w:val="a0"/>
    <w:link w:val="7"/>
    <w:uiPriority w:val="9"/>
    <w:semiHidden/>
    <w:rsid w:val="00F32F32"/>
    <w:rPr>
      <w:rFonts w:cstheme="majorBidi"/>
      <w:b/>
      <w:bCs/>
      <w:color w:val="595959" w:themeColor="text1" w:themeTint="A6"/>
      <w:sz w:val="20"/>
    </w:rPr>
  </w:style>
  <w:style w:type="character" w:customStyle="1" w:styleId="80">
    <w:name w:val="标题 8 字符"/>
    <w:basedOn w:val="a0"/>
    <w:link w:val="8"/>
    <w:uiPriority w:val="9"/>
    <w:semiHidden/>
    <w:rsid w:val="00F32F32"/>
    <w:rPr>
      <w:rFonts w:cstheme="majorBidi"/>
      <w:color w:val="595959" w:themeColor="text1" w:themeTint="A6"/>
      <w:sz w:val="20"/>
    </w:rPr>
  </w:style>
  <w:style w:type="character" w:customStyle="1" w:styleId="90">
    <w:name w:val="标题 9 字符"/>
    <w:basedOn w:val="a0"/>
    <w:link w:val="9"/>
    <w:uiPriority w:val="9"/>
    <w:semiHidden/>
    <w:rsid w:val="00F32F32"/>
    <w:rPr>
      <w:rFonts w:eastAsiaTheme="majorEastAsia" w:cstheme="majorBidi"/>
      <w:color w:val="595959" w:themeColor="text1" w:themeTint="A6"/>
      <w:sz w:val="20"/>
    </w:rPr>
  </w:style>
  <w:style w:type="paragraph" w:styleId="a3">
    <w:name w:val="Title"/>
    <w:basedOn w:val="a"/>
    <w:next w:val="a"/>
    <w:link w:val="a4"/>
    <w:uiPriority w:val="10"/>
    <w:qFormat/>
    <w:rsid w:val="00F32F3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32F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32F3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32F3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32F3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32F32"/>
    <w:rPr>
      <w:rFonts w:ascii="Times New Roman" w:eastAsia="楷体" w:hAnsi="Times New Roman"/>
      <w:i/>
      <w:iCs/>
      <w:color w:val="404040" w:themeColor="text1" w:themeTint="BF"/>
      <w:sz w:val="20"/>
    </w:rPr>
  </w:style>
  <w:style w:type="paragraph" w:styleId="a9">
    <w:name w:val="List Paragraph"/>
    <w:basedOn w:val="a"/>
    <w:uiPriority w:val="34"/>
    <w:qFormat/>
    <w:rsid w:val="00F32F3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32F3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32F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32F32"/>
    <w:rPr>
      <w:rFonts w:ascii="Times New Roman" w:eastAsia="楷体" w:hAnsi="Times New Roman"/>
      <w:i/>
      <w:iCs/>
      <w:color w:val="0F4761" w:themeColor="accent1" w:themeShade="BF"/>
      <w:sz w:val="20"/>
    </w:rPr>
  </w:style>
  <w:style w:type="character" w:styleId="ad">
    <w:name w:val="Intense Reference"/>
    <w:basedOn w:val="a0"/>
    <w:uiPriority w:val="32"/>
    <w:qFormat/>
    <w:rsid w:val="00F32F32"/>
    <w:rPr>
      <w:b/>
      <w:bCs/>
      <w:smallCaps/>
      <w:color w:val="0F4761" w:themeColor="accent1" w:themeShade="BF"/>
      <w:spacing w:val="5"/>
    </w:rPr>
  </w:style>
  <w:style w:type="character" w:styleId="ae">
    <w:name w:val="line number"/>
    <w:basedOn w:val="a0"/>
    <w:uiPriority w:val="99"/>
    <w:semiHidden/>
    <w:unhideWhenUsed/>
    <w:rsid w:val="00713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Paper</dc:creator>
  <cp:keywords/>
  <dc:description/>
  <cp:lastModifiedBy>Paper</cp:lastModifiedBy>
  <cp:revision>2</cp:revision>
  <dcterms:created xsi:type="dcterms:W3CDTF">2026-06-06T08:58:00Z</dcterms:created>
  <dcterms:modified xsi:type="dcterms:W3CDTF">2026-06-06T08:58:00Z</dcterms:modified>
</cp:coreProperties>
</file>