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 Material</w:t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AU"/>
        </w:rPr>
      </w:pPr>
      <w:r w:rsidRPr="007D5955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en-IN"/>
        </w:rPr>
        <w:drawing>
          <wp:inline distT="0" distB="0" distL="0" distR="0" wp14:anchorId="46C38183" wp14:editId="554C4BC4">
            <wp:extent cx="5857592" cy="3142823"/>
            <wp:effectExtent l="0" t="0" r="0" b="635"/>
            <wp:docPr id="16600129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739" cy="314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i/>
          <w:iCs/>
          <w:sz w:val="20"/>
          <w:szCs w:val="20"/>
        </w:rPr>
        <w:t>W, women; M, men; D, diabetes; ND, non-diabetes. The table presents pairwise comparisons.</w:t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Figure 1. </w:t>
      </w:r>
      <w:r w:rsidRPr="007D5955">
        <w:rPr>
          <w:rFonts w:ascii="Times New Roman" w:eastAsia="Times New Roman" w:hAnsi="Times New Roman" w:cs="Times New Roman"/>
          <w:sz w:val="20"/>
          <w:szCs w:val="20"/>
        </w:rPr>
        <w:t>Overall survival according to sex in the overall cohort (panel A) and after stratification by diabetes status (panel B).</w:t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AU"/>
        </w:rPr>
      </w:pPr>
      <w:r w:rsidRPr="007D5955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en-IN"/>
        </w:rPr>
        <w:drawing>
          <wp:inline distT="0" distB="0" distL="0" distR="0" wp14:anchorId="6B037B7D" wp14:editId="7FA549B7">
            <wp:extent cx="6056768" cy="3090505"/>
            <wp:effectExtent l="0" t="0" r="1270" b="0"/>
            <wp:docPr id="186198779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197" cy="3100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D, diabetes; ND, non-diabetes. The table presents pairwise comparisons.</w:t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Figure 2. </w:t>
      </w:r>
      <w:sdt>
        <w:sdtPr>
          <w:rPr>
            <w:rFonts w:ascii="Times New Roman" w:hAnsi="Times New Roman" w:cs="Times New Roman"/>
            <w:sz w:val="20"/>
            <w:szCs w:val="20"/>
          </w:rPr>
          <w:tag w:val="goog_rdk_253"/>
          <w:id w:val="-1097445892"/>
        </w:sdtPr>
        <w:sdtContent>
          <w:r w:rsidRPr="007D5955">
            <w:rPr>
              <w:rFonts w:ascii="Times New Roman" w:eastAsia="Gungsuh" w:hAnsi="Times New Roman" w:cs="Times New Roman"/>
              <w:sz w:val="20"/>
              <w:szCs w:val="20"/>
            </w:rPr>
            <w:t>Overall survival according to age group (&lt;75 vs ≥75 years) in the overall cohort (panel A) and after stratification by diabetes status (panel B).</w:t>
          </w:r>
        </w:sdtContent>
      </w:sdt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i/>
          <w:iCs/>
          <w:noProof/>
          <w:sz w:val="20"/>
          <w:szCs w:val="20"/>
          <w:lang w:eastAsia="en-IN"/>
        </w:rPr>
        <w:drawing>
          <wp:inline distT="0" distB="0" distL="0" distR="0" wp14:anchorId="0309F37C" wp14:editId="2FCE9538">
            <wp:extent cx="5943600" cy="2875915"/>
            <wp:effectExtent l="0" t="0" r="0" b="635"/>
            <wp:docPr id="3292816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sz w:val="20"/>
          <w:szCs w:val="20"/>
        </w:rPr>
        <w:t>D, diabetes; ND, non-diabetes.</w:t>
      </w:r>
      <w:r w:rsidRPr="007D595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The table presents pairwise comparisons.</w:t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 Figure 3.</w:t>
      </w:r>
      <w:r w:rsidRPr="007D5955">
        <w:t xml:space="preserve"> </w:t>
      </w:r>
      <w:r w:rsidRPr="007D5955">
        <w:rPr>
          <w:rFonts w:ascii="Times New Roman" w:eastAsia="Times New Roman" w:hAnsi="Times New Roman" w:cs="Times New Roman"/>
          <w:sz w:val="20"/>
          <w:szCs w:val="20"/>
        </w:rPr>
        <w:t>Overall survival according to clinician-reported renal failure in the overall cohort (panel A) and after stratification by diabetes status (panel B).</w:t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en-IN"/>
        </w:rPr>
        <w:lastRenderedPageBreak/>
        <w:drawing>
          <wp:inline distT="0" distB="0" distL="0" distR="0" wp14:anchorId="233F4F87" wp14:editId="4EDAB1C7">
            <wp:extent cx="5721790" cy="3356050"/>
            <wp:effectExtent l="0" t="0" r="0" b="0"/>
            <wp:docPr id="177281278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584" cy="33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GoBack"/>
    </w:p>
    <w:bookmarkEnd w:id="0"/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D5955">
        <w:rPr>
          <w:rFonts w:ascii="Times New Roman" w:hAnsi="Times New Roman" w:cs="Times New Roman"/>
          <w:i/>
          <w:iCs/>
          <w:sz w:val="20"/>
          <w:szCs w:val="20"/>
        </w:rPr>
        <w:t>D, diabetes; ND, non-diabetes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r w:rsidRPr="007D5955">
        <w:rPr>
          <w:rFonts w:ascii="Times New Roman" w:eastAsia="Times New Roman" w:hAnsi="Times New Roman" w:cs="Times New Roman"/>
          <w:i/>
          <w:iCs/>
          <w:sz w:val="20"/>
          <w:szCs w:val="20"/>
        </w:rPr>
        <w:t>COPD, chronic obstructive pulmonary disease; SAS, sleep apnea syndrome.</w:t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 w:rsidRPr="007D5955">
        <w:rPr>
          <w:rFonts w:ascii="Times New Roman" w:hAnsi="Times New Roman" w:cs="Times New Roman"/>
          <w:i/>
          <w:iCs/>
          <w:sz w:val="20"/>
          <w:szCs w:val="20"/>
        </w:rPr>
        <w:t>The table presents pairwise comparisons.</w:t>
      </w: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53D18" w:rsidRPr="007D5955" w:rsidRDefault="00753D18" w:rsidP="00753D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5955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 Figure 4.</w:t>
      </w:r>
      <w:r w:rsidRPr="007D5955">
        <w:rPr>
          <w:rFonts w:ascii="Times New Roman" w:hAnsi="Times New Roman" w:cs="Times New Roman"/>
          <w:sz w:val="20"/>
          <w:szCs w:val="20"/>
        </w:rPr>
        <w:t xml:space="preserve"> Overall survival according to respiratory comorbidity profile in the overall cohort (panel A) and after stratification by diabetes status (panel B).</w:t>
      </w:r>
    </w:p>
    <w:p w:rsidR="001D3F80" w:rsidRDefault="001D3F80"/>
    <w:sectPr w:rsidR="001D3F80" w:rsidSect="00753D18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D18"/>
    <w:rsid w:val="000A07E8"/>
    <w:rsid w:val="000E5425"/>
    <w:rsid w:val="001D3F80"/>
    <w:rsid w:val="003F371B"/>
    <w:rsid w:val="0042120F"/>
    <w:rsid w:val="00443AEE"/>
    <w:rsid w:val="006578FD"/>
    <w:rsid w:val="006C1CD4"/>
    <w:rsid w:val="006F3F56"/>
    <w:rsid w:val="007364BE"/>
    <w:rsid w:val="00753D18"/>
    <w:rsid w:val="007B6111"/>
    <w:rsid w:val="007D63A5"/>
    <w:rsid w:val="0094679C"/>
    <w:rsid w:val="00AA208A"/>
    <w:rsid w:val="00B72E8B"/>
    <w:rsid w:val="00BE48FD"/>
    <w:rsid w:val="00D4593D"/>
    <w:rsid w:val="00D76C60"/>
    <w:rsid w:val="00E2469E"/>
    <w:rsid w:val="00E94CB1"/>
    <w:rsid w:val="00F97472"/>
    <w:rsid w:val="00FC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8E642F-3249-470F-89EE-F8470CDD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Ezhumalai</dc:creator>
  <cp:keywords/>
  <dc:description/>
  <cp:lastModifiedBy>Ramya Ezhumalai</cp:lastModifiedBy>
  <cp:revision>1</cp:revision>
  <dcterms:created xsi:type="dcterms:W3CDTF">2026-08-10T09:07:00Z</dcterms:created>
  <dcterms:modified xsi:type="dcterms:W3CDTF">2026-08-10T10:34:00Z</dcterms:modified>
</cp:coreProperties>
</file>