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8D019" w14:textId="3A79DF89" w:rsidR="00236BA2" w:rsidRPr="00E03D56" w:rsidRDefault="00236BA2" w:rsidP="00236BA2">
      <w:pPr>
        <w:spacing w:line="480" w:lineRule="auto"/>
        <w:rPr>
          <w:rFonts w:ascii="Arial" w:hAnsi="Arial" w:cs="Arial"/>
          <w:b/>
          <w:bCs/>
          <w:sz w:val="24"/>
          <w:szCs w:val="24"/>
          <w:lang w:val="en-US"/>
        </w:rPr>
      </w:pPr>
      <w:r w:rsidRPr="00E03D56">
        <w:rPr>
          <w:rFonts w:ascii="Arial" w:hAnsi="Arial" w:cs="Arial"/>
          <w:b/>
          <w:bCs/>
          <w:sz w:val="24"/>
          <w:szCs w:val="24"/>
          <w:lang w:val="en-US"/>
        </w:rPr>
        <w:t>Supplemental appendix</w:t>
      </w:r>
    </w:p>
    <w:p w14:paraId="618D3347" w14:textId="77777777" w:rsidR="003F2629" w:rsidRPr="00FD579C" w:rsidRDefault="003F2629" w:rsidP="003F2629">
      <w:pPr>
        <w:spacing w:line="240" w:lineRule="auto"/>
        <w:rPr>
          <w:rFonts w:ascii="Arial" w:hAnsi="Arial" w:cs="Arial"/>
          <w:b/>
          <w:sz w:val="24"/>
          <w:szCs w:val="24"/>
          <w:lang w:val="en-GB"/>
        </w:rPr>
      </w:pPr>
      <w:r w:rsidRPr="00FD579C">
        <w:rPr>
          <w:rFonts w:ascii="Arial" w:hAnsi="Arial" w:cs="Arial"/>
          <w:b/>
          <w:sz w:val="24"/>
          <w:szCs w:val="24"/>
          <w:lang w:val="en-GB"/>
        </w:rPr>
        <w:t>Elevated remnant cholesterol is estimated to mediate</w:t>
      </w:r>
      <w:r w:rsidRPr="00FD579C" w:rsidDel="00B97179">
        <w:rPr>
          <w:rFonts w:ascii="Arial" w:hAnsi="Arial" w:cs="Arial"/>
          <w:b/>
          <w:sz w:val="24"/>
          <w:szCs w:val="24"/>
          <w:lang w:val="en-GB"/>
        </w:rPr>
        <w:t xml:space="preserve"> </w:t>
      </w:r>
      <w:r w:rsidRPr="00FD579C">
        <w:rPr>
          <w:rFonts w:ascii="Arial" w:hAnsi="Arial" w:cs="Arial"/>
          <w:b/>
          <w:sz w:val="24"/>
          <w:szCs w:val="24"/>
          <w:lang w:val="en-GB"/>
        </w:rPr>
        <w:t>part of excess cardiovascular risk in the metabolic syndrome: Two cohort studies of 537,885 individuals</w:t>
      </w:r>
      <w:r w:rsidRPr="00FD579C" w:rsidDel="00A8490A">
        <w:rPr>
          <w:rFonts w:ascii="Arial" w:hAnsi="Arial" w:cs="Arial"/>
          <w:b/>
          <w:sz w:val="24"/>
          <w:szCs w:val="24"/>
          <w:lang w:val="en-GB"/>
        </w:rPr>
        <w:t xml:space="preserve"> </w:t>
      </w:r>
    </w:p>
    <w:p w14:paraId="22C470EC" w14:textId="29BCC9CF" w:rsidR="00236BA2" w:rsidRPr="00E03D56" w:rsidRDefault="00236BA2" w:rsidP="00236BA2">
      <w:pPr>
        <w:spacing w:line="240" w:lineRule="auto"/>
        <w:rPr>
          <w:rFonts w:ascii="Arial" w:hAnsi="Arial" w:cs="Arial"/>
          <w:b/>
          <w:bCs/>
          <w:sz w:val="20"/>
          <w:szCs w:val="20"/>
          <w:lang w:val="en-US"/>
        </w:rPr>
      </w:pPr>
      <w:r w:rsidRPr="00E03D56">
        <w:rPr>
          <w:rFonts w:ascii="Arial" w:hAnsi="Arial" w:cs="Arial"/>
          <w:b/>
          <w:bCs/>
          <w:sz w:val="20"/>
          <w:szCs w:val="20"/>
          <w:lang w:val="en-US"/>
        </w:rPr>
        <w:t xml:space="preserve">Table of contents: </w:t>
      </w:r>
    </w:p>
    <w:p w14:paraId="0B237589" w14:textId="35CEADF6" w:rsidR="007217CE" w:rsidRDefault="00236BA2" w:rsidP="00236BA2">
      <w:pPr>
        <w:spacing w:line="240" w:lineRule="auto"/>
        <w:rPr>
          <w:rFonts w:ascii="Arial" w:hAnsi="Arial" w:cs="Arial"/>
          <w:sz w:val="20"/>
          <w:szCs w:val="20"/>
          <w:lang w:val="en-US"/>
        </w:rPr>
      </w:pPr>
      <w:r w:rsidRPr="00E03D56">
        <w:rPr>
          <w:rFonts w:ascii="Arial" w:hAnsi="Arial" w:cs="Arial"/>
          <w:b/>
          <w:bCs/>
          <w:sz w:val="20"/>
          <w:szCs w:val="20"/>
          <w:lang w:val="en-US"/>
        </w:rPr>
        <w:t xml:space="preserve">Supplemental Table 1. </w:t>
      </w:r>
      <w:r w:rsidR="003E2FC5" w:rsidRPr="003E2FC5">
        <w:rPr>
          <w:rFonts w:ascii="Arial" w:hAnsi="Arial" w:cs="Arial"/>
          <w:sz w:val="20"/>
          <w:szCs w:val="20"/>
          <w:lang w:val="en-US"/>
        </w:rPr>
        <w:t>Baseline characteristics of individuals with and without the metabolic syndrome.</w:t>
      </w:r>
    </w:p>
    <w:p w14:paraId="18BD41EC" w14:textId="488F7C6D" w:rsidR="003E2FC5" w:rsidRDefault="007217CE" w:rsidP="00236BA2">
      <w:pPr>
        <w:spacing w:line="240" w:lineRule="auto"/>
        <w:rPr>
          <w:rFonts w:ascii="Arial" w:hAnsi="Arial" w:cs="Arial"/>
          <w:sz w:val="20"/>
          <w:szCs w:val="20"/>
          <w:lang w:val="en-US"/>
        </w:rPr>
      </w:pPr>
      <w:r w:rsidRPr="00E03D56">
        <w:rPr>
          <w:rFonts w:ascii="Arial" w:hAnsi="Arial" w:cs="Arial"/>
          <w:b/>
          <w:bCs/>
          <w:sz w:val="20"/>
          <w:szCs w:val="20"/>
          <w:lang w:val="en-US"/>
        </w:rPr>
        <w:t xml:space="preserve">Supplemental Table </w:t>
      </w:r>
      <w:r>
        <w:rPr>
          <w:rFonts w:ascii="Arial" w:hAnsi="Arial" w:cs="Arial"/>
          <w:b/>
          <w:bCs/>
          <w:sz w:val="20"/>
          <w:szCs w:val="20"/>
          <w:lang w:val="en-US"/>
        </w:rPr>
        <w:t>2</w:t>
      </w:r>
      <w:r w:rsidRPr="00E03D56">
        <w:rPr>
          <w:rFonts w:ascii="Arial" w:hAnsi="Arial" w:cs="Arial"/>
          <w:b/>
          <w:bCs/>
          <w:sz w:val="20"/>
          <w:szCs w:val="20"/>
          <w:lang w:val="en-US"/>
        </w:rPr>
        <w:t xml:space="preserve">. </w:t>
      </w:r>
      <w:r w:rsidR="007068B3" w:rsidRPr="007068B3">
        <w:rPr>
          <w:rFonts w:ascii="Arial" w:hAnsi="Arial" w:cs="Arial"/>
          <w:sz w:val="20"/>
          <w:szCs w:val="20"/>
          <w:lang w:val="en-US"/>
        </w:rPr>
        <w:t>Baseline characteristics of individuals without the metabolic syndrome stratified on use of lipid-lowering therapy.</w:t>
      </w:r>
    </w:p>
    <w:p w14:paraId="251ACB8E" w14:textId="77777777" w:rsidR="00343105" w:rsidRDefault="00343105" w:rsidP="00D51212">
      <w:pPr>
        <w:spacing w:line="240" w:lineRule="auto"/>
        <w:rPr>
          <w:rFonts w:ascii="Arial" w:hAnsi="Arial" w:cs="Arial"/>
          <w:b/>
          <w:bCs/>
          <w:sz w:val="20"/>
          <w:szCs w:val="20"/>
          <w:lang w:val="en-US"/>
        </w:rPr>
      </w:pPr>
      <w:r w:rsidRPr="00343105">
        <w:rPr>
          <w:rFonts w:ascii="Arial" w:hAnsi="Arial" w:cs="Arial"/>
          <w:b/>
          <w:bCs/>
          <w:sz w:val="20"/>
          <w:szCs w:val="20"/>
          <w:lang w:val="en-US"/>
        </w:rPr>
        <w:t xml:space="preserve">Supplemental Figure 1. </w:t>
      </w:r>
      <w:r w:rsidRPr="00343105">
        <w:rPr>
          <w:rFonts w:ascii="Arial" w:hAnsi="Arial" w:cs="Arial"/>
          <w:sz w:val="20"/>
          <w:szCs w:val="20"/>
          <w:lang w:val="en-US"/>
        </w:rPr>
        <w:t>Flowchart for Copenhagen General Population Study and UK biobank.</w:t>
      </w:r>
    </w:p>
    <w:p w14:paraId="2E756F5B" w14:textId="569226DF" w:rsidR="005E4CB1" w:rsidRDefault="00343105" w:rsidP="006470C9">
      <w:pPr>
        <w:rPr>
          <w:rFonts w:ascii="Arial" w:hAnsi="Arial" w:cs="Arial"/>
          <w:sz w:val="20"/>
          <w:szCs w:val="20"/>
          <w:lang w:val="en-US"/>
        </w:rPr>
      </w:pPr>
      <w:r w:rsidRPr="00614C41">
        <w:rPr>
          <w:rFonts w:ascii="Arial" w:hAnsi="Arial" w:cs="Arial"/>
          <w:b/>
          <w:bCs/>
          <w:sz w:val="20"/>
          <w:szCs w:val="20"/>
          <w:lang w:val="en-US"/>
        </w:rPr>
        <w:t xml:space="preserve">Supplemental Figure </w:t>
      </w:r>
      <w:r>
        <w:rPr>
          <w:rFonts w:ascii="Arial" w:hAnsi="Arial" w:cs="Arial"/>
          <w:b/>
          <w:bCs/>
          <w:sz w:val="20"/>
          <w:szCs w:val="20"/>
          <w:lang w:val="en-US"/>
        </w:rPr>
        <w:t>2</w:t>
      </w:r>
      <w:r w:rsidRPr="00614C41">
        <w:rPr>
          <w:rFonts w:ascii="Arial" w:hAnsi="Arial" w:cs="Arial"/>
          <w:b/>
          <w:bCs/>
          <w:sz w:val="20"/>
          <w:szCs w:val="20"/>
          <w:lang w:val="en-US"/>
        </w:rPr>
        <w:t>.</w:t>
      </w:r>
      <w:r>
        <w:rPr>
          <w:rFonts w:ascii="Arial" w:hAnsi="Arial" w:cs="Arial"/>
          <w:sz w:val="20"/>
          <w:szCs w:val="20"/>
          <w:lang w:val="en-US"/>
        </w:rPr>
        <w:t xml:space="preserve"> Correlation between lipids and lipoproteins in the Copenhagen General Population Study.</w:t>
      </w:r>
    </w:p>
    <w:p w14:paraId="1D227165" w14:textId="77777777" w:rsidR="00343105" w:rsidRDefault="00343105" w:rsidP="00343105">
      <w:pPr>
        <w:rPr>
          <w:rFonts w:ascii="Arial" w:hAnsi="Arial" w:cs="Arial"/>
          <w:sz w:val="20"/>
          <w:szCs w:val="20"/>
          <w:lang w:val="en-US"/>
        </w:rPr>
      </w:pPr>
      <w:r w:rsidRPr="000439FA">
        <w:rPr>
          <w:rFonts w:ascii="Arial" w:hAnsi="Arial" w:cs="Arial"/>
          <w:b/>
          <w:bCs/>
          <w:sz w:val="20"/>
          <w:szCs w:val="20"/>
          <w:lang w:val="en-US"/>
        </w:rPr>
        <w:t xml:space="preserve">Supplemental Figure </w:t>
      </w:r>
      <w:r>
        <w:rPr>
          <w:rFonts w:ascii="Arial" w:hAnsi="Arial" w:cs="Arial"/>
          <w:b/>
          <w:bCs/>
          <w:sz w:val="20"/>
          <w:szCs w:val="20"/>
          <w:lang w:val="en-US"/>
        </w:rPr>
        <w:t>3</w:t>
      </w:r>
      <w:r w:rsidRPr="000439FA">
        <w:rPr>
          <w:rFonts w:ascii="Arial" w:hAnsi="Arial" w:cs="Arial"/>
          <w:b/>
          <w:bCs/>
          <w:sz w:val="20"/>
          <w:szCs w:val="20"/>
          <w:lang w:val="en-US"/>
        </w:rPr>
        <w:t>.</w:t>
      </w:r>
      <w:r>
        <w:rPr>
          <w:rFonts w:ascii="Arial" w:hAnsi="Arial" w:cs="Arial"/>
          <w:sz w:val="20"/>
          <w:szCs w:val="20"/>
          <w:lang w:val="en-US"/>
        </w:rPr>
        <w:t xml:space="preserve"> Directed Acyclic Graph for mediated pathway from the metabolic syndrome through remnant cholesterol and triglycerides to outcomes. </w:t>
      </w:r>
    </w:p>
    <w:p w14:paraId="7133FEAD" w14:textId="77777777" w:rsidR="00343105" w:rsidRDefault="00343105" w:rsidP="00343105">
      <w:pPr>
        <w:rPr>
          <w:rFonts w:ascii="Arial" w:hAnsi="Arial" w:cs="Arial"/>
          <w:sz w:val="20"/>
          <w:szCs w:val="20"/>
          <w:lang w:val="en-US"/>
        </w:rPr>
      </w:pPr>
      <w:r w:rsidRPr="000439FA">
        <w:rPr>
          <w:rFonts w:ascii="Arial" w:hAnsi="Arial" w:cs="Arial"/>
          <w:b/>
          <w:bCs/>
          <w:sz w:val="20"/>
          <w:szCs w:val="20"/>
          <w:lang w:val="en-US"/>
        </w:rPr>
        <w:t xml:space="preserve">Supplemental Figure </w:t>
      </w:r>
      <w:r>
        <w:rPr>
          <w:rFonts w:ascii="Arial" w:hAnsi="Arial" w:cs="Arial"/>
          <w:b/>
          <w:bCs/>
          <w:sz w:val="20"/>
          <w:szCs w:val="20"/>
          <w:lang w:val="en-US"/>
        </w:rPr>
        <w:t>4</w:t>
      </w:r>
      <w:r w:rsidRPr="000439FA">
        <w:rPr>
          <w:rFonts w:ascii="Arial" w:hAnsi="Arial" w:cs="Arial"/>
          <w:b/>
          <w:bCs/>
          <w:sz w:val="20"/>
          <w:szCs w:val="20"/>
          <w:lang w:val="en-US"/>
        </w:rPr>
        <w:t>.</w:t>
      </w:r>
      <w:r>
        <w:rPr>
          <w:rFonts w:ascii="Arial" w:hAnsi="Arial" w:cs="Arial"/>
          <w:sz w:val="20"/>
          <w:szCs w:val="20"/>
          <w:lang w:val="en-US"/>
        </w:rPr>
        <w:t xml:space="preserve"> Directed Acyclic Graph for mediated pathway from the metabolic syndrome through LDL cholesterol to outcomes. </w:t>
      </w:r>
    </w:p>
    <w:p w14:paraId="6A4933FE" w14:textId="378C07B9" w:rsidR="00343105" w:rsidRDefault="00343105" w:rsidP="00343105">
      <w:pPr>
        <w:rPr>
          <w:rFonts w:ascii="Arial" w:hAnsi="Arial" w:cs="Arial"/>
          <w:sz w:val="20"/>
          <w:szCs w:val="20"/>
          <w:lang w:val="en-US"/>
        </w:rPr>
      </w:pPr>
      <w:r w:rsidRPr="000439FA">
        <w:rPr>
          <w:rFonts w:ascii="Arial" w:hAnsi="Arial" w:cs="Arial"/>
          <w:b/>
          <w:bCs/>
          <w:sz w:val="20"/>
          <w:szCs w:val="20"/>
          <w:lang w:val="en-US"/>
        </w:rPr>
        <w:t xml:space="preserve">Supplemental Figure </w:t>
      </w:r>
      <w:r>
        <w:rPr>
          <w:rFonts w:ascii="Arial" w:hAnsi="Arial" w:cs="Arial"/>
          <w:b/>
          <w:bCs/>
          <w:sz w:val="20"/>
          <w:szCs w:val="20"/>
          <w:lang w:val="en-US"/>
        </w:rPr>
        <w:t>5</w:t>
      </w:r>
      <w:r w:rsidRPr="000439FA">
        <w:rPr>
          <w:rFonts w:ascii="Arial" w:hAnsi="Arial" w:cs="Arial"/>
          <w:b/>
          <w:bCs/>
          <w:sz w:val="20"/>
          <w:szCs w:val="20"/>
          <w:lang w:val="en-US"/>
        </w:rPr>
        <w:t>.</w:t>
      </w:r>
      <w:r>
        <w:rPr>
          <w:rFonts w:ascii="Arial" w:hAnsi="Arial" w:cs="Arial"/>
          <w:sz w:val="20"/>
          <w:szCs w:val="20"/>
          <w:lang w:val="en-US"/>
        </w:rPr>
        <w:t xml:space="preserve"> Directed Acyclic Graph for mediated pathway from the metabolic syndrome through non</w:t>
      </w:r>
      <w:r w:rsidR="00F719FA">
        <w:rPr>
          <w:rFonts w:ascii="Arial" w:hAnsi="Arial" w:cs="Arial"/>
          <w:sz w:val="20"/>
          <w:szCs w:val="20"/>
          <w:lang w:val="en-US"/>
        </w:rPr>
        <w:t>-</w:t>
      </w:r>
      <w:r>
        <w:rPr>
          <w:rFonts w:ascii="Arial" w:hAnsi="Arial" w:cs="Arial"/>
          <w:sz w:val="20"/>
          <w:szCs w:val="20"/>
          <w:lang w:val="en-US"/>
        </w:rPr>
        <w:t xml:space="preserve">HDL cholesterol or apolipoprotein B to outcomes. </w:t>
      </w:r>
    </w:p>
    <w:p w14:paraId="13941358" w14:textId="108B5650" w:rsidR="00343105" w:rsidRPr="006470C9" w:rsidRDefault="00343105" w:rsidP="006470C9">
      <w:pPr>
        <w:rPr>
          <w:rFonts w:ascii="Arial" w:hAnsi="Arial" w:cs="Arial"/>
          <w:sz w:val="20"/>
          <w:szCs w:val="20"/>
          <w:lang w:val="en-US"/>
        </w:rPr>
      </w:pPr>
      <w:r w:rsidRPr="001C51A1">
        <w:rPr>
          <w:rFonts w:ascii="Arial" w:hAnsi="Arial" w:cs="Arial"/>
          <w:b/>
          <w:bCs/>
          <w:sz w:val="20"/>
          <w:szCs w:val="20"/>
          <w:lang w:val="en-US"/>
        </w:rPr>
        <w:t xml:space="preserve">Supplemental Figure </w:t>
      </w:r>
      <w:r>
        <w:rPr>
          <w:rFonts w:ascii="Arial" w:hAnsi="Arial" w:cs="Arial"/>
          <w:b/>
          <w:bCs/>
          <w:sz w:val="20"/>
          <w:szCs w:val="20"/>
          <w:lang w:val="en-US"/>
        </w:rPr>
        <w:t>6</w:t>
      </w:r>
      <w:r w:rsidRPr="001C51A1">
        <w:rPr>
          <w:rFonts w:ascii="Arial" w:hAnsi="Arial" w:cs="Arial"/>
          <w:b/>
          <w:bCs/>
          <w:sz w:val="20"/>
          <w:szCs w:val="20"/>
          <w:lang w:val="en-US"/>
        </w:rPr>
        <w:t xml:space="preserve">. </w:t>
      </w:r>
      <w:r w:rsidRPr="00F56952">
        <w:rPr>
          <w:rFonts w:ascii="Arial" w:hAnsi="Arial" w:cs="Arial"/>
          <w:sz w:val="20"/>
          <w:szCs w:val="20"/>
          <w:lang w:val="en-US"/>
        </w:rPr>
        <w:t xml:space="preserve">Distribution of criteria </w:t>
      </w:r>
      <w:r>
        <w:rPr>
          <w:rFonts w:ascii="Arial" w:hAnsi="Arial" w:cs="Arial"/>
          <w:sz w:val="20"/>
          <w:szCs w:val="20"/>
          <w:lang w:val="en-US"/>
        </w:rPr>
        <w:t xml:space="preserve">in those fulfilling the definition of the </w:t>
      </w:r>
      <w:r w:rsidRPr="00F56952">
        <w:rPr>
          <w:rFonts w:ascii="Arial" w:hAnsi="Arial" w:cs="Arial"/>
          <w:sz w:val="20"/>
          <w:szCs w:val="20"/>
          <w:lang w:val="en-US"/>
        </w:rPr>
        <w:t>metabolic syndrome.</w:t>
      </w:r>
    </w:p>
    <w:p w14:paraId="7B2D1139" w14:textId="55E08895" w:rsidR="00E40215" w:rsidRDefault="00343105" w:rsidP="00236BA2">
      <w:pPr>
        <w:spacing w:line="240" w:lineRule="auto"/>
        <w:rPr>
          <w:rFonts w:ascii="Arial" w:hAnsi="Arial" w:cs="Arial"/>
          <w:sz w:val="20"/>
          <w:szCs w:val="20"/>
          <w:lang w:val="en-US"/>
        </w:rPr>
      </w:pPr>
      <w:r w:rsidRPr="001C51A1">
        <w:rPr>
          <w:rFonts w:ascii="Arial" w:hAnsi="Arial" w:cs="Arial"/>
          <w:b/>
          <w:bCs/>
          <w:sz w:val="20"/>
          <w:szCs w:val="20"/>
          <w:lang w:val="en-US"/>
        </w:rPr>
        <w:t xml:space="preserve">Supplemental Figure </w:t>
      </w:r>
      <w:r>
        <w:rPr>
          <w:rFonts w:ascii="Arial" w:hAnsi="Arial" w:cs="Arial"/>
          <w:b/>
          <w:bCs/>
          <w:sz w:val="20"/>
          <w:szCs w:val="20"/>
          <w:lang w:val="en-US"/>
        </w:rPr>
        <w:t>7</w:t>
      </w:r>
      <w:r w:rsidRPr="001C51A1">
        <w:rPr>
          <w:rFonts w:ascii="Arial" w:hAnsi="Arial" w:cs="Arial"/>
          <w:b/>
          <w:bCs/>
          <w:sz w:val="20"/>
          <w:szCs w:val="20"/>
          <w:lang w:val="en-US"/>
        </w:rPr>
        <w:t xml:space="preserve">. </w:t>
      </w:r>
      <w:r w:rsidR="00F41514">
        <w:rPr>
          <w:rFonts w:ascii="Arial" w:hAnsi="Arial" w:cs="Arial"/>
          <w:sz w:val="20"/>
          <w:szCs w:val="20"/>
          <w:lang w:val="en-GB"/>
        </w:rPr>
        <w:t xml:space="preserve">Mediated </w:t>
      </w:r>
      <w:r w:rsidRPr="00AD7E42">
        <w:rPr>
          <w:rFonts w:ascii="Arial" w:hAnsi="Arial" w:cs="Arial"/>
          <w:sz w:val="20"/>
          <w:szCs w:val="20"/>
          <w:lang w:val="en-GB"/>
        </w:rPr>
        <w:t xml:space="preserve">excess risk of </w:t>
      </w:r>
      <w:r w:rsidRPr="00E66962">
        <w:rPr>
          <w:rFonts w:ascii="Arial" w:hAnsi="Arial" w:cs="Arial"/>
          <w:sz w:val="20"/>
          <w:szCs w:val="20"/>
          <w:u w:val="single"/>
          <w:lang w:val="en-GB"/>
        </w:rPr>
        <w:t>ASCVD and its subcomponents myocardial infarction, ischemic stroke, peripheral artery disease, revascularisation</w:t>
      </w:r>
      <w:r>
        <w:rPr>
          <w:rFonts w:ascii="Arial" w:hAnsi="Arial" w:cs="Arial"/>
          <w:sz w:val="20"/>
          <w:szCs w:val="20"/>
          <w:lang w:val="en-GB"/>
        </w:rPr>
        <w:t xml:space="preserve">, all-cause death by remnant cholesterol </w:t>
      </w:r>
      <w:r w:rsidRPr="00AD7E42">
        <w:rPr>
          <w:rFonts w:ascii="Arial" w:hAnsi="Arial" w:cs="Arial"/>
          <w:sz w:val="20"/>
          <w:szCs w:val="20"/>
          <w:lang w:val="en-GB"/>
        </w:rPr>
        <w:t>from the metabolic syndrome</w:t>
      </w:r>
      <w:r>
        <w:rPr>
          <w:rFonts w:ascii="Arial" w:hAnsi="Arial" w:cs="Arial"/>
          <w:sz w:val="20"/>
          <w:szCs w:val="20"/>
          <w:lang w:val="en-GB"/>
        </w:rPr>
        <w:t>.</w:t>
      </w:r>
    </w:p>
    <w:p w14:paraId="102E798B" w14:textId="77777777" w:rsidR="006470C9" w:rsidRDefault="00F41514" w:rsidP="00236BA2">
      <w:pPr>
        <w:spacing w:line="240" w:lineRule="auto"/>
        <w:rPr>
          <w:rFonts w:ascii="Arial" w:hAnsi="Arial" w:cs="Arial"/>
          <w:sz w:val="20"/>
          <w:szCs w:val="20"/>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8</w:t>
      </w:r>
      <w:r w:rsidRPr="006470C9">
        <w:rPr>
          <w:rFonts w:ascii="Arial" w:hAnsi="Arial" w:cs="Arial"/>
          <w:b/>
          <w:bCs/>
          <w:sz w:val="20"/>
          <w:szCs w:val="20"/>
          <w:lang w:val="en-US"/>
        </w:rPr>
        <w:t>.</w:t>
      </w:r>
      <w:r w:rsidRPr="006470C9">
        <w:rPr>
          <w:rFonts w:ascii="Arial" w:hAnsi="Arial" w:cs="Arial"/>
          <w:sz w:val="20"/>
          <w:szCs w:val="20"/>
          <w:lang w:val="en-US"/>
        </w:rPr>
        <w:t xml:space="preserve"> </w:t>
      </w:r>
      <w:r w:rsidRPr="00151EE3">
        <w:rPr>
          <w:rFonts w:ascii="Arial" w:hAnsi="Arial" w:cs="Arial"/>
          <w:sz w:val="20"/>
          <w:szCs w:val="20"/>
          <w:lang w:val="en-US"/>
        </w:rPr>
        <w:t xml:space="preserve">Risk of </w:t>
      </w:r>
      <w:r>
        <w:rPr>
          <w:rFonts w:ascii="Arial" w:hAnsi="Arial" w:cs="Arial"/>
          <w:sz w:val="20"/>
          <w:szCs w:val="20"/>
          <w:lang w:val="en-US"/>
        </w:rPr>
        <w:t>cardiovascular disease and all-cause mortality</w:t>
      </w:r>
      <w:r w:rsidRPr="00151EE3">
        <w:rPr>
          <w:rFonts w:ascii="Arial" w:hAnsi="Arial" w:cs="Arial"/>
          <w:sz w:val="20"/>
          <w:szCs w:val="20"/>
          <w:lang w:val="en-US"/>
        </w:rPr>
        <w:t xml:space="preserve"> in individuals with the metabolic syndrome from elevated remnant cholesterol </w:t>
      </w:r>
      <w:r w:rsidRPr="00AD7E42">
        <w:rPr>
          <w:rFonts w:ascii="Arial" w:hAnsi="Arial" w:cs="Arial"/>
          <w:sz w:val="20"/>
          <w:szCs w:val="20"/>
          <w:u w:val="single"/>
          <w:lang w:val="en-US"/>
        </w:rPr>
        <w:t xml:space="preserve">with additional adjustment </w:t>
      </w:r>
      <w:r>
        <w:rPr>
          <w:rFonts w:ascii="Arial" w:hAnsi="Arial" w:cs="Arial"/>
          <w:sz w:val="20"/>
          <w:szCs w:val="20"/>
          <w:u w:val="single"/>
          <w:lang w:val="en-US"/>
        </w:rPr>
        <w:t>for total cholesterol</w:t>
      </w:r>
      <w:r w:rsidRPr="00151EE3">
        <w:rPr>
          <w:rFonts w:ascii="Arial" w:hAnsi="Arial" w:cs="Arial"/>
          <w:sz w:val="20"/>
          <w:szCs w:val="20"/>
          <w:lang w:val="en-US"/>
        </w:rPr>
        <w:t>.</w:t>
      </w:r>
    </w:p>
    <w:p w14:paraId="3B4BA62B" w14:textId="77777777" w:rsidR="00F41514" w:rsidRDefault="00F41514" w:rsidP="00236BA2">
      <w:pPr>
        <w:spacing w:line="240" w:lineRule="auto"/>
        <w:rPr>
          <w:rFonts w:ascii="Arial" w:hAnsi="Arial" w:cs="Arial"/>
          <w:sz w:val="20"/>
          <w:szCs w:val="20"/>
          <w:lang w:val="en-US"/>
        </w:rPr>
      </w:pPr>
      <w:r>
        <w:rPr>
          <w:rFonts w:ascii="Arial" w:hAnsi="Arial" w:cs="Arial"/>
          <w:b/>
          <w:bCs/>
          <w:sz w:val="20"/>
          <w:szCs w:val="20"/>
          <w:lang w:val="en-GB"/>
        </w:rPr>
        <w:t xml:space="preserve">Supplemental </w:t>
      </w:r>
      <w:r w:rsidRPr="00EA7B08">
        <w:rPr>
          <w:rFonts w:ascii="Arial" w:hAnsi="Arial" w:cs="Arial"/>
          <w:b/>
          <w:bCs/>
          <w:sz w:val="20"/>
          <w:szCs w:val="20"/>
          <w:lang w:val="en-GB"/>
        </w:rPr>
        <w:t xml:space="preserve">Figure </w:t>
      </w:r>
      <w:r>
        <w:rPr>
          <w:rFonts w:ascii="Arial" w:hAnsi="Arial" w:cs="Arial"/>
          <w:b/>
          <w:bCs/>
          <w:sz w:val="20"/>
          <w:szCs w:val="20"/>
          <w:lang w:val="en-GB"/>
        </w:rPr>
        <w:t>9</w:t>
      </w:r>
      <w:r w:rsidRPr="00EA7B08">
        <w:rPr>
          <w:rFonts w:ascii="Arial" w:hAnsi="Arial" w:cs="Arial"/>
          <w:b/>
          <w:bCs/>
          <w:sz w:val="20"/>
          <w:szCs w:val="20"/>
          <w:lang w:val="en-GB"/>
        </w:rPr>
        <w:t xml:space="preserve">. </w:t>
      </w:r>
      <w:r>
        <w:rPr>
          <w:rFonts w:ascii="Arial" w:hAnsi="Arial" w:cs="Arial"/>
          <w:sz w:val="20"/>
          <w:szCs w:val="20"/>
          <w:lang w:val="en-GB"/>
        </w:rPr>
        <w:t>Mediated</w:t>
      </w:r>
      <w:r w:rsidRPr="00AD7E42">
        <w:rPr>
          <w:rFonts w:ascii="Arial" w:hAnsi="Arial" w:cs="Arial"/>
          <w:sz w:val="20"/>
          <w:szCs w:val="20"/>
          <w:lang w:val="en-GB"/>
        </w:rPr>
        <w:t xml:space="preserve"> excess </w:t>
      </w:r>
      <w:r>
        <w:rPr>
          <w:rFonts w:ascii="Arial" w:hAnsi="Arial" w:cs="Arial"/>
          <w:sz w:val="20"/>
          <w:szCs w:val="20"/>
          <w:lang w:val="en-GB"/>
        </w:rPr>
        <w:t>cardiovascular and all-cause mortality</w:t>
      </w:r>
      <w:r w:rsidRPr="00AD7E42">
        <w:rPr>
          <w:rFonts w:ascii="Arial" w:hAnsi="Arial" w:cs="Arial"/>
          <w:sz w:val="20"/>
          <w:szCs w:val="20"/>
          <w:lang w:val="en-GB"/>
        </w:rPr>
        <w:t xml:space="preserve"> </w:t>
      </w:r>
      <w:r>
        <w:rPr>
          <w:rFonts w:ascii="Arial" w:hAnsi="Arial" w:cs="Arial"/>
          <w:sz w:val="20"/>
          <w:szCs w:val="20"/>
          <w:lang w:val="en-GB"/>
        </w:rPr>
        <w:t xml:space="preserve">risk </w:t>
      </w:r>
      <w:r w:rsidRPr="00AD7E42">
        <w:rPr>
          <w:rFonts w:ascii="Arial" w:hAnsi="Arial" w:cs="Arial"/>
          <w:sz w:val="20"/>
          <w:szCs w:val="20"/>
          <w:lang w:val="en-GB"/>
        </w:rPr>
        <w:t>from the metabolic syndrome</w:t>
      </w:r>
      <w:r>
        <w:rPr>
          <w:rFonts w:ascii="Arial" w:hAnsi="Arial" w:cs="Arial"/>
          <w:sz w:val="20"/>
          <w:szCs w:val="20"/>
          <w:lang w:val="en-GB"/>
        </w:rPr>
        <w:t xml:space="preserve"> by remnant cholesterol</w:t>
      </w:r>
      <w:r w:rsidRPr="00AD7E42">
        <w:rPr>
          <w:rFonts w:ascii="Arial" w:hAnsi="Arial" w:cs="Arial"/>
          <w:sz w:val="20"/>
          <w:szCs w:val="20"/>
          <w:lang w:val="en-GB"/>
        </w:rPr>
        <w:t xml:space="preserve"> </w:t>
      </w:r>
      <w:r w:rsidRPr="00AD7E42">
        <w:rPr>
          <w:rFonts w:ascii="Arial" w:hAnsi="Arial" w:cs="Arial"/>
          <w:sz w:val="20"/>
          <w:szCs w:val="20"/>
          <w:u w:val="single"/>
          <w:lang w:val="en-US"/>
        </w:rPr>
        <w:t xml:space="preserve">with additional adjustment </w:t>
      </w:r>
      <w:r>
        <w:rPr>
          <w:rFonts w:ascii="Arial" w:hAnsi="Arial" w:cs="Arial"/>
          <w:sz w:val="20"/>
          <w:szCs w:val="20"/>
          <w:u w:val="single"/>
          <w:lang w:val="en-US"/>
        </w:rPr>
        <w:t>total cholesterol</w:t>
      </w:r>
      <w:r w:rsidRPr="00151EE3">
        <w:rPr>
          <w:rFonts w:ascii="Arial" w:hAnsi="Arial" w:cs="Arial"/>
          <w:sz w:val="20"/>
          <w:szCs w:val="20"/>
          <w:lang w:val="en-US"/>
        </w:rPr>
        <w:t>.</w:t>
      </w:r>
    </w:p>
    <w:p w14:paraId="19064F0F" w14:textId="77777777" w:rsidR="00F41514" w:rsidRDefault="00F41514" w:rsidP="00236BA2">
      <w:pPr>
        <w:spacing w:line="240" w:lineRule="auto"/>
        <w:rPr>
          <w:rFonts w:ascii="Arial" w:hAnsi="Arial" w:cs="Arial"/>
          <w:sz w:val="20"/>
          <w:szCs w:val="20"/>
          <w:u w:val="single"/>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10</w:t>
      </w:r>
      <w:r w:rsidRPr="006470C9">
        <w:rPr>
          <w:rFonts w:ascii="Arial" w:hAnsi="Arial" w:cs="Arial"/>
          <w:b/>
          <w:bCs/>
          <w:sz w:val="20"/>
          <w:szCs w:val="20"/>
          <w:lang w:val="en-US"/>
        </w:rPr>
        <w:t>.</w:t>
      </w:r>
      <w:r w:rsidRPr="006470C9">
        <w:rPr>
          <w:rFonts w:ascii="Arial" w:hAnsi="Arial" w:cs="Arial"/>
          <w:sz w:val="20"/>
          <w:szCs w:val="20"/>
          <w:lang w:val="en-US"/>
        </w:rPr>
        <w:t xml:space="preserve"> </w:t>
      </w:r>
      <w:r w:rsidRPr="00151EE3">
        <w:rPr>
          <w:rFonts w:ascii="Arial" w:hAnsi="Arial" w:cs="Arial"/>
          <w:sz w:val="20"/>
          <w:szCs w:val="20"/>
          <w:lang w:val="en-US"/>
        </w:rPr>
        <w:t xml:space="preserve">Risk of </w:t>
      </w:r>
      <w:r>
        <w:rPr>
          <w:rFonts w:ascii="Arial" w:hAnsi="Arial" w:cs="Arial"/>
          <w:sz w:val="20"/>
          <w:szCs w:val="20"/>
          <w:lang w:val="en-US"/>
        </w:rPr>
        <w:t>cardiovascular disease and all-cause mortality</w:t>
      </w:r>
      <w:r w:rsidRPr="00151EE3">
        <w:rPr>
          <w:rFonts w:ascii="Arial" w:hAnsi="Arial" w:cs="Arial"/>
          <w:sz w:val="20"/>
          <w:szCs w:val="20"/>
          <w:lang w:val="en-US"/>
        </w:rPr>
        <w:t xml:space="preserve"> in the metabolic syndrome from elevated remnant cholesterol</w:t>
      </w:r>
      <w:r>
        <w:rPr>
          <w:rFonts w:ascii="Arial" w:hAnsi="Arial" w:cs="Arial"/>
          <w:sz w:val="20"/>
          <w:szCs w:val="20"/>
          <w:lang w:val="en-US"/>
        </w:rPr>
        <w:t>.</w:t>
      </w:r>
      <w:r w:rsidRPr="00151EE3">
        <w:rPr>
          <w:rFonts w:ascii="Arial" w:hAnsi="Arial" w:cs="Arial"/>
          <w:sz w:val="20"/>
          <w:szCs w:val="20"/>
          <w:lang w:val="en-US"/>
        </w:rPr>
        <w:t xml:space="preserve"> </w:t>
      </w:r>
      <w:r w:rsidRPr="00C558E6">
        <w:rPr>
          <w:rFonts w:ascii="Arial" w:hAnsi="Arial" w:cs="Arial"/>
          <w:sz w:val="20"/>
          <w:szCs w:val="20"/>
          <w:u w:val="single"/>
          <w:lang w:val="en-US"/>
        </w:rPr>
        <w:t>With additional adjustment for systolic blood pressure, body mass index, diabetes, education, and exercise.</w:t>
      </w:r>
    </w:p>
    <w:p w14:paraId="21DE7A2B" w14:textId="77777777" w:rsidR="00F41514" w:rsidRDefault="00F41514" w:rsidP="00236BA2">
      <w:pPr>
        <w:spacing w:line="240" w:lineRule="auto"/>
        <w:rPr>
          <w:rFonts w:ascii="Arial" w:hAnsi="Arial" w:cs="Arial"/>
          <w:sz w:val="20"/>
          <w:szCs w:val="20"/>
          <w:u w:val="single"/>
          <w:lang w:val="en-US"/>
        </w:rPr>
      </w:pPr>
      <w:r>
        <w:rPr>
          <w:rFonts w:ascii="Arial" w:hAnsi="Arial" w:cs="Arial"/>
          <w:b/>
          <w:bCs/>
          <w:sz w:val="20"/>
          <w:szCs w:val="20"/>
          <w:lang w:val="en-GB"/>
        </w:rPr>
        <w:t xml:space="preserve">Supplemental </w:t>
      </w:r>
      <w:r w:rsidRPr="00EA7B08">
        <w:rPr>
          <w:rFonts w:ascii="Arial" w:hAnsi="Arial" w:cs="Arial"/>
          <w:b/>
          <w:bCs/>
          <w:sz w:val="20"/>
          <w:szCs w:val="20"/>
          <w:lang w:val="en-GB"/>
        </w:rPr>
        <w:t xml:space="preserve">Figure </w:t>
      </w:r>
      <w:r>
        <w:rPr>
          <w:rFonts w:ascii="Arial" w:hAnsi="Arial" w:cs="Arial"/>
          <w:b/>
          <w:bCs/>
          <w:sz w:val="20"/>
          <w:szCs w:val="20"/>
          <w:lang w:val="en-GB"/>
        </w:rPr>
        <w:t>11</w:t>
      </w:r>
      <w:r w:rsidRPr="00EA7B08">
        <w:rPr>
          <w:rFonts w:ascii="Arial" w:hAnsi="Arial" w:cs="Arial"/>
          <w:b/>
          <w:bCs/>
          <w:sz w:val="20"/>
          <w:szCs w:val="20"/>
          <w:lang w:val="en-GB"/>
        </w:rPr>
        <w:t xml:space="preserve">. </w:t>
      </w:r>
      <w:r>
        <w:rPr>
          <w:rFonts w:ascii="Arial" w:hAnsi="Arial" w:cs="Arial"/>
          <w:sz w:val="20"/>
          <w:szCs w:val="20"/>
          <w:lang w:val="en-GB"/>
        </w:rPr>
        <w:t>Mediated</w:t>
      </w:r>
      <w:r w:rsidRPr="00AD7E42">
        <w:rPr>
          <w:rFonts w:ascii="Arial" w:hAnsi="Arial" w:cs="Arial"/>
          <w:sz w:val="20"/>
          <w:szCs w:val="20"/>
          <w:lang w:val="en-GB"/>
        </w:rPr>
        <w:t xml:space="preserve"> excess </w:t>
      </w:r>
      <w:r>
        <w:rPr>
          <w:rFonts w:ascii="Arial" w:hAnsi="Arial" w:cs="Arial"/>
          <w:sz w:val="20"/>
          <w:szCs w:val="20"/>
          <w:lang w:val="en-GB"/>
        </w:rPr>
        <w:t>cardiovascular and all-cause mortality</w:t>
      </w:r>
      <w:r w:rsidRPr="00AD7E42">
        <w:rPr>
          <w:rFonts w:ascii="Arial" w:hAnsi="Arial" w:cs="Arial"/>
          <w:sz w:val="20"/>
          <w:szCs w:val="20"/>
          <w:lang w:val="en-GB"/>
        </w:rPr>
        <w:t xml:space="preserve"> </w:t>
      </w:r>
      <w:r>
        <w:rPr>
          <w:rFonts w:ascii="Arial" w:hAnsi="Arial" w:cs="Arial"/>
          <w:sz w:val="20"/>
          <w:szCs w:val="20"/>
          <w:lang w:val="en-GB"/>
        </w:rPr>
        <w:t xml:space="preserve">risk </w:t>
      </w:r>
      <w:r w:rsidRPr="00AD7E42">
        <w:rPr>
          <w:rFonts w:ascii="Arial" w:hAnsi="Arial" w:cs="Arial"/>
          <w:sz w:val="20"/>
          <w:szCs w:val="20"/>
          <w:lang w:val="en-GB"/>
        </w:rPr>
        <w:t>from the metabolic syndrome</w:t>
      </w:r>
      <w:r>
        <w:rPr>
          <w:rFonts w:ascii="Arial" w:hAnsi="Arial" w:cs="Arial"/>
          <w:sz w:val="20"/>
          <w:szCs w:val="20"/>
          <w:lang w:val="en-GB"/>
        </w:rPr>
        <w:t xml:space="preserve"> by remnant cholesterol.</w:t>
      </w:r>
      <w:r w:rsidRPr="00AD7E42">
        <w:rPr>
          <w:rFonts w:ascii="Arial" w:hAnsi="Arial" w:cs="Arial"/>
          <w:sz w:val="20"/>
          <w:szCs w:val="20"/>
          <w:lang w:val="en-GB"/>
        </w:rPr>
        <w:t xml:space="preserve"> </w:t>
      </w:r>
      <w:r w:rsidRPr="00C558E6">
        <w:rPr>
          <w:rFonts w:ascii="Arial" w:hAnsi="Arial" w:cs="Arial"/>
          <w:sz w:val="20"/>
          <w:szCs w:val="20"/>
          <w:u w:val="single"/>
          <w:lang w:val="en-US"/>
        </w:rPr>
        <w:t>With additional adjustment for systolic blood pressure, body mass index, diabetes, education, and exercise.</w:t>
      </w:r>
    </w:p>
    <w:p w14:paraId="0FA4E805" w14:textId="77777777" w:rsidR="00F41514" w:rsidRDefault="00F41514" w:rsidP="00236BA2">
      <w:pPr>
        <w:spacing w:line="240" w:lineRule="auto"/>
        <w:rPr>
          <w:rFonts w:ascii="Arial" w:hAnsi="Arial" w:cs="Arial"/>
          <w:sz w:val="20"/>
          <w:szCs w:val="20"/>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12.</w:t>
      </w:r>
      <w:r w:rsidRPr="006470C9">
        <w:rPr>
          <w:rFonts w:ascii="Arial" w:hAnsi="Arial" w:cs="Arial"/>
          <w:sz w:val="20"/>
          <w:szCs w:val="20"/>
          <w:lang w:val="en-US"/>
        </w:rPr>
        <w:t xml:space="preserve"> </w:t>
      </w:r>
      <w:r>
        <w:rPr>
          <w:rFonts w:ascii="Arial" w:hAnsi="Arial" w:cs="Arial"/>
          <w:sz w:val="20"/>
          <w:szCs w:val="20"/>
          <w:lang w:val="en-US"/>
        </w:rPr>
        <w:t>Subdistribution hazard ratios from a Fine and Gray analysis for cardiovascular disease and all-cause mortality</w:t>
      </w:r>
      <w:r w:rsidRPr="00151EE3">
        <w:rPr>
          <w:rFonts w:ascii="Arial" w:hAnsi="Arial" w:cs="Arial"/>
          <w:sz w:val="20"/>
          <w:szCs w:val="20"/>
          <w:lang w:val="en-US"/>
        </w:rPr>
        <w:t xml:space="preserve"> in individuals with the metabolic syndrome </w:t>
      </w:r>
      <w:r>
        <w:rPr>
          <w:rFonts w:ascii="Arial" w:hAnsi="Arial" w:cs="Arial"/>
          <w:sz w:val="20"/>
          <w:szCs w:val="20"/>
          <w:u w:val="single"/>
          <w:lang w:val="en-US"/>
        </w:rPr>
        <w:t>considering the competing risk of non-cardiovascular death</w:t>
      </w:r>
      <w:r w:rsidRPr="00151EE3">
        <w:rPr>
          <w:rFonts w:ascii="Arial" w:hAnsi="Arial" w:cs="Arial"/>
          <w:sz w:val="20"/>
          <w:szCs w:val="20"/>
          <w:lang w:val="en-US"/>
        </w:rPr>
        <w:t>.</w:t>
      </w:r>
    </w:p>
    <w:p w14:paraId="7DC52E20" w14:textId="77777777" w:rsidR="00F41514" w:rsidRDefault="00F41514" w:rsidP="00236BA2">
      <w:pPr>
        <w:spacing w:line="240" w:lineRule="auto"/>
        <w:rPr>
          <w:rFonts w:ascii="Arial" w:hAnsi="Arial" w:cs="Arial"/>
          <w:sz w:val="20"/>
          <w:szCs w:val="20"/>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13</w:t>
      </w:r>
      <w:r w:rsidRPr="006470C9">
        <w:rPr>
          <w:rFonts w:ascii="Arial" w:hAnsi="Arial" w:cs="Arial"/>
          <w:b/>
          <w:bCs/>
          <w:sz w:val="20"/>
          <w:szCs w:val="20"/>
          <w:lang w:val="en-US"/>
        </w:rPr>
        <w:t>.</w:t>
      </w:r>
      <w:r w:rsidRPr="006470C9">
        <w:rPr>
          <w:rFonts w:ascii="Arial" w:hAnsi="Arial" w:cs="Arial"/>
          <w:sz w:val="20"/>
          <w:szCs w:val="20"/>
          <w:lang w:val="en-US"/>
        </w:rPr>
        <w:t xml:space="preserve"> </w:t>
      </w:r>
      <w:r w:rsidRPr="00151EE3">
        <w:rPr>
          <w:rFonts w:ascii="Arial" w:hAnsi="Arial" w:cs="Arial"/>
          <w:sz w:val="20"/>
          <w:szCs w:val="20"/>
          <w:lang w:val="en-US"/>
        </w:rPr>
        <w:t xml:space="preserve">Risk of </w:t>
      </w:r>
      <w:r>
        <w:rPr>
          <w:rFonts w:ascii="Arial" w:hAnsi="Arial" w:cs="Arial"/>
          <w:sz w:val="20"/>
          <w:szCs w:val="20"/>
          <w:lang w:val="en-US"/>
        </w:rPr>
        <w:t>cardiovascular disease and all-cause mortality</w:t>
      </w:r>
      <w:r w:rsidRPr="00151EE3">
        <w:rPr>
          <w:rFonts w:ascii="Arial" w:hAnsi="Arial" w:cs="Arial"/>
          <w:sz w:val="20"/>
          <w:szCs w:val="20"/>
          <w:lang w:val="en-US"/>
        </w:rPr>
        <w:t xml:space="preserve"> in the metabolic syndrome from elevated remnant cholesterol</w:t>
      </w:r>
      <w:r>
        <w:rPr>
          <w:rFonts w:ascii="Arial" w:hAnsi="Arial" w:cs="Arial"/>
          <w:sz w:val="20"/>
          <w:szCs w:val="20"/>
          <w:lang w:val="en-US"/>
        </w:rPr>
        <w:t xml:space="preserve"> in individuals with baseline lipid-lowering therapy use.</w:t>
      </w:r>
      <w:r w:rsidRPr="006779D7">
        <w:rPr>
          <w:rFonts w:ascii="Arial" w:hAnsi="Arial" w:cs="Arial"/>
          <w:sz w:val="20"/>
          <w:szCs w:val="20"/>
          <w:lang w:val="en-US"/>
        </w:rPr>
        <w:t xml:space="preserve"> </w:t>
      </w:r>
      <w:r w:rsidRPr="001A5418">
        <w:rPr>
          <w:rFonts w:ascii="Arial" w:hAnsi="Arial" w:cs="Arial"/>
          <w:sz w:val="20"/>
          <w:szCs w:val="20"/>
          <w:u w:val="single"/>
          <w:lang w:val="en-US"/>
        </w:rPr>
        <w:t>Wi</w:t>
      </w:r>
      <w:r>
        <w:rPr>
          <w:rFonts w:ascii="Arial" w:hAnsi="Arial" w:cs="Arial"/>
          <w:sz w:val="20"/>
          <w:szCs w:val="20"/>
          <w:u w:val="single"/>
          <w:lang w:val="en-US"/>
        </w:rPr>
        <w:t>thout imputation</w:t>
      </w:r>
      <w:r w:rsidRPr="006E269F">
        <w:rPr>
          <w:rFonts w:ascii="Arial" w:hAnsi="Arial" w:cs="Arial"/>
          <w:sz w:val="20"/>
          <w:szCs w:val="20"/>
          <w:lang w:val="en-US"/>
        </w:rPr>
        <w:t>.</w:t>
      </w:r>
    </w:p>
    <w:p w14:paraId="7534007E" w14:textId="77777777" w:rsidR="00F41514" w:rsidRDefault="00F41514" w:rsidP="00236BA2">
      <w:pPr>
        <w:spacing w:line="240" w:lineRule="auto"/>
        <w:rPr>
          <w:rFonts w:ascii="Arial" w:hAnsi="Arial" w:cs="Arial"/>
          <w:sz w:val="20"/>
          <w:szCs w:val="20"/>
          <w:u w:val="single"/>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14</w:t>
      </w:r>
      <w:r w:rsidRPr="006470C9">
        <w:rPr>
          <w:rFonts w:ascii="Arial" w:hAnsi="Arial" w:cs="Arial"/>
          <w:b/>
          <w:bCs/>
          <w:sz w:val="20"/>
          <w:szCs w:val="20"/>
          <w:lang w:val="en-US"/>
        </w:rPr>
        <w:t>.</w:t>
      </w:r>
      <w:r w:rsidRPr="006470C9">
        <w:rPr>
          <w:rFonts w:ascii="Arial" w:hAnsi="Arial" w:cs="Arial"/>
          <w:sz w:val="20"/>
          <w:szCs w:val="20"/>
          <w:lang w:val="en-US"/>
        </w:rPr>
        <w:t xml:space="preserve"> </w:t>
      </w:r>
      <w:r w:rsidRPr="00151EE3">
        <w:rPr>
          <w:rFonts w:ascii="Arial" w:hAnsi="Arial" w:cs="Arial"/>
          <w:sz w:val="20"/>
          <w:szCs w:val="20"/>
          <w:lang w:val="en-US"/>
        </w:rPr>
        <w:t xml:space="preserve">Risk of </w:t>
      </w:r>
      <w:r>
        <w:rPr>
          <w:rFonts w:ascii="Arial" w:hAnsi="Arial" w:cs="Arial"/>
          <w:sz w:val="20"/>
          <w:szCs w:val="20"/>
          <w:lang w:val="en-US"/>
        </w:rPr>
        <w:t>cardiovascular disease and all-cause mortality</w:t>
      </w:r>
      <w:r w:rsidRPr="00151EE3">
        <w:rPr>
          <w:rFonts w:ascii="Arial" w:hAnsi="Arial" w:cs="Arial"/>
          <w:sz w:val="20"/>
          <w:szCs w:val="20"/>
          <w:lang w:val="en-US"/>
        </w:rPr>
        <w:t xml:space="preserve"> in the metabolic syndrome from elevated remnant cholesterol</w:t>
      </w:r>
      <w:r>
        <w:rPr>
          <w:rFonts w:ascii="Arial" w:hAnsi="Arial" w:cs="Arial"/>
          <w:sz w:val="20"/>
          <w:szCs w:val="20"/>
          <w:lang w:val="en-US"/>
        </w:rPr>
        <w:t xml:space="preserve"> in individuals without baseline lipid-lowering therapy use.</w:t>
      </w:r>
      <w:r w:rsidRPr="00151EE3">
        <w:rPr>
          <w:rFonts w:ascii="Arial" w:hAnsi="Arial" w:cs="Arial"/>
          <w:sz w:val="20"/>
          <w:szCs w:val="20"/>
          <w:lang w:val="en-US"/>
        </w:rPr>
        <w:t xml:space="preserve"> </w:t>
      </w:r>
      <w:r w:rsidRPr="001418B0">
        <w:rPr>
          <w:rFonts w:ascii="Arial" w:hAnsi="Arial" w:cs="Arial"/>
          <w:sz w:val="20"/>
          <w:szCs w:val="20"/>
          <w:u w:val="single"/>
          <w:lang w:val="en-US"/>
        </w:rPr>
        <w:t>W</w:t>
      </w:r>
      <w:r>
        <w:rPr>
          <w:rFonts w:ascii="Arial" w:hAnsi="Arial" w:cs="Arial"/>
          <w:sz w:val="20"/>
          <w:szCs w:val="20"/>
          <w:u w:val="single"/>
          <w:lang w:val="en-US"/>
        </w:rPr>
        <w:t>ithout imputation</w:t>
      </w:r>
      <w:r w:rsidRPr="00BC49C7">
        <w:rPr>
          <w:rFonts w:ascii="Arial" w:hAnsi="Arial" w:cs="Arial"/>
          <w:sz w:val="20"/>
          <w:szCs w:val="20"/>
          <w:u w:val="single"/>
          <w:lang w:val="en-US"/>
        </w:rPr>
        <w:t>.</w:t>
      </w:r>
    </w:p>
    <w:p w14:paraId="2D4EFC7D" w14:textId="77777777" w:rsidR="00F41514" w:rsidRDefault="00F41514" w:rsidP="00236BA2">
      <w:pPr>
        <w:spacing w:line="240" w:lineRule="auto"/>
        <w:rPr>
          <w:rFonts w:ascii="Arial" w:hAnsi="Arial" w:cs="Arial"/>
          <w:sz w:val="20"/>
          <w:szCs w:val="20"/>
          <w:u w:val="single"/>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15</w:t>
      </w:r>
      <w:r w:rsidRPr="006470C9">
        <w:rPr>
          <w:rFonts w:ascii="Arial" w:hAnsi="Arial" w:cs="Arial"/>
          <w:b/>
          <w:bCs/>
          <w:sz w:val="20"/>
          <w:szCs w:val="20"/>
          <w:lang w:val="en-US"/>
        </w:rPr>
        <w:t>.</w:t>
      </w:r>
      <w:r w:rsidRPr="006470C9">
        <w:rPr>
          <w:rFonts w:ascii="Arial" w:hAnsi="Arial" w:cs="Arial"/>
          <w:sz w:val="20"/>
          <w:szCs w:val="20"/>
          <w:lang w:val="en-US"/>
        </w:rPr>
        <w:t xml:space="preserve"> </w:t>
      </w:r>
      <w:r w:rsidRPr="00151EE3">
        <w:rPr>
          <w:rFonts w:ascii="Arial" w:hAnsi="Arial" w:cs="Arial"/>
          <w:sz w:val="20"/>
          <w:szCs w:val="20"/>
          <w:lang w:val="en-US"/>
        </w:rPr>
        <w:t xml:space="preserve">Risk of </w:t>
      </w:r>
      <w:r>
        <w:rPr>
          <w:rFonts w:ascii="Arial" w:hAnsi="Arial" w:cs="Arial"/>
          <w:sz w:val="20"/>
          <w:szCs w:val="20"/>
          <w:lang w:val="en-US"/>
        </w:rPr>
        <w:t>cardiovascular disease and all-cause mortality</w:t>
      </w:r>
      <w:r w:rsidRPr="00151EE3">
        <w:rPr>
          <w:rFonts w:ascii="Arial" w:hAnsi="Arial" w:cs="Arial"/>
          <w:sz w:val="20"/>
          <w:szCs w:val="20"/>
          <w:lang w:val="en-US"/>
        </w:rPr>
        <w:t xml:space="preserve"> </w:t>
      </w:r>
      <w:r>
        <w:rPr>
          <w:rFonts w:ascii="Arial" w:hAnsi="Arial" w:cs="Arial"/>
          <w:sz w:val="20"/>
          <w:szCs w:val="20"/>
          <w:lang w:val="en-US"/>
        </w:rPr>
        <w:t xml:space="preserve">in individuals with versus without the metabolic syndrome. </w:t>
      </w:r>
      <w:r w:rsidRPr="001D01D0">
        <w:rPr>
          <w:rFonts w:ascii="Arial" w:hAnsi="Arial" w:cs="Arial"/>
          <w:sz w:val="20"/>
          <w:szCs w:val="20"/>
          <w:u w:val="single"/>
          <w:lang w:val="en-US"/>
        </w:rPr>
        <w:t>Without imputation.</w:t>
      </w:r>
    </w:p>
    <w:p w14:paraId="4F6E15FB" w14:textId="08EC796B" w:rsidR="00F41514" w:rsidRDefault="00F41514" w:rsidP="00236BA2">
      <w:pPr>
        <w:spacing w:line="240" w:lineRule="auto"/>
        <w:rPr>
          <w:rFonts w:ascii="Arial" w:hAnsi="Arial" w:cs="Arial"/>
          <w:sz w:val="20"/>
          <w:szCs w:val="20"/>
          <w:u w:val="single"/>
          <w:lang w:val="en-US"/>
        </w:rPr>
      </w:pPr>
      <w:r w:rsidRPr="00D924D3">
        <w:rPr>
          <w:rFonts w:ascii="Arial" w:hAnsi="Arial" w:cs="Arial"/>
          <w:b/>
          <w:bCs/>
          <w:sz w:val="20"/>
          <w:szCs w:val="20"/>
          <w:lang w:val="en-US"/>
        </w:rPr>
        <w:t xml:space="preserve">Supplemental </w:t>
      </w:r>
      <w:r w:rsidR="00E73DF7">
        <w:rPr>
          <w:rFonts w:ascii="Arial" w:hAnsi="Arial" w:cs="Arial"/>
          <w:b/>
          <w:bCs/>
          <w:sz w:val="20"/>
          <w:szCs w:val="20"/>
          <w:lang w:val="en-US"/>
        </w:rPr>
        <w:t>F</w:t>
      </w:r>
      <w:r w:rsidRPr="00D924D3">
        <w:rPr>
          <w:rFonts w:ascii="Arial" w:hAnsi="Arial" w:cs="Arial"/>
          <w:b/>
          <w:bCs/>
          <w:sz w:val="20"/>
          <w:szCs w:val="20"/>
          <w:lang w:val="en-US"/>
        </w:rPr>
        <w:t>igure 1</w:t>
      </w:r>
      <w:r>
        <w:rPr>
          <w:rFonts w:ascii="Arial" w:hAnsi="Arial" w:cs="Arial"/>
          <w:b/>
          <w:bCs/>
          <w:sz w:val="20"/>
          <w:szCs w:val="20"/>
          <w:lang w:val="en-US"/>
        </w:rPr>
        <w:t>6</w:t>
      </w:r>
      <w:r w:rsidRPr="00D924D3">
        <w:rPr>
          <w:rFonts w:ascii="Arial" w:hAnsi="Arial" w:cs="Arial"/>
          <w:b/>
          <w:bCs/>
          <w:sz w:val="20"/>
          <w:szCs w:val="20"/>
          <w:lang w:val="en-US"/>
        </w:rPr>
        <w:t>.</w:t>
      </w:r>
      <w:r>
        <w:rPr>
          <w:rFonts w:ascii="Arial" w:hAnsi="Arial" w:cs="Arial"/>
          <w:sz w:val="20"/>
          <w:szCs w:val="20"/>
          <w:lang w:val="en-US"/>
        </w:rPr>
        <w:t xml:space="preserve"> Mediated excess cardiovascular and all-cause mortality risk from elevated remnant cholesterol in the metabolic syndrome in individuals with baseline lipid-lowering therapy use. </w:t>
      </w:r>
      <w:r w:rsidRPr="00584434">
        <w:rPr>
          <w:rFonts w:ascii="Arial" w:hAnsi="Arial" w:cs="Arial"/>
          <w:sz w:val="20"/>
          <w:szCs w:val="20"/>
          <w:u w:val="single"/>
          <w:lang w:val="en-US"/>
        </w:rPr>
        <w:t>Without imputation.</w:t>
      </w:r>
    </w:p>
    <w:p w14:paraId="6BDDA3B2" w14:textId="0C3B8CEF" w:rsidR="00F41514" w:rsidRDefault="00F41514" w:rsidP="00236BA2">
      <w:pPr>
        <w:spacing w:line="240" w:lineRule="auto"/>
        <w:rPr>
          <w:rFonts w:ascii="Arial" w:hAnsi="Arial" w:cs="Arial"/>
          <w:sz w:val="20"/>
          <w:szCs w:val="20"/>
          <w:u w:val="single"/>
          <w:lang w:val="en-US"/>
        </w:rPr>
      </w:pPr>
      <w:r w:rsidRPr="00D924D3">
        <w:rPr>
          <w:rFonts w:ascii="Arial" w:hAnsi="Arial" w:cs="Arial"/>
          <w:b/>
          <w:bCs/>
          <w:sz w:val="20"/>
          <w:szCs w:val="20"/>
          <w:lang w:val="en-US"/>
        </w:rPr>
        <w:lastRenderedPageBreak/>
        <w:t xml:space="preserve">Supplemental </w:t>
      </w:r>
      <w:r w:rsidR="00E73DF7">
        <w:rPr>
          <w:rFonts w:ascii="Arial" w:hAnsi="Arial" w:cs="Arial"/>
          <w:b/>
          <w:bCs/>
          <w:sz w:val="20"/>
          <w:szCs w:val="20"/>
          <w:lang w:val="en-US"/>
        </w:rPr>
        <w:t>F</w:t>
      </w:r>
      <w:r w:rsidRPr="00D924D3">
        <w:rPr>
          <w:rFonts w:ascii="Arial" w:hAnsi="Arial" w:cs="Arial"/>
          <w:b/>
          <w:bCs/>
          <w:sz w:val="20"/>
          <w:szCs w:val="20"/>
          <w:lang w:val="en-US"/>
        </w:rPr>
        <w:t>igure 1</w:t>
      </w:r>
      <w:r>
        <w:rPr>
          <w:rFonts w:ascii="Arial" w:hAnsi="Arial" w:cs="Arial"/>
          <w:b/>
          <w:bCs/>
          <w:sz w:val="20"/>
          <w:szCs w:val="20"/>
          <w:lang w:val="en-US"/>
        </w:rPr>
        <w:t>7</w:t>
      </w:r>
      <w:r w:rsidRPr="00D924D3">
        <w:rPr>
          <w:rFonts w:ascii="Arial" w:hAnsi="Arial" w:cs="Arial"/>
          <w:b/>
          <w:bCs/>
          <w:sz w:val="20"/>
          <w:szCs w:val="20"/>
          <w:lang w:val="en-US"/>
        </w:rPr>
        <w:t>.</w:t>
      </w:r>
      <w:r>
        <w:rPr>
          <w:rFonts w:ascii="Arial" w:hAnsi="Arial" w:cs="Arial"/>
          <w:sz w:val="20"/>
          <w:szCs w:val="20"/>
          <w:lang w:val="en-US"/>
        </w:rPr>
        <w:t xml:space="preserve"> Mediated excess cardiovascular and all-cause mortality risk from elevated remnant cholesterol in the metabolic syndrome in individuals without baseline lipid-lowering therapy use. </w:t>
      </w:r>
      <w:r w:rsidRPr="00584434">
        <w:rPr>
          <w:rFonts w:ascii="Arial" w:hAnsi="Arial" w:cs="Arial"/>
          <w:sz w:val="20"/>
          <w:szCs w:val="20"/>
          <w:u w:val="single"/>
          <w:lang w:val="en-US"/>
        </w:rPr>
        <w:t>Without imputation.</w:t>
      </w:r>
    </w:p>
    <w:p w14:paraId="7FD8063E" w14:textId="77777777" w:rsidR="00F41514" w:rsidRDefault="00F41514" w:rsidP="00236BA2">
      <w:pPr>
        <w:spacing w:line="240" w:lineRule="auto"/>
        <w:rPr>
          <w:rFonts w:ascii="Arial" w:hAnsi="Arial" w:cs="Arial"/>
          <w:sz w:val="20"/>
          <w:szCs w:val="20"/>
          <w:u w:val="single"/>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18</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Pr>
          <w:rFonts w:ascii="Arial" w:hAnsi="Arial" w:cs="Arial"/>
          <w:sz w:val="20"/>
          <w:szCs w:val="20"/>
          <w:lang w:val="en-US"/>
        </w:rPr>
        <w:t>cardiovascular disease and all-cause mortality</w:t>
      </w:r>
      <w:r w:rsidRPr="006470C9">
        <w:rPr>
          <w:rFonts w:ascii="Arial" w:hAnsi="Arial" w:cs="Arial"/>
          <w:sz w:val="20"/>
          <w:szCs w:val="20"/>
          <w:lang w:val="en-US"/>
        </w:rPr>
        <w:t xml:space="preserve"> in individuals with the metabolic syndrome from </w:t>
      </w:r>
      <w:r>
        <w:rPr>
          <w:rFonts w:ascii="Arial" w:hAnsi="Arial" w:cs="Arial"/>
          <w:sz w:val="20"/>
          <w:szCs w:val="20"/>
          <w:lang w:val="en-US"/>
        </w:rPr>
        <w:t xml:space="preserve">elevated </w:t>
      </w:r>
      <w:r w:rsidRPr="006470C9">
        <w:rPr>
          <w:rFonts w:ascii="Arial" w:hAnsi="Arial" w:cs="Arial"/>
          <w:sz w:val="20"/>
          <w:szCs w:val="20"/>
          <w:lang w:val="en-US"/>
        </w:rPr>
        <w:t>remnant cholesterol and LDL cholesterol</w:t>
      </w:r>
      <w:r>
        <w:rPr>
          <w:rFonts w:ascii="Arial" w:hAnsi="Arial" w:cs="Arial"/>
          <w:sz w:val="20"/>
          <w:szCs w:val="20"/>
          <w:lang w:val="en-US"/>
        </w:rPr>
        <w:t xml:space="preserve"> </w:t>
      </w:r>
      <w:r w:rsidRPr="00024C66">
        <w:rPr>
          <w:rFonts w:ascii="Arial" w:hAnsi="Arial" w:cs="Arial"/>
          <w:sz w:val="20"/>
          <w:szCs w:val="20"/>
          <w:u w:val="single"/>
          <w:lang w:val="en-US"/>
        </w:rPr>
        <w:t>in women.</w:t>
      </w:r>
    </w:p>
    <w:p w14:paraId="6D8A8AEE" w14:textId="77777777" w:rsidR="00F41514" w:rsidRDefault="00F41514" w:rsidP="00236BA2">
      <w:pPr>
        <w:spacing w:line="240" w:lineRule="auto"/>
        <w:rPr>
          <w:rFonts w:ascii="Arial" w:hAnsi="Arial" w:cs="Arial"/>
          <w:sz w:val="20"/>
          <w:szCs w:val="20"/>
          <w:u w:val="single"/>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19</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Pr>
          <w:rFonts w:ascii="Arial" w:hAnsi="Arial" w:cs="Arial"/>
          <w:sz w:val="20"/>
          <w:szCs w:val="20"/>
          <w:lang w:val="en-US"/>
        </w:rPr>
        <w:t>cardiovascular disease and all-cause mortality</w:t>
      </w:r>
      <w:r w:rsidRPr="006470C9">
        <w:rPr>
          <w:rFonts w:ascii="Arial" w:hAnsi="Arial" w:cs="Arial"/>
          <w:sz w:val="20"/>
          <w:szCs w:val="20"/>
          <w:lang w:val="en-US"/>
        </w:rPr>
        <w:t xml:space="preserve"> in individuals with the metabolic syndrome from </w:t>
      </w:r>
      <w:r>
        <w:rPr>
          <w:rFonts w:ascii="Arial" w:hAnsi="Arial" w:cs="Arial"/>
          <w:sz w:val="20"/>
          <w:szCs w:val="20"/>
          <w:lang w:val="en-US"/>
        </w:rPr>
        <w:t xml:space="preserve">elevated </w:t>
      </w:r>
      <w:r w:rsidRPr="006470C9">
        <w:rPr>
          <w:rFonts w:ascii="Arial" w:hAnsi="Arial" w:cs="Arial"/>
          <w:sz w:val="20"/>
          <w:szCs w:val="20"/>
          <w:lang w:val="en-US"/>
        </w:rPr>
        <w:t>remnant cholesterol and LDL cholesterol</w:t>
      </w:r>
      <w:r>
        <w:rPr>
          <w:rFonts w:ascii="Arial" w:hAnsi="Arial" w:cs="Arial"/>
          <w:sz w:val="20"/>
          <w:szCs w:val="20"/>
          <w:lang w:val="en-US"/>
        </w:rPr>
        <w:t xml:space="preserve"> </w:t>
      </w:r>
      <w:r w:rsidRPr="00024C66">
        <w:rPr>
          <w:rFonts w:ascii="Arial" w:hAnsi="Arial" w:cs="Arial"/>
          <w:sz w:val="20"/>
          <w:szCs w:val="20"/>
          <w:u w:val="single"/>
          <w:lang w:val="en-US"/>
        </w:rPr>
        <w:t>in men.</w:t>
      </w:r>
    </w:p>
    <w:p w14:paraId="53173737" w14:textId="1F587AB2" w:rsidR="00F41514" w:rsidRDefault="00F41514" w:rsidP="00236BA2">
      <w:pPr>
        <w:spacing w:line="240" w:lineRule="auto"/>
        <w:rPr>
          <w:rFonts w:ascii="Arial" w:hAnsi="Arial" w:cs="Arial"/>
          <w:sz w:val="20"/>
          <w:szCs w:val="20"/>
          <w:u w:val="single"/>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20</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Pr>
          <w:rFonts w:ascii="Arial" w:hAnsi="Arial" w:cs="Arial"/>
          <w:sz w:val="20"/>
          <w:szCs w:val="20"/>
          <w:lang w:val="en-US"/>
        </w:rPr>
        <w:t xml:space="preserve">cardiovascular disease and all-cause mortality </w:t>
      </w:r>
      <w:r w:rsidRPr="006470C9">
        <w:rPr>
          <w:rFonts w:ascii="Arial" w:hAnsi="Arial" w:cs="Arial"/>
          <w:sz w:val="20"/>
          <w:szCs w:val="20"/>
          <w:lang w:val="en-US"/>
        </w:rPr>
        <w:t xml:space="preserve">in individuals with the metabolic syndrome from </w:t>
      </w:r>
      <w:r>
        <w:rPr>
          <w:rFonts w:ascii="Arial" w:hAnsi="Arial" w:cs="Arial"/>
          <w:sz w:val="20"/>
          <w:szCs w:val="20"/>
          <w:lang w:val="en-US"/>
        </w:rPr>
        <w:t xml:space="preserve">elevated </w:t>
      </w:r>
      <w:r w:rsidRPr="006470C9">
        <w:rPr>
          <w:rFonts w:ascii="Arial" w:hAnsi="Arial" w:cs="Arial"/>
          <w:sz w:val="20"/>
          <w:szCs w:val="20"/>
          <w:lang w:val="en-US"/>
        </w:rPr>
        <w:t>remnant cholesterol</w:t>
      </w:r>
      <w:r>
        <w:rPr>
          <w:rFonts w:ascii="Arial" w:hAnsi="Arial" w:cs="Arial"/>
          <w:sz w:val="20"/>
          <w:szCs w:val="20"/>
          <w:lang w:val="en-US"/>
        </w:rPr>
        <w:t xml:space="preserve">. </w:t>
      </w:r>
      <w:r w:rsidRPr="00332CFB">
        <w:rPr>
          <w:rFonts w:ascii="Arial" w:hAnsi="Arial" w:cs="Arial"/>
          <w:sz w:val="20"/>
          <w:szCs w:val="20"/>
          <w:u w:val="single"/>
          <w:lang w:val="en-US"/>
        </w:rPr>
        <w:t xml:space="preserve">The metabolic syndrome defined with a </w:t>
      </w:r>
      <w:r w:rsidR="00736CF0">
        <w:rPr>
          <w:rFonts w:ascii="Arial" w:hAnsi="Arial" w:cs="Arial"/>
          <w:sz w:val="20"/>
          <w:szCs w:val="20"/>
          <w:u w:val="single"/>
          <w:lang w:val="en-US"/>
        </w:rPr>
        <w:t>diabetes</w:t>
      </w:r>
      <w:r w:rsidR="00736CF0" w:rsidRPr="00332CFB">
        <w:rPr>
          <w:rFonts w:ascii="Arial" w:hAnsi="Arial" w:cs="Arial"/>
          <w:sz w:val="20"/>
          <w:szCs w:val="20"/>
          <w:u w:val="single"/>
          <w:lang w:val="en-US"/>
        </w:rPr>
        <w:t xml:space="preserve"> </w:t>
      </w:r>
      <w:r>
        <w:rPr>
          <w:rFonts w:ascii="Arial" w:hAnsi="Arial" w:cs="Arial"/>
          <w:sz w:val="20"/>
          <w:szCs w:val="20"/>
          <w:u w:val="single"/>
          <w:lang w:val="en-US"/>
        </w:rPr>
        <w:t>criterion</w:t>
      </w:r>
      <w:r w:rsidRPr="00332CFB">
        <w:rPr>
          <w:rFonts w:ascii="Arial" w:hAnsi="Arial" w:cs="Arial"/>
          <w:sz w:val="20"/>
          <w:szCs w:val="20"/>
          <w:u w:val="single"/>
          <w:lang w:val="en-US"/>
        </w:rPr>
        <w:t xml:space="preserve"> including both diabetes and </w:t>
      </w:r>
      <w:r>
        <w:rPr>
          <w:rFonts w:ascii="Arial" w:hAnsi="Arial" w:cs="Arial"/>
          <w:sz w:val="20"/>
          <w:szCs w:val="20"/>
          <w:u w:val="single"/>
          <w:lang w:val="en-US"/>
        </w:rPr>
        <w:t>elevated non-fasting plasma glucose</w:t>
      </w:r>
      <w:r w:rsidRPr="00332CFB">
        <w:rPr>
          <w:rFonts w:ascii="Arial" w:hAnsi="Arial" w:cs="Arial"/>
          <w:sz w:val="20"/>
          <w:szCs w:val="20"/>
          <w:u w:val="single"/>
          <w:lang w:val="en-US"/>
        </w:rPr>
        <w:t>.</w:t>
      </w:r>
    </w:p>
    <w:p w14:paraId="64B3C220" w14:textId="4571BD84" w:rsidR="00F41514" w:rsidRDefault="00F41514" w:rsidP="00236BA2">
      <w:pPr>
        <w:spacing w:line="240" w:lineRule="auto"/>
        <w:rPr>
          <w:rFonts w:ascii="Arial" w:hAnsi="Arial" w:cs="Arial"/>
          <w:sz w:val="20"/>
          <w:szCs w:val="20"/>
          <w:u w:val="single"/>
          <w:lang w:val="en-US"/>
        </w:rPr>
      </w:pPr>
      <w:r w:rsidRPr="00D924D3">
        <w:rPr>
          <w:rFonts w:ascii="Arial" w:hAnsi="Arial" w:cs="Arial"/>
          <w:b/>
          <w:bCs/>
          <w:sz w:val="20"/>
          <w:szCs w:val="20"/>
          <w:lang w:val="en-US"/>
        </w:rPr>
        <w:t xml:space="preserve">Supplemental </w:t>
      </w:r>
      <w:r w:rsidR="00E73DF7">
        <w:rPr>
          <w:rFonts w:ascii="Arial" w:hAnsi="Arial" w:cs="Arial"/>
          <w:b/>
          <w:bCs/>
          <w:sz w:val="20"/>
          <w:szCs w:val="20"/>
          <w:lang w:val="en-US"/>
        </w:rPr>
        <w:t>F</w:t>
      </w:r>
      <w:r w:rsidRPr="00D924D3">
        <w:rPr>
          <w:rFonts w:ascii="Arial" w:hAnsi="Arial" w:cs="Arial"/>
          <w:b/>
          <w:bCs/>
          <w:sz w:val="20"/>
          <w:szCs w:val="20"/>
          <w:lang w:val="en-US"/>
        </w:rPr>
        <w:t xml:space="preserve">igure </w:t>
      </w:r>
      <w:r>
        <w:rPr>
          <w:rFonts w:ascii="Arial" w:hAnsi="Arial" w:cs="Arial"/>
          <w:b/>
          <w:bCs/>
          <w:sz w:val="20"/>
          <w:szCs w:val="20"/>
          <w:lang w:val="en-US"/>
        </w:rPr>
        <w:t>21</w:t>
      </w:r>
      <w:r w:rsidRPr="00D924D3">
        <w:rPr>
          <w:rFonts w:ascii="Arial" w:hAnsi="Arial" w:cs="Arial"/>
          <w:b/>
          <w:bCs/>
          <w:sz w:val="20"/>
          <w:szCs w:val="20"/>
          <w:lang w:val="en-US"/>
        </w:rPr>
        <w:t>.</w:t>
      </w:r>
      <w:r>
        <w:rPr>
          <w:rFonts w:ascii="Arial" w:hAnsi="Arial" w:cs="Arial"/>
          <w:sz w:val="20"/>
          <w:szCs w:val="20"/>
          <w:lang w:val="en-US"/>
        </w:rPr>
        <w:t xml:space="preserve"> Mediated excess cardiovascular and all-cause mortality risk from elevated remnant cholesterol in the metabolic syndrome.</w:t>
      </w:r>
      <w:r w:rsidRPr="00FD2FEE">
        <w:rPr>
          <w:rFonts w:ascii="Arial" w:hAnsi="Arial" w:cs="Arial"/>
          <w:sz w:val="20"/>
          <w:szCs w:val="20"/>
          <w:lang w:val="en-US"/>
        </w:rPr>
        <w:t xml:space="preserve"> </w:t>
      </w:r>
      <w:r w:rsidRPr="00332CFB">
        <w:rPr>
          <w:rFonts w:ascii="Arial" w:hAnsi="Arial" w:cs="Arial"/>
          <w:sz w:val="20"/>
          <w:szCs w:val="20"/>
          <w:u w:val="single"/>
          <w:lang w:val="en-US"/>
        </w:rPr>
        <w:t xml:space="preserve">The metabolic syndrome defined with a </w:t>
      </w:r>
      <w:r w:rsidR="00736CF0">
        <w:rPr>
          <w:rFonts w:ascii="Arial" w:hAnsi="Arial" w:cs="Arial"/>
          <w:sz w:val="20"/>
          <w:szCs w:val="20"/>
          <w:u w:val="single"/>
          <w:lang w:val="en-US"/>
        </w:rPr>
        <w:t>diabetes</w:t>
      </w:r>
      <w:r w:rsidR="00736CF0" w:rsidRPr="00332CFB">
        <w:rPr>
          <w:rFonts w:ascii="Arial" w:hAnsi="Arial" w:cs="Arial"/>
          <w:sz w:val="20"/>
          <w:szCs w:val="20"/>
          <w:u w:val="single"/>
          <w:lang w:val="en-US"/>
        </w:rPr>
        <w:t xml:space="preserve"> </w:t>
      </w:r>
      <w:r>
        <w:rPr>
          <w:rFonts w:ascii="Arial" w:hAnsi="Arial" w:cs="Arial"/>
          <w:sz w:val="20"/>
          <w:szCs w:val="20"/>
          <w:u w:val="single"/>
          <w:lang w:val="en-US"/>
        </w:rPr>
        <w:t>criterion</w:t>
      </w:r>
      <w:r w:rsidRPr="00332CFB">
        <w:rPr>
          <w:rFonts w:ascii="Arial" w:hAnsi="Arial" w:cs="Arial"/>
          <w:sz w:val="20"/>
          <w:szCs w:val="20"/>
          <w:u w:val="single"/>
          <w:lang w:val="en-US"/>
        </w:rPr>
        <w:t xml:space="preserve"> including both diabetes and </w:t>
      </w:r>
      <w:r>
        <w:rPr>
          <w:rFonts w:ascii="Arial" w:hAnsi="Arial" w:cs="Arial"/>
          <w:sz w:val="20"/>
          <w:szCs w:val="20"/>
          <w:u w:val="single"/>
          <w:lang w:val="en-US"/>
        </w:rPr>
        <w:t>elevated non-fasting plasma glucose</w:t>
      </w:r>
      <w:r w:rsidRPr="00332CFB">
        <w:rPr>
          <w:rFonts w:ascii="Arial" w:hAnsi="Arial" w:cs="Arial"/>
          <w:sz w:val="20"/>
          <w:szCs w:val="20"/>
          <w:u w:val="single"/>
          <w:lang w:val="en-US"/>
        </w:rPr>
        <w:t>.</w:t>
      </w:r>
    </w:p>
    <w:p w14:paraId="32E68EA6" w14:textId="77777777" w:rsidR="00F41514" w:rsidRDefault="00F41514" w:rsidP="00236BA2">
      <w:pPr>
        <w:spacing w:line="240" w:lineRule="auto"/>
        <w:rPr>
          <w:rFonts w:ascii="Arial" w:hAnsi="Arial" w:cs="Arial"/>
          <w:sz w:val="20"/>
          <w:szCs w:val="20"/>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22</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Pr>
          <w:rFonts w:ascii="Arial" w:hAnsi="Arial" w:cs="Arial"/>
          <w:sz w:val="20"/>
          <w:szCs w:val="20"/>
          <w:lang w:val="en-US"/>
        </w:rPr>
        <w:t xml:space="preserve">cardiovascular disease and all-cause mortality </w:t>
      </w:r>
      <w:r w:rsidRPr="006470C9">
        <w:rPr>
          <w:rFonts w:ascii="Arial" w:hAnsi="Arial" w:cs="Arial"/>
          <w:sz w:val="20"/>
          <w:szCs w:val="20"/>
          <w:lang w:val="en-US"/>
        </w:rPr>
        <w:t xml:space="preserve">in individuals with the metabolic syndrome from </w:t>
      </w:r>
      <w:r>
        <w:rPr>
          <w:rFonts w:ascii="Arial" w:hAnsi="Arial" w:cs="Arial"/>
          <w:sz w:val="20"/>
          <w:szCs w:val="20"/>
          <w:lang w:val="en-US"/>
        </w:rPr>
        <w:t xml:space="preserve">elevated </w:t>
      </w:r>
      <w:r w:rsidRPr="006470C9">
        <w:rPr>
          <w:rFonts w:ascii="Arial" w:hAnsi="Arial" w:cs="Arial"/>
          <w:sz w:val="20"/>
          <w:szCs w:val="20"/>
          <w:lang w:val="en-US"/>
        </w:rPr>
        <w:t>remnant cholesterol</w:t>
      </w:r>
      <w:r>
        <w:rPr>
          <w:rFonts w:ascii="Arial" w:hAnsi="Arial" w:cs="Arial"/>
          <w:sz w:val="20"/>
          <w:szCs w:val="20"/>
          <w:lang w:val="en-US"/>
        </w:rPr>
        <w:t xml:space="preserve">. </w:t>
      </w:r>
      <w:r w:rsidRPr="00332CFB">
        <w:rPr>
          <w:rFonts w:ascii="Arial" w:hAnsi="Arial" w:cs="Arial"/>
          <w:sz w:val="20"/>
          <w:szCs w:val="20"/>
          <w:u w:val="single"/>
          <w:lang w:val="en-US"/>
        </w:rPr>
        <w:t xml:space="preserve">The metabolic syndrome defined with a </w:t>
      </w:r>
      <w:r>
        <w:rPr>
          <w:rFonts w:ascii="Arial" w:hAnsi="Arial" w:cs="Arial"/>
          <w:sz w:val="20"/>
          <w:szCs w:val="20"/>
          <w:u w:val="single"/>
          <w:lang w:val="en-US"/>
        </w:rPr>
        <w:t>modified triglycerides criterion of 2.0 mmol/L (177 mg/dL)</w:t>
      </w:r>
      <w:r w:rsidRPr="00077E16">
        <w:rPr>
          <w:rFonts w:ascii="Arial" w:hAnsi="Arial" w:cs="Arial"/>
          <w:sz w:val="20"/>
          <w:szCs w:val="20"/>
          <w:lang w:val="en-US"/>
        </w:rPr>
        <w:t>.</w:t>
      </w:r>
    </w:p>
    <w:p w14:paraId="0D3D8689" w14:textId="3ADF30A3" w:rsidR="00F41514" w:rsidRDefault="00F41514" w:rsidP="00236BA2">
      <w:pPr>
        <w:spacing w:line="240" w:lineRule="auto"/>
        <w:rPr>
          <w:rFonts w:ascii="Arial" w:hAnsi="Arial" w:cs="Arial"/>
          <w:sz w:val="20"/>
          <w:szCs w:val="20"/>
          <w:u w:val="single"/>
          <w:lang w:val="en-US"/>
        </w:rPr>
      </w:pPr>
      <w:r w:rsidRPr="00D924D3">
        <w:rPr>
          <w:rFonts w:ascii="Arial" w:hAnsi="Arial" w:cs="Arial"/>
          <w:b/>
          <w:bCs/>
          <w:sz w:val="20"/>
          <w:szCs w:val="20"/>
          <w:lang w:val="en-US"/>
        </w:rPr>
        <w:t xml:space="preserve">Supplemental </w:t>
      </w:r>
      <w:r w:rsidR="00E73DF7">
        <w:rPr>
          <w:rFonts w:ascii="Arial" w:hAnsi="Arial" w:cs="Arial"/>
          <w:b/>
          <w:bCs/>
          <w:sz w:val="20"/>
          <w:szCs w:val="20"/>
          <w:lang w:val="en-US"/>
        </w:rPr>
        <w:t>F</w:t>
      </w:r>
      <w:r w:rsidRPr="00D924D3">
        <w:rPr>
          <w:rFonts w:ascii="Arial" w:hAnsi="Arial" w:cs="Arial"/>
          <w:b/>
          <w:bCs/>
          <w:sz w:val="20"/>
          <w:szCs w:val="20"/>
          <w:lang w:val="en-US"/>
        </w:rPr>
        <w:t xml:space="preserve">igure </w:t>
      </w:r>
      <w:r>
        <w:rPr>
          <w:rFonts w:ascii="Arial" w:hAnsi="Arial" w:cs="Arial"/>
          <w:b/>
          <w:bCs/>
          <w:sz w:val="20"/>
          <w:szCs w:val="20"/>
          <w:lang w:val="en-US"/>
        </w:rPr>
        <w:t>23</w:t>
      </w:r>
      <w:r w:rsidRPr="00D924D3">
        <w:rPr>
          <w:rFonts w:ascii="Arial" w:hAnsi="Arial" w:cs="Arial"/>
          <w:b/>
          <w:bCs/>
          <w:sz w:val="20"/>
          <w:szCs w:val="20"/>
          <w:lang w:val="en-US"/>
        </w:rPr>
        <w:t>.</w:t>
      </w:r>
      <w:r>
        <w:rPr>
          <w:rFonts w:ascii="Arial" w:hAnsi="Arial" w:cs="Arial"/>
          <w:sz w:val="20"/>
          <w:szCs w:val="20"/>
          <w:lang w:val="en-US"/>
        </w:rPr>
        <w:t xml:space="preserve"> Mediated excess cardiovascular and all-cause mortality risk from elevated remnant cholesterol in the metabolic syndrome.</w:t>
      </w:r>
      <w:r w:rsidRPr="00FD2FEE">
        <w:rPr>
          <w:rFonts w:ascii="Arial" w:hAnsi="Arial" w:cs="Arial"/>
          <w:sz w:val="20"/>
          <w:szCs w:val="20"/>
          <w:lang w:val="en-US"/>
        </w:rPr>
        <w:t xml:space="preserve"> </w:t>
      </w:r>
      <w:r w:rsidRPr="00332CFB">
        <w:rPr>
          <w:rFonts w:ascii="Arial" w:hAnsi="Arial" w:cs="Arial"/>
          <w:sz w:val="20"/>
          <w:szCs w:val="20"/>
          <w:u w:val="single"/>
          <w:lang w:val="en-US"/>
        </w:rPr>
        <w:t xml:space="preserve">The metabolic syndrome defined with a </w:t>
      </w:r>
      <w:r>
        <w:rPr>
          <w:rFonts w:ascii="Arial" w:hAnsi="Arial" w:cs="Arial"/>
          <w:sz w:val="20"/>
          <w:szCs w:val="20"/>
          <w:u w:val="single"/>
          <w:lang w:val="en-US"/>
        </w:rPr>
        <w:t>modified triglycerides criterion of 2.0 mmol/L (177 mg/dL)</w:t>
      </w:r>
      <w:r w:rsidRPr="00332CFB">
        <w:rPr>
          <w:rFonts w:ascii="Arial" w:hAnsi="Arial" w:cs="Arial"/>
          <w:sz w:val="20"/>
          <w:szCs w:val="20"/>
          <w:u w:val="single"/>
          <w:lang w:val="en-US"/>
        </w:rPr>
        <w:t>.</w:t>
      </w:r>
    </w:p>
    <w:p w14:paraId="6E336B11" w14:textId="1348FF61" w:rsidR="00F41514" w:rsidRDefault="00F41514" w:rsidP="00236BA2">
      <w:pPr>
        <w:spacing w:line="240" w:lineRule="auto"/>
        <w:rPr>
          <w:rFonts w:ascii="Arial" w:hAnsi="Arial" w:cs="Arial"/>
          <w:sz w:val="20"/>
          <w:szCs w:val="20"/>
          <w:u w:val="single"/>
          <w:lang w:val="en-US"/>
        </w:rPr>
      </w:pPr>
      <w:r w:rsidRPr="00D924D3">
        <w:rPr>
          <w:rFonts w:ascii="Arial" w:hAnsi="Arial" w:cs="Arial"/>
          <w:b/>
          <w:bCs/>
          <w:sz w:val="20"/>
          <w:szCs w:val="20"/>
          <w:lang w:val="en-US"/>
        </w:rPr>
        <w:t xml:space="preserve">Supplemental </w:t>
      </w:r>
      <w:r w:rsidR="00E73DF7">
        <w:rPr>
          <w:rFonts w:ascii="Arial" w:hAnsi="Arial" w:cs="Arial"/>
          <w:b/>
          <w:bCs/>
          <w:sz w:val="20"/>
          <w:szCs w:val="20"/>
          <w:lang w:val="en-US"/>
        </w:rPr>
        <w:t>F</w:t>
      </w:r>
      <w:r w:rsidRPr="00D924D3">
        <w:rPr>
          <w:rFonts w:ascii="Arial" w:hAnsi="Arial" w:cs="Arial"/>
          <w:b/>
          <w:bCs/>
          <w:sz w:val="20"/>
          <w:szCs w:val="20"/>
          <w:lang w:val="en-US"/>
        </w:rPr>
        <w:t xml:space="preserve">igure </w:t>
      </w:r>
      <w:r>
        <w:rPr>
          <w:rFonts w:ascii="Arial" w:hAnsi="Arial" w:cs="Arial"/>
          <w:b/>
          <w:bCs/>
          <w:sz w:val="20"/>
          <w:szCs w:val="20"/>
          <w:lang w:val="en-US"/>
        </w:rPr>
        <w:t>24</w:t>
      </w:r>
      <w:r w:rsidRPr="00D924D3">
        <w:rPr>
          <w:rFonts w:ascii="Arial" w:hAnsi="Arial" w:cs="Arial"/>
          <w:b/>
          <w:bCs/>
          <w:sz w:val="20"/>
          <w:szCs w:val="20"/>
          <w:lang w:val="en-US"/>
        </w:rPr>
        <w:t>.</w:t>
      </w:r>
      <w:r>
        <w:rPr>
          <w:rFonts w:ascii="Arial" w:hAnsi="Arial" w:cs="Arial"/>
          <w:sz w:val="20"/>
          <w:szCs w:val="20"/>
          <w:lang w:val="en-US"/>
        </w:rPr>
        <w:t xml:space="preserve"> Mediated excess cardiovascular and all-cause mortality risk from elevated remnant cholesterol in the metabolic syndrome.</w:t>
      </w:r>
      <w:r w:rsidRPr="00FD2FEE">
        <w:rPr>
          <w:rFonts w:ascii="Arial" w:hAnsi="Arial" w:cs="Arial"/>
          <w:sz w:val="20"/>
          <w:szCs w:val="20"/>
          <w:lang w:val="en-US"/>
        </w:rPr>
        <w:t xml:space="preserve"> </w:t>
      </w:r>
      <w:r w:rsidRPr="00332CFB">
        <w:rPr>
          <w:rFonts w:ascii="Arial" w:hAnsi="Arial" w:cs="Arial"/>
          <w:sz w:val="20"/>
          <w:szCs w:val="20"/>
          <w:u w:val="single"/>
          <w:lang w:val="en-US"/>
        </w:rPr>
        <w:t>The metabolic syndrome defined</w:t>
      </w:r>
      <w:r>
        <w:rPr>
          <w:rFonts w:ascii="Arial" w:hAnsi="Arial" w:cs="Arial"/>
          <w:sz w:val="20"/>
          <w:szCs w:val="20"/>
          <w:u w:val="single"/>
          <w:lang w:val="en-US"/>
        </w:rPr>
        <w:t xml:space="preserve"> as </w:t>
      </w:r>
      <w:r w:rsidR="00235957">
        <w:rPr>
          <w:rFonts w:ascii="Arial" w:hAnsi="Arial" w:cs="Arial"/>
          <w:sz w:val="20"/>
          <w:szCs w:val="20"/>
          <w:u w:val="single"/>
          <w:lang w:val="en-US"/>
        </w:rPr>
        <w:t>three</w:t>
      </w:r>
      <w:r>
        <w:rPr>
          <w:rFonts w:ascii="Arial" w:hAnsi="Arial" w:cs="Arial"/>
          <w:sz w:val="20"/>
          <w:szCs w:val="20"/>
          <w:u w:val="single"/>
          <w:lang w:val="en-US"/>
        </w:rPr>
        <w:t xml:space="preserve"> or more of the four remaining criteria when the HDL criterion is left out</w:t>
      </w:r>
      <w:r w:rsidRPr="00332CFB">
        <w:rPr>
          <w:rFonts w:ascii="Arial" w:hAnsi="Arial" w:cs="Arial"/>
          <w:sz w:val="20"/>
          <w:szCs w:val="20"/>
          <w:u w:val="single"/>
          <w:lang w:val="en-US"/>
        </w:rPr>
        <w:t>.</w:t>
      </w:r>
    </w:p>
    <w:p w14:paraId="549C3F67" w14:textId="7279D8D1" w:rsidR="00F41514" w:rsidRDefault="00F41514" w:rsidP="00236BA2">
      <w:pPr>
        <w:spacing w:line="240" w:lineRule="auto"/>
        <w:rPr>
          <w:rFonts w:ascii="Arial" w:hAnsi="Arial" w:cs="Arial"/>
          <w:sz w:val="20"/>
          <w:szCs w:val="20"/>
          <w:u w:val="single"/>
          <w:lang w:val="en-US"/>
        </w:rPr>
      </w:pPr>
      <w:r w:rsidRPr="00D924D3">
        <w:rPr>
          <w:rFonts w:ascii="Arial" w:hAnsi="Arial" w:cs="Arial"/>
          <w:b/>
          <w:bCs/>
          <w:sz w:val="20"/>
          <w:szCs w:val="20"/>
          <w:lang w:val="en-US"/>
        </w:rPr>
        <w:t xml:space="preserve">Supplemental </w:t>
      </w:r>
      <w:r w:rsidR="00C9517A">
        <w:rPr>
          <w:rFonts w:ascii="Arial" w:hAnsi="Arial" w:cs="Arial"/>
          <w:b/>
          <w:bCs/>
          <w:sz w:val="20"/>
          <w:szCs w:val="20"/>
          <w:lang w:val="en-US"/>
        </w:rPr>
        <w:t>F</w:t>
      </w:r>
      <w:r w:rsidRPr="00D924D3">
        <w:rPr>
          <w:rFonts w:ascii="Arial" w:hAnsi="Arial" w:cs="Arial"/>
          <w:b/>
          <w:bCs/>
          <w:sz w:val="20"/>
          <w:szCs w:val="20"/>
          <w:lang w:val="en-US"/>
        </w:rPr>
        <w:t xml:space="preserve">igure </w:t>
      </w:r>
      <w:r>
        <w:rPr>
          <w:rFonts w:ascii="Arial" w:hAnsi="Arial" w:cs="Arial"/>
          <w:b/>
          <w:bCs/>
          <w:sz w:val="20"/>
          <w:szCs w:val="20"/>
          <w:lang w:val="en-US"/>
        </w:rPr>
        <w:t>25</w:t>
      </w:r>
      <w:r w:rsidRPr="00D924D3">
        <w:rPr>
          <w:rFonts w:ascii="Arial" w:hAnsi="Arial" w:cs="Arial"/>
          <w:b/>
          <w:bCs/>
          <w:sz w:val="20"/>
          <w:szCs w:val="20"/>
          <w:lang w:val="en-US"/>
        </w:rPr>
        <w:t>.</w:t>
      </w:r>
      <w:r>
        <w:rPr>
          <w:rFonts w:ascii="Arial" w:hAnsi="Arial" w:cs="Arial"/>
          <w:sz w:val="20"/>
          <w:szCs w:val="20"/>
          <w:lang w:val="en-US"/>
        </w:rPr>
        <w:t xml:space="preserve"> Mediated excess cardiovascular and all-cause mortality risk from elevated remnant cholesterol in the metabolic syndrome.</w:t>
      </w:r>
      <w:r w:rsidRPr="00FD2FEE">
        <w:rPr>
          <w:rFonts w:ascii="Arial" w:hAnsi="Arial" w:cs="Arial"/>
          <w:sz w:val="20"/>
          <w:szCs w:val="20"/>
          <w:lang w:val="en-US"/>
        </w:rPr>
        <w:t xml:space="preserve"> </w:t>
      </w:r>
      <w:r w:rsidRPr="00332CFB">
        <w:rPr>
          <w:rFonts w:ascii="Arial" w:hAnsi="Arial" w:cs="Arial"/>
          <w:sz w:val="20"/>
          <w:szCs w:val="20"/>
          <w:u w:val="single"/>
          <w:lang w:val="en-US"/>
        </w:rPr>
        <w:t>The metabolic syndrome defined</w:t>
      </w:r>
      <w:r>
        <w:rPr>
          <w:rFonts w:ascii="Arial" w:hAnsi="Arial" w:cs="Arial"/>
          <w:sz w:val="20"/>
          <w:szCs w:val="20"/>
          <w:u w:val="single"/>
          <w:lang w:val="en-US"/>
        </w:rPr>
        <w:t xml:space="preserve"> as </w:t>
      </w:r>
      <w:r w:rsidR="00235957">
        <w:rPr>
          <w:rFonts w:ascii="Arial" w:hAnsi="Arial" w:cs="Arial"/>
          <w:sz w:val="20"/>
          <w:szCs w:val="20"/>
          <w:u w:val="single"/>
          <w:lang w:val="en-US"/>
        </w:rPr>
        <w:t>three</w:t>
      </w:r>
      <w:r>
        <w:rPr>
          <w:rFonts w:ascii="Arial" w:hAnsi="Arial" w:cs="Arial"/>
          <w:sz w:val="20"/>
          <w:szCs w:val="20"/>
          <w:u w:val="single"/>
          <w:lang w:val="en-US"/>
        </w:rPr>
        <w:t xml:space="preserve"> or more of the four remaining criteria when the triglycerides criterion is left out</w:t>
      </w:r>
      <w:r w:rsidRPr="00332CFB">
        <w:rPr>
          <w:rFonts w:ascii="Arial" w:hAnsi="Arial" w:cs="Arial"/>
          <w:sz w:val="20"/>
          <w:szCs w:val="20"/>
          <w:u w:val="single"/>
          <w:lang w:val="en-US"/>
        </w:rPr>
        <w:t>.</w:t>
      </w:r>
    </w:p>
    <w:p w14:paraId="14123D6F" w14:textId="18F6C3D5" w:rsidR="00F41514" w:rsidRDefault="00F41514" w:rsidP="00236BA2">
      <w:pPr>
        <w:spacing w:line="240" w:lineRule="auto"/>
        <w:rPr>
          <w:rFonts w:ascii="Arial" w:hAnsi="Arial" w:cs="Arial"/>
          <w:sz w:val="20"/>
          <w:szCs w:val="20"/>
          <w:u w:val="single"/>
          <w:lang w:val="en-US"/>
        </w:rPr>
      </w:pPr>
      <w:r w:rsidRPr="00D924D3">
        <w:rPr>
          <w:rFonts w:ascii="Arial" w:hAnsi="Arial" w:cs="Arial"/>
          <w:b/>
          <w:bCs/>
          <w:sz w:val="20"/>
          <w:szCs w:val="20"/>
          <w:lang w:val="en-US"/>
        </w:rPr>
        <w:t xml:space="preserve">Supplemental </w:t>
      </w:r>
      <w:r w:rsidR="00C9517A">
        <w:rPr>
          <w:rFonts w:ascii="Arial" w:hAnsi="Arial" w:cs="Arial"/>
          <w:b/>
          <w:bCs/>
          <w:sz w:val="20"/>
          <w:szCs w:val="20"/>
          <w:lang w:val="en-US"/>
        </w:rPr>
        <w:t>F</w:t>
      </w:r>
      <w:r w:rsidRPr="00D924D3">
        <w:rPr>
          <w:rFonts w:ascii="Arial" w:hAnsi="Arial" w:cs="Arial"/>
          <w:b/>
          <w:bCs/>
          <w:sz w:val="20"/>
          <w:szCs w:val="20"/>
          <w:lang w:val="en-US"/>
        </w:rPr>
        <w:t xml:space="preserve">igure </w:t>
      </w:r>
      <w:r>
        <w:rPr>
          <w:rFonts w:ascii="Arial" w:hAnsi="Arial" w:cs="Arial"/>
          <w:b/>
          <w:bCs/>
          <w:sz w:val="20"/>
          <w:szCs w:val="20"/>
          <w:lang w:val="en-US"/>
        </w:rPr>
        <w:t>26</w:t>
      </w:r>
      <w:r w:rsidRPr="00D924D3">
        <w:rPr>
          <w:rFonts w:ascii="Arial" w:hAnsi="Arial" w:cs="Arial"/>
          <w:b/>
          <w:bCs/>
          <w:sz w:val="20"/>
          <w:szCs w:val="20"/>
          <w:lang w:val="en-US"/>
        </w:rPr>
        <w:t>.</w:t>
      </w:r>
      <w:r>
        <w:rPr>
          <w:rFonts w:ascii="Arial" w:hAnsi="Arial" w:cs="Arial"/>
          <w:sz w:val="20"/>
          <w:szCs w:val="20"/>
          <w:lang w:val="en-US"/>
        </w:rPr>
        <w:t xml:space="preserve"> Mediated excess cardiovascular and all-cause mortality risk </w:t>
      </w:r>
      <w:r w:rsidRPr="001B2630">
        <w:rPr>
          <w:rFonts w:ascii="Arial" w:hAnsi="Arial" w:cs="Arial"/>
          <w:sz w:val="20"/>
          <w:szCs w:val="20"/>
          <w:u w:val="single"/>
          <w:lang w:val="en-US"/>
        </w:rPr>
        <w:t>from subcomponents of the metabolic syndrome</w:t>
      </w:r>
      <w:r>
        <w:rPr>
          <w:rFonts w:ascii="Arial" w:hAnsi="Arial" w:cs="Arial"/>
          <w:sz w:val="20"/>
          <w:szCs w:val="20"/>
          <w:u w:val="single"/>
          <w:lang w:val="en-US"/>
        </w:rPr>
        <w:t xml:space="preserve"> mediated by remnant cholesterol</w:t>
      </w:r>
      <w:r w:rsidRPr="00F025C8">
        <w:rPr>
          <w:rFonts w:ascii="Arial" w:hAnsi="Arial" w:cs="Arial"/>
          <w:sz w:val="20"/>
          <w:szCs w:val="20"/>
          <w:u w:val="single"/>
          <w:lang w:val="en-US"/>
        </w:rPr>
        <w:t>. In individuals with baseline lipid-lowering therapy.</w:t>
      </w:r>
    </w:p>
    <w:p w14:paraId="3A1BDEB4" w14:textId="797753CA" w:rsidR="00F41514" w:rsidRDefault="00F41514" w:rsidP="00236BA2">
      <w:pPr>
        <w:spacing w:line="240" w:lineRule="auto"/>
        <w:rPr>
          <w:rFonts w:ascii="Arial" w:hAnsi="Arial" w:cs="Arial"/>
          <w:sz w:val="20"/>
          <w:szCs w:val="20"/>
          <w:u w:val="single"/>
          <w:lang w:val="en-US"/>
        </w:rPr>
      </w:pPr>
      <w:r w:rsidRPr="00D924D3">
        <w:rPr>
          <w:rFonts w:ascii="Arial" w:hAnsi="Arial" w:cs="Arial"/>
          <w:b/>
          <w:bCs/>
          <w:sz w:val="20"/>
          <w:szCs w:val="20"/>
          <w:lang w:val="en-US"/>
        </w:rPr>
        <w:t xml:space="preserve">Supplemental </w:t>
      </w:r>
      <w:r w:rsidR="00C9517A">
        <w:rPr>
          <w:rFonts w:ascii="Arial" w:hAnsi="Arial" w:cs="Arial"/>
          <w:b/>
          <w:bCs/>
          <w:sz w:val="20"/>
          <w:szCs w:val="20"/>
          <w:lang w:val="en-US"/>
        </w:rPr>
        <w:t>F</w:t>
      </w:r>
      <w:r w:rsidRPr="00D924D3">
        <w:rPr>
          <w:rFonts w:ascii="Arial" w:hAnsi="Arial" w:cs="Arial"/>
          <w:b/>
          <w:bCs/>
          <w:sz w:val="20"/>
          <w:szCs w:val="20"/>
          <w:lang w:val="en-US"/>
        </w:rPr>
        <w:t xml:space="preserve">igure </w:t>
      </w:r>
      <w:r>
        <w:rPr>
          <w:rFonts w:ascii="Arial" w:hAnsi="Arial" w:cs="Arial"/>
          <w:b/>
          <w:bCs/>
          <w:sz w:val="20"/>
          <w:szCs w:val="20"/>
          <w:lang w:val="en-US"/>
        </w:rPr>
        <w:t>27</w:t>
      </w:r>
      <w:r w:rsidRPr="00D924D3">
        <w:rPr>
          <w:rFonts w:ascii="Arial" w:hAnsi="Arial" w:cs="Arial"/>
          <w:b/>
          <w:bCs/>
          <w:sz w:val="20"/>
          <w:szCs w:val="20"/>
          <w:lang w:val="en-US"/>
        </w:rPr>
        <w:t>.</w:t>
      </w:r>
      <w:r>
        <w:rPr>
          <w:rFonts w:ascii="Arial" w:hAnsi="Arial" w:cs="Arial"/>
          <w:sz w:val="20"/>
          <w:szCs w:val="20"/>
          <w:lang w:val="en-US"/>
        </w:rPr>
        <w:t xml:space="preserve"> Mediated excess cardiovascular and all-cause mortality risk </w:t>
      </w:r>
      <w:r w:rsidRPr="001B2630">
        <w:rPr>
          <w:rFonts w:ascii="Arial" w:hAnsi="Arial" w:cs="Arial"/>
          <w:sz w:val="20"/>
          <w:szCs w:val="20"/>
          <w:u w:val="single"/>
          <w:lang w:val="en-US"/>
        </w:rPr>
        <w:t>from subcomponents of the metabolic syndrome</w:t>
      </w:r>
      <w:r>
        <w:rPr>
          <w:rFonts w:ascii="Arial" w:hAnsi="Arial" w:cs="Arial"/>
          <w:sz w:val="20"/>
          <w:szCs w:val="20"/>
          <w:u w:val="single"/>
          <w:lang w:val="en-US"/>
        </w:rPr>
        <w:t xml:space="preserve"> mediated by remnant cholesterol</w:t>
      </w:r>
      <w:r w:rsidRPr="00F025C8">
        <w:rPr>
          <w:rFonts w:ascii="Arial" w:hAnsi="Arial" w:cs="Arial"/>
          <w:sz w:val="20"/>
          <w:szCs w:val="20"/>
          <w:u w:val="single"/>
          <w:lang w:val="en-US"/>
        </w:rPr>
        <w:t>. In individuals without baseline lipid-lowering therapy.</w:t>
      </w:r>
    </w:p>
    <w:p w14:paraId="1C3930C0" w14:textId="77777777" w:rsidR="00F41514" w:rsidRDefault="00F41514" w:rsidP="00236BA2">
      <w:pPr>
        <w:spacing w:line="240" w:lineRule="auto"/>
        <w:rPr>
          <w:rFonts w:ascii="Arial" w:hAnsi="Arial" w:cs="Arial"/>
          <w:sz w:val="20"/>
          <w:szCs w:val="20"/>
          <w:u w:val="single"/>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28</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Pr>
          <w:rFonts w:ascii="Arial" w:hAnsi="Arial" w:cs="Arial"/>
          <w:sz w:val="20"/>
          <w:szCs w:val="20"/>
          <w:lang w:val="en-US"/>
        </w:rPr>
        <w:t xml:space="preserve">cardiovascular disease and all-cause mortality </w:t>
      </w:r>
      <w:r>
        <w:rPr>
          <w:rFonts w:ascii="Arial" w:hAnsi="Arial" w:cs="Arial"/>
          <w:sz w:val="20"/>
          <w:szCs w:val="20"/>
          <w:u w:val="single"/>
          <w:lang w:val="en-US"/>
        </w:rPr>
        <w:t>by number of fulfilled metabolic syndrome criteria</w:t>
      </w:r>
      <w:r w:rsidRPr="0052099E">
        <w:rPr>
          <w:rFonts w:ascii="Arial" w:hAnsi="Arial" w:cs="Arial"/>
          <w:sz w:val="20"/>
          <w:szCs w:val="20"/>
          <w:u w:val="single"/>
          <w:lang w:val="en-US"/>
        </w:rPr>
        <w:t>.</w:t>
      </w:r>
      <w:r w:rsidRPr="002B0E7E">
        <w:rPr>
          <w:rFonts w:ascii="Arial" w:hAnsi="Arial" w:cs="Arial"/>
          <w:sz w:val="20"/>
          <w:szCs w:val="20"/>
          <w:u w:val="single"/>
          <w:lang w:val="en-US"/>
        </w:rPr>
        <w:t xml:space="preserve"> </w:t>
      </w:r>
      <w:r>
        <w:rPr>
          <w:rFonts w:ascii="Arial" w:hAnsi="Arial" w:cs="Arial"/>
          <w:sz w:val="20"/>
          <w:szCs w:val="20"/>
          <w:u w:val="single"/>
          <w:lang w:val="en-US"/>
        </w:rPr>
        <w:t>In individuals with baseline lipid-lowering therapy.</w:t>
      </w:r>
    </w:p>
    <w:p w14:paraId="0B7A9F21" w14:textId="77777777" w:rsidR="00F41514" w:rsidRDefault="00F41514" w:rsidP="00236BA2">
      <w:pPr>
        <w:spacing w:line="240" w:lineRule="auto"/>
        <w:rPr>
          <w:rFonts w:ascii="Arial" w:hAnsi="Arial" w:cs="Arial"/>
          <w:sz w:val="20"/>
          <w:szCs w:val="20"/>
          <w:u w:val="single"/>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29</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Pr>
          <w:rFonts w:ascii="Arial" w:hAnsi="Arial" w:cs="Arial"/>
          <w:sz w:val="20"/>
          <w:szCs w:val="20"/>
          <w:lang w:val="en-US"/>
        </w:rPr>
        <w:t xml:space="preserve">cardiovascular disease and all-cause mortality </w:t>
      </w:r>
      <w:r>
        <w:rPr>
          <w:rFonts w:ascii="Arial" w:hAnsi="Arial" w:cs="Arial"/>
          <w:sz w:val="20"/>
          <w:szCs w:val="20"/>
          <w:u w:val="single"/>
          <w:lang w:val="en-US"/>
        </w:rPr>
        <w:t>by number of fulfilled metabolic syndrome criteria</w:t>
      </w:r>
      <w:r w:rsidRPr="0052099E">
        <w:rPr>
          <w:rFonts w:ascii="Arial" w:hAnsi="Arial" w:cs="Arial"/>
          <w:sz w:val="20"/>
          <w:szCs w:val="20"/>
          <w:u w:val="single"/>
          <w:lang w:val="en-US"/>
        </w:rPr>
        <w:t>.</w:t>
      </w:r>
      <w:r w:rsidRPr="002B0E7E">
        <w:rPr>
          <w:rFonts w:ascii="Arial" w:hAnsi="Arial" w:cs="Arial"/>
          <w:sz w:val="20"/>
          <w:szCs w:val="20"/>
          <w:u w:val="single"/>
          <w:lang w:val="en-US"/>
        </w:rPr>
        <w:t xml:space="preserve"> </w:t>
      </w:r>
      <w:r>
        <w:rPr>
          <w:rFonts w:ascii="Arial" w:hAnsi="Arial" w:cs="Arial"/>
          <w:sz w:val="20"/>
          <w:szCs w:val="20"/>
          <w:u w:val="single"/>
          <w:lang w:val="en-US"/>
        </w:rPr>
        <w:t>In individuals without baseline lipid-lowering therapy.</w:t>
      </w:r>
    </w:p>
    <w:p w14:paraId="5644EE37" w14:textId="77777777" w:rsidR="00F41514" w:rsidRDefault="00F41514" w:rsidP="00236BA2">
      <w:pPr>
        <w:spacing w:line="240" w:lineRule="auto"/>
        <w:rPr>
          <w:rFonts w:ascii="Arial" w:hAnsi="Arial" w:cs="Arial"/>
          <w:sz w:val="20"/>
          <w:szCs w:val="20"/>
          <w:u w:val="single"/>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30</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Pr>
          <w:rFonts w:ascii="Arial" w:hAnsi="Arial" w:cs="Arial"/>
          <w:sz w:val="20"/>
          <w:szCs w:val="20"/>
          <w:lang w:val="en-US"/>
        </w:rPr>
        <w:t xml:space="preserve">cardiovascular disease and all-cause mortality </w:t>
      </w:r>
      <w:r w:rsidRPr="0052099E">
        <w:rPr>
          <w:rFonts w:ascii="Arial" w:hAnsi="Arial" w:cs="Arial"/>
          <w:sz w:val="20"/>
          <w:szCs w:val="20"/>
          <w:u w:val="single"/>
          <w:lang w:val="en-US"/>
        </w:rPr>
        <w:t>from different types of metabolic syndrome.</w:t>
      </w:r>
      <w:r>
        <w:rPr>
          <w:rFonts w:ascii="Arial" w:hAnsi="Arial" w:cs="Arial"/>
          <w:sz w:val="20"/>
          <w:szCs w:val="20"/>
          <w:lang w:val="en-US"/>
        </w:rPr>
        <w:t xml:space="preserve"> </w:t>
      </w:r>
      <w:r w:rsidRPr="00332CFB">
        <w:rPr>
          <w:rFonts w:ascii="Arial" w:hAnsi="Arial" w:cs="Arial"/>
          <w:sz w:val="20"/>
          <w:szCs w:val="20"/>
          <w:u w:val="single"/>
          <w:lang w:val="en-US"/>
        </w:rPr>
        <w:t xml:space="preserve">The metabolic syndrome </w:t>
      </w:r>
      <w:r>
        <w:rPr>
          <w:rFonts w:ascii="Arial" w:hAnsi="Arial" w:cs="Arial"/>
          <w:sz w:val="20"/>
          <w:szCs w:val="20"/>
          <w:u w:val="single"/>
          <w:lang w:val="en-US"/>
        </w:rPr>
        <w:t>modified by leaving out each subcomponent</w:t>
      </w:r>
      <w:r w:rsidRPr="00332CFB">
        <w:rPr>
          <w:rFonts w:ascii="Arial" w:hAnsi="Arial" w:cs="Arial"/>
          <w:sz w:val="20"/>
          <w:szCs w:val="20"/>
          <w:u w:val="single"/>
          <w:lang w:val="en-US"/>
        </w:rPr>
        <w:t>.</w:t>
      </w:r>
      <w:r>
        <w:rPr>
          <w:rFonts w:ascii="Arial" w:hAnsi="Arial" w:cs="Arial"/>
          <w:sz w:val="20"/>
          <w:szCs w:val="20"/>
          <w:u w:val="single"/>
          <w:lang w:val="en-US"/>
        </w:rPr>
        <w:t xml:space="preserve"> In individuals with baseline lipid-lowering therapy.</w:t>
      </w:r>
    </w:p>
    <w:p w14:paraId="77BEC9B8" w14:textId="77777777" w:rsidR="00F41514" w:rsidRDefault="00F41514" w:rsidP="00236BA2">
      <w:pPr>
        <w:spacing w:line="240" w:lineRule="auto"/>
        <w:rPr>
          <w:rFonts w:ascii="Arial" w:hAnsi="Arial" w:cs="Arial"/>
          <w:sz w:val="20"/>
          <w:szCs w:val="20"/>
          <w:u w:val="single"/>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31</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Pr>
          <w:rFonts w:ascii="Arial" w:hAnsi="Arial" w:cs="Arial"/>
          <w:sz w:val="20"/>
          <w:szCs w:val="20"/>
          <w:lang w:val="en-US"/>
        </w:rPr>
        <w:t xml:space="preserve">cardiovascular disease and all-cause mortality </w:t>
      </w:r>
      <w:r w:rsidRPr="0052099E">
        <w:rPr>
          <w:rFonts w:ascii="Arial" w:hAnsi="Arial" w:cs="Arial"/>
          <w:sz w:val="20"/>
          <w:szCs w:val="20"/>
          <w:u w:val="single"/>
          <w:lang w:val="en-US"/>
        </w:rPr>
        <w:t>from different types of metabolic syndrome.</w:t>
      </w:r>
      <w:r>
        <w:rPr>
          <w:rFonts w:ascii="Arial" w:hAnsi="Arial" w:cs="Arial"/>
          <w:sz w:val="20"/>
          <w:szCs w:val="20"/>
          <w:lang w:val="en-US"/>
        </w:rPr>
        <w:t xml:space="preserve"> </w:t>
      </w:r>
      <w:r w:rsidRPr="00332CFB">
        <w:rPr>
          <w:rFonts w:ascii="Arial" w:hAnsi="Arial" w:cs="Arial"/>
          <w:sz w:val="20"/>
          <w:szCs w:val="20"/>
          <w:u w:val="single"/>
          <w:lang w:val="en-US"/>
        </w:rPr>
        <w:t xml:space="preserve">The metabolic syndrome </w:t>
      </w:r>
      <w:r>
        <w:rPr>
          <w:rFonts w:ascii="Arial" w:hAnsi="Arial" w:cs="Arial"/>
          <w:sz w:val="20"/>
          <w:szCs w:val="20"/>
          <w:u w:val="single"/>
          <w:lang w:val="en-US"/>
        </w:rPr>
        <w:t>modified by leaving out each subcomponent</w:t>
      </w:r>
      <w:r w:rsidRPr="00332CFB">
        <w:rPr>
          <w:rFonts w:ascii="Arial" w:hAnsi="Arial" w:cs="Arial"/>
          <w:sz w:val="20"/>
          <w:szCs w:val="20"/>
          <w:u w:val="single"/>
          <w:lang w:val="en-US"/>
        </w:rPr>
        <w:t>.</w:t>
      </w:r>
      <w:r>
        <w:rPr>
          <w:rFonts w:ascii="Arial" w:hAnsi="Arial" w:cs="Arial"/>
          <w:sz w:val="20"/>
          <w:szCs w:val="20"/>
          <w:u w:val="single"/>
          <w:lang w:val="en-US"/>
        </w:rPr>
        <w:t xml:space="preserve"> In individuals without baseline lipid-lowering therapy.</w:t>
      </w:r>
    </w:p>
    <w:p w14:paraId="22BC2B51" w14:textId="236F7F92" w:rsidR="00904F35" w:rsidRDefault="00904F35" w:rsidP="00236BA2">
      <w:pPr>
        <w:spacing w:line="240" w:lineRule="auto"/>
        <w:rPr>
          <w:rFonts w:ascii="Arial" w:hAnsi="Arial" w:cs="Arial"/>
          <w:sz w:val="20"/>
          <w:szCs w:val="20"/>
          <w:u w:val="single"/>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32</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Pr>
          <w:rFonts w:ascii="Arial" w:hAnsi="Arial" w:cs="Arial"/>
          <w:sz w:val="20"/>
          <w:szCs w:val="20"/>
          <w:lang w:val="en-US"/>
        </w:rPr>
        <w:t>cardiovascular disease and all-cause mortality i</w:t>
      </w:r>
      <w:r>
        <w:rPr>
          <w:rFonts w:ascii="Arial" w:hAnsi="Arial" w:cs="Arial"/>
          <w:sz w:val="20"/>
          <w:szCs w:val="20"/>
          <w:u w:val="single"/>
          <w:lang w:val="en-US"/>
        </w:rPr>
        <w:t>n individuals with the metabolic syndrome and without baseline lipid-lowering therapy. Additional time-varying adjustment for initiation of lipid-lowering therapy</w:t>
      </w:r>
      <w:r w:rsidRPr="008B6FFA">
        <w:rPr>
          <w:rFonts w:ascii="Arial" w:hAnsi="Arial" w:cs="Arial"/>
          <w:sz w:val="20"/>
          <w:szCs w:val="20"/>
          <w:lang w:val="en-US"/>
        </w:rPr>
        <w:t>.</w:t>
      </w:r>
    </w:p>
    <w:p w14:paraId="5D260E6D" w14:textId="77777777" w:rsidR="00C40B5C" w:rsidRDefault="00C40B5C" w:rsidP="00236BA2">
      <w:pPr>
        <w:spacing w:line="240" w:lineRule="auto"/>
        <w:rPr>
          <w:rFonts w:ascii="Arial" w:hAnsi="Arial" w:cs="Arial"/>
          <w:sz w:val="20"/>
          <w:szCs w:val="20"/>
          <w:lang w:val="en-US"/>
        </w:rPr>
      </w:pPr>
      <w:r w:rsidRPr="00E40215">
        <w:rPr>
          <w:rFonts w:ascii="Arial" w:hAnsi="Arial" w:cs="Arial"/>
          <w:b/>
          <w:bCs/>
          <w:sz w:val="20"/>
          <w:szCs w:val="20"/>
          <w:lang w:val="en-US"/>
        </w:rPr>
        <w:t xml:space="preserve">Supplemental Figure </w:t>
      </w:r>
      <w:r>
        <w:rPr>
          <w:rFonts w:ascii="Arial" w:hAnsi="Arial" w:cs="Arial"/>
          <w:b/>
          <w:bCs/>
          <w:sz w:val="20"/>
          <w:szCs w:val="20"/>
          <w:lang w:val="en-US"/>
        </w:rPr>
        <w:t>33</w:t>
      </w:r>
      <w:r w:rsidRPr="00E40215">
        <w:rPr>
          <w:rFonts w:ascii="Arial" w:hAnsi="Arial" w:cs="Arial"/>
          <w:b/>
          <w:bCs/>
          <w:sz w:val="20"/>
          <w:szCs w:val="20"/>
          <w:lang w:val="en-US"/>
        </w:rPr>
        <w:t>.</w:t>
      </w:r>
      <w:r w:rsidRPr="00E40215">
        <w:rPr>
          <w:rFonts w:ascii="Arial" w:hAnsi="Arial" w:cs="Arial"/>
          <w:sz w:val="20"/>
          <w:szCs w:val="20"/>
          <w:lang w:val="en-US"/>
        </w:rPr>
        <w:t xml:space="preserve"> </w:t>
      </w:r>
      <w:r w:rsidRPr="00EE7723">
        <w:rPr>
          <w:rFonts w:ascii="Arial" w:hAnsi="Arial" w:cs="Arial"/>
          <w:sz w:val="20"/>
          <w:szCs w:val="20"/>
          <w:lang w:val="en-US"/>
        </w:rPr>
        <w:t xml:space="preserve">Risk of myocardial infarction and ASCVD in individuals with versus without the metabolic syndrome </w:t>
      </w:r>
      <w:r w:rsidRPr="00AD7E42">
        <w:rPr>
          <w:rFonts w:ascii="Arial" w:hAnsi="Arial" w:cs="Arial"/>
          <w:sz w:val="20"/>
          <w:szCs w:val="20"/>
          <w:u w:val="single"/>
          <w:lang w:val="en-US"/>
        </w:rPr>
        <w:t>with additional adjustment for remnant cholesterol and LDL cholesterol levels</w:t>
      </w:r>
      <w:r>
        <w:rPr>
          <w:rFonts w:ascii="Arial" w:hAnsi="Arial" w:cs="Arial"/>
          <w:sz w:val="20"/>
          <w:szCs w:val="20"/>
          <w:lang w:val="en-US"/>
        </w:rPr>
        <w:t>.</w:t>
      </w:r>
    </w:p>
    <w:p w14:paraId="3FEA9406" w14:textId="24542DB0" w:rsidR="009A4D04" w:rsidRPr="00F41514" w:rsidRDefault="009A4D04" w:rsidP="00236BA2">
      <w:pPr>
        <w:spacing w:line="240" w:lineRule="auto"/>
        <w:rPr>
          <w:rFonts w:ascii="Arial" w:hAnsi="Arial" w:cs="Arial"/>
          <w:sz w:val="20"/>
          <w:szCs w:val="20"/>
          <w:u w:val="single"/>
          <w:lang w:val="en-US"/>
        </w:rPr>
        <w:sectPr w:rsidR="009A4D04" w:rsidRPr="00F41514" w:rsidSect="006F33D9">
          <w:headerReference w:type="even" r:id="rId7"/>
          <w:headerReference w:type="default" r:id="rId8"/>
          <w:footerReference w:type="even" r:id="rId9"/>
          <w:footerReference w:type="default" r:id="rId10"/>
          <w:headerReference w:type="first" r:id="rId11"/>
          <w:footerReference w:type="first" r:id="rId12"/>
          <w:pgSz w:w="11906" w:h="16838"/>
          <w:pgMar w:top="1440" w:right="1080" w:bottom="1440" w:left="1080" w:header="708" w:footer="708" w:gutter="0"/>
          <w:cols w:space="708"/>
          <w:docGrid w:linePitch="360"/>
        </w:sectPr>
      </w:pPr>
      <w:r w:rsidRPr="006470C9">
        <w:rPr>
          <w:rFonts w:ascii="Arial" w:hAnsi="Arial" w:cs="Arial"/>
          <w:b/>
          <w:bCs/>
          <w:sz w:val="20"/>
          <w:szCs w:val="20"/>
          <w:lang w:val="en-US"/>
        </w:rPr>
        <w:lastRenderedPageBreak/>
        <w:t xml:space="preserve">Supplemental Figure </w:t>
      </w:r>
      <w:r>
        <w:rPr>
          <w:rFonts w:ascii="Arial" w:hAnsi="Arial" w:cs="Arial"/>
          <w:b/>
          <w:bCs/>
          <w:sz w:val="20"/>
          <w:szCs w:val="20"/>
          <w:lang w:val="en-US"/>
        </w:rPr>
        <w:t>34</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Pr>
          <w:rFonts w:ascii="Arial" w:hAnsi="Arial" w:cs="Arial"/>
          <w:sz w:val="20"/>
          <w:szCs w:val="20"/>
          <w:lang w:val="en-US"/>
        </w:rPr>
        <w:t xml:space="preserve">cardiovascular disease and all-cause mortality </w:t>
      </w:r>
      <w:r w:rsidRPr="006470C9">
        <w:rPr>
          <w:rFonts w:ascii="Arial" w:hAnsi="Arial" w:cs="Arial"/>
          <w:sz w:val="20"/>
          <w:szCs w:val="20"/>
          <w:lang w:val="en-US"/>
        </w:rPr>
        <w:t xml:space="preserve">in individuals with the metabolic syndrome from </w:t>
      </w:r>
      <w:r>
        <w:rPr>
          <w:rFonts w:ascii="Arial" w:hAnsi="Arial" w:cs="Arial"/>
          <w:sz w:val="20"/>
          <w:szCs w:val="20"/>
          <w:lang w:val="en-US"/>
        </w:rPr>
        <w:t xml:space="preserve">elevated </w:t>
      </w:r>
      <w:r w:rsidRPr="006470C9">
        <w:rPr>
          <w:rFonts w:ascii="Arial" w:hAnsi="Arial" w:cs="Arial"/>
          <w:sz w:val="20"/>
          <w:szCs w:val="20"/>
          <w:lang w:val="en-US"/>
        </w:rPr>
        <w:t>remnant cholesterol</w:t>
      </w:r>
      <w:r>
        <w:rPr>
          <w:rFonts w:ascii="Arial" w:hAnsi="Arial" w:cs="Arial"/>
          <w:sz w:val="20"/>
          <w:szCs w:val="20"/>
          <w:lang w:val="en-US"/>
        </w:rPr>
        <w:t xml:space="preserve"> or elevated triglycerides </w:t>
      </w:r>
      <w:r w:rsidRPr="002232C5">
        <w:rPr>
          <w:rFonts w:ascii="Arial" w:hAnsi="Arial" w:cs="Arial"/>
          <w:sz w:val="20"/>
          <w:szCs w:val="20"/>
          <w:u w:val="single"/>
          <w:lang w:val="en-US"/>
        </w:rPr>
        <w:t>per 1 standard deviation change</w:t>
      </w:r>
      <w:r>
        <w:rPr>
          <w:rFonts w:ascii="Arial" w:hAnsi="Arial" w:cs="Arial"/>
          <w:sz w:val="20"/>
          <w:szCs w:val="20"/>
          <w:lang w:val="en-US"/>
        </w:rPr>
        <w:t>.</w:t>
      </w:r>
    </w:p>
    <w:p w14:paraId="5963A130" w14:textId="342EC8AB" w:rsidR="00633C30" w:rsidRDefault="00633C30" w:rsidP="00633C30">
      <w:pPr>
        <w:rPr>
          <w:rFonts w:ascii="Arial" w:hAnsi="Arial" w:cs="Arial"/>
          <w:color w:val="000000" w:themeColor="text1"/>
          <w:kern w:val="24"/>
          <w:sz w:val="20"/>
          <w:szCs w:val="20"/>
          <w:lang w:val="en-US"/>
        </w:rPr>
      </w:pPr>
      <w:r w:rsidRPr="000008F8">
        <w:rPr>
          <w:rFonts w:ascii="Arial" w:hAnsi="Arial" w:cs="Arial"/>
          <w:b/>
          <w:bCs/>
          <w:color w:val="000000" w:themeColor="text1"/>
          <w:kern w:val="24"/>
          <w:sz w:val="20"/>
          <w:szCs w:val="20"/>
          <w:lang w:val="en-US"/>
        </w:rPr>
        <w:lastRenderedPageBreak/>
        <w:t xml:space="preserve">Supplemental Table 1. </w:t>
      </w:r>
      <w:r w:rsidRPr="00015A9A">
        <w:rPr>
          <w:rFonts w:ascii="Arial" w:hAnsi="Arial" w:cs="Arial"/>
          <w:color w:val="000000" w:themeColor="text1"/>
          <w:kern w:val="24"/>
          <w:sz w:val="20"/>
          <w:szCs w:val="20"/>
          <w:lang w:val="en-US"/>
        </w:rPr>
        <w:t xml:space="preserve">Baseline characteristics </w:t>
      </w:r>
      <w:r w:rsidRPr="000008F8">
        <w:rPr>
          <w:rFonts w:ascii="Arial" w:hAnsi="Arial" w:cs="Arial"/>
          <w:color w:val="000000" w:themeColor="text1"/>
          <w:kern w:val="24"/>
          <w:sz w:val="20"/>
          <w:szCs w:val="20"/>
          <w:lang w:val="en-US"/>
        </w:rPr>
        <w:t xml:space="preserve">of individuals with and without the metabolic syndrome.  </w:t>
      </w:r>
    </w:p>
    <w:tbl>
      <w:tblPr>
        <w:tblStyle w:val="TableGrid"/>
        <w:tblW w:w="14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3552"/>
        <w:gridCol w:w="2703"/>
        <w:gridCol w:w="2561"/>
        <w:gridCol w:w="236"/>
        <w:gridCol w:w="2703"/>
        <w:gridCol w:w="2534"/>
      </w:tblGrid>
      <w:tr w:rsidR="000F3B8C" w:rsidRPr="006E1900" w14:paraId="6B9F0009" w14:textId="77777777" w:rsidTr="00811B10">
        <w:trPr>
          <w:trHeight w:val="328"/>
        </w:trPr>
        <w:tc>
          <w:tcPr>
            <w:tcW w:w="3552" w:type="dxa"/>
            <w:tcBorders>
              <w:top w:val="single" w:sz="12" w:space="0" w:color="auto"/>
            </w:tcBorders>
            <w:hideMark/>
          </w:tcPr>
          <w:p w14:paraId="053C6D6E" w14:textId="77777777" w:rsidR="000F3B8C" w:rsidRPr="007F51C6" w:rsidRDefault="000F3B8C" w:rsidP="008D061B">
            <w:pPr>
              <w:rPr>
                <w:rFonts w:ascii="Times New Roman" w:eastAsia="Times New Roman" w:hAnsi="Times New Roman" w:cs="Times New Roman"/>
                <w:sz w:val="24"/>
                <w:szCs w:val="24"/>
                <w:lang w:val="en-US" w:eastAsia="da-DK"/>
              </w:rPr>
            </w:pPr>
          </w:p>
        </w:tc>
        <w:tc>
          <w:tcPr>
            <w:tcW w:w="5264" w:type="dxa"/>
            <w:gridSpan w:val="2"/>
            <w:tcBorders>
              <w:top w:val="single" w:sz="12" w:space="0" w:color="auto"/>
              <w:bottom w:val="single" w:sz="4" w:space="0" w:color="auto"/>
            </w:tcBorders>
            <w:hideMark/>
          </w:tcPr>
          <w:p w14:paraId="7A3ED818"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b/>
                <w:bCs/>
                <w:color w:val="000000" w:themeColor="text1"/>
                <w:kern w:val="24"/>
                <w:sz w:val="24"/>
                <w:szCs w:val="24"/>
                <w:lang w:val="en-GB" w:eastAsia="da-DK"/>
              </w:rPr>
              <w:t>Copenhagen General Population Study</w:t>
            </w:r>
          </w:p>
        </w:tc>
        <w:tc>
          <w:tcPr>
            <w:tcW w:w="236" w:type="dxa"/>
            <w:tcBorders>
              <w:top w:val="single" w:sz="12" w:space="0" w:color="auto"/>
            </w:tcBorders>
            <w:hideMark/>
          </w:tcPr>
          <w:p w14:paraId="57F50754" w14:textId="77777777" w:rsidR="000F3B8C" w:rsidRPr="008D061B" w:rsidRDefault="000F3B8C" w:rsidP="008D061B">
            <w:pPr>
              <w:rPr>
                <w:rFonts w:ascii="Times New Roman" w:eastAsia="Times New Roman" w:hAnsi="Times New Roman" w:cs="Times New Roman"/>
                <w:sz w:val="24"/>
                <w:szCs w:val="24"/>
                <w:lang w:eastAsia="da-DK"/>
              </w:rPr>
            </w:pPr>
          </w:p>
        </w:tc>
        <w:tc>
          <w:tcPr>
            <w:tcW w:w="5237" w:type="dxa"/>
            <w:gridSpan w:val="2"/>
            <w:tcBorders>
              <w:top w:val="single" w:sz="12" w:space="0" w:color="auto"/>
              <w:bottom w:val="single" w:sz="4" w:space="0" w:color="auto"/>
            </w:tcBorders>
            <w:hideMark/>
          </w:tcPr>
          <w:p w14:paraId="6E271008"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b/>
                <w:bCs/>
                <w:color w:val="000000" w:themeColor="text1"/>
                <w:kern w:val="24"/>
                <w:sz w:val="24"/>
                <w:szCs w:val="24"/>
                <w:lang w:val="en-GB" w:eastAsia="da-DK"/>
              </w:rPr>
              <w:t>UK Biobank</w:t>
            </w:r>
          </w:p>
        </w:tc>
      </w:tr>
      <w:tr w:rsidR="00966F88" w:rsidRPr="009F4AD8" w14:paraId="099C844C" w14:textId="77777777" w:rsidTr="00966F88">
        <w:trPr>
          <w:trHeight w:val="328"/>
        </w:trPr>
        <w:tc>
          <w:tcPr>
            <w:tcW w:w="3552" w:type="dxa"/>
            <w:tcBorders>
              <w:bottom w:val="single" w:sz="4" w:space="0" w:color="auto"/>
            </w:tcBorders>
            <w:hideMark/>
          </w:tcPr>
          <w:p w14:paraId="4DD1404C"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tcBorders>
              <w:top w:val="single" w:sz="4" w:space="0" w:color="auto"/>
              <w:bottom w:val="single" w:sz="4" w:space="0" w:color="auto"/>
            </w:tcBorders>
            <w:hideMark/>
          </w:tcPr>
          <w:p w14:paraId="6F9C7428"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The metabolic syndrome</w:t>
            </w:r>
          </w:p>
        </w:tc>
        <w:tc>
          <w:tcPr>
            <w:tcW w:w="2561" w:type="dxa"/>
            <w:tcBorders>
              <w:top w:val="single" w:sz="4" w:space="0" w:color="auto"/>
              <w:bottom w:val="single" w:sz="4" w:space="0" w:color="auto"/>
            </w:tcBorders>
            <w:hideMark/>
          </w:tcPr>
          <w:p w14:paraId="6021067C"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No metabolic syndrome</w:t>
            </w:r>
          </w:p>
        </w:tc>
        <w:tc>
          <w:tcPr>
            <w:tcW w:w="236" w:type="dxa"/>
            <w:tcBorders>
              <w:bottom w:val="single" w:sz="4" w:space="0" w:color="auto"/>
            </w:tcBorders>
            <w:hideMark/>
          </w:tcPr>
          <w:p w14:paraId="6E02A8DF"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tcBorders>
              <w:top w:val="single" w:sz="4" w:space="0" w:color="auto"/>
              <w:bottom w:val="single" w:sz="4" w:space="0" w:color="auto"/>
            </w:tcBorders>
            <w:hideMark/>
          </w:tcPr>
          <w:p w14:paraId="77156D71"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The metabolic syndrome</w:t>
            </w:r>
          </w:p>
        </w:tc>
        <w:tc>
          <w:tcPr>
            <w:tcW w:w="2534" w:type="dxa"/>
            <w:tcBorders>
              <w:top w:val="single" w:sz="4" w:space="0" w:color="auto"/>
              <w:bottom w:val="single" w:sz="4" w:space="0" w:color="auto"/>
            </w:tcBorders>
            <w:hideMark/>
          </w:tcPr>
          <w:p w14:paraId="0C1480C4"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No metabolic syndrome</w:t>
            </w:r>
          </w:p>
        </w:tc>
      </w:tr>
      <w:tr w:rsidR="00966F88" w:rsidRPr="009F4AD8" w14:paraId="4C938034" w14:textId="77777777" w:rsidTr="00966F88">
        <w:trPr>
          <w:trHeight w:val="328"/>
        </w:trPr>
        <w:tc>
          <w:tcPr>
            <w:tcW w:w="3552" w:type="dxa"/>
            <w:tcBorders>
              <w:top w:val="single" w:sz="4" w:space="0" w:color="auto"/>
            </w:tcBorders>
            <w:hideMark/>
          </w:tcPr>
          <w:p w14:paraId="548C07B6"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N</w:t>
            </w:r>
          </w:p>
        </w:tc>
        <w:tc>
          <w:tcPr>
            <w:tcW w:w="2703" w:type="dxa"/>
            <w:tcBorders>
              <w:top w:val="single" w:sz="4" w:space="0" w:color="auto"/>
            </w:tcBorders>
            <w:hideMark/>
          </w:tcPr>
          <w:p w14:paraId="1B10C27C"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35,050</w:t>
            </w:r>
          </w:p>
        </w:tc>
        <w:tc>
          <w:tcPr>
            <w:tcW w:w="2561" w:type="dxa"/>
            <w:tcBorders>
              <w:top w:val="single" w:sz="4" w:space="0" w:color="auto"/>
            </w:tcBorders>
            <w:hideMark/>
          </w:tcPr>
          <w:p w14:paraId="6D01E211"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82,058</w:t>
            </w:r>
          </w:p>
        </w:tc>
        <w:tc>
          <w:tcPr>
            <w:tcW w:w="236" w:type="dxa"/>
            <w:tcBorders>
              <w:top w:val="single" w:sz="4" w:space="0" w:color="auto"/>
            </w:tcBorders>
            <w:hideMark/>
          </w:tcPr>
          <w:p w14:paraId="7C4A89E7"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tcBorders>
              <w:top w:val="single" w:sz="4" w:space="0" w:color="auto"/>
            </w:tcBorders>
            <w:hideMark/>
          </w:tcPr>
          <w:p w14:paraId="52995A21"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heme="minorEastAsia" w:hAnsi="Times New Roman" w:cs="Times New Roman"/>
                <w:color w:val="000000" w:themeColor="dark1"/>
                <w:kern w:val="24"/>
                <w:sz w:val="24"/>
                <w:szCs w:val="24"/>
                <w:lang w:val="en-GB" w:eastAsia="da-DK"/>
              </w:rPr>
              <w:t>143,909</w:t>
            </w:r>
          </w:p>
        </w:tc>
        <w:tc>
          <w:tcPr>
            <w:tcW w:w="2534" w:type="dxa"/>
            <w:tcBorders>
              <w:top w:val="single" w:sz="4" w:space="0" w:color="auto"/>
            </w:tcBorders>
            <w:hideMark/>
          </w:tcPr>
          <w:p w14:paraId="60237D87"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276,868</w:t>
            </w:r>
          </w:p>
        </w:tc>
      </w:tr>
      <w:tr w:rsidR="00966F88" w:rsidRPr="009F4AD8" w14:paraId="5FC82F8F" w14:textId="77777777" w:rsidTr="00966F88">
        <w:trPr>
          <w:trHeight w:val="328"/>
        </w:trPr>
        <w:tc>
          <w:tcPr>
            <w:tcW w:w="3552" w:type="dxa"/>
            <w:hideMark/>
          </w:tcPr>
          <w:p w14:paraId="51AA34C3"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b/>
                <w:bCs/>
                <w:color w:val="000000" w:themeColor="text1"/>
                <w:kern w:val="24"/>
                <w:sz w:val="24"/>
                <w:szCs w:val="24"/>
                <w:lang w:val="en-GB" w:eastAsia="da-DK"/>
              </w:rPr>
              <w:t>Covariates for adjustment</w:t>
            </w:r>
          </w:p>
        </w:tc>
        <w:tc>
          <w:tcPr>
            <w:tcW w:w="2703" w:type="dxa"/>
            <w:hideMark/>
          </w:tcPr>
          <w:p w14:paraId="09B70FEF" w14:textId="77777777" w:rsidR="000F3B8C" w:rsidRPr="008D061B" w:rsidRDefault="000F3B8C" w:rsidP="008D061B">
            <w:pPr>
              <w:rPr>
                <w:rFonts w:ascii="Times New Roman" w:eastAsia="Times New Roman" w:hAnsi="Times New Roman" w:cs="Times New Roman"/>
                <w:sz w:val="24"/>
                <w:szCs w:val="24"/>
                <w:lang w:eastAsia="da-DK"/>
              </w:rPr>
            </w:pPr>
          </w:p>
        </w:tc>
        <w:tc>
          <w:tcPr>
            <w:tcW w:w="2561" w:type="dxa"/>
            <w:hideMark/>
          </w:tcPr>
          <w:p w14:paraId="4EEAF74D" w14:textId="77777777" w:rsidR="000F3B8C" w:rsidRPr="008D061B" w:rsidRDefault="000F3B8C" w:rsidP="008D061B">
            <w:pPr>
              <w:rPr>
                <w:rFonts w:ascii="Times New Roman" w:eastAsia="Times New Roman" w:hAnsi="Times New Roman" w:cs="Times New Roman"/>
                <w:sz w:val="24"/>
                <w:szCs w:val="24"/>
                <w:lang w:eastAsia="da-DK"/>
              </w:rPr>
            </w:pPr>
          </w:p>
        </w:tc>
        <w:tc>
          <w:tcPr>
            <w:tcW w:w="236" w:type="dxa"/>
            <w:hideMark/>
          </w:tcPr>
          <w:p w14:paraId="271E16A5"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48579155" w14:textId="77777777" w:rsidR="000F3B8C" w:rsidRPr="008D061B" w:rsidRDefault="000F3B8C" w:rsidP="008D061B">
            <w:pPr>
              <w:rPr>
                <w:rFonts w:ascii="Times New Roman" w:eastAsia="Times New Roman" w:hAnsi="Times New Roman" w:cs="Times New Roman"/>
                <w:sz w:val="24"/>
                <w:szCs w:val="24"/>
                <w:lang w:eastAsia="da-DK"/>
              </w:rPr>
            </w:pPr>
          </w:p>
        </w:tc>
        <w:tc>
          <w:tcPr>
            <w:tcW w:w="2534" w:type="dxa"/>
            <w:hideMark/>
          </w:tcPr>
          <w:p w14:paraId="626F381A" w14:textId="77777777" w:rsidR="000F3B8C" w:rsidRPr="008D061B" w:rsidRDefault="000F3B8C" w:rsidP="008D061B">
            <w:pPr>
              <w:rPr>
                <w:rFonts w:ascii="Times New Roman" w:eastAsia="Times New Roman" w:hAnsi="Times New Roman" w:cs="Times New Roman"/>
                <w:sz w:val="24"/>
                <w:szCs w:val="24"/>
                <w:lang w:eastAsia="da-DK"/>
              </w:rPr>
            </w:pPr>
          </w:p>
        </w:tc>
      </w:tr>
      <w:tr w:rsidR="00966F88" w:rsidRPr="009F4AD8" w14:paraId="49E0788E" w14:textId="77777777" w:rsidTr="00966F88">
        <w:trPr>
          <w:trHeight w:val="328"/>
        </w:trPr>
        <w:tc>
          <w:tcPr>
            <w:tcW w:w="3552" w:type="dxa"/>
            <w:hideMark/>
          </w:tcPr>
          <w:p w14:paraId="1DD5734B"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Women, n (%)</w:t>
            </w:r>
          </w:p>
        </w:tc>
        <w:tc>
          <w:tcPr>
            <w:tcW w:w="2703" w:type="dxa"/>
            <w:hideMark/>
          </w:tcPr>
          <w:p w14:paraId="20B4BEC4"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15,805 (45%)</w:t>
            </w:r>
          </w:p>
        </w:tc>
        <w:tc>
          <w:tcPr>
            <w:tcW w:w="2561" w:type="dxa"/>
            <w:hideMark/>
          </w:tcPr>
          <w:p w14:paraId="510739B9"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49,062 (60%)</w:t>
            </w:r>
          </w:p>
        </w:tc>
        <w:tc>
          <w:tcPr>
            <w:tcW w:w="236" w:type="dxa"/>
            <w:hideMark/>
          </w:tcPr>
          <w:p w14:paraId="1D3E43DA"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78BDCD45"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67,052 (47%)</w:t>
            </w:r>
          </w:p>
        </w:tc>
        <w:tc>
          <w:tcPr>
            <w:tcW w:w="2534" w:type="dxa"/>
            <w:hideMark/>
          </w:tcPr>
          <w:p w14:paraId="2478D06C"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160,770 (58%)</w:t>
            </w:r>
          </w:p>
        </w:tc>
      </w:tr>
      <w:tr w:rsidR="00966F88" w:rsidRPr="009F4AD8" w14:paraId="0C867057" w14:textId="77777777" w:rsidTr="00966F88">
        <w:trPr>
          <w:trHeight w:val="328"/>
        </w:trPr>
        <w:tc>
          <w:tcPr>
            <w:tcW w:w="3552" w:type="dxa"/>
            <w:hideMark/>
          </w:tcPr>
          <w:p w14:paraId="437DB7B4"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Age, Years</w:t>
            </w:r>
          </w:p>
        </w:tc>
        <w:tc>
          <w:tcPr>
            <w:tcW w:w="2703" w:type="dxa"/>
            <w:hideMark/>
          </w:tcPr>
          <w:p w14:paraId="48FD3F3E"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61 (51, 69)</w:t>
            </w:r>
          </w:p>
        </w:tc>
        <w:tc>
          <w:tcPr>
            <w:tcW w:w="2561" w:type="dxa"/>
            <w:hideMark/>
          </w:tcPr>
          <w:p w14:paraId="367018F9"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56 (47, 66)</w:t>
            </w:r>
          </w:p>
        </w:tc>
        <w:tc>
          <w:tcPr>
            <w:tcW w:w="236" w:type="dxa"/>
            <w:hideMark/>
          </w:tcPr>
          <w:p w14:paraId="057ACE12"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53403233"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60 (52, 64)</w:t>
            </w:r>
          </w:p>
        </w:tc>
        <w:tc>
          <w:tcPr>
            <w:tcW w:w="2534" w:type="dxa"/>
            <w:hideMark/>
          </w:tcPr>
          <w:p w14:paraId="60D2A811"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57 (49, 63)</w:t>
            </w:r>
          </w:p>
        </w:tc>
      </w:tr>
      <w:tr w:rsidR="00966F88" w:rsidRPr="009F4AD8" w14:paraId="1D1CB08E" w14:textId="77777777" w:rsidTr="00966F88">
        <w:trPr>
          <w:trHeight w:val="328"/>
        </w:trPr>
        <w:tc>
          <w:tcPr>
            <w:tcW w:w="3552" w:type="dxa"/>
            <w:hideMark/>
          </w:tcPr>
          <w:p w14:paraId="1C907D1E"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Smokers, n (%)</w:t>
            </w:r>
          </w:p>
        </w:tc>
        <w:tc>
          <w:tcPr>
            <w:tcW w:w="2703" w:type="dxa"/>
            <w:hideMark/>
          </w:tcPr>
          <w:p w14:paraId="6E1CB49F"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6,792 (19%)</w:t>
            </w:r>
          </w:p>
        </w:tc>
        <w:tc>
          <w:tcPr>
            <w:tcW w:w="2561" w:type="dxa"/>
            <w:hideMark/>
          </w:tcPr>
          <w:p w14:paraId="5E4A37F6"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12,793 (16%)</w:t>
            </w:r>
          </w:p>
        </w:tc>
        <w:tc>
          <w:tcPr>
            <w:tcW w:w="236" w:type="dxa"/>
            <w:hideMark/>
          </w:tcPr>
          <w:p w14:paraId="6051D07A"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3DB7B8AE"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55,354 (39%)</w:t>
            </w:r>
          </w:p>
        </w:tc>
        <w:tc>
          <w:tcPr>
            <w:tcW w:w="2534" w:type="dxa"/>
            <w:hideMark/>
          </w:tcPr>
          <w:p w14:paraId="4C34B551"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90,566 (33%)</w:t>
            </w:r>
          </w:p>
        </w:tc>
      </w:tr>
      <w:tr w:rsidR="00966F88" w:rsidRPr="009F4AD8" w14:paraId="0A822117" w14:textId="77777777" w:rsidTr="00966F88">
        <w:trPr>
          <w:trHeight w:val="328"/>
        </w:trPr>
        <w:tc>
          <w:tcPr>
            <w:tcW w:w="3552" w:type="dxa"/>
            <w:hideMark/>
          </w:tcPr>
          <w:p w14:paraId="70AE000A" w14:textId="77777777" w:rsidR="000F3B8C" w:rsidRPr="008D061B" w:rsidRDefault="000F3B8C" w:rsidP="008D061B">
            <w:pPr>
              <w:rPr>
                <w:rFonts w:ascii="Times New Roman" w:eastAsia="Times New Roman" w:hAnsi="Times New Roman" w:cs="Times New Roman"/>
                <w:sz w:val="24"/>
                <w:szCs w:val="24"/>
                <w:lang w:val="en-US" w:eastAsia="da-DK"/>
              </w:rPr>
            </w:pPr>
            <w:r w:rsidRPr="008D061B">
              <w:rPr>
                <w:rFonts w:ascii="Times New Roman" w:eastAsia="Times New Roman" w:hAnsi="Times New Roman" w:cs="Times New Roman"/>
                <w:color w:val="000000" w:themeColor="text1"/>
                <w:kern w:val="24"/>
                <w:sz w:val="24"/>
                <w:szCs w:val="24"/>
                <w:lang w:val="en-GB" w:eastAsia="da-DK"/>
              </w:rPr>
              <w:t>Lipid-lowering therapy user, n (%)</w:t>
            </w:r>
          </w:p>
        </w:tc>
        <w:tc>
          <w:tcPr>
            <w:tcW w:w="2703" w:type="dxa"/>
            <w:hideMark/>
          </w:tcPr>
          <w:p w14:paraId="5E447246"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6,524 (19%)</w:t>
            </w:r>
          </w:p>
        </w:tc>
        <w:tc>
          <w:tcPr>
            <w:tcW w:w="2561" w:type="dxa"/>
            <w:hideMark/>
          </w:tcPr>
          <w:p w14:paraId="02E0BDFA"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5,949 (7%)</w:t>
            </w:r>
          </w:p>
        </w:tc>
        <w:tc>
          <w:tcPr>
            <w:tcW w:w="236" w:type="dxa"/>
            <w:hideMark/>
          </w:tcPr>
          <w:p w14:paraId="02E4CB6F"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1E5D09DD"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42,347 (29%)</w:t>
            </w:r>
          </w:p>
        </w:tc>
        <w:tc>
          <w:tcPr>
            <w:tcW w:w="2534" w:type="dxa"/>
            <w:hideMark/>
          </w:tcPr>
          <w:p w14:paraId="72503806"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29,794 (11%)</w:t>
            </w:r>
          </w:p>
        </w:tc>
      </w:tr>
      <w:tr w:rsidR="00966F88" w:rsidRPr="009F4AD8" w14:paraId="25EE6CAA" w14:textId="77777777" w:rsidTr="00966F88">
        <w:trPr>
          <w:trHeight w:val="328"/>
        </w:trPr>
        <w:tc>
          <w:tcPr>
            <w:tcW w:w="3552" w:type="dxa"/>
            <w:hideMark/>
          </w:tcPr>
          <w:p w14:paraId="3D3C19D7"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b/>
                <w:bCs/>
                <w:color w:val="000000" w:themeColor="text1"/>
                <w:kern w:val="24"/>
                <w:sz w:val="24"/>
                <w:szCs w:val="24"/>
                <w:lang w:val="en-GB" w:eastAsia="da-DK"/>
              </w:rPr>
              <w:t>Other covariates</w:t>
            </w:r>
          </w:p>
        </w:tc>
        <w:tc>
          <w:tcPr>
            <w:tcW w:w="2703" w:type="dxa"/>
            <w:hideMark/>
          </w:tcPr>
          <w:p w14:paraId="45B82692" w14:textId="77777777" w:rsidR="000F3B8C" w:rsidRPr="008D061B" w:rsidRDefault="000F3B8C" w:rsidP="008D061B">
            <w:pPr>
              <w:rPr>
                <w:rFonts w:ascii="Times New Roman" w:eastAsia="Times New Roman" w:hAnsi="Times New Roman" w:cs="Times New Roman"/>
                <w:sz w:val="24"/>
                <w:szCs w:val="24"/>
                <w:lang w:eastAsia="da-DK"/>
              </w:rPr>
            </w:pPr>
          </w:p>
        </w:tc>
        <w:tc>
          <w:tcPr>
            <w:tcW w:w="2561" w:type="dxa"/>
            <w:hideMark/>
          </w:tcPr>
          <w:p w14:paraId="44AC843C" w14:textId="77777777" w:rsidR="000F3B8C" w:rsidRPr="008D061B" w:rsidRDefault="000F3B8C" w:rsidP="008D061B">
            <w:pPr>
              <w:rPr>
                <w:rFonts w:ascii="Times New Roman" w:eastAsia="Times New Roman" w:hAnsi="Times New Roman" w:cs="Times New Roman"/>
                <w:sz w:val="24"/>
                <w:szCs w:val="24"/>
                <w:lang w:eastAsia="da-DK"/>
              </w:rPr>
            </w:pPr>
          </w:p>
        </w:tc>
        <w:tc>
          <w:tcPr>
            <w:tcW w:w="236" w:type="dxa"/>
            <w:hideMark/>
          </w:tcPr>
          <w:p w14:paraId="2959B96E"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722B7D4F" w14:textId="77777777" w:rsidR="000F3B8C" w:rsidRPr="008D061B" w:rsidRDefault="000F3B8C" w:rsidP="008D061B">
            <w:pPr>
              <w:rPr>
                <w:rFonts w:ascii="Times New Roman" w:eastAsia="Times New Roman" w:hAnsi="Times New Roman" w:cs="Times New Roman"/>
                <w:sz w:val="24"/>
                <w:szCs w:val="24"/>
                <w:lang w:eastAsia="da-DK"/>
              </w:rPr>
            </w:pPr>
          </w:p>
        </w:tc>
        <w:tc>
          <w:tcPr>
            <w:tcW w:w="2534" w:type="dxa"/>
            <w:hideMark/>
          </w:tcPr>
          <w:p w14:paraId="0973436D" w14:textId="77777777" w:rsidR="000F3B8C" w:rsidRPr="008D061B" w:rsidRDefault="000F3B8C" w:rsidP="008D061B">
            <w:pPr>
              <w:rPr>
                <w:rFonts w:ascii="Times New Roman" w:eastAsia="Times New Roman" w:hAnsi="Times New Roman" w:cs="Times New Roman"/>
                <w:sz w:val="24"/>
                <w:szCs w:val="24"/>
                <w:lang w:eastAsia="da-DK"/>
              </w:rPr>
            </w:pPr>
          </w:p>
        </w:tc>
      </w:tr>
      <w:tr w:rsidR="00966F88" w:rsidRPr="009F4AD8" w14:paraId="5CED670B" w14:textId="77777777" w:rsidTr="00966F88">
        <w:trPr>
          <w:trHeight w:val="328"/>
        </w:trPr>
        <w:tc>
          <w:tcPr>
            <w:tcW w:w="3552" w:type="dxa"/>
            <w:hideMark/>
          </w:tcPr>
          <w:p w14:paraId="46CB74D9"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Systolic blood pressure, mmHg</w:t>
            </w:r>
          </w:p>
        </w:tc>
        <w:tc>
          <w:tcPr>
            <w:tcW w:w="2703" w:type="dxa"/>
            <w:hideMark/>
          </w:tcPr>
          <w:p w14:paraId="064E806D"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145 (135, 158)</w:t>
            </w:r>
          </w:p>
        </w:tc>
        <w:tc>
          <w:tcPr>
            <w:tcW w:w="2561" w:type="dxa"/>
            <w:hideMark/>
          </w:tcPr>
          <w:p w14:paraId="0CA1960A"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132 (120, 148)</w:t>
            </w:r>
          </w:p>
        </w:tc>
        <w:tc>
          <w:tcPr>
            <w:tcW w:w="236" w:type="dxa"/>
            <w:hideMark/>
          </w:tcPr>
          <w:p w14:paraId="2E05B934"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2C9EC2E1"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143 (133, 154)</w:t>
            </w:r>
          </w:p>
        </w:tc>
        <w:tc>
          <w:tcPr>
            <w:tcW w:w="2534" w:type="dxa"/>
            <w:hideMark/>
          </w:tcPr>
          <w:p w14:paraId="61A6F40C"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132 (122, 146)</w:t>
            </w:r>
          </w:p>
        </w:tc>
      </w:tr>
      <w:tr w:rsidR="00966F88" w:rsidRPr="009F4AD8" w14:paraId="5A601022" w14:textId="77777777" w:rsidTr="00966F88">
        <w:trPr>
          <w:trHeight w:val="328"/>
        </w:trPr>
        <w:tc>
          <w:tcPr>
            <w:tcW w:w="3552" w:type="dxa"/>
            <w:hideMark/>
          </w:tcPr>
          <w:p w14:paraId="1A970669"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Waist circumference, cm</w:t>
            </w:r>
          </w:p>
        </w:tc>
        <w:tc>
          <w:tcPr>
            <w:tcW w:w="2703" w:type="dxa"/>
            <w:hideMark/>
          </w:tcPr>
          <w:p w14:paraId="2EDDB5D3"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99 (93, 107)</w:t>
            </w:r>
          </w:p>
        </w:tc>
        <w:tc>
          <w:tcPr>
            <w:tcW w:w="2561" w:type="dxa"/>
            <w:hideMark/>
          </w:tcPr>
          <w:p w14:paraId="0A9524AA"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85 (77, 93)</w:t>
            </w:r>
          </w:p>
        </w:tc>
        <w:tc>
          <w:tcPr>
            <w:tcW w:w="236" w:type="dxa"/>
            <w:hideMark/>
          </w:tcPr>
          <w:p w14:paraId="16AC4C67"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6AFBB932"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99 (92, 106)</w:t>
            </w:r>
          </w:p>
        </w:tc>
        <w:tc>
          <w:tcPr>
            <w:tcW w:w="2534" w:type="dxa"/>
            <w:hideMark/>
          </w:tcPr>
          <w:p w14:paraId="55FCB2B1"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85 (77, 93)</w:t>
            </w:r>
          </w:p>
        </w:tc>
      </w:tr>
      <w:tr w:rsidR="00966F88" w:rsidRPr="009F4AD8" w14:paraId="31D82835" w14:textId="77777777" w:rsidTr="00966F88">
        <w:trPr>
          <w:trHeight w:val="328"/>
        </w:trPr>
        <w:tc>
          <w:tcPr>
            <w:tcW w:w="3552" w:type="dxa"/>
            <w:hideMark/>
          </w:tcPr>
          <w:p w14:paraId="3257CE68"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Remnant cholesterol, mmol/L</w:t>
            </w:r>
          </w:p>
        </w:tc>
        <w:tc>
          <w:tcPr>
            <w:tcW w:w="2703" w:type="dxa"/>
            <w:hideMark/>
          </w:tcPr>
          <w:p w14:paraId="6D962E64"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0.9 (0.7, 1.1)</w:t>
            </w:r>
          </w:p>
        </w:tc>
        <w:tc>
          <w:tcPr>
            <w:tcW w:w="2561" w:type="dxa"/>
            <w:hideMark/>
          </w:tcPr>
          <w:p w14:paraId="357E9E87"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0.5 (0.4, 0.6)</w:t>
            </w:r>
          </w:p>
        </w:tc>
        <w:tc>
          <w:tcPr>
            <w:tcW w:w="236" w:type="dxa"/>
            <w:hideMark/>
          </w:tcPr>
          <w:p w14:paraId="55945F9B"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3824B0D9"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0.8 (0.6, 1.0)</w:t>
            </w:r>
          </w:p>
        </w:tc>
        <w:tc>
          <w:tcPr>
            <w:tcW w:w="2534" w:type="dxa"/>
            <w:hideMark/>
          </w:tcPr>
          <w:p w14:paraId="72A1521D"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0.6 (0.4, 0.7)</w:t>
            </w:r>
          </w:p>
        </w:tc>
      </w:tr>
      <w:tr w:rsidR="00966F88" w:rsidRPr="009F4AD8" w14:paraId="2E5BA973" w14:textId="77777777" w:rsidTr="00966F88">
        <w:trPr>
          <w:trHeight w:val="328"/>
        </w:trPr>
        <w:tc>
          <w:tcPr>
            <w:tcW w:w="3552" w:type="dxa"/>
            <w:hideMark/>
          </w:tcPr>
          <w:p w14:paraId="4C8B54E4"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Remnant cholesterol, mg/dL</w:t>
            </w:r>
          </w:p>
        </w:tc>
        <w:tc>
          <w:tcPr>
            <w:tcW w:w="2703" w:type="dxa"/>
            <w:hideMark/>
          </w:tcPr>
          <w:p w14:paraId="18448E4A"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34 (29, 43)</w:t>
            </w:r>
          </w:p>
        </w:tc>
        <w:tc>
          <w:tcPr>
            <w:tcW w:w="2561" w:type="dxa"/>
            <w:hideMark/>
          </w:tcPr>
          <w:p w14:paraId="19137019"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20 (17, 25)</w:t>
            </w:r>
          </w:p>
        </w:tc>
        <w:tc>
          <w:tcPr>
            <w:tcW w:w="236" w:type="dxa"/>
            <w:hideMark/>
          </w:tcPr>
          <w:p w14:paraId="19C01FF0"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7A95FE25"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31 (24, 39)</w:t>
            </w:r>
          </w:p>
        </w:tc>
        <w:tc>
          <w:tcPr>
            <w:tcW w:w="2534" w:type="dxa"/>
            <w:hideMark/>
          </w:tcPr>
          <w:p w14:paraId="6743C7FA"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22 (17, 28)</w:t>
            </w:r>
          </w:p>
        </w:tc>
      </w:tr>
      <w:tr w:rsidR="00966F88" w:rsidRPr="009F4AD8" w14:paraId="4541631F" w14:textId="77777777" w:rsidTr="00966F88">
        <w:trPr>
          <w:trHeight w:val="328"/>
        </w:trPr>
        <w:tc>
          <w:tcPr>
            <w:tcW w:w="3552" w:type="dxa"/>
            <w:hideMark/>
          </w:tcPr>
          <w:p w14:paraId="0D805C46"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LDL cholesterol, mmol/L</w:t>
            </w:r>
          </w:p>
        </w:tc>
        <w:tc>
          <w:tcPr>
            <w:tcW w:w="2703" w:type="dxa"/>
            <w:hideMark/>
          </w:tcPr>
          <w:p w14:paraId="1060A573"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3.5 (2.8, 4.2)</w:t>
            </w:r>
          </w:p>
        </w:tc>
        <w:tc>
          <w:tcPr>
            <w:tcW w:w="2561" w:type="dxa"/>
            <w:hideMark/>
          </w:tcPr>
          <w:p w14:paraId="66B7F335"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3.1 (2.5, 3.7)</w:t>
            </w:r>
          </w:p>
        </w:tc>
        <w:tc>
          <w:tcPr>
            <w:tcW w:w="236" w:type="dxa"/>
            <w:hideMark/>
          </w:tcPr>
          <w:p w14:paraId="39FA2E91"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4DD9433F"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3.6 (2.9, 4.3)</w:t>
            </w:r>
          </w:p>
        </w:tc>
        <w:tc>
          <w:tcPr>
            <w:tcW w:w="2534" w:type="dxa"/>
            <w:hideMark/>
          </w:tcPr>
          <w:p w14:paraId="22F5A82C"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3.5 (3.0, 4.1)</w:t>
            </w:r>
          </w:p>
        </w:tc>
      </w:tr>
      <w:tr w:rsidR="00966F88" w:rsidRPr="009F4AD8" w14:paraId="271B4BC1" w14:textId="77777777" w:rsidTr="00966F88">
        <w:trPr>
          <w:trHeight w:val="328"/>
        </w:trPr>
        <w:tc>
          <w:tcPr>
            <w:tcW w:w="3552" w:type="dxa"/>
            <w:hideMark/>
          </w:tcPr>
          <w:p w14:paraId="78846C82"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LDL cholesterol, mg/dL</w:t>
            </w:r>
          </w:p>
        </w:tc>
        <w:tc>
          <w:tcPr>
            <w:tcW w:w="2703" w:type="dxa"/>
            <w:hideMark/>
          </w:tcPr>
          <w:p w14:paraId="0B43A5AD"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135 (109, 160)</w:t>
            </w:r>
          </w:p>
        </w:tc>
        <w:tc>
          <w:tcPr>
            <w:tcW w:w="2561" w:type="dxa"/>
            <w:hideMark/>
          </w:tcPr>
          <w:p w14:paraId="3D37876F"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119 (97, 143)</w:t>
            </w:r>
          </w:p>
        </w:tc>
        <w:tc>
          <w:tcPr>
            <w:tcW w:w="236" w:type="dxa"/>
            <w:hideMark/>
          </w:tcPr>
          <w:p w14:paraId="16537FE6"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1C5E547A"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139 (113, 164)</w:t>
            </w:r>
          </w:p>
        </w:tc>
        <w:tc>
          <w:tcPr>
            <w:tcW w:w="2534" w:type="dxa"/>
            <w:hideMark/>
          </w:tcPr>
          <w:p w14:paraId="69DB8F74"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135 (114, 157)</w:t>
            </w:r>
          </w:p>
        </w:tc>
      </w:tr>
      <w:tr w:rsidR="00966F88" w:rsidRPr="009F4AD8" w14:paraId="3AADDF78" w14:textId="77777777" w:rsidTr="00966F88">
        <w:trPr>
          <w:trHeight w:val="328"/>
        </w:trPr>
        <w:tc>
          <w:tcPr>
            <w:tcW w:w="3552" w:type="dxa"/>
            <w:hideMark/>
          </w:tcPr>
          <w:p w14:paraId="5D35F331"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Triglycerides, mmol/L</w:t>
            </w:r>
          </w:p>
        </w:tc>
        <w:tc>
          <w:tcPr>
            <w:tcW w:w="2703" w:type="dxa"/>
            <w:hideMark/>
          </w:tcPr>
          <w:p w14:paraId="79BF94F6"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2.3 (1.9, 3.1)</w:t>
            </w:r>
          </w:p>
        </w:tc>
        <w:tc>
          <w:tcPr>
            <w:tcW w:w="2561" w:type="dxa"/>
            <w:hideMark/>
          </w:tcPr>
          <w:p w14:paraId="45C28C5D"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1.1 (0.8, 1.5)</w:t>
            </w:r>
          </w:p>
        </w:tc>
        <w:tc>
          <w:tcPr>
            <w:tcW w:w="236" w:type="dxa"/>
            <w:hideMark/>
          </w:tcPr>
          <w:p w14:paraId="538FB44F"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4B052373"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2.3 (1.8, 3.0)</w:t>
            </w:r>
          </w:p>
        </w:tc>
        <w:tc>
          <w:tcPr>
            <w:tcW w:w="2534" w:type="dxa"/>
            <w:hideMark/>
          </w:tcPr>
          <w:p w14:paraId="1F2DCA12"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1.2 (0.9, 1.6)</w:t>
            </w:r>
          </w:p>
        </w:tc>
      </w:tr>
      <w:tr w:rsidR="00966F88" w:rsidRPr="009F4AD8" w14:paraId="37181E89" w14:textId="77777777" w:rsidTr="00966F88">
        <w:trPr>
          <w:trHeight w:val="328"/>
        </w:trPr>
        <w:tc>
          <w:tcPr>
            <w:tcW w:w="3552" w:type="dxa"/>
            <w:hideMark/>
          </w:tcPr>
          <w:p w14:paraId="3B62CAA6"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Triglycerides, mg/dL</w:t>
            </w:r>
          </w:p>
        </w:tc>
        <w:tc>
          <w:tcPr>
            <w:tcW w:w="2703" w:type="dxa"/>
            <w:hideMark/>
          </w:tcPr>
          <w:p w14:paraId="580503CA"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205 (165, 274)</w:t>
            </w:r>
          </w:p>
        </w:tc>
        <w:tc>
          <w:tcPr>
            <w:tcW w:w="2561" w:type="dxa"/>
            <w:hideMark/>
          </w:tcPr>
          <w:p w14:paraId="536F5325"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100 (74, 131)</w:t>
            </w:r>
          </w:p>
        </w:tc>
        <w:tc>
          <w:tcPr>
            <w:tcW w:w="236" w:type="dxa"/>
            <w:hideMark/>
          </w:tcPr>
          <w:p w14:paraId="70D58875"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4AE0DE6C"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200 (162, 263)</w:t>
            </w:r>
          </w:p>
        </w:tc>
        <w:tc>
          <w:tcPr>
            <w:tcW w:w="2534" w:type="dxa"/>
            <w:hideMark/>
          </w:tcPr>
          <w:p w14:paraId="2FC1C10F"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106 (81, 137)</w:t>
            </w:r>
          </w:p>
        </w:tc>
      </w:tr>
      <w:tr w:rsidR="000F3B8C" w:rsidRPr="006E1900" w14:paraId="7D124440" w14:textId="77777777" w:rsidTr="00811B10">
        <w:trPr>
          <w:trHeight w:val="328"/>
        </w:trPr>
        <w:tc>
          <w:tcPr>
            <w:tcW w:w="6255" w:type="dxa"/>
            <w:gridSpan w:val="2"/>
            <w:hideMark/>
          </w:tcPr>
          <w:p w14:paraId="33584F8D"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b/>
                <w:bCs/>
                <w:color w:val="000000" w:themeColor="text1"/>
                <w:kern w:val="24"/>
                <w:sz w:val="24"/>
                <w:szCs w:val="24"/>
                <w:lang w:val="en-GB" w:eastAsia="da-DK"/>
              </w:rPr>
              <w:t>The metabolic syndrome criteria</w:t>
            </w:r>
          </w:p>
        </w:tc>
        <w:tc>
          <w:tcPr>
            <w:tcW w:w="2561" w:type="dxa"/>
            <w:hideMark/>
          </w:tcPr>
          <w:p w14:paraId="5DF0AFA2" w14:textId="77777777" w:rsidR="000F3B8C" w:rsidRPr="008D061B" w:rsidRDefault="000F3B8C" w:rsidP="008D061B">
            <w:pPr>
              <w:rPr>
                <w:rFonts w:ascii="Times New Roman" w:eastAsia="Times New Roman" w:hAnsi="Times New Roman" w:cs="Times New Roman"/>
                <w:sz w:val="24"/>
                <w:szCs w:val="24"/>
                <w:lang w:eastAsia="da-DK"/>
              </w:rPr>
            </w:pPr>
          </w:p>
        </w:tc>
        <w:tc>
          <w:tcPr>
            <w:tcW w:w="236" w:type="dxa"/>
            <w:hideMark/>
          </w:tcPr>
          <w:p w14:paraId="758ECAC4"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0205B725" w14:textId="77777777" w:rsidR="000F3B8C" w:rsidRPr="008D061B" w:rsidRDefault="000F3B8C" w:rsidP="008D061B">
            <w:pPr>
              <w:rPr>
                <w:rFonts w:ascii="Times New Roman" w:eastAsia="Times New Roman" w:hAnsi="Times New Roman" w:cs="Times New Roman"/>
                <w:sz w:val="24"/>
                <w:szCs w:val="24"/>
                <w:lang w:eastAsia="da-DK"/>
              </w:rPr>
            </w:pPr>
          </w:p>
        </w:tc>
        <w:tc>
          <w:tcPr>
            <w:tcW w:w="2534" w:type="dxa"/>
            <w:hideMark/>
          </w:tcPr>
          <w:p w14:paraId="304FB652" w14:textId="77777777" w:rsidR="000F3B8C" w:rsidRPr="008D061B" w:rsidRDefault="000F3B8C" w:rsidP="008D061B">
            <w:pPr>
              <w:rPr>
                <w:rFonts w:ascii="Times New Roman" w:eastAsia="Times New Roman" w:hAnsi="Times New Roman" w:cs="Times New Roman"/>
                <w:sz w:val="24"/>
                <w:szCs w:val="24"/>
                <w:lang w:eastAsia="da-DK"/>
              </w:rPr>
            </w:pPr>
          </w:p>
        </w:tc>
      </w:tr>
      <w:tr w:rsidR="00966F88" w:rsidRPr="009F4AD8" w14:paraId="35375257" w14:textId="77777777" w:rsidTr="00966F88">
        <w:trPr>
          <w:trHeight w:val="328"/>
        </w:trPr>
        <w:tc>
          <w:tcPr>
            <w:tcW w:w="3552" w:type="dxa"/>
            <w:hideMark/>
          </w:tcPr>
          <w:p w14:paraId="40D141A3"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High blood pressure, n (%)</w:t>
            </w:r>
          </w:p>
        </w:tc>
        <w:tc>
          <w:tcPr>
            <w:tcW w:w="2703" w:type="dxa"/>
            <w:hideMark/>
          </w:tcPr>
          <w:p w14:paraId="36CFE3C1"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32,287 (92%)</w:t>
            </w:r>
          </w:p>
        </w:tc>
        <w:tc>
          <w:tcPr>
            <w:tcW w:w="2561" w:type="dxa"/>
            <w:hideMark/>
          </w:tcPr>
          <w:p w14:paraId="60613F46"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46,503 (57%)</w:t>
            </w:r>
          </w:p>
        </w:tc>
        <w:tc>
          <w:tcPr>
            <w:tcW w:w="236" w:type="dxa"/>
            <w:hideMark/>
          </w:tcPr>
          <w:p w14:paraId="0DC54A4F"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64C05F10"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133,075 (93%)</w:t>
            </w:r>
          </w:p>
        </w:tc>
        <w:tc>
          <w:tcPr>
            <w:tcW w:w="2534" w:type="dxa"/>
            <w:hideMark/>
          </w:tcPr>
          <w:p w14:paraId="430BC2A7"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159,528 (58%)</w:t>
            </w:r>
          </w:p>
        </w:tc>
      </w:tr>
      <w:tr w:rsidR="00966F88" w:rsidRPr="009F4AD8" w14:paraId="69BC1773" w14:textId="77777777" w:rsidTr="00966F88">
        <w:trPr>
          <w:trHeight w:val="343"/>
        </w:trPr>
        <w:tc>
          <w:tcPr>
            <w:tcW w:w="3552" w:type="dxa"/>
            <w:hideMark/>
          </w:tcPr>
          <w:p w14:paraId="265EACFF"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Large waist circumference, n (%)</w:t>
            </w:r>
          </w:p>
        </w:tc>
        <w:tc>
          <w:tcPr>
            <w:tcW w:w="2703" w:type="dxa"/>
            <w:hideMark/>
          </w:tcPr>
          <w:p w14:paraId="191F80DD"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33,413 (95%)</w:t>
            </w:r>
          </w:p>
        </w:tc>
        <w:tc>
          <w:tcPr>
            <w:tcW w:w="2561" w:type="dxa"/>
            <w:hideMark/>
          </w:tcPr>
          <w:p w14:paraId="689F6A09"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36,739 (45%)</w:t>
            </w:r>
          </w:p>
        </w:tc>
        <w:tc>
          <w:tcPr>
            <w:tcW w:w="236" w:type="dxa"/>
            <w:hideMark/>
          </w:tcPr>
          <w:p w14:paraId="46B3CD9C"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7AE3BA8D"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136,846 (95%)</w:t>
            </w:r>
          </w:p>
        </w:tc>
        <w:tc>
          <w:tcPr>
            <w:tcW w:w="2534" w:type="dxa"/>
            <w:hideMark/>
          </w:tcPr>
          <w:p w14:paraId="0D78AE1C"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117,827 (43%)</w:t>
            </w:r>
          </w:p>
        </w:tc>
      </w:tr>
      <w:tr w:rsidR="00966F88" w:rsidRPr="009F4AD8" w14:paraId="1A65FFFB" w14:textId="77777777" w:rsidTr="00966F88">
        <w:trPr>
          <w:trHeight w:val="328"/>
        </w:trPr>
        <w:tc>
          <w:tcPr>
            <w:tcW w:w="3552" w:type="dxa"/>
            <w:hideMark/>
          </w:tcPr>
          <w:p w14:paraId="6FDC8837"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Low HDL cholesterol, n (%)</w:t>
            </w:r>
          </w:p>
        </w:tc>
        <w:tc>
          <w:tcPr>
            <w:tcW w:w="2703" w:type="dxa"/>
            <w:hideMark/>
          </w:tcPr>
          <w:p w14:paraId="7A62A654"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17,096 (49%)</w:t>
            </w:r>
          </w:p>
        </w:tc>
        <w:tc>
          <w:tcPr>
            <w:tcW w:w="2561" w:type="dxa"/>
            <w:hideMark/>
          </w:tcPr>
          <w:p w14:paraId="3593EA90"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5,488 (7%)</w:t>
            </w:r>
          </w:p>
        </w:tc>
        <w:tc>
          <w:tcPr>
            <w:tcW w:w="236" w:type="dxa"/>
            <w:hideMark/>
          </w:tcPr>
          <w:p w14:paraId="069A6E82"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6D8E1CAF"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71,639 (50%)</w:t>
            </w:r>
          </w:p>
        </w:tc>
        <w:tc>
          <w:tcPr>
            <w:tcW w:w="2534" w:type="dxa"/>
            <w:hideMark/>
          </w:tcPr>
          <w:p w14:paraId="7FEF4CE6"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18,349 (7%)</w:t>
            </w:r>
          </w:p>
        </w:tc>
      </w:tr>
      <w:tr w:rsidR="000F3B8C" w:rsidRPr="006E1900" w14:paraId="0DC58F13" w14:textId="77777777" w:rsidTr="00811B10">
        <w:trPr>
          <w:trHeight w:val="328"/>
        </w:trPr>
        <w:tc>
          <w:tcPr>
            <w:tcW w:w="3552" w:type="dxa"/>
            <w:hideMark/>
          </w:tcPr>
          <w:p w14:paraId="5619ED5D"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High triglycerides, n (%)</w:t>
            </w:r>
          </w:p>
        </w:tc>
        <w:tc>
          <w:tcPr>
            <w:tcW w:w="2703" w:type="dxa"/>
            <w:hideMark/>
          </w:tcPr>
          <w:p w14:paraId="3BB3F6EE"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31,007 (89%)</w:t>
            </w:r>
          </w:p>
        </w:tc>
        <w:tc>
          <w:tcPr>
            <w:tcW w:w="2561" w:type="dxa"/>
            <w:hideMark/>
          </w:tcPr>
          <w:p w14:paraId="0214E2C1"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11,761 (14%)</w:t>
            </w:r>
          </w:p>
        </w:tc>
        <w:tc>
          <w:tcPr>
            <w:tcW w:w="236" w:type="dxa"/>
            <w:hideMark/>
          </w:tcPr>
          <w:p w14:paraId="764BB4DE"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hideMark/>
          </w:tcPr>
          <w:p w14:paraId="51668FAD"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125,073 (87%)</w:t>
            </w:r>
          </w:p>
        </w:tc>
        <w:tc>
          <w:tcPr>
            <w:tcW w:w="2534" w:type="dxa"/>
            <w:hideMark/>
          </w:tcPr>
          <w:p w14:paraId="66A2C752"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49,084 (18%)</w:t>
            </w:r>
          </w:p>
        </w:tc>
      </w:tr>
      <w:tr w:rsidR="000F3B8C" w:rsidRPr="006E1900" w14:paraId="048B1A0F" w14:textId="77777777" w:rsidTr="00811B10">
        <w:trPr>
          <w:trHeight w:val="328"/>
        </w:trPr>
        <w:tc>
          <w:tcPr>
            <w:tcW w:w="3552" w:type="dxa"/>
            <w:tcBorders>
              <w:bottom w:val="single" w:sz="12" w:space="0" w:color="auto"/>
            </w:tcBorders>
            <w:hideMark/>
          </w:tcPr>
          <w:p w14:paraId="6F0E9029" w14:textId="77777777" w:rsidR="000F3B8C" w:rsidRPr="008D061B" w:rsidRDefault="000F3B8C" w:rsidP="008D061B">
            <w:pP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Diabetes, n (%)</w:t>
            </w:r>
          </w:p>
        </w:tc>
        <w:tc>
          <w:tcPr>
            <w:tcW w:w="2703" w:type="dxa"/>
            <w:tcBorders>
              <w:bottom w:val="single" w:sz="12" w:space="0" w:color="auto"/>
            </w:tcBorders>
            <w:hideMark/>
          </w:tcPr>
          <w:p w14:paraId="1CBD60F2"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4,113 (12%)</w:t>
            </w:r>
          </w:p>
        </w:tc>
        <w:tc>
          <w:tcPr>
            <w:tcW w:w="2561" w:type="dxa"/>
            <w:tcBorders>
              <w:bottom w:val="single" w:sz="12" w:space="0" w:color="auto"/>
            </w:tcBorders>
            <w:hideMark/>
          </w:tcPr>
          <w:p w14:paraId="283CD4B2"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text1"/>
                <w:kern w:val="24"/>
                <w:sz w:val="24"/>
                <w:szCs w:val="24"/>
                <w:lang w:val="en-GB" w:eastAsia="da-DK"/>
              </w:rPr>
              <w:t>659 (1%)</w:t>
            </w:r>
          </w:p>
        </w:tc>
        <w:tc>
          <w:tcPr>
            <w:tcW w:w="236" w:type="dxa"/>
            <w:tcBorders>
              <w:bottom w:val="single" w:sz="12" w:space="0" w:color="auto"/>
            </w:tcBorders>
            <w:hideMark/>
          </w:tcPr>
          <w:p w14:paraId="40B86DA8" w14:textId="77777777" w:rsidR="000F3B8C" w:rsidRPr="008D061B" w:rsidRDefault="000F3B8C" w:rsidP="008D061B">
            <w:pPr>
              <w:rPr>
                <w:rFonts w:ascii="Times New Roman" w:eastAsia="Times New Roman" w:hAnsi="Times New Roman" w:cs="Times New Roman"/>
                <w:sz w:val="24"/>
                <w:szCs w:val="24"/>
                <w:lang w:eastAsia="da-DK"/>
              </w:rPr>
            </w:pPr>
          </w:p>
        </w:tc>
        <w:tc>
          <w:tcPr>
            <w:tcW w:w="2703" w:type="dxa"/>
            <w:tcBorders>
              <w:bottom w:val="single" w:sz="12" w:space="0" w:color="auto"/>
            </w:tcBorders>
            <w:hideMark/>
          </w:tcPr>
          <w:p w14:paraId="7E539A52"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21,773 (15%)</w:t>
            </w:r>
          </w:p>
        </w:tc>
        <w:tc>
          <w:tcPr>
            <w:tcW w:w="2534" w:type="dxa"/>
            <w:tcBorders>
              <w:bottom w:val="single" w:sz="12" w:space="0" w:color="auto"/>
            </w:tcBorders>
            <w:hideMark/>
          </w:tcPr>
          <w:p w14:paraId="68544940" w14:textId="77777777" w:rsidR="000F3B8C" w:rsidRPr="008D061B" w:rsidRDefault="000F3B8C" w:rsidP="008D061B">
            <w:pPr>
              <w:jc w:val="center"/>
              <w:rPr>
                <w:rFonts w:ascii="Times New Roman" w:eastAsia="Times New Roman" w:hAnsi="Times New Roman" w:cs="Times New Roman"/>
                <w:sz w:val="24"/>
                <w:szCs w:val="24"/>
                <w:lang w:eastAsia="da-DK"/>
              </w:rPr>
            </w:pPr>
            <w:r w:rsidRPr="008D061B">
              <w:rPr>
                <w:rFonts w:ascii="Times New Roman" w:eastAsia="Times New Roman" w:hAnsi="Times New Roman" w:cs="Times New Roman"/>
                <w:color w:val="000000" w:themeColor="dark1"/>
                <w:kern w:val="24"/>
                <w:sz w:val="24"/>
                <w:szCs w:val="24"/>
                <w:lang w:val="en-GB" w:eastAsia="da-DK"/>
              </w:rPr>
              <w:t>2,796 (1%)</w:t>
            </w:r>
          </w:p>
        </w:tc>
      </w:tr>
    </w:tbl>
    <w:p w14:paraId="04F4AB1D" w14:textId="711D438D" w:rsidR="000008F8" w:rsidRDefault="000008F8" w:rsidP="000008F8">
      <w:pPr>
        <w:rPr>
          <w:rFonts w:ascii="Arial" w:hAnsi="Arial" w:cs="Arial"/>
          <w:sz w:val="20"/>
          <w:szCs w:val="20"/>
          <w:lang w:val="en-US"/>
        </w:rPr>
      </w:pPr>
    </w:p>
    <w:p w14:paraId="5A117A70" w14:textId="727E78C8" w:rsidR="004E4571" w:rsidRDefault="0063000E">
      <w:pPr>
        <w:rPr>
          <w:rFonts w:ascii="Arial" w:hAnsi="Arial" w:cs="Arial"/>
          <w:color w:val="000000" w:themeColor="text1"/>
          <w:kern w:val="24"/>
          <w:sz w:val="20"/>
          <w:szCs w:val="20"/>
          <w:lang w:val="en-US"/>
        </w:rPr>
      </w:pPr>
      <w:r>
        <w:rPr>
          <w:rFonts w:ascii="Arial" w:hAnsi="Arial" w:cs="Arial"/>
          <w:sz w:val="20"/>
          <w:szCs w:val="20"/>
          <w:lang w:val="en-US"/>
        </w:rPr>
        <w:t xml:space="preserve">In individuals without previous myocardial infarction. </w:t>
      </w:r>
      <w:r w:rsidR="008F4D07" w:rsidRPr="008F4D07">
        <w:rPr>
          <w:rFonts w:ascii="Arial" w:hAnsi="Arial" w:cs="Arial"/>
          <w:sz w:val="20"/>
          <w:szCs w:val="20"/>
          <w:lang w:val="en-US"/>
        </w:rPr>
        <w:t xml:space="preserve">Categorical variables are presented as absolute number (%), continuous variables are presented as median (interquartile range). </w:t>
      </w:r>
      <w:r w:rsidR="008956F1" w:rsidRPr="008956F1">
        <w:rPr>
          <w:rFonts w:ascii="Arial" w:hAnsi="Arial" w:cs="Arial"/>
          <w:sz w:val="20"/>
          <w:szCs w:val="20"/>
          <w:lang w:val="en-US"/>
        </w:rPr>
        <w:t>HDL=high-density lipoproteins. LDL=low-density lipoproteins.</w:t>
      </w:r>
    </w:p>
    <w:p w14:paraId="12CA3FFB" w14:textId="3D8E9384" w:rsidR="00633C30" w:rsidRPr="008F4D07" w:rsidRDefault="00633C30" w:rsidP="000008F8">
      <w:pPr>
        <w:rPr>
          <w:rFonts w:ascii="Arial" w:hAnsi="Arial" w:cs="Arial"/>
          <w:b/>
          <w:bCs/>
          <w:sz w:val="20"/>
          <w:szCs w:val="20"/>
          <w:lang w:val="en-US"/>
        </w:rPr>
      </w:pPr>
      <w:r w:rsidRPr="007068B3">
        <w:rPr>
          <w:rFonts w:ascii="Arial" w:hAnsi="Arial" w:cs="Arial"/>
          <w:b/>
          <w:bCs/>
          <w:sz w:val="20"/>
          <w:szCs w:val="20"/>
          <w:lang w:val="en-US"/>
        </w:rPr>
        <w:t>Supplemental Table 2</w:t>
      </w:r>
      <w:r w:rsidRPr="007068B3">
        <w:rPr>
          <w:rFonts w:ascii="Arial" w:hAnsi="Arial" w:cs="Arial"/>
          <w:sz w:val="20"/>
          <w:szCs w:val="20"/>
          <w:lang w:val="en-US"/>
        </w:rPr>
        <w:t xml:space="preserve">. </w:t>
      </w:r>
      <w:r w:rsidRPr="00A80FDD">
        <w:rPr>
          <w:rFonts w:ascii="Arial" w:hAnsi="Arial" w:cs="Arial"/>
          <w:sz w:val="20"/>
          <w:szCs w:val="20"/>
          <w:lang w:val="en-US"/>
        </w:rPr>
        <w:t xml:space="preserve">Baseline characteristics </w:t>
      </w:r>
      <w:r w:rsidRPr="007068B3">
        <w:rPr>
          <w:rFonts w:ascii="Arial" w:hAnsi="Arial" w:cs="Arial"/>
          <w:sz w:val="20"/>
          <w:szCs w:val="20"/>
          <w:lang w:val="en-US"/>
        </w:rPr>
        <w:t>of individuals without the metabolic syndrome stratified on use of lipid-lowering therapy.</w:t>
      </w:r>
    </w:p>
    <w:tbl>
      <w:tblPr>
        <w:tblStyle w:val="TableGrid"/>
        <w:tblW w:w="14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3763"/>
        <w:gridCol w:w="2462"/>
        <w:gridCol w:w="2609"/>
        <w:gridCol w:w="240"/>
        <w:gridCol w:w="2462"/>
        <w:gridCol w:w="2609"/>
      </w:tblGrid>
      <w:tr w:rsidR="00E74487" w:rsidRPr="00811B10" w14:paraId="481AD095" w14:textId="77777777" w:rsidTr="008F4D07">
        <w:trPr>
          <w:trHeight w:val="365"/>
        </w:trPr>
        <w:tc>
          <w:tcPr>
            <w:tcW w:w="3763" w:type="dxa"/>
            <w:vMerge w:val="restart"/>
            <w:tcBorders>
              <w:top w:val="single" w:sz="12" w:space="0" w:color="auto"/>
            </w:tcBorders>
            <w:hideMark/>
          </w:tcPr>
          <w:p w14:paraId="302DAAD8" w14:textId="77777777" w:rsidR="00E74487" w:rsidRPr="00811B10" w:rsidRDefault="00E74487" w:rsidP="00811B10">
            <w:pPr>
              <w:rPr>
                <w:rFonts w:ascii="Times New Roman" w:eastAsia="Times New Roman" w:hAnsi="Times New Roman" w:cs="Times New Roman"/>
                <w:sz w:val="24"/>
                <w:szCs w:val="24"/>
                <w:lang w:val="en-US" w:eastAsia="da-DK"/>
              </w:rPr>
            </w:pPr>
            <w:r w:rsidRPr="00811B10">
              <w:rPr>
                <w:rFonts w:ascii="Times New Roman" w:eastAsia="Times New Roman" w:hAnsi="Times New Roman" w:cs="Times New Roman"/>
                <w:b/>
                <w:bCs/>
                <w:color w:val="000000" w:themeColor="text1"/>
                <w:kern w:val="24"/>
                <w:sz w:val="24"/>
                <w:szCs w:val="24"/>
                <w:lang w:val="en-GB" w:eastAsia="da-DK"/>
              </w:rPr>
              <w:lastRenderedPageBreak/>
              <w:t>Individuals without the metabolic syndrome</w:t>
            </w:r>
          </w:p>
        </w:tc>
        <w:tc>
          <w:tcPr>
            <w:tcW w:w="5071" w:type="dxa"/>
            <w:gridSpan w:val="2"/>
            <w:tcBorders>
              <w:top w:val="single" w:sz="12" w:space="0" w:color="auto"/>
              <w:bottom w:val="single" w:sz="4" w:space="0" w:color="auto"/>
            </w:tcBorders>
            <w:vAlign w:val="center"/>
            <w:hideMark/>
          </w:tcPr>
          <w:p w14:paraId="62FFE03B" w14:textId="77777777" w:rsidR="00E74487" w:rsidRPr="00811B10" w:rsidRDefault="00E74487" w:rsidP="00FB2A2E">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b/>
                <w:bCs/>
                <w:color w:val="000000" w:themeColor="text1"/>
                <w:kern w:val="24"/>
                <w:sz w:val="24"/>
                <w:szCs w:val="24"/>
                <w:lang w:val="en-GB" w:eastAsia="da-DK"/>
              </w:rPr>
              <w:t>Copenhagen General Population Study</w:t>
            </w:r>
          </w:p>
        </w:tc>
        <w:tc>
          <w:tcPr>
            <w:tcW w:w="240" w:type="dxa"/>
            <w:tcBorders>
              <w:top w:val="single" w:sz="12" w:space="0" w:color="auto"/>
            </w:tcBorders>
            <w:vAlign w:val="center"/>
            <w:hideMark/>
          </w:tcPr>
          <w:p w14:paraId="0D4A2761" w14:textId="77777777" w:rsidR="00E74487" w:rsidRPr="00811B10" w:rsidRDefault="00E74487" w:rsidP="00E07A89">
            <w:pPr>
              <w:jc w:val="center"/>
              <w:rPr>
                <w:rFonts w:ascii="Times New Roman" w:eastAsia="Times New Roman" w:hAnsi="Times New Roman" w:cs="Times New Roman"/>
                <w:sz w:val="24"/>
                <w:szCs w:val="24"/>
                <w:lang w:eastAsia="da-DK"/>
              </w:rPr>
            </w:pPr>
          </w:p>
        </w:tc>
        <w:tc>
          <w:tcPr>
            <w:tcW w:w="5071" w:type="dxa"/>
            <w:gridSpan w:val="2"/>
            <w:tcBorders>
              <w:top w:val="single" w:sz="12" w:space="0" w:color="auto"/>
              <w:bottom w:val="single" w:sz="4" w:space="0" w:color="auto"/>
            </w:tcBorders>
            <w:vAlign w:val="center"/>
            <w:hideMark/>
          </w:tcPr>
          <w:p w14:paraId="70D575F3" w14:textId="77777777" w:rsidR="00E74487" w:rsidRPr="00811B10" w:rsidRDefault="00E74487" w:rsidP="00FB2A2E">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b/>
                <w:bCs/>
                <w:color w:val="000000" w:themeColor="text1"/>
                <w:kern w:val="24"/>
                <w:sz w:val="24"/>
                <w:szCs w:val="24"/>
                <w:lang w:val="en-GB" w:eastAsia="da-DK"/>
              </w:rPr>
              <w:t>UK Biobank</w:t>
            </w:r>
          </w:p>
        </w:tc>
      </w:tr>
      <w:tr w:rsidR="00E74487" w:rsidRPr="00811B10" w14:paraId="070878CD" w14:textId="77777777" w:rsidTr="008F4D07">
        <w:trPr>
          <w:trHeight w:val="365"/>
        </w:trPr>
        <w:tc>
          <w:tcPr>
            <w:tcW w:w="3763" w:type="dxa"/>
            <w:vMerge/>
            <w:tcBorders>
              <w:bottom w:val="single" w:sz="4" w:space="0" w:color="auto"/>
            </w:tcBorders>
            <w:hideMark/>
          </w:tcPr>
          <w:p w14:paraId="47C0ADC9" w14:textId="77777777" w:rsidR="00E74487" w:rsidRPr="00811B10" w:rsidRDefault="00E74487" w:rsidP="00811B10">
            <w:pPr>
              <w:rPr>
                <w:rFonts w:ascii="Times New Roman" w:eastAsia="Times New Roman" w:hAnsi="Times New Roman" w:cs="Times New Roman"/>
                <w:sz w:val="24"/>
                <w:szCs w:val="24"/>
                <w:lang w:eastAsia="da-DK"/>
              </w:rPr>
            </w:pPr>
          </w:p>
        </w:tc>
        <w:tc>
          <w:tcPr>
            <w:tcW w:w="2462" w:type="dxa"/>
            <w:tcBorders>
              <w:top w:val="single" w:sz="4" w:space="0" w:color="auto"/>
              <w:bottom w:val="single" w:sz="4" w:space="0" w:color="auto"/>
            </w:tcBorders>
            <w:hideMark/>
          </w:tcPr>
          <w:p w14:paraId="45D7C0B3" w14:textId="77777777" w:rsidR="00E74487" w:rsidRPr="00811B10" w:rsidRDefault="00E74487"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Lipid-lowering therapy</w:t>
            </w:r>
          </w:p>
        </w:tc>
        <w:tc>
          <w:tcPr>
            <w:tcW w:w="2608" w:type="dxa"/>
            <w:tcBorders>
              <w:top w:val="single" w:sz="4" w:space="0" w:color="auto"/>
              <w:bottom w:val="single" w:sz="4" w:space="0" w:color="auto"/>
            </w:tcBorders>
            <w:hideMark/>
          </w:tcPr>
          <w:p w14:paraId="01087437" w14:textId="77777777" w:rsidR="00E74487" w:rsidRPr="00811B10" w:rsidRDefault="00E74487"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No lipid-lowering therapy</w:t>
            </w:r>
          </w:p>
        </w:tc>
        <w:tc>
          <w:tcPr>
            <w:tcW w:w="240" w:type="dxa"/>
            <w:tcBorders>
              <w:bottom w:val="single" w:sz="4" w:space="0" w:color="auto"/>
            </w:tcBorders>
            <w:hideMark/>
          </w:tcPr>
          <w:p w14:paraId="3C5F05A6" w14:textId="77777777" w:rsidR="00E74487" w:rsidRPr="00811B10" w:rsidRDefault="00E74487" w:rsidP="00811B10">
            <w:pPr>
              <w:rPr>
                <w:rFonts w:ascii="Times New Roman" w:eastAsia="Times New Roman" w:hAnsi="Times New Roman" w:cs="Times New Roman"/>
                <w:sz w:val="24"/>
                <w:szCs w:val="24"/>
                <w:lang w:eastAsia="da-DK"/>
              </w:rPr>
            </w:pPr>
          </w:p>
        </w:tc>
        <w:tc>
          <w:tcPr>
            <w:tcW w:w="2462" w:type="dxa"/>
            <w:tcBorders>
              <w:top w:val="single" w:sz="4" w:space="0" w:color="auto"/>
              <w:bottom w:val="single" w:sz="4" w:space="0" w:color="auto"/>
            </w:tcBorders>
            <w:hideMark/>
          </w:tcPr>
          <w:p w14:paraId="24687677" w14:textId="77777777" w:rsidR="00E74487" w:rsidRPr="00811B10" w:rsidRDefault="00E74487"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Lipid-lowering therapy</w:t>
            </w:r>
          </w:p>
        </w:tc>
        <w:tc>
          <w:tcPr>
            <w:tcW w:w="2608" w:type="dxa"/>
            <w:tcBorders>
              <w:top w:val="single" w:sz="4" w:space="0" w:color="auto"/>
              <w:bottom w:val="single" w:sz="4" w:space="0" w:color="auto"/>
            </w:tcBorders>
            <w:hideMark/>
          </w:tcPr>
          <w:p w14:paraId="56958B45" w14:textId="77777777" w:rsidR="00E74487" w:rsidRPr="00811B10" w:rsidRDefault="00E74487"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No lipid-lowering therapy</w:t>
            </w:r>
          </w:p>
        </w:tc>
      </w:tr>
      <w:tr w:rsidR="00811B10" w:rsidRPr="00811B10" w14:paraId="4AE3E046" w14:textId="77777777" w:rsidTr="008F4D07">
        <w:trPr>
          <w:trHeight w:val="365"/>
        </w:trPr>
        <w:tc>
          <w:tcPr>
            <w:tcW w:w="3763" w:type="dxa"/>
            <w:tcBorders>
              <w:top w:val="single" w:sz="4" w:space="0" w:color="auto"/>
            </w:tcBorders>
            <w:hideMark/>
          </w:tcPr>
          <w:p w14:paraId="7E3AACA1"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N</w:t>
            </w:r>
          </w:p>
        </w:tc>
        <w:tc>
          <w:tcPr>
            <w:tcW w:w="2462" w:type="dxa"/>
            <w:tcBorders>
              <w:top w:val="single" w:sz="4" w:space="0" w:color="auto"/>
            </w:tcBorders>
            <w:hideMark/>
          </w:tcPr>
          <w:p w14:paraId="2BFD8816"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5,949</w:t>
            </w:r>
          </w:p>
        </w:tc>
        <w:tc>
          <w:tcPr>
            <w:tcW w:w="2608" w:type="dxa"/>
            <w:tcBorders>
              <w:top w:val="single" w:sz="4" w:space="0" w:color="auto"/>
            </w:tcBorders>
            <w:hideMark/>
          </w:tcPr>
          <w:p w14:paraId="385A878A"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76,109</w:t>
            </w:r>
          </w:p>
        </w:tc>
        <w:tc>
          <w:tcPr>
            <w:tcW w:w="240" w:type="dxa"/>
            <w:tcBorders>
              <w:top w:val="single" w:sz="4" w:space="0" w:color="auto"/>
            </w:tcBorders>
            <w:hideMark/>
          </w:tcPr>
          <w:p w14:paraId="040E80EB"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tcBorders>
              <w:top w:val="single" w:sz="4" w:space="0" w:color="auto"/>
            </w:tcBorders>
            <w:hideMark/>
          </w:tcPr>
          <w:p w14:paraId="3B746B4C"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heme="minorEastAsia" w:hAnsi="Times New Roman" w:cs="Times New Roman"/>
                <w:color w:val="000000" w:themeColor="dark1"/>
                <w:kern w:val="24"/>
                <w:sz w:val="24"/>
                <w:szCs w:val="24"/>
                <w:lang w:val="en-GB" w:eastAsia="da-DK"/>
              </w:rPr>
              <w:t>29,794</w:t>
            </w:r>
          </w:p>
        </w:tc>
        <w:tc>
          <w:tcPr>
            <w:tcW w:w="2608" w:type="dxa"/>
            <w:tcBorders>
              <w:top w:val="single" w:sz="4" w:space="0" w:color="auto"/>
            </w:tcBorders>
            <w:hideMark/>
          </w:tcPr>
          <w:p w14:paraId="7C4517B9"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heme="minorEastAsia" w:hAnsi="Times New Roman" w:cs="Times New Roman"/>
                <w:color w:val="000000" w:themeColor="dark1"/>
                <w:kern w:val="24"/>
                <w:sz w:val="24"/>
                <w:szCs w:val="24"/>
                <w:lang w:val="en-GB" w:eastAsia="da-DK"/>
              </w:rPr>
              <w:t>247,074</w:t>
            </w:r>
          </w:p>
        </w:tc>
      </w:tr>
      <w:tr w:rsidR="00811B10" w:rsidRPr="00811B10" w14:paraId="552D384A" w14:textId="77777777" w:rsidTr="008F4D07">
        <w:trPr>
          <w:trHeight w:val="365"/>
        </w:trPr>
        <w:tc>
          <w:tcPr>
            <w:tcW w:w="3763" w:type="dxa"/>
            <w:hideMark/>
          </w:tcPr>
          <w:p w14:paraId="4391BB21"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b/>
                <w:bCs/>
                <w:color w:val="000000" w:themeColor="text1"/>
                <w:kern w:val="24"/>
                <w:sz w:val="24"/>
                <w:szCs w:val="24"/>
                <w:lang w:val="en-GB" w:eastAsia="da-DK"/>
              </w:rPr>
              <w:t>Covariates for adjustment</w:t>
            </w:r>
          </w:p>
        </w:tc>
        <w:tc>
          <w:tcPr>
            <w:tcW w:w="2462" w:type="dxa"/>
            <w:hideMark/>
          </w:tcPr>
          <w:p w14:paraId="48C4C4F2" w14:textId="77777777" w:rsidR="00811B10" w:rsidRPr="00811B10" w:rsidRDefault="00811B10" w:rsidP="00811B10">
            <w:pPr>
              <w:rPr>
                <w:rFonts w:ascii="Times New Roman" w:eastAsia="Times New Roman" w:hAnsi="Times New Roman" w:cs="Times New Roman"/>
                <w:sz w:val="24"/>
                <w:szCs w:val="24"/>
                <w:lang w:eastAsia="da-DK"/>
              </w:rPr>
            </w:pPr>
          </w:p>
        </w:tc>
        <w:tc>
          <w:tcPr>
            <w:tcW w:w="2608" w:type="dxa"/>
            <w:hideMark/>
          </w:tcPr>
          <w:p w14:paraId="3FC44E3B" w14:textId="77777777" w:rsidR="00811B10" w:rsidRPr="00811B10" w:rsidRDefault="00811B10" w:rsidP="00811B10">
            <w:pPr>
              <w:rPr>
                <w:rFonts w:ascii="Times New Roman" w:eastAsia="Times New Roman" w:hAnsi="Times New Roman" w:cs="Times New Roman"/>
                <w:sz w:val="24"/>
                <w:szCs w:val="24"/>
                <w:lang w:eastAsia="da-DK"/>
              </w:rPr>
            </w:pPr>
          </w:p>
        </w:tc>
        <w:tc>
          <w:tcPr>
            <w:tcW w:w="240" w:type="dxa"/>
            <w:hideMark/>
          </w:tcPr>
          <w:p w14:paraId="68FA10DC"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hideMark/>
          </w:tcPr>
          <w:p w14:paraId="5C65C98C" w14:textId="77777777" w:rsidR="00811B10" w:rsidRPr="00811B10" w:rsidRDefault="00811B10" w:rsidP="00811B10">
            <w:pPr>
              <w:rPr>
                <w:rFonts w:ascii="Times New Roman" w:eastAsia="Times New Roman" w:hAnsi="Times New Roman" w:cs="Times New Roman"/>
                <w:sz w:val="24"/>
                <w:szCs w:val="24"/>
                <w:lang w:eastAsia="da-DK"/>
              </w:rPr>
            </w:pPr>
          </w:p>
        </w:tc>
        <w:tc>
          <w:tcPr>
            <w:tcW w:w="2608" w:type="dxa"/>
            <w:hideMark/>
          </w:tcPr>
          <w:p w14:paraId="47F1E2D7" w14:textId="77777777" w:rsidR="00811B10" w:rsidRPr="00811B10" w:rsidRDefault="00811B10" w:rsidP="00811B10">
            <w:pPr>
              <w:rPr>
                <w:rFonts w:ascii="Times New Roman" w:eastAsia="Times New Roman" w:hAnsi="Times New Roman" w:cs="Times New Roman"/>
                <w:sz w:val="24"/>
                <w:szCs w:val="24"/>
                <w:lang w:eastAsia="da-DK"/>
              </w:rPr>
            </w:pPr>
          </w:p>
        </w:tc>
      </w:tr>
      <w:tr w:rsidR="00811B10" w:rsidRPr="00811B10" w14:paraId="0072EBD4" w14:textId="77777777" w:rsidTr="008F4D07">
        <w:trPr>
          <w:trHeight w:val="365"/>
        </w:trPr>
        <w:tc>
          <w:tcPr>
            <w:tcW w:w="3763" w:type="dxa"/>
            <w:hideMark/>
          </w:tcPr>
          <w:p w14:paraId="598D1814"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Women, n (%)</w:t>
            </w:r>
          </w:p>
        </w:tc>
        <w:tc>
          <w:tcPr>
            <w:tcW w:w="2462" w:type="dxa"/>
            <w:hideMark/>
          </w:tcPr>
          <w:p w14:paraId="14E18CD6"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3,168 (53%)</w:t>
            </w:r>
          </w:p>
        </w:tc>
        <w:tc>
          <w:tcPr>
            <w:tcW w:w="2608" w:type="dxa"/>
            <w:hideMark/>
          </w:tcPr>
          <w:p w14:paraId="2BE4B1DB"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45,894 (60%)</w:t>
            </w:r>
          </w:p>
        </w:tc>
        <w:tc>
          <w:tcPr>
            <w:tcW w:w="240" w:type="dxa"/>
            <w:hideMark/>
          </w:tcPr>
          <w:p w14:paraId="7F87D64D"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hideMark/>
          </w:tcPr>
          <w:p w14:paraId="19354D93"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12,209 (41%)</w:t>
            </w:r>
          </w:p>
        </w:tc>
        <w:tc>
          <w:tcPr>
            <w:tcW w:w="2608" w:type="dxa"/>
            <w:hideMark/>
          </w:tcPr>
          <w:p w14:paraId="2CEDAEC9"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148,561 (60%)</w:t>
            </w:r>
          </w:p>
        </w:tc>
      </w:tr>
      <w:tr w:rsidR="00811B10" w:rsidRPr="00811B10" w14:paraId="0F5B75FA" w14:textId="77777777" w:rsidTr="008F4D07">
        <w:trPr>
          <w:trHeight w:val="365"/>
        </w:trPr>
        <w:tc>
          <w:tcPr>
            <w:tcW w:w="3763" w:type="dxa"/>
            <w:hideMark/>
          </w:tcPr>
          <w:p w14:paraId="696EC4F7"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Age, Years</w:t>
            </w:r>
          </w:p>
        </w:tc>
        <w:tc>
          <w:tcPr>
            <w:tcW w:w="2462" w:type="dxa"/>
            <w:hideMark/>
          </w:tcPr>
          <w:p w14:paraId="59873935"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68 (61, 74)</w:t>
            </w:r>
          </w:p>
        </w:tc>
        <w:tc>
          <w:tcPr>
            <w:tcW w:w="2608" w:type="dxa"/>
            <w:hideMark/>
          </w:tcPr>
          <w:p w14:paraId="33AA7B4C"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54 (46, 65)</w:t>
            </w:r>
          </w:p>
        </w:tc>
        <w:tc>
          <w:tcPr>
            <w:tcW w:w="240" w:type="dxa"/>
            <w:hideMark/>
          </w:tcPr>
          <w:p w14:paraId="2E48F2AB"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hideMark/>
          </w:tcPr>
          <w:p w14:paraId="3F925EB7"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63 (59, 66)</w:t>
            </w:r>
          </w:p>
        </w:tc>
        <w:tc>
          <w:tcPr>
            <w:tcW w:w="2608" w:type="dxa"/>
            <w:hideMark/>
          </w:tcPr>
          <w:p w14:paraId="6D486F17"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56 (48, 62)</w:t>
            </w:r>
          </w:p>
        </w:tc>
      </w:tr>
      <w:tr w:rsidR="00811B10" w:rsidRPr="00811B10" w14:paraId="2A274A3D" w14:textId="77777777" w:rsidTr="008F4D07">
        <w:trPr>
          <w:trHeight w:val="365"/>
        </w:trPr>
        <w:tc>
          <w:tcPr>
            <w:tcW w:w="3763" w:type="dxa"/>
            <w:hideMark/>
          </w:tcPr>
          <w:p w14:paraId="77057148"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Smokers, n (%)</w:t>
            </w:r>
          </w:p>
        </w:tc>
        <w:tc>
          <w:tcPr>
            <w:tcW w:w="2462" w:type="dxa"/>
            <w:hideMark/>
          </w:tcPr>
          <w:p w14:paraId="26D7E094"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842 (14%)</w:t>
            </w:r>
          </w:p>
        </w:tc>
        <w:tc>
          <w:tcPr>
            <w:tcW w:w="2608" w:type="dxa"/>
            <w:hideMark/>
          </w:tcPr>
          <w:p w14:paraId="42CF4656"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11,951 (16%)</w:t>
            </w:r>
          </w:p>
        </w:tc>
        <w:tc>
          <w:tcPr>
            <w:tcW w:w="240" w:type="dxa"/>
            <w:hideMark/>
          </w:tcPr>
          <w:p w14:paraId="24CA3067"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hideMark/>
          </w:tcPr>
          <w:p w14:paraId="7BAFAD1E"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12,378 (42%)</w:t>
            </w:r>
          </w:p>
        </w:tc>
        <w:tc>
          <w:tcPr>
            <w:tcW w:w="2608" w:type="dxa"/>
            <w:hideMark/>
          </w:tcPr>
          <w:p w14:paraId="1D913F9A"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78,208 (32%)</w:t>
            </w:r>
          </w:p>
        </w:tc>
      </w:tr>
      <w:tr w:rsidR="00811B10" w:rsidRPr="00811B10" w14:paraId="28BF32F2" w14:textId="77777777" w:rsidTr="008F4D07">
        <w:trPr>
          <w:trHeight w:val="365"/>
        </w:trPr>
        <w:tc>
          <w:tcPr>
            <w:tcW w:w="3763" w:type="dxa"/>
            <w:hideMark/>
          </w:tcPr>
          <w:p w14:paraId="3C72A90B"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b/>
                <w:bCs/>
                <w:color w:val="000000" w:themeColor="text1"/>
                <w:kern w:val="24"/>
                <w:sz w:val="24"/>
                <w:szCs w:val="24"/>
                <w:lang w:val="en-GB" w:eastAsia="da-DK"/>
              </w:rPr>
              <w:t>Other covariates</w:t>
            </w:r>
          </w:p>
        </w:tc>
        <w:tc>
          <w:tcPr>
            <w:tcW w:w="2462" w:type="dxa"/>
            <w:hideMark/>
          </w:tcPr>
          <w:p w14:paraId="15CBD1CE" w14:textId="77777777" w:rsidR="00811B10" w:rsidRPr="00811B10" w:rsidRDefault="00811B10" w:rsidP="00811B10">
            <w:pPr>
              <w:rPr>
                <w:rFonts w:ascii="Times New Roman" w:eastAsia="Times New Roman" w:hAnsi="Times New Roman" w:cs="Times New Roman"/>
                <w:sz w:val="24"/>
                <w:szCs w:val="24"/>
                <w:lang w:eastAsia="da-DK"/>
              </w:rPr>
            </w:pPr>
          </w:p>
        </w:tc>
        <w:tc>
          <w:tcPr>
            <w:tcW w:w="2608" w:type="dxa"/>
            <w:hideMark/>
          </w:tcPr>
          <w:p w14:paraId="473C9843" w14:textId="77777777" w:rsidR="00811B10" w:rsidRPr="00811B10" w:rsidRDefault="00811B10" w:rsidP="00811B10">
            <w:pPr>
              <w:rPr>
                <w:rFonts w:ascii="Times New Roman" w:eastAsia="Times New Roman" w:hAnsi="Times New Roman" w:cs="Times New Roman"/>
                <w:sz w:val="24"/>
                <w:szCs w:val="24"/>
                <w:lang w:eastAsia="da-DK"/>
              </w:rPr>
            </w:pPr>
          </w:p>
        </w:tc>
        <w:tc>
          <w:tcPr>
            <w:tcW w:w="240" w:type="dxa"/>
            <w:hideMark/>
          </w:tcPr>
          <w:p w14:paraId="7AAA26AA"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hideMark/>
          </w:tcPr>
          <w:p w14:paraId="6C9A5046" w14:textId="77777777" w:rsidR="00811B10" w:rsidRPr="00811B10" w:rsidRDefault="00811B10" w:rsidP="00811B10">
            <w:pPr>
              <w:rPr>
                <w:rFonts w:ascii="Times New Roman" w:eastAsia="Times New Roman" w:hAnsi="Times New Roman" w:cs="Times New Roman"/>
                <w:sz w:val="24"/>
                <w:szCs w:val="24"/>
                <w:lang w:eastAsia="da-DK"/>
              </w:rPr>
            </w:pPr>
          </w:p>
        </w:tc>
        <w:tc>
          <w:tcPr>
            <w:tcW w:w="2608" w:type="dxa"/>
            <w:hideMark/>
          </w:tcPr>
          <w:p w14:paraId="77068BD5" w14:textId="77777777" w:rsidR="00811B10" w:rsidRPr="00811B10" w:rsidRDefault="00811B10" w:rsidP="00811B10">
            <w:pPr>
              <w:rPr>
                <w:rFonts w:ascii="Times New Roman" w:eastAsia="Times New Roman" w:hAnsi="Times New Roman" w:cs="Times New Roman"/>
                <w:sz w:val="24"/>
                <w:szCs w:val="24"/>
                <w:lang w:eastAsia="da-DK"/>
              </w:rPr>
            </w:pPr>
          </w:p>
        </w:tc>
      </w:tr>
      <w:tr w:rsidR="00811B10" w:rsidRPr="00811B10" w14:paraId="40C31E79" w14:textId="77777777" w:rsidTr="008F4D07">
        <w:trPr>
          <w:trHeight w:val="365"/>
        </w:trPr>
        <w:tc>
          <w:tcPr>
            <w:tcW w:w="3763" w:type="dxa"/>
            <w:hideMark/>
          </w:tcPr>
          <w:p w14:paraId="1FD14DA4"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Systolic blood pressure, mmHg</w:t>
            </w:r>
          </w:p>
        </w:tc>
        <w:tc>
          <w:tcPr>
            <w:tcW w:w="2462" w:type="dxa"/>
            <w:hideMark/>
          </w:tcPr>
          <w:p w14:paraId="3B9C54A9"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142 (129, 156)</w:t>
            </w:r>
          </w:p>
        </w:tc>
        <w:tc>
          <w:tcPr>
            <w:tcW w:w="2608" w:type="dxa"/>
            <w:hideMark/>
          </w:tcPr>
          <w:p w14:paraId="7768A731"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131 (120, 147)</w:t>
            </w:r>
          </w:p>
        </w:tc>
        <w:tc>
          <w:tcPr>
            <w:tcW w:w="240" w:type="dxa"/>
            <w:hideMark/>
          </w:tcPr>
          <w:p w14:paraId="04E2EDCD"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hideMark/>
          </w:tcPr>
          <w:p w14:paraId="10C993A3"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139 (127, 153)</w:t>
            </w:r>
          </w:p>
        </w:tc>
        <w:tc>
          <w:tcPr>
            <w:tcW w:w="2608" w:type="dxa"/>
            <w:hideMark/>
          </w:tcPr>
          <w:p w14:paraId="2031969B"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131 (121, 145)</w:t>
            </w:r>
          </w:p>
        </w:tc>
      </w:tr>
      <w:tr w:rsidR="00811B10" w:rsidRPr="00811B10" w14:paraId="46FCA9EB" w14:textId="77777777" w:rsidTr="008F4D07">
        <w:trPr>
          <w:trHeight w:val="365"/>
        </w:trPr>
        <w:tc>
          <w:tcPr>
            <w:tcW w:w="3763" w:type="dxa"/>
            <w:hideMark/>
          </w:tcPr>
          <w:p w14:paraId="18B11417"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Waist circumference, cm</w:t>
            </w:r>
          </w:p>
        </w:tc>
        <w:tc>
          <w:tcPr>
            <w:tcW w:w="2462" w:type="dxa"/>
            <w:hideMark/>
          </w:tcPr>
          <w:p w14:paraId="5C5C8268"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90 (81, 97)</w:t>
            </w:r>
          </w:p>
        </w:tc>
        <w:tc>
          <w:tcPr>
            <w:tcW w:w="2608" w:type="dxa"/>
            <w:hideMark/>
          </w:tcPr>
          <w:p w14:paraId="6403B7A1"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85 (77, 92)</w:t>
            </w:r>
          </w:p>
        </w:tc>
        <w:tc>
          <w:tcPr>
            <w:tcW w:w="240" w:type="dxa"/>
            <w:hideMark/>
          </w:tcPr>
          <w:p w14:paraId="7DA8923F"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hideMark/>
          </w:tcPr>
          <w:p w14:paraId="46FF7745"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90 (82, 97)</w:t>
            </w:r>
          </w:p>
        </w:tc>
        <w:tc>
          <w:tcPr>
            <w:tcW w:w="2608" w:type="dxa"/>
            <w:hideMark/>
          </w:tcPr>
          <w:p w14:paraId="518F599F"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84 (76, 92)</w:t>
            </w:r>
          </w:p>
        </w:tc>
      </w:tr>
      <w:tr w:rsidR="00811B10" w:rsidRPr="00811B10" w14:paraId="6E7561AF" w14:textId="77777777" w:rsidTr="008F4D07">
        <w:trPr>
          <w:trHeight w:val="365"/>
        </w:trPr>
        <w:tc>
          <w:tcPr>
            <w:tcW w:w="3763" w:type="dxa"/>
            <w:hideMark/>
          </w:tcPr>
          <w:p w14:paraId="3115A0B6"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Remnant cholesterol, mmol/L</w:t>
            </w:r>
          </w:p>
        </w:tc>
        <w:tc>
          <w:tcPr>
            <w:tcW w:w="2462" w:type="dxa"/>
            <w:hideMark/>
          </w:tcPr>
          <w:p w14:paraId="25C325A9"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0.5 (0.4, 0.6)</w:t>
            </w:r>
          </w:p>
        </w:tc>
        <w:tc>
          <w:tcPr>
            <w:tcW w:w="2608" w:type="dxa"/>
            <w:hideMark/>
          </w:tcPr>
          <w:p w14:paraId="4A887912"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0.5 (0.4, 0.6)</w:t>
            </w:r>
          </w:p>
        </w:tc>
        <w:tc>
          <w:tcPr>
            <w:tcW w:w="240" w:type="dxa"/>
            <w:hideMark/>
          </w:tcPr>
          <w:p w14:paraId="7099759D"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hideMark/>
          </w:tcPr>
          <w:p w14:paraId="4A41EC37"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0.5 (0.4, 0.6)</w:t>
            </w:r>
          </w:p>
        </w:tc>
        <w:tc>
          <w:tcPr>
            <w:tcW w:w="2608" w:type="dxa"/>
            <w:hideMark/>
          </w:tcPr>
          <w:p w14:paraId="5E0FCE46"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0.6 (0.5, 0.7)</w:t>
            </w:r>
          </w:p>
        </w:tc>
      </w:tr>
      <w:tr w:rsidR="00811B10" w:rsidRPr="00811B10" w14:paraId="0B997EF7" w14:textId="77777777" w:rsidTr="008F4D07">
        <w:trPr>
          <w:trHeight w:val="365"/>
        </w:trPr>
        <w:tc>
          <w:tcPr>
            <w:tcW w:w="3763" w:type="dxa"/>
            <w:hideMark/>
          </w:tcPr>
          <w:p w14:paraId="22F74ADA"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Remnant cholesterol, mg/dL</w:t>
            </w:r>
          </w:p>
        </w:tc>
        <w:tc>
          <w:tcPr>
            <w:tcW w:w="2462" w:type="dxa"/>
            <w:hideMark/>
          </w:tcPr>
          <w:p w14:paraId="03FF3FB3"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20 (16, 23)</w:t>
            </w:r>
          </w:p>
        </w:tc>
        <w:tc>
          <w:tcPr>
            <w:tcW w:w="2608" w:type="dxa"/>
            <w:hideMark/>
          </w:tcPr>
          <w:p w14:paraId="723B79D6"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20 (17, 25)</w:t>
            </w:r>
          </w:p>
        </w:tc>
        <w:tc>
          <w:tcPr>
            <w:tcW w:w="240" w:type="dxa"/>
            <w:hideMark/>
          </w:tcPr>
          <w:p w14:paraId="6EBDEF57"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hideMark/>
          </w:tcPr>
          <w:p w14:paraId="0793CC54"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18 (14, 23)</w:t>
            </w:r>
          </w:p>
        </w:tc>
        <w:tc>
          <w:tcPr>
            <w:tcW w:w="2608" w:type="dxa"/>
            <w:hideMark/>
          </w:tcPr>
          <w:p w14:paraId="4C125F66"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23 (18, 29)</w:t>
            </w:r>
          </w:p>
        </w:tc>
      </w:tr>
      <w:tr w:rsidR="00811B10" w:rsidRPr="00811B10" w14:paraId="4D83DFB4" w14:textId="77777777" w:rsidTr="008F4D07">
        <w:trPr>
          <w:trHeight w:val="365"/>
        </w:trPr>
        <w:tc>
          <w:tcPr>
            <w:tcW w:w="3763" w:type="dxa"/>
            <w:hideMark/>
          </w:tcPr>
          <w:p w14:paraId="4BE0C0ED"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LDL cholesterol, mmol/L</w:t>
            </w:r>
          </w:p>
        </w:tc>
        <w:tc>
          <w:tcPr>
            <w:tcW w:w="2462" w:type="dxa"/>
            <w:hideMark/>
          </w:tcPr>
          <w:p w14:paraId="085617CC"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2.4 (2.0, 2.9)</w:t>
            </w:r>
          </w:p>
        </w:tc>
        <w:tc>
          <w:tcPr>
            <w:tcW w:w="2608" w:type="dxa"/>
            <w:hideMark/>
          </w:tcPr>
          <w:p w14:paraId="69DB9C76"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3.1 (2.6, 3.8)</w:t>
            </w:r>
          </w:p>
        </w:tc>
        <w:tc>
          <w:tcPr>
            <w:tcW w:w="240" w:type="dxa"/>
            <w:hideMark/>
          </w:tcPr>
          <w:p w14:paraId="290E5347"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hideMark/>
          </w:tcPr>
          <w:p w14:paraId="259DA0AA"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2.7 (2.4, 3.2)</w:t>
            </w:r>
          </w:p>
        </w:tc>
        <w:tc>
          <w:tcPr>
            <w:tcW w:w="2608" w:type="dxa"/>
            <w:hideMark/>
          </w:tcPr>
          <w:p w14:paraId="2B295361"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3.6 (3.1, 4.1)</w:t>
            </w:r>
          </w:p>
        </w:tc>
      </w:tr>
      <w:tr w:rsidR="00811B10" w:rsidRPr="00811B10" w14:paraId="2AC142BF" w14:textId="77777777" w:rsidTr="008F4D07">
        <w:trPr>
          <w:trHeight w:val="365"/>
        </w:trPr>
        <w:tc>
          <w:tcPr>
            <w:tcW w:w="3763" w:type="dxa"/>
            <w:hideMark/>
          </w:tcPr>
          <w:p w14:paraId="55996804"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LDL cholesterol, mg/dL</w:t>
            </w:r>
          </w:p>
        </w:tc>
        <w:tc>
          <w:tcPr>
            <w:tcW w:w="2462" w:type="dxa"/>
            <w:hideMark/>
          </w:tcPr>
          <w:p w14:paraId="79384E78"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92 (75, 113)</w:t>
            </w:r>
          </w:p>
        </w:tc>
        <w:tc>
          <w:tcPr>
            <w:tcW w:w="2608" w:type="dxa"/>
            <w:hideMark/>
          </w:tcPr>
          <w:p w14:paraId="00275CD1"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121 (100, 145)</w:t>
            </w:r>
          </w:p>
        </w:tc>
        <w:tc>
          <w:tcPr>
            <w:tcW w:w="240" w:type="dxa"/>
            <w:hideMark/>
          </w:tcPr>
          <w:p w14:paraId="01205DED"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hideMark/>
          </w:tcPr>
          <w:p w14:paraId="51BFEFB7"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106 (91, 123)</w:t>
            </w:r>
          </w:p>
        </w:tc>
        <w:tc>
          <w:tcPr>
            <w:tcW w:w="2608" w:type="dxa"/>
            <w:hideMark/>
          </w:tcPr>
          <w:p w14:paraId="4B5C248C"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138 (119, 159)</w:t>
            </w:r>
          </w:p>
        </w:tc>
      </w:tr>
      <w:tr w:rsidR="00811B10" w:rsidRPr="00811B10" w14:paraId="0DF2433A" w14:textId="77777777" w:rsidTr="008F4D07">
        <w:trPr>
          <w:trHeight w:val="365"/>
        </w:trPr>
        <w:tc>
          <w:tcPr>
            <w:tcW w:w="3763" w:type="dxa"/>
            <w:hideMark/>
          </w:tcPr>
          <w:p w14:paraId="0851DE29"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Triglycerides, mmol/L</w:t>
            </w:r>
          </w:p>
        </w:tc>
        <w:tc>
          <w:tcPr>
            <w:tcW w:w="2462" w:type="dxa"/>
            <w:hideMark/>
          </w:tcPr>
          <w:p w14:paraId="47C4912D"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1.1 (0.9, 1.4)</w:t>
            </w:r>
          </w:p>
        </w:tc>
        <w:tc>
          <w:tcPr>
            <w:tcW w:w="2608" w:type="dxa"/>
            <w:hideMark/>
          </w:tcPr>
          <w:p w14:paraId="5B0253B9"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1.1 (0.8, 1.5)</w:t>
            </w:r>
          </w:p>
        </w:tc>
        <w:tc>
          <w:tcPr>
            <w:tcW w:w="240" w:type="dxa"/>
            <w:hideMark/>
          </w:tcPr>
          <w:p w14:paraId="0352BB06"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hideMark/>
          </w:tcPr>
          <w:p w14:paraId="17DD8E5A"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1.2 (0.9, 1.5)</w:t>
            </w:r>
          </w:p>
        </w:tc>
        <w:tc>
          <w:tcPr>
            <w:tcW w:w="2608" w:type="dxa"/>
            <w:hideMark/>
          </w:tcPr>
          <w:p w14:paraId="29AADCE1"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1.2 (0.9, 1.6)</w:t>
            </w:r>
          </w:p>
        </w:tc>
      </w:tr>
      <w:tr w:rsidR="00811B10" w:rsidRPr="00811B10" w14:paraId="57CFCD55" w14:textId="77777777" w:rsidTr="008F4D07">
        <w:trPr>
          <w:trHeight w:val="365"/>
        </w:trPr>
        <w:tc>
          <w:tcPr>
            <w:tcW w:w="3763" w:type="dxa"/>
            <w:hideMark/>
          </w:tcPr>
          <w:p w14:paraId="60D66E96"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Triglycerides, mg/dL</w:t>
            </w:r>
          </w:p>
        </w:tc>
        <w:tc>
          <w:tcPr>
            <w:tcW w:w="2462" w:type="dxa"/>
            <w:hideMark/>
          </w:tcPr>
          <w:p w14:paraId="1D5D6455"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100 (77, 125)</w:t>
            </w:r>
          </w:p>
        </w:tc>
        <w:tc>
          <w:tcPr>
            <w:tcW w:w="2608" w:type="dxa"/>
            <w:hideMark/>
          </w:tcPr>
          <w:p w14:paraId="22DEE3AD"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100 (74, 131)</w:t>
            </w:r>
          </w:p>
        </w:tc>
        <w:tc>
          <w:tcPr>
            <w:tcW w:w="240" w:type="dxa"/>
            <w:hideMark/>
          </w:tcPr>
          <w:p w14:paraId="5BD132AC"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hideMark/>
          </w:tcPr>
          <w:p w14:paraId="0391CDA0"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106 (83, 131)</w:t>
            </w:r>
          </w:p>
        </w:tc>
        <w:tc>
          <w:tcPr>
            <w:tcW w:w="2608" w:type="dxa"/>
            <w:hideMark/>
          </w:tcPr>
          <w:p w14:paraId="0B8A1E23"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106 (80.8, 138)</w:t>
            </w:r>
          </w:p>
        </w:tc>
      </w:tr>
      <w:tr w:rsidR="00811B10" w:rsidRPr="00811B10" w14:paraId="6C11928B" w14:textId="77777777" w:rsidTr="008F4D07">
        <w:trPr>
          <w:trHeight w:val="365"/>
        </w:trPr>
        <w:tc>
          <w:tcPr>
            <w:tcW w:w="3763" w:type="dxa"/>
            <w:hideMark/>
          </w:tcPr>
          <w:p w14:paraId="059DD026"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b/>
                <w:bCs/>
                <w:color w:val="000000" w:themeColor="text1"/>
                <w:kern w:val="24"/>
                <w:sz w:val="24"/>
                <w:szCs w:val="24"/>
                <w:lang w:val="en-GB" w:eastAsia="da-DK"/>
              </w:rPr>
              <w:t>The metabolic syndrome criteria</w:t>
            </w:r>
          </w:p>
        </w:tc>
        <w:tc>
          <w:tcPr>
            <w:tcW w:w="2462" w:type="dxa"/>
            <w:hideMark/>
          </w:tcPr>
          <w:p w14:paraId="1246E5B3" w14:textId="77777777" w:rsidR="00811B10" w:rsidRPr="00811B10" w:rsidRDefault="00811B10" w:rsidP="00811B10">
            <w:pPr>
              <w:rPr>
                <w:rFonts w:ascii="Times New Roman" w:eastAsia="Times New Roman" w:hAnsi="Times New Roman" w:cs="Times New Roman"/>
                <w:sz w:val="24"/>
                <w:szCs w:val="24"/>
                <w:lang w:eastAsia="da-DK"/>
              </w:rPr>
            </w:pPr>
          </w:p>
        </w:tc>
        <w:tc>
          <w:tcPr>
            <w:tcW w:w="2608" w:type="dxa"/>
            <w:hideMark/>
          </w:tcPr>
          <w:p w14:paraId="44E6B7BA" w14:textId="77777777" w:rsidR="00811B10" w:rsidRPr="00811B10" w:rsidRDefault="00811B10" w:rsidP="00811B10">
            <w:pPr>
              <w:rPr>
                <w:rFonts w:ascii="Times New Roman" w:eastAsia="Times New Roman" w:hAnsi="Times New Roman" w:cs="Times New Roman"/>
                <w:sz w:val="24"/>
                <w:szCs w:val="24"/>
                <w:lang w:eastAsia="da-DK"/>
              </w:rPr>
            </w:pPr>
          </w:p>
        </w:tc>
        <w:tc>
          <w:tcPr>
            <w:tcW w:w="240" w:type="dxa"/>
            <w:hideMark/>
          </w:tcPr>
          <w:p w14:paraId="62234125"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hideMark/>
          </w:tcPr>
          <w:p w14:paraId="7D871BD4" w14:textId="77777777" w:rsidR="00811B10" w:rsidRPr="00811B10" w:rsidRDefault="00811B10" w:rsidP="00811B10">
            <w:pPr>
              <w:rPr>
                <w:rFonts w:ascii="Times New Roman" w:eastAsia="Times New Roman" w:hAnsi="Times New Roman" w:cs="Times New Roman"/>
                <w:sz w:val="24"/>
                <w:szCs w:val="24"/>
                <w:lang w:eastAsia="da-DK"/>
              </w:rPr>
            </w:pPr>
          </w:p>
        </w:tc>
        <w:tc>
          <w:tcPr>
            <w:tcW w:w="2608" w:type="dxa"/>
            <w:hideMark/>
          </w:tcPr>
          <w:p w14:paraId="434389BA" w14:textId="77777777" w:rsidR="00811B10" w:rsidRPr="00811B10" w:rsidRDefault="00811B10" w:rsidP="00811B10">
            <w:pPr>
              <w:rPr>
                <w:rFonts w:ascii="Times New Roman" w:eastAsia="Times New Roman" w:hAnsi="Times New Roman" w:cs="Times New Roman"/>
                <w:sz w:val="24"/>
                <w:szCs w:val="24"/>
                <w:lang w:eastAsia="da-DK"/>
              </w:rPr>
            </w:pPr>
          </w:p>
        </w:tc>
      </w:tr>
      <w:tr w:rsidR="00811B10" w:rsidRPr="00811B10" w14:paraId="1EF5A536" w14:textId="77777777" w:rsidTr="008F4D07">
        <w:trPr>
          <w:trHeight w:val="365"/>
        </w:trPr>
        <w:tc>
          <w:tcPr>
            <w:tcW w:w="3763" w:type="dxa"/>
            <w:hideMark/>
          </w:tcPr>
          <w:p w14:paraId="699A3C05"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High blood pressure, n (%)</w:t>
            </w:r>
          </w:p>
        </w:tc>
        <w:tc>
          <w:tcPr>
            <w:tcW w:w="2462" w:type="dxa"/>
            <w:hideMark/>
          </w:tcPr>
          <w:p w14:paraId="5CFD6E32"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4776 (80%)</w:t>
            </w:r>
          </w:p>
        </w:tc>
        <w:tc>
          <w:tcPr>
            <w:tcW w:w="2608" w:type="dxa"/>
            <w:hideMark/>
          </w:tcPr>
          <w:p w14:paraId="017960F7"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41,727 (55%)</w:t>
            </w:r>
          </w:p>
        </w:tc>
        <w:tc>
          <w:tcPr>
            <w:tcW w:w="240" w:type="dxa"/>
            <w:hideMark/>
          </w:tcPr>
          <w:p w14:paraId="28898D51"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hideMark/>
          </w:tcPr>
          <w:p w14:paraId="3FFF2F00"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23,350 (78%)</w:t>
            </w:r>
          </w:p>
        </w:tc>
        <w:tc>
          <w:tcPr>
            <w:tcW w:w="2608" w:type="dxa"/>
            <w:hideMark/>
          </w:tcPr>
          <w:p w14:paraId="3BBAD86C"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136,178 (55%)</w:t>
            </w:r>
          </w:p>
        </w:tc>
      </w:tr>
      <w:tr w:rsidR="00811B10" w:rsidRPr="00811B10" w14:paraId="6A8A3652" w14:textId="77777777" w:rsidTr="008F4D07">
        <w:trPr>
          <w:trHeight w:val="254"/>
        </w:trPr>
        <w:tc>
          <w:tcPr>
            <w:tcW w:w="3763" w:type="dxa"/>
            <w:hideMark/>
          </w:tcPr>
          <w:p w14:paraId="41E9F56A"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Large waist circumference, n (%)</w:t>
            </w:r>
          </w:p>
        </w:tc>
        <w:tc>
          <w:tcPr>
            <w:tcW w:w="2462" w:type="dxa"/>
            <w:hideMark/>
          </w:tcPr>
          <w:p w14:paraId="4778A97E"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3,372 (57%)</w:t>
            </w:r>
          </w:p>
        </w:tc>
        <w:tc>
          <w:tcPr>
            <w:tcW w:w="2608" w:type="dxa"/>
            <w:hideMark/>
          </w:tcPr>
          <w:p w14:paraId="7B0B1346"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33,367 (44%)</w:t>
            </w:r>
          </w:p>
        </w:tc>
        <w:tc>
          <w:tcPr>
            <w:tcW w:w="240" w:type="dxa"/>
            <w:hideMark/>
          </w:tcPr>
          <w:p w14:paraId="72EF4FB9"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hideMark/>
          </w:tcPr>
          <w:p w14:paraId="61D2709B"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14,947 (50%)</w:t>
            </w:r>
          </w:p>
        </w:tc>
        <w:tc>
          <w:tcPr>
            <w:tcW w:w="2608" w:type="dxa"/>
            <w:hideMark/>
          </w:tcPr>
          <w:p w14:paraId="6136C2A6"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102,880 (42%)</w:t>
            </w:r>
          </w:p>
        </w:tc>
      </w:tr>
      <w:tr w:rsidR="00811B10" w:rsidRPr="00811B10" w14:paraId="4DD3FEA7" w14:textId="77777777" w:rsidTr="008F4D07">
        <w:trPr>
          <w:trHeight w:val="365"/>
        </w:trPr>
        <w:tc>
          <w:tcPr>
            <w:tcW w:w="3763" w:type="dxa"/>
            <w:hideMark/>
          </w:tcPr>
          <w:p w14:paraId="117E56E6"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Low HDL cholesterol, n (%)</w:t>
            </w:r>
          </w:p>
        </w:tc>
        <w:tc>
          <w:tcPr>
            <w:tcW w:w="2462" w:type="dxa"/>
            <w:hideMark/>
          </w:tcPr>
          <w:p w14:paraId="36D87C4A"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130 (2%)</w:t>
            </w:r>
          </w:p>
        </w:tc>
        <w:tc>
          <w:tcPr>
            <w:tcW w:w="2608" w:type="dxa"/>
            <w:hideMark/>
          </w:tcPr>
          <w:p w14:paraId="2A24E858"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5,358 (7%)</w:t>
            </w:r>
          </w:p>
        </w:tc>
        <w:tc>
          <w:tcPr>
            <w:tcW w:w="240" w:type="dxa"/>
            <w:hideMark/>
          </w:tcPr>
          <w:p w14:paraId="64F23A0E"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hideMark/>
          </w:tcPr>
          <w:p w14:paraId="3BAA0CDE"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1,376 (5%)</w:t>
            </w:r>
          </w:p>
        </w:tc>
        <w:tc>
          <w:tcPr>
            <w:tcW w:w="2608" w:type="dxa"/>
            <w:hideMark/>
          </w:tcPr>
          <w:p w14:paraId="05BC7C11"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16,973 (7%)</w:t>
            </w:r>
          </w:p>
        </w:tc>
      </w:tr>
      <w:tr w:rsidR="00811B10" w:rsidRPr="00811B10" w14:paraId="62D6C107" w14:textId="77777777" w:rsidTr="008F4D07">
        <w:trPr>
          <w:trHeight w:val="365"/>
        </w:trPr>
        <w:tc>
          <w:tcPr>
            <w:tcW w:w="3763" w:type="dxa"/>
            <w:hideMark/>
          </w:tcPr>
          <w:p w14:paraId="5D48B1B9"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High triglycerides, n (%)</w:t>
            </w:r>
          </w:p>
        </w:tc>
        <w:tc>
          <w:tcPr>
            <w:tcW w:w="2462" w:type="dxa"/>
            <w:hideMark/>
          </w:tcPr>
          <w:p w14:paraId="48D6DC4D"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903 (15%)</w:t>
            </w:r>
          </w:p>
        </w:tc>
        <w:tc>
          <w:tcPr>
            <w:tcW w:w="2608" w:type="dxa"/>
            <w:hideMark/>
          </w:tcPr>
          <w:p w14:paraId="75CE447F"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10,858 (14%)</w:t>
            </w:r>
          </w:p>
        </w:tc>
        <w:tc>
          <w:tcPr>
            <w:tcW w:w="240" w:type="dxa"/>
            <w:hideMark/>
          </w:tcPr>
          <w:p w14:paraId="0526A3C4"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hideMark/>
          </w:tcPr>
          <w:p w14:paraId="366551C6"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6,125 (21%)</w:t>
            </w:r>
          </w:p>
        </w:tc>
        <w:tc>
          <w:tcPr>
            <w:tcW w:w="2608" w:type="dxa"/>
            <w:hideMark/>
          </w:tcPr>
          <w:p w14:paraId="67FEDBEA"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42,959 (17%)</w:t>
            </w:r>
          </w:p>
        </w:tc>
      </w:tr>
      <w:tr w:rsidR="00811B10" w:rsidRPr="00811B10" w14:paraId="339F8276" w14:textId="77777777" w:rsidTr="008F4D07">
        <w:trPr>
          <w:trHeight w:val="365"/>
        </w:trPr>
        <w:tc>
          <w:tcPr>
            <w:tcW w:w="3763" w:type="dxa"/>
            <w:tcBorders>
              <w:bottom w:val="single" w:sz="12" w:space="0" w:color="auto"/>
            </w:tcBorders>
            <w:hideMark/>
          </w:tcPr>
          <w:p w14:paraId="4E5371E6" w14:textId="77777777" w:rsidR="00811B10" w:rsidRPr="00811B10" w:rsidRDefault="00811B10" w:rsidP="00811B10">
            <w:pP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text1"/>
                <w:kern w:val="24"/>
                <w:sz w:val="24"/>
                <w:szCs w:val="24"/>
                <w:lang w:val="en-GB" w:eastAsia="da-DK"/>
              </w:rPr>
              <w:t>Diabetes, n (%)</w:t>
            </w:r>
          </w:p>
        </w:tc>
        <w:tc>
          <w:tcPr>
            <w:tcW w:w="2462" w:type="dxa"/>
            <w:tcBorders>
              <w:bottom w:val="single" w:sz="12" w:space="0" w:color="auto"/>
            </w:tcBorders>
            <w:hideMark/>
          </w:tcPr>
          <w:p w14:paraId="7245539A"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270 (5%)</w:t>
            </w:r>
          </w:p>
        </w:tc>
        <w:tc>
          <w:tcPr>
            <w:tcW w:w="2608" w:type="dxa"/>
            <w:tcBorders>
              <w:bottom w:val="single" w:sz="12" w:space="0" w:color="auto"/>
            </w:tcBorders>
            <w:hideMark/>
          </w:tcPr>
          <w:p w14:paraId="68A52CFC" w14:textId="77777777" w:rsidR="00811B10" w:rsidRPr="00811B10" w:rsidRDefault="00811B10" w:rsidP="00811B10">
            <w:pPr>
              <w:jc w:val="center"/>
              <w:textAlignment w:val="bottom"/>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kern w:val="24"/>
                <w:sz w:val="24"/>
                <w:szCs w:val="24"/>
                <w:lang w:val="en-GB" w:eastAsia="da-DK"/>
              </w:rPr>
              <w:t>389 (0.5%)</w:t>
            </w:r>
          </w:p>
        </w:tc>
        <w:tc>
          <w:tcPr>
            <w:tcW w:w="240" w:type="dxa"/>
            <w:tcBorders>
              <w:bottom w:val="single" w:sz="12" w:space="0" w:color="auto"/>
            </w:tcBorders>
            <w:hideMark/>
          </w:tcPr>
          <w:p w14:paraId="23BBAB12" w14:textId="77777777" w:rsidR="00811B10" w:rsidRPr="00811B10" w:rsidRDefault="00811B10" w:rsidP="00811B10">
            <w:pPr>
              <w:rPr>
                <w:rFonts w:ascii="Times New Roman" w:eastAsia="Times New Roman" w:hAnsi="Times New Roman" w:cs="Times New Roman"/>
                <w:sz w:val="24"/>
                <w:szCs w:val="24"/>
                <w:lang w:eastAsia="da-DK"/>
              </w:rPr>
            </w:pPr>
          </w:p>
        </w:tc>
        <w:tc>
          <w:tcPr>
            <w:tcW w:w="2462" w:type="dxa"/>
            <w:tcBorders>
              <w:bottom w:val="single" w:sz="12" w:space="0" w:color="auto"/>
            </w:tcBorders>
            <w:hideMark/>
          </w:tcPr>
          <w:p w14:paraId="719E9E1D"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1,587 (5%)</w:t>
            </w:r>
          </w:p>
        </w:tc>
        <w:tc>
          <w:tcPr>
            <w:tcW w:w="2608" w:type="dxa"/>
            <w:tcBorders>
              <w:bottom w:val="single" w:sz="12" w:space="0" w:color="auto"/>
            </w:tcBorders>
            <w:hideMark/>
          </w:tcPr>
          <w:p w14:paraId="6D24B0CC" w14:textId="77777777" w:rsidR="00811B10" w:rsidRPr="00811B10" w:rsidRDefault="00811B10" w:rsidP="00811B10">
            <w:pPr>
              <w:jc w:val="center"/>
              <w:rPr>
                <w:rFonts w:ascii="Times New Roman" w:eastAsia="Times New Roman" w:hAnsi="Times New Roman" w:cs="Times New Roman"/>
                <w:sz w:val="24"/>
                <w:szCs w:val="24"/>
                <w:lang w:eastAsia="da-DK"/>
              </w:rPr>
            </w:pPr>
            <w:r w:rsidRPr="00811B10">
              <w:rPr>
                <w:rFonts w:ascii="Times New Roman" w:eastAsia="Times New Roman" w:hAnsi="Times New Roman" w:cs="Times New Roman"/>
                <w:color w:val="000000" w:themeColor="dark1"/>
                <w:kern w:val="24"/>
                <w:sz w:val="24"/>
                <w:szCs w:val="24"/>
                <w:lang w:val="en-GB" w:eastAsia="da-DK"/>
              </w:rPr>
              <w:t>1,209 (1%)</w:t>
            </w:r>
          </w:p>
        </w:tc>
      </w:tr>
    </w:tbl>
    <w:p w14:paraId="2ABE3FA1" w14:textId="77777777" w:rsidR="00811B10" w:rsidRDefault="00811B10" w:rsidP="000008F8">
      <w:pPr>
        <w:rPr>
          <w:rFonts w:ascii="Arial" w:hAnsi="Arial" w:cs="Arial"/>
          <w:sz w:val="20"/>
          <w:szCs w:val="20"/>
          <w:lang w:val="en-US"/>
        </w:rPr>
      </w:pPr>
    </w:p>
    <w:p w14:paraId="6D7DEAEF" w14:textId="23D3EA37" w:rsidR="008956F1" w:rsidRPr="000008F8" w:rsidRDefault="0063000E" w:rsidP="000008F8">
      <w:pPr>
        <w:rPr>
          <w:rFonts w:ascii="Arial" w:hAnsi="Arial" w:cs="Arial"/>
          <w:sz w:val="18"/>
          <w:szCs w:val="18"/>
          <w:lang w:val="en-US"/>
        </w:rPr>
      </w:pPr>
      <w:bookmarkStart w:id="0" w:name="_Hlk214010053"/>
      <w:r>
        <w:rPr>
          <w:rFonts w:ascii="Arial" w:hAnsi="Arial" w:cs="Arial"/>
          <w:sz w:val="20"/>
          <w:szCs w:val="20"/>
          <w:lang w:val="en-US"/>
        </w:rPr>
        <w:t xml:space="preserve">In individuals without previous myocardial infarction. </w:t>
      </w:r>
      <w:r w:rsidR="00400FE8" w:rsidRPr="00400FE8">
        <w:rPr>
          <w:rFonts w:ascii="Arial" w:hAnsi="Arial" w:cs="Arial"/>
          <w:sz w:val="18"/>
          <w:szCs w:val="18"/>
          <w:lang w:val="en-US"/>
        </w:rPr>
        <w:t xml:space="preserve">Categorical variables are presented as absolute number (%), continuous variables are presented as median (interquartile range). </w:t>
      </w:r>
      <w:r w:rsidR="008956F1">
        <w:rPr>
          <w:rFonts w:ascii="Arial" w:hAnsi="Arial" w:cs="Arial"/>
          <w:sz w:val="18"/>
          <w:szCs w:val="18"/>
          <w:lang w:val="en-US"/>
        </w:rPr>
        <w:t>HDL=high-density lipoproteins. LDL=low-density lipoproteins.</w:t>
      </w:r>
      <w:bookmarkEnd w:id="0"/>
    </w:p>
    <w:p w14:paraId="75EB743C" w14:textId="6404D438" w:rsidR="00CA7B4A" w:rsidRDefault="00B132A3" w:rsidP="00072EC6">
      <w:pPr>
        <w:spacing w:line="240" w:lineRule="auto"/>
        <w:jc w:val="center"/>
        <w:rPr>
          <w:rFonts w:ascii="Arial" w:hAnsi="Arial" w:cs="Arial"/>
          <w:sz w:val="20"/>
          <w:szCs w:val="20"/>
          <w:lang w:val="en-US"/>
        </w:rPr>
      </w:pPr>
      <w:r>
        <w:rPr>
          <w:rFonts w:ascii="Arial" w:hAnsi="Arial" w:cs="Arial"/>
          <w:noProof/>
          <w:sz w:val="20"/>
          <w:szCs w:val="20"/>
          <w:lang w:val="en-US"/>
        </w:rPr>
        <w:lastRenderedPageBreak/>
        <w:drawing>
          <wp:inline distT="0" distB="0" distL="0" distR="0" wp14:anchorId="6DE035D8" wp14:editId="6CD6C05F">
            <wp:extent cx="8807994" cy="5754947"/>
            <wp:effectExtent l="0" t="0" r="0" b="0"/>
            <wp:docPr id="209214434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30600" cy="5769717"/>
                    </a:xfrm>
                    <a:prstGeom prst="rect">
                      <a:avLst/>
                    </a:prstGeom>
                    <a:noFill/>
                  </pic:spPr>
                </pic:pic>
              </a:graphicData>
            </a:graphic>
          </wp:inline>
        </w:drawing>
      </w:r>
    </w:p>
    <w:p w14:paraId="051554D6" w14:textId="64A71E7B" w:rsidR="000A10C7" w:rsidRDefault="00416708" w:rsidP="00E260DD">
      <w:pPr>
        <w:spacing w:line="240" w:lineRule="auto"/>
        <w:rPr>
          <w:rFonts w:ascii="Arial" w:hAnsi="Arial" w:cs="Arial"/>
          <w:sz w:val="20"/>
          <w:szCs w:val="20"/>
          <w:lang w:val="en-US"/>
        </w:rPr>
      </w:pPr>
      <w:r w:rsidRPr="009F5940">
        <w:rPr>
          <w:rFonts w:ascii="Arial" w:hAnsi="Arial" w:cs="Arial"/>
          <w:b/>
          <w:bCs/>
          <w:sz w:val="20"/>
          <w:szCs w:val="20"/>
          <w:lang w:val="en-US"/>
        </w:rPr>
        <w:t xml:space="preserve">Supplemental Figure 1. </w:t>
      </w:r>
      <w:r w:rsidR="000309EB" w:rsidRPr="009F5940">
        <w:rPr>
          <w:rFonts w:ascii="Arial" w:hAnsi="Arial" w:cs="Arial"/>
          <w:sz w:val="20"/>
          <w:szCs w:val="20"/>
          <w:lang w:val="en-US"/>
        </w:rPr>
        <w:t xml:space="preserve">Flowchart </w:t>
      </w:r>
      <w:r w:rsidR="00487601">
        <w:rPr>
          <w:rFonts w:ascii="Arial" w:hAnsi="Arial" w:cs="Arial"/>
          <w:sz w:val="20"/>
          <w:szCs w:val="20"/>
          <w:lang w:val="en-US"/>
        </w:rPr>
        <w:t>for Copenhagen General Population Study and UK biobank</w:t>
      </w:r>
      <w:r>
        <w:rPr>
          <w:rFonts w:ascii="Arial" w:hAnsi="Arial" w:cs="Arial"/>
          <w:sz w:val="20"/>
          <w:szCs w:val="20"/>
          <w:lang w:val="en-US"/>
        </w:rPr>
        <w:t>.</w:t>
      </w:r>
      <w:r w:rsidR="00EA6C33">
        <w:rPr>
          <w:rFonts w:ascii="Arial" w:hAnsi="Arial" w:cs="Arial"/>
          <w:sz w:val="20"/>
          <w:szCs w:val="20"/>
          <w:lang w:val="en-US"/>
        </w:rPr>
        <w:t xml:space="preserve"> </w:t>
      </w:r>
      <w:r w:rsidR="00626E37">
        <w:rPr>
          <w:rFonts w:ascii="Arial" w:hAnsi="Arial" w:cs="Arial"/>
          <w:sz w:val="20"/>
          <w:szCs w:val="20"/>
          <w:lang w:val="en-US"/>
        </w:rPr>
        <w:t>ASCVD=atherosclerotic cardiovascular disease. CGPS=Copenhagen General Population Study.</w:t>
      </w:r>
    </w:p>
    <w:p w14:paraId="680F4651" w14:textId="77777777" w:rsidR="003842D6" w:rsidRDefault="003842D6" w:rsidP="003842D6">
      <w:pPr>
        <w:jc w:val="center"/>
        <w:rPr>
          <w:rFonts w:ascii="Arial" w:hAnsi="Arial" w:cs="Arial"/>
          <w:b/>
          <w:bCs/>
          <w:sz w:val="20"/>
          <w:szCs w:val="20"/>
          <w:lang w:val="en-US"/>
        </w:rPr>
      </w:pPr>
      <w:r>
        <w:rPr>
          <w:rFonts w:ascii="Arial" w:hAnsi="Arial" w:cs="Arial"/>
          <w:b/>
          <w:bCs/>
          <w:noProof/>
          <w:sz w:val="20"/>
          <w:szCs w:val="20"/>
          <w:lang w:val="en-US"/>
        </w:rPr>
        <w:lastRenderedPageBreak/>
        <w:drawing>
          <wp:inline distT="0" distB="0" distL="0" distR="0" wp14:anchorId="720C2604" wp14:editId="50C930C3">
            <wp:extent cx="4615180" cy="4603115"/>
            <wp:effectExtent l="0" t="0" r="0" b="6985"/>
            <wp:docPr id="233369495" name="Billede 1" descr="Et billede, der indeholder sort, mørke&#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69495" name="Billede 1" descr="Et billede, der indeholder sort, mørke&#10;&#10;Indhold genereret af kunstig intelligens kan være forker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15180" cy="4603115"/>
                    </a:xfrm>
                    <a:prstGeom prst="rect">
                      <a:avLst/>
                    </a:prstGeom>
                    <a:noFill/>
                  </pic:spPr>
                </pic:pic>
              </a:graphicData>
            </a:graphic>
          </wp:inline>
        </w:drawing>
      </w:r>
    </w:p>
    <w:p w14:paraId="2D0981F8" w14:textId="77777777" w:rsidR="003842D6" w:rsidRDefault="003842D6" w:rsidP="003842D6">
      <w:pPr>
        <w:rPr>
          <w:rFonts w:ascii="Arial" w:hAnsi="Arial" w:cs="Arial"/>
          <w:b/>
          <w:bCs/>
          <w:sz w:val="20"/>
          <w:szCs w:val="20"/>
          <w:lang w:val="en-US"/>
        </w:rPr>
      </w:pPr>
    </w:p>
    <w:p w14:paraId="60CBDA30" w14:textId="77777777" w:rsidR="003842D6" w:rsidRDefault="003842D6" w:rsidP="003842D6">
      <w:pPr>
        <w:rPr>
          <w:rFonts w:ascii="Arial" w:hAnsi="Arial" w:cs="Arial"/>
          <w:b/>
          <w:bCs/>
          <w:sz w:val="20"/>
          <w:szCs w:val="20"/>
          <w:lang w:val="en-US"/>
        </w:rPr>
      </w:pPr>
    </w:p>
    <w:p w14:paraId="077E4E24" w14:textId="22BA145D" w:rsidR="003842D6" w:rsidRDefault="003842D6" w:rsidP="003842D6">
      <w:pPr>
        <w:rPr>
          <w:rFonts w:ascii="Arial" w:hAnsi="Arial" w:cs="Arial"/>
          <w:sz w:val="20"/>
          <w:szCs w:val="20"/>
          <w:lang w:val="en-US"/>
        </w:rPr>
      </w:pPr>
      <w:r w:rsidRPr="00614C41">
        <w:rPr>
          <w:rFonts w:ascii="Arial" w:hAnsi="Arial" w:cs="Arial"/>
          <w:b/>
          <w:bCs/>
          <w:sz w:val="20"/>
          <w:szCs w:val="20"/>
          <w:lang w:val="en-US"/>
        </w:rPr>
        <w:t xml:space="preserve">Supplemental Figure </w:t>
      </w:r>
      <w:r w:rsidR="006F006C">
        <w:rPr>
          <w:rFonts w:ascii="Arial" w:hAnsi="Arial" w:cs="Arial"/>
          <w:b/>
          <w:bCs/>
          <w:sz w:val="20"/>
          <w:szCs w:val="20"/>
          <w:lang w:val="en-US"/>
        </w:rPr>
        <w:t>2</w:t>
      </w:r>
      <w:r w:rsidRPr="00614C41">
        <w:rPr>
          <w:rFonts w:ascii="Arial" w:hAnsi="Arial" w:cs="Arial"/>
          <w:b/>
          <w:bCs/>
          <w:sz w:val="20"/>
          <w:szCs w:val="20"/>
          <w:lang w:val="en-US"/>
        </w:rPr>
        <w:t>.</w:t>
      </w:r>
      <w:r>
        <w:rPr>
          <w:rFonts w:ascii="Arial" w:hAnsi="Arial" w:cs="Arial"/>
          <w:sz w:val="20"/>
          <w:szCs w:val="20"/>
          <w:lang w:val="en-US"/>
        </w:rPr>
        <w:t xml:space="preserve"> Correlation between lipids and lipoproteins in the Copenhagen General Population Study. </w:t>
      </w:r>
    </w:p>
    <w:p w14:paraId="1388615F" w14:textId="77777777" w:rsidR="003842D6" w:rsidRDefault="003842D6" w:rsidP="003842D6">
      <w:pPr>
        <w:rPr>
          <w:rFonts w:ascii="Arial" w:hAnsi="Arial" w:cs="Arial"/>
          <w:sz w:val="20"/>
          <w:szCs w:val="20"/>
          <w:lang w:val="en-US"/>
        </w:rPr>
      </w:pPr>
      <w:r>
        <w:rPr>
          <w:rFonts w:ascii="Arial" w:hAnsi="Arial" w:cs="Arial"/>
          <w:sz w:val="20"/>
          <w:szCs w:val="20"/>
          <w:lang w:val="en-US"/>
        </w:rPr>
        <w:br w:type="page"/>
      </w:r>
    </w:p>
    <w:p w14:paraId="0F390398" w14:textId="77777777" w:rsidR="00FB1365" w:rsidRDefault="00FB1365" w:rsidP="00416708">
      <w:pPr>
        <w:spacing w:line="240" w:lineRule="auto"/>
        <w:rPr>
          <w:rFonts w:ascii="Arial" w:hAnsi="Arial" w:cs="Arial"/>
          <w:sz w:val="20"/>
          <w:szCs w:val="20"/>
          <w:lang w:val="en-US"/>
        </w:rPr>
      </w:pPr>
    </w:p>
    <w:p w14:paraId="23D467F9" w14:textId="3C90872F" w:rsidR="000439FA" w:rsidRDefault="00812DED" w:rsidP="008B3BB0">
      <w:pPr>
        <w:rPr>
          <w:rFonts w:ascii="Arial" w:hAnsi="Arial" w:cs="Arial"/>
          <w:b/>
          <w:bCs/>
          <w:sz w:val="20"/>
          <w:szCs w:val="20"/>
          <w:lang w:val="en-US"/>
        </w:rPr>
      </w:pPr>
      <w:r>
        <w:rPr>
          <w:rFonts w:ascii="Arial" w:hAnsi="Arial" w:cs="Arial"/>
          <w:b/>
          <w:bCs/>
          <w:noProof/>
          <w:sz w:val="20"/>
          <w:szCs w:val="20"/>
          <w:lang w:val="en-US"/>
        </w:rPr>
        <w:drawing>
          <wp:inline distT="0" distB="0" distL="0" distR="0" wp14:anchorId="18D1BA4E" wp14:editId="00ACE819">
            <wp:extent cx="8436283" cy="4605020"/>
            <wp:effectExtent l="0" t="0" r="3175" b="5080"/>
            <wp:docPr id="567782237"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441368" cy="4607796"/>
                    </a:xfrm>
                    <a:prstGeom prst="rect">
                      <a:avLst/>
                    </a:prstGeom>
                    <a:noFill/>
                  </pic:spPr>
                </pic:pic>
              </a:graphicData>
            </a:graphic>
          </wp:inline>
        </w:drawing>
      </w:r>
    </w:p>
    <w:p w14:paraId="36F35216" w14:textId="77777777" w:rsidR="000439FA" w:rsidRDefault="000439FA">
      <w:pPr>
        <w:rPr>
          <w:rFonts w:ascii="Arial" w:hAnsi="Arial" w:cs="Arial"/>
          <w:b/>
          <w:bCs/>
          <w:sz w:val="20"/>
          <w:szCs w:val="20"/>
          <w:lang w:val="en-US"/>
        </w:rPr>
      </w:pPr>
    </w:p>
    <w:p w14:paraId="4C992A7D" w14:textId="77777777" w:rsidR="000439FA" w:rsidRDefault="000439FA">
      <w:pPr>
        <w:rPr>
          <w:rFonts w:ascii="Arial" w:hAnsi="Arial" w:cs="Arial"/>
          <w:b/>
          <w:bCs/>
          <w:sz w:val="20"/>
          <w:szCs w:val="20"/>
          <w:lang w:val="en-US"/>
        </w:rPr>
      </w:pPr>
    </w:p>
    <w:p w14:paraId="6C2C7B95" w14:textId="5631C090" w:rsidR="000439FA" w:rsidRDefault="00C028D0">
      <w:pPr>
        <w:rPr>
          <w:rFonts w:ascii="Arial" w:hAnsi="Arial" w:cs="Arial"/>
          <w:sz w:val="20"/>
          <w:szCs w:val="20"/>
          <w:lang w:val="en-US"/>
        </w:rPr>
      </w:pPr>
      <w:r w:rsidRPr="000439FA">
        <w:rPr>
          <w:rFonts w:ascii="Arial" w:hAnsi="Arial" w:cs="Arial"/>
          <w:b/>
          <w:bCs/>
          <w:sz w:val="20"/>
          <w:szCs w:val="20"/>
          <w:lang w:val="en-US"/>
        </w:rPr>
        <w:t xml:space="preserve">Supplemental Figure </w:t>
      </w:r>
      <w:r w:rsidR="006F006C">
        <w:rPr>
          <w:rFonts w:ascii="Arial" w:hAnsi="Arial" w:cs="Arial"/>
          <w:b/>
          <w:bCs/>
          <w:sz w:val="20"/>
          <w:szCs w:val="20"/>
          <w:lang w:val="en-US"/>
        </w:rPr>
        <w:t>3</w:t>
      </w:r>
      <w:r w:rsidRPr="000439FA">
        <w:rPr>
          <w:rFonts w:ascii="Arial" w:hAnsi="Arial" w:cs="Arial"/>
          <w:b/>
          <w:bCs/>
          <w:sz w:val="20"/>
          <w:szCs w:val="20"/>
          <w:lang w:val="en-US"/>
        </w:rPr>
        <w:t>.</w:t>
      </w:r>
      <w:r>
        <w:rPr>
          <w:rFonts w:ascii="Arial" w:hAnsi="Arial" w:cs="Arial"/>
          <w:sz w:val="20"/>
          <w:szCs w:val="20"/>
          <w:lang w:val="en-US"/>
        </w:rPr>
        <w:t xml:space="preserve"> Di</w:t>
      </w:r>
      <w:r w:rsidR="00BE0821">
        <w:rPr>
          <w:rFonts w:ascii="Arial" w:hAnsi="Arial" w:cs="Arial"/>
          <w:sz w:val="20"/>
          <w:szCs w:val="20"/>
          <w:lang w:val="en-US"/>
        </w:rPr>
        <w:t>rected Acyclic Graph</w:t>
      </w:r>
      <w:r w:rsidR="000439FA">
        <w:rPr>
          <w:rFonts w:ascii="Arial" w:hAnsi="Arial" w:cs="Arial"/>
          <w:sz w:val="20"/>
          <w:szCs w:val="20"/>
          <w:lang w:val="en-US"/>
        </w:rPr>
        <w:t xml:space="preserve"> for mediated pathway from the metabolic syndrome through remnant cholesterol and triglycerides to outcomes. </w:t>
      </w:r>
    </w:p>
    <w:p w14:paraId="4F1AFADF" w14:textId="49DB07E7" w:rsidR="00812DED" w:rsidRDefault="00812DED" w:rsidP="002A0F87">
      <w:pPr>
        <w:rPr>
          <w:rFonts w:ascii="Arial" w:hAnsi="Arial" w:cs="Arial"/>
          <w:b/>
          <w:bCs/>
          <w:sz w:val="20"/>
          <w:szCs w:val="20"/>
          <w:lang w:val="en-US"/>
        </w:rPr>
      </w:pPr>
    </w:p>
    <w:p w14:paraId="2D1A24F7" w14:textId="7209725B" w:rsidR="00812DED" w:rsidRDefault="008042E3">
      <w:pPr>
        <w:rPr>
          <w:rFonts w:ascii="Arial" w:hAnsi="Arial" w:cs="Arial"/>
          <w:b/>
          <w:bCs/>
          <w:sz w:val="20"/>
          <w:szCs w:val="20"/>
          <w:lang w:val="en-US"/>
        </w:rPr>
      </w:pPr>
      <w:r>
        <w:rPr>
          <w:rFonts w:ascii="Arial" w:hAnsi="Arial" w:cs="Arial"/>
          <w:b/>
          <w:bCs/>
          <w:noProof/>
          <w:sz w:val="20"/>
          <w:szCs w:val="20"/>
          <w:lang w:val="en-US"/>
        </w:rPr>
        <w:lastRenderedPageBreak/>
        <w:drawing>
          <wp:inline distT="0" distB="0" distL="0" distR="0" wp14:anchorId="7045E436" wp14:editId="77C44239">
            <wp:extent cx="9296429" cy="5343525"/>
            <wp:effectExtent l="0" t="0" r="0" b="0"/>
            <wp:docPr id="931053891"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13777" cy="5353497"/>
                    </a:xfrm>
                    <a:prstGeom prst="rect">
                      <a:avLst/>
                    </a:prstGeom>
                    <a:noFill/>
                  </pic:spPr>
                </pic:pic>
              </a:graphicData>
            </a:graphic>
          </wp:inline>
        </w:drawing>
      </w:r>
    </w:p>
    <w:p w14:paraId="64FEBA35" w14:textId="77777777" w:rsidR="009946DC" w:rsidRDefault="009946DC" w:rsidP="008B3BB0">
      <w:pPr>
        <w:rPr>
          <w:rFonts w:ascii="Arial" w:hAnsi="Arial" w:cs="Arial"/>
          <w:b/>
          <w:bCs/>
          <w:sz w:val="20"/>
          <w:szCs w:val="20"/>
          <w:lang w:val="en-US"/>
        </w:rPr>
      </w:pPr>
    </w:p>
    <w:p w14:paraId="7DEEB5BE" w14:textId="69D60CAA" w:rsidR="009946DC" w:rsidRDefault="000439FA">
      <w:pPr>
        <w:rPr>
          <w:rFonts w:ascii="Arial" w:hAnsi="Arial" w:cs="Arial"/>
          <w:sz w:val="20"/>
          <w:szCs w:val="20"/>
          <w:lang w:val="en-US"/>
        </w:rPr>
      </w:pPr>
      <w:r w:rsidRPr="000439FA">
        <w:rPr>
          <w:rFonts w:ascii="Arial" w:hAnsi="Arial" w:cs="Arial"/>
          <w:b/>
          <w:bCs/>
          <w:sz w:val="20"/>
          <w:szCs w:val="20"/>
          <w:lang w:val="en-US"/>
        </w:rPr>
        <w:t xml:space="preserve">Supplemental Figure </w:t>
      </w:r>
      <w:r w:rsidR="006F006C">
        <w:rPr>
          <w:rFonts w:ascii="Arial" w:hAnsi="Arial" w:cs="Arial"/>
          <w:b/>
          <w:bCs/>
          <w:sz w:val="20"/>
          <w:szCs w:val="20"/>
          <w:lang w:val="en-US"/>
        </w:rPr>
        <w:t>4</w:t>
      </w:r>
      <w:r w:rsidRPr="000439FA">
        <w:rPr>
          <w:rFonts w:ascii="Arial" w:hAnsi="Arial" w:cs="Arial"/>
          <w:b/>
          <w:bCs/>
          <w:sz w:val="20"/>
          <w:szCs w:val="20"/>
          <w:lang w:val="en-US"/>
        </w:rPr>
        <w:t>.</w:t>
      </w:r>
      <w:r>
        <w:rPr>
          <w:rFonts w:ascii="Arial" w:hAnsi="Arial" w:cs="Arial"/>
          <w:sz w:val="20"/>
          <w:szCs w:val="20"/>
          <w:lang w:val="en-US"/>
        </w:rPr>
        <w:t xml:space="preserve"> Directed Acyclic Graph for mediated pathway from the metabolic syndrome through LDL cholesterol to outcomes. </w:t>
      </w:r>
    </w:p>
    <w:p w14:paraId="465DA982" w14:textId="77777777" w:rsidR="009946DC" w:rsidRDefault="009946DC">
      <w:pPr>
        <w:rPr>
          <w:rFonts w:ascii="Arial" w:hAnsi="Arial" w:cs="Arial"/>
          <w:sz w:val="20"/>
          <w:szCs w:val="20"/>
          <w:lang w:val="en-US"/>
        </w:rPr>
      </w:pPr>
      <w:r>
        <w:rPr>
          <w:rFonts w:ascii="Arial" w:hAnsi="Arial" w:cs="Arial"/>
          <w:sz w:val="20"/>
          <w:szCs w:val="20"/>
          <w:lang w:val="en-US"/>
        </w:rPr>
        <w:br w:type="page"/>
      </w:r>
    </w:p>
    <w:p w14:paraId="47C3BE84" w14:textId="73264B98" w:rsidR="009946DC" w:rsidRDefault="005D2EAB" w:rsidP="00072EC6">
      <w:pPr>
        <w:jc w:val="center"/>
        <w:rPr>
          <w:rFonts w:ascii="Arial" w:hAnsi="Arial" w:cs="Arial"/>
          <w:b/>
          <w:bCs/>
          <w:sz w:val="20"/>
          <w:szCs w:val="20"/>
          <w:lang w:val="en-US"/>
        </w:rPr>
      </w:pPr>
      <w:r>
        <w:rPr>
          <w:rFonts w:ascii="Arial" w:hAnsi="Arial" w:cs="Arial"/>
          <w:b/>
          <w:bCs/>
          <w:noProof/>
          <w:sz w:val="20"/>
          <w:szCs w:val="20"/>
          <w:lang w:val="en-US"/>
        </w:rPr>
        <w:lastRenderedPageBreak/>
        <w:drawing>
          <wp:inline distT="0" distB="0" distL="0" distR="0" wp14:anchorId="42FE531E" wp14:editId="08FB00AD">
            <wp:extent cx="9062085" cy="5094232"/>
            <wp:effectExtent l="0" t="0" r="5715" b="0"/>
            <wp:docPr id="345464660"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072652" cy="5100172"/>
                    </a:xfrm>
                    <a:prstGeom prst="rect">
                      <a:avLst/>
                    </a:prstGeom>
                    <a:noFill/>
                  </pic:spPr>
                </pic:pic>
              </a:graphicData>
            </a:graphic>
          </wp:inline>
        </w:drawing>
      </w:r>
    </w:p>
    <w:p w14:paraId="40C8F82E" w14:textId="48419925" w:rsidR="009946DC" w:rsidRDefault="009946DC" w:rsidP="009946DC">
      <w:pPr>
        <w:rPr>
          <w:rFonts w:ascii="Arial" w:hAnsi="Arial" w:cs="Arial"/>
          <w:sz w:val="20"/>
          <w:szCs w:val="20"/>
          <w:lang w:val="en-US"/>
        </w:rPr>
      </w:pPr>
      <w:r w:rsidRPr="000439FA">
        <w:rPr>
          <w:rFonts w:ascii="Arial" w:hAnsi="Arial" w:cs="Arial"/>
          <w:b/>
          <w:bCs/>
          <w:sz w:val="20"/>
          <w:szCs w:val="20"/>
          <w:lang w:val="en-US"/>
        </w:rPr>
        <w:t xml:space="preserve">Supplemental Figure </w:t>
      </w:r>
      <w:r w:rsidR="006F006C">
        <w:rPr>
          <w:rFonts w:ascii="Arial" w:hAnsi="Arial" w:cs="Arial"/>
          <w:b/>
          <w:bCs/>
          <w:sz w:val="20"/>
          <w:szCs w:val="20"/>
          <w:lang w:val="en-US"/>
        </w:rPr>
        <w:t>5</w:t>
      </w:r>
      <w:r w:rsidRPr="000439FA">
        <w:rPr>
          <w:rFonts w:ascii="Arial" w:hAnsi="Arial" w:cs="Arial"/>
          <w:b/>
          <w:bCs/>
          <w:sz w:val="20"/>
          <w:szCs w:val="20"/>
          <w:lang w:val="en-US"/>
        </w:rPr>
        <w:t>.</w:t>
      </w:r>
      <w:r>
        <w:rPr>
          <w:rFonts w:ascii="Arial" w:hAnsi="Arial" w:cs="Arial"/>
          <w:sz w:val="20"/>
          <w:szCs w:val="20"/>
          <w:lang w:val="en-US"/>
        </w:rPr>
        <w:t xml:space="preserve"> Directed Acyclic Graph for mediated pathway from the metabolic syndrome through non</w:t>
      </w:r>
      <w:r w:rsidR="00F719FA">
        <w:rPr>
          <w:rFonts w:ascii="Arial" w:hAnsi="Arial" w:cs="Arial"/>
          <w:sz w:val="20"/>
          <w:szCs w:val="20"/>
          <w:lang w:val="en-US"/>
        </w:rPr>
        <w:t>-</w:t>
      </w:r>
      <w:r>
        <w:rPr>
          <w:rFonts w:ascii="Arial" w:hAnsi="Arial" w:cs="Arial"/>
          <w:sz w:val="20"/>
          <w:szCs w:val="20"/>
          <w:lang w:val="en-US"/>
        </w:rPr>
        <w:t xml:space="preserve">HDL cholesterol or apolipoprotein B to outcomes. </w:t>
      </w:r>
    </w:p>
    <w:p w14:paraId="58EF033A" w14:textId="65739D72" w:rsidR="00874588" w:rsidRDefault="00FB1365">
      <w:pPr>
        <w:rPr>
          <w:rFonts w:ascii="Arial" w:hAnsi="Arial" w:cs="Arial"/>
          <w:sz w:val="20"/>
          <w:szCs w:val="20"/>
          <w:lang w:val="en-US"/>
        </w:rPr>
      </w:pPr>
      <w:r>
        <w:rPr>
          <w:rFonts w:ascii="Arial" w:hAnsi="Arial" w:cs="Arial"/>
          <w:sz w:val="20"/>
          <w:szCs w:val="20"/>
          <w:lang w:val="en-US"/>
        </w:rPr>
        <w:br w:type="page"/>
      </w:r>
    </w:p>
    <w:p w14:paraId="7853EE9B" w14:textId="77777777" w:rsidR="00D11F1C" w:rsidRDefault="00D11F1C" w:rsidP="00AD7E42">
      <w:pPr>
        <w:spacing w:line="240" w:lineRule="auto"/>
        <w:rPr>
          <w:rFonts w:ascii="Arial" w:hAnsi="Arial" w:cs="Arial"/>
          <w:sz w:val="20"/>
          <w:szCs w:val="20"/>
          <w:lang w:val="en-US"/>
        </w:rPr>
      </w:pPr>
    </w:p>
    <w:p w14:paraId="1256C1A1" w14:textId="77777777" w:rsidR="00A04A96" w:rsidRPr="00703723" w:rsidRDefault="00A04A96" w:rsidP="00A04A96">
      <w:pPr>
        <w:spacing w:line="240" w:lineRule="auto"/>
        <w:jc w:val="center"/>
        <w:rPr>
          <w:rFonts w:ascii="Arial" w:hAnsi="Arial" w:cs="Arial"/>
          <w:sz w:val="20"/>
          <w:szCs w:val="20"/>
        </w:rPr>
      </w:pPr>
      <w:r>
        <w:rPr>
          <w:rFonts w:ascii="Arial" w:hAnsi="Arial" w:cs="Arial"/>
          <w:noProof/>
          <w:sz w:val="20"/>
          <w:szCs w:val="20"/>
        </w:rPr>
        <w:drawing>
          <wp:inline distT="0" distB="0" distL="0" distR="0" wp14:anchorId="5F0F15F4" wp14:editId="60CA27CD">
            <wp:extent cx="8639503" cy="3591116"/>
            <wp:effectExtent l="0" t="0" r="0" b="9525"/>
            <wp:docPr id="1566412024" name="Billede 1" descr="Et billede, der indeholder Rektangel, skærmbillede, hvid, design&#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412024" name="Billede 1" descr="Et billede, der indeholder Rektangel, skærmbillede, hvid, design&#10;&#10;Indhold genereret af kunstig intelligens kan være forker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649312" cy="3595193"/>
                    </a:xfrm>
                    <a:prstGeom prst="rect">
                      <a:avLst/>
                    </a:prstGeom>
                    <a:noFill/>
                  </pic:spPr>
                </pic:pic>
              </a:graphicData>
            </a:graphic>
          </wp:inline>
        </w:drawing>
      </w:r>
    </w:p>
    <w:p w14:paraId="254EE760" w14:textId="62C7906D" w:rsidR="00A04A96" w:rsidRDefault="00A04A96" w:rsidP="00A04A96">
      <w:pPr>
        <w:spacing w:line="240" w:lineRule="auto"/>
        <w:rPr>
          <w:rFonts w:ascii="Arial" w:hAnsi="Arial" w:cs="Arial"/>
          <w:sz w:val="20"/>
          <w:szCs w:val="20"/>
          <w:lang w:val="en-US"/>
        </w:rPr>
      </w:pPr>
      <w:r w:rsidRPr="001C51A1">
        <w:rPr>
          <w:rFonts w:ascii="Arial" w:hAnsi="Arial" w:cs="Arial"/>
          <w:b/>
          <w:bCs/>
          <w:sz w:val="20"/>
          <w:szCs w:val="20"/>
          <w:lang w:val="en-US"/>
        </w:rPr>
        <w:t xml:space="preserve">Supplemental Figure </w:t>
      </w:r>
      <w:r w:rsidR="006F006C">
        <w:rPr>
          <w:rFonts w:ascii="Arial" w:hAnsi="Arial" w:cs="Arial"/>
          <w:b/>
          <w:bCs/>
          <w:sz w:val="20"/>
          <w:szCs w:val="20"/>
          <w:lang w:val="en-US"/>
        </w:rPr>
        <w:t>6</w:t>
      </w:r>
      <w:r w:rsidRPr="001C51A1">
        <w:rPr>
          <w:rFonts w:ascii="Arial" w:hAnsi="Arial" w:cs="Arial"/>
          <w:b/>
          <w:bCs/>
          <w:sz w:val="20"/>
          <w:szCs w:val="20"/>
          <w:lang w:val="en-US"/>
        </w:rPr>
        <w:t xml:space="preserve">. </w:t>
      </w:r>
      <w:r w:rsidRPr="00F56952">
        <w:rPr>
          <w:rFonts w:ascii="Arial" w:hAnsi="Arial" w:cs="Arial"/>
          <w:sz w:val="20"/>
          <w:szCs w:val="20"/>
          <w:lang w:val="en-US"/>
        </w:rPr>
        <w:t xml:space="preserve">Distribution of criteria </w:t>
      </w:r>
      <w:r>
        <w:rPr>
          <w:rFonts w:ascii="Arial" w:hAnsi="Arial" w:cs="Arial"/>
          <w:sz w:val="20"/>
          <w:szCs w:val="20"/>
          <w:lang w:val="en-US"/>
        </w:rPr>
        <w:t xml:space="preserve">in those fulfilling the definition of the </w:t>
      </w:r>
      <w:r w:rsidRPr="00F56952">
        <w:rPr>
          <w:rFonts w:ascii="Arial" w:hAnsi="Arial" w:cs="Arial"/>
          <w:sz w:val="20"/>
          <w:szCs w:val="20"/>
          <w:lang w:val="en-US"/>
        </w:rPr>
        <w:t>metabolic syndrome.</w:t>
      </w:r>
      <w:r>
        <w:rPr>
          <w:rFonts w:ascii="Arial" w:hAnsi="Arial" w:cs="Arial"/>
          <w:sz w:val="20"/>
          <w:szCs w:val="20"/>
          <w:lang w:val="en-US"/>
        </w:rPr>
        <w:t xml:space="preserve"> HDL=high-density lipoproteins.</w:t>
      </w:r>
    </w:p>
    <w:p w14:paraId="5D29BD21" w14:textId="4B9ACC86" w:rsidR="00837220" w:rsidRDefault="00745C6F" w:rsidP="00072EC6">
      <w:pPr>
        <w:spacing w:line="240" w:lineRule="auto"/>
        <w:jc w:val="center"/>
        <w:rPr>
          <w:rFonts w:ascii="Arial" w:hAnsi="Arial" w:cs="Arial"/>
          <w:b/>
          <w:bCs/>
          <w:sz w:val="20"/>
          <w:szCs w:val="20"/>
          <w:lang w:val="en-US"/>
        </w:rPr>
      </w:pPr>
      <w:r>
        <w:rPr>
          <w:rFonts w:ascii="Arial" w:hAnsi="Arial" w:cs="Arial"/>
          <w:b/>
          <w:bCs/>
          <w:noProof/>
          <w:sz w:val="20"/>
          <w:szCs w:val="20"/>
          <w:lang w:val="en-US"/>
        </w:rPr>
        <w:lastRenderedPageBreak/>
        <w:drawing>
          <wp:inline distT="0" distB="0" distL="0" distR="0" wp14:anchorId="42520050" wp14:editId="690C38AB">
            <wp:extent cx="8778831" cy="4289656"/>
            <wp:effectExtent l="0" t="0" r="3810" b="0"/>
            <wp:docPr id="527785316"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794285" cy="4297207"/>
                    </a:xfrm>
                    <a:prstGeom prst="rect">
                      <a:avLst/>
                    </a:prstGeom>
                    <a:noFill/>
                  </pic:spPr>
                </pic:pic>
              </a:graphicData>
            </a:graphic>
          </wp:inline>
        </w:drawing>
      </w:r>
    </w:p>
    <w:p w14:paraId="23EA0014" w14:textId="4B594A5E" w:rsidR="000775CF" w:rsidRDefault="00874588" w:rsidP="00874588">
      <w:pPr>
        <w:spacing w:line="240" w:lineRule="auto"/>
        <w:rPr>
          <w:rFonts w:ascii="Arial" w:hAnsi="Arial" w:cs="Arial"/>
          <w:sz w:val="20"/>
          <w:szCs w:val="20"/>
          <w:lang w:val="en-GB"/>
        </w:rPr>
      </w:pPr>
      <w:r w:rsidRPr="001C51A1">
        <w:rPr>
          <w:rFonts w:ascii="Arial" w:hAnsi="Arial" w:cs="Arial"/>
          <w:b/>
          <w:bCs/>
          <w:sz w:val="20"/>
          <w:szCs w:val="20"/>
          <w:lang w:val="en-US"/>
        </w:rPr>
        <w:t xml:space="preserve">Supplemental Figure </w:t>
      </w:r>
      <w:r>
        <w:rPr>
          <w:rFonts w:ascii="Arial" w:hAnsi="Arial" w:cs="Arial"/>
          <w:b/>
          <w:bCs/>
          <w:sz w:val="20"/>
          <w:szCs w:val="20"/>
          <w:lang w:val="en-US"/>
        </w:rPr>
        <w:t>7</w:t>
      </w:r>
      <w:r w:rsidRPr="001C51A1">
        <w:rPr>
          <w:rFonts w:ascii="Arial" w:hAnsi="Arial" w:cs="Arial"/>
          <w:b/>
          <w:bCs/>
          <w:sz w:val="20"/>
          <w:szCs w:val="20"/>
          <w:lang w:val="en-US"/>
        </w:rPr>
        <w:t xml:space="preserve">. </w:t>
      </w:r>
      <w:r w:rsidR="00F41514">
        <w:rPr>
          <w:rFonts w:ascii="Arial" w:hAnsi="Arial" w:cs="Arial"/>
          <w:sz w:val="20"/>
          <w:szCs w:val="20"/>
          <w:lang w:val="en-GB"/>
        </w:rPr>
        <w:t>Mediated</w:t>
      </w:r>
      <w:r w:rsidRPr="00AD7E42">
        <w:rPr>
          <w:rFonts w:ascii="Arial" w:hAnsi="Arial" w:cs="Arial"/>
          <w:sz w:val="20"/>
          <w:szCs w:val="20"/>
          <w:lang w:val="en-GB"/>
        </w:rPr>
        <w:t xml:space="preserve"> excess risk of </w:t>
      </w:r>
      <w:r w:rsidR="00E66962" w:rsidRPr="00E66962">
        <w:rPr>
          <w:rFonts w:ascii="Arial" w:hAnsi="Arial" w:cs="Arial"/>
          <w:sz w:val="20"/>
          <w:szCs w:val="20"/>
          <w:u w:val="single"/>
          <w:lang w:val="en-GB"/>
        </w:rPr>
        <w:t xml:space="preserve">ASCVD and its subcomponents </w:t>
      </w:r>
      <w:r w:rsidRPr="00E66962">
        <w:rPr>
          <w:rFonts w:ascii="Arial" w:hAnsi="Arial" w:cs="Arial"/>
          <w:sz w:val="20"/>
          <w:szCs w:val="20"/>
          <w:u w:val="single"/>
          <w:lang w:val="en-GB"/>
        </w:rPr>
        <w:t xml:space="preserve">myocardial infarction, </w:t>
      </w:r>
      <w:r w:rsidR="003B1F79" w:rsidRPr="00E66962">
        <w:rPr>
          <w:rFonts w:ascii="Arial" w:hAnsi="Arial" w:cs="Arial"/>
          <w:sz w:val="20"/>
          <w:szCs w:val="20"/>
          <w:u w:val="single"/>
          <w:lang w:val="en-GB"/>
        </w:rPr>
        <w:t xml:space="preserve">ischemic stroke, peripheral artery disease, </w:t>
      </w:r>
      <w:r w:rsidR="00745C6F">
        <w:rPr>
          <w:rFonts w:ascii="Arial" w:hAnsi="Arial" w:cs="Arial"/>
          <w:sz w:val="20"/>
          <w:szCs w:val="20"/>
          <w:u w:val="single"/>
          <w:lang w:val="en-GB"/>
        </w:rPr>
        <w:t xml:space="preserve">coronary </w:t>
      </w:r>
      <w:r w:rsidR="003B1F79" w:rsidRPr="00E66962">
        <w:rPr>
          <w:rFonts w:ascii="Arial" w:hAnsi="Arial" w:cs="Arial"/>
          <w:sz w:val="20"/>
          <w:szCs w:val="20"/>
          <w:u w:val="single"/>
          <w:lang w:val="en-GB"/>
        </w:rPr>
        <w:t>revascularisation</w:t>
      </w:r>
      <w:r w:rsidR="003B1F79">
        <w:rPr>
          <w:rFonts w:ascii="Arial" w:hAnsi="Arial" w:cs="Arial"/>
          <w:sz w:val="20"/>
          <w:szCs w:val="20"/>
          <w:lang w:val="en-GB"/>
        </w:rPr>
        <w:t xml:space="preserve">, </w:t>
      </w:r>
      <w:r w:rsidR="00E66962">
        <w:rPr>
          <w:rFonts w:ascii="Arial" w:hAnsi="Arial" w:cs="Arial"/>
          <w:sz w:val="20"/>
          <w:szCs w:val="20"/>
          <w:lang w:val="en-GB"/>
        </w:rPr>
        <w:t xml:space="preserve">all-cause </w:t>
      </w:r>
      <w:r w:rsidR="003B1F79">
        <w:rPr>
          <w:rFonts w:ascii="Arial" w:hAnsi="Arial" w:cs="Arial"/>
          <w:sz w:val="20"/>
          <w:szCs w:val="20"/>
          <w:lang w:val="en-GB"/>
        </w:rPr>
        <w:t>death</w:t>
      </w:r>
      <w:r w:rsidR="00DF0C24">
        <w:rPr>
          <w:rFonts w:ascii="Arial" w:hAnsi="Arial" w:cs="Arial"/>
          <w:sz w:val="20"/>
          <w:szCs w:val="20"/>
          <w:lang w:val="en-GB"/>
        </w:rPr>
        <w:t xml:space="preserve"> by remnant cholesterol</w:t>
      </w:r>
      <w:r w:rsidR="003B1F79">
        <w:rPr>
          <w:rFonts w:ascii="Arial" w:hAnsi="Arial" w:cs="Arial"/>
          <w:sz w:val="20"/>
          <w:szCs w:val="20"/>
          <w:lang w:val="en-GB"/>
        </w:rPr>
        <w:t xml:space="preserve"> </w:t>
      </w:r>
      <w:r w:rsidRPr="00AD7E42">
        <w:rPr>
          <w:rFonts w:ascii="Arial" w:hAnsi="Arial" w:cs="Arial"/>
          <w:sz w:val="20"/>
          <w:szCs w:val="20"/>
          <w:lang w:val="en-GB"/>
        </w:rPr>
        <w:t>from the metabolic syndrome</w:t>
      </w:r>
      <w:r w:rsidR="00DF0C24">
        <w:rPr>
          <w:rFonts w:ascii="Arial" w:hAnsi="Arial" w:cs="Arial"/>
          <w:sz w:val="20"/>
          <w:szCs w:val="20"/>
          <w:lang w:val="en-GB"/>
        </w:rPr>
        <w:t>. In the Copenhagen General Population Study</w:t>
      </w:r>
      <w:r w:rsidR="003B1F79">
        <w:rPr>
          <w:rFonts w:ascii="Arial" w:hAnsi="Arial" w:cs="Arial"/>
          <w:sz w:val="20"/>
          <w:szCs w:val="20"/>
          <w:lang w:val="en-GB"/>
        </w:rPr>
        <w:t xml:space="preserve">. </w:t>
      </w:r>
      <w:r w:rsidR="002C6807">
        <w:rPr>
          <w:rFonts w:ascii="Arial" w:hAnsi="Arial" w:cs="Arial"/>
          <w:sz w:val="20"/>
          <w:szCs w:val="20"/>
          <w:lang w:val="en-US"/>
        </w:rPr>
        <w:t xml:space="preserve">Based on mediation analyses, </w:t>
      </w:r>
      <w:r w:rsidR="008E0DE5">
        <w:rPr>
          <w:rFonts w:ascii="Arial" w:hAnsi="Arial" w:cs="Arial"/>
          <w:sz w:val="20"/>
          <w:szCs w:val="20"/>
          <w:lang w:val="en-US"/>
        </w:rPr>
        <w:t xml:space="preserve">stratified on baseline lipid-lowering therapy use, </w:t>
      </w:r>
      <w:r w:rsidR="002C6807">
        <w:rPr>
          <w:rFonts w:ascii="Arial" w:hAnsi="Arial" w:cs="Arial"/>
          <w:sz w:val="20"/>
          <w:szCs w:val="20"/>
          <w:lang w:val="en-US"/>
        </w:rPr>
        <w:t>adjusted for age, sex, smoking status,</w:t>
      </w:r>
      <w:r w:rsidR="002C6807" w:rsidRPr="008E0DE5">
        <w:rPr>
          <w:rFonts w:ascii="Arial" w:hAnsi="Arial" w:cs="Arial"/>
          <w:sz w:val="20"/>
          <w:szCs w:val="20"/>
          <w:lang w:val="en-US"/>
        </w:rPr>
        <w:t xml:space="preserve"> and </w:t>
      </w:r>
      <w:r w:rsidR="008E0DE5" w:rsidRPr="008E0DE5">
        <w:rPr>
          <w:rFonts w:ascii="Arial" w:hAnsi="Arial" w:cs="Arial"/>
          <w:sz w:val="20"/>
          <w:szCs w:val="20"/>
          <w:lang w:val="en-US"/>
        </w:rPr>
        <w:t>LDL</w:t>
      </w:r>
      <w:r w:rsidR="002C6807" w:rsidRPr="008E0DE5">
        <w:rPr>
          <w:rFonts w:ascii="Arial" w:hAnsi="Arial" w:cs="Arial"/>
          <w:sz w:val="20"/>
          <w:szCs w:val="20"/>
          <w:lang w:val="en-US"/>
        </w:rPr>
        <w:t xml:space="preserve"> cholesterol. </w:t>
      </w:r>
      <w:r w:rsidR="002C6807">
        <w:rPr>
          <w:rFonts w:ascii="Arial" w:hAnsi="Arial" w:cs="Arial"/>
          <w:sz w:val="20"/>
          <w:szCs w:val="20"/>
          <w:lang w:val="en-US"/>
        </w:rPr>
        <w:t>The exposure was the metabolic syndrome. The mediating factor was remnant cholesterol.</w:t>
      </w:r>
      <w:r w:rsidR="008E0DE5">
        <w:rPr>
          <w:rFonts w:ascii="Arial" w:hAnsi="Arial" w:cs="Arial"/>
          <w:sz w:val="20"/>
          <w:szCs w:val="20"/>
          <w:lang w:val="en-US"/>
        </w:rPr>
        <w:t xml:space="preserve"> Outcomes were myocardial infarction, revascularization (defined as PCI or CABG), </w:t>
      </w:r>
      <w:r w:rsidR="00FE0F55">
        <w:rPr>
          <w:rFonts w:ascii="Arial" w:hAnsi="Arial" w:cs="Arial"/>
          <w:sz w:val="20"/>
          <w:szCs w:val="20"/>
          <w:lang w:val="en-US"/>
        </w:rPr>
        <w:t xml:space="preserve">peripheral artery disease, ischemic stroke, ASCVD, and all-cause </w:t>
      </w:r>
      <w:r w:rsidR="007F4E94">
        <w:rPr>
          <w:rFonts w:ascii="Arial" w:hAnsi="Arial" w:cs="Arial"/>
          <w:sz w:val="20"/>
          <w:szCs w:val="20"/>
          <w:lang w:val="en-US"/>
        </w:rPr>
        <w:t>mortality</w:t>
      </w:r>
      <w:r w:rsidR="00FE0F55">
        <w:rPr>
          <w:rFonts w:ascii="Arial" w:hAnsi="Arial" w:cs="Arial"/>
          <w:sz w:val="20"/>
          <w:szCs w:val="20"/>
          <w:lang w:val="en-US"/>
        </w:rPr>
        <w:t>.</w:t>
      </w:r>
      <w:r w:rsidR="008E0DE5">
        <w:rPr>
          <w:rFonts w:ascii="Arial" w:hAnsi="Arial" w:cs="Arial"/>
          <w:sz w:val="20"/>
          <w:szCs w:val="20"/>
          <w:lang w:val="en-US"/>
        </w:rPr>
        <w:t xml:space="preserve"> </w:t>
      </w:r>
      <w:r w:rsidRPr="008A2CC0">
        <w:rPr>
          <w:rFonts w:ascii="Arial" w:hAnsi="Arial" w:cs="Arial"/>
          <w:sz w:val="20"/>
          <w:szCs w:val="20"/>
          <w:lang w:val="en-GB"/>
        </w:rPr>
        <w:t xml:space="preserve">ASCVD=atherosclerotic cardiovascular disease. </w:t>
      </w:r>
      <w:r w:rsidR="00FE0F55">
        <w:rPr>
          <w:rFonts w:ascii="Arial" w:hAnsi="Arial" w:cs="Arial"/>
          <w:sz w:val="20"/>
          <w:szCs w:val="20"/>
          <w:lang w:val="en-GB"/>
        </w:rPr>
        <w:t xml:space="preserve">CABG = Coronary artery bypass graft. </w:t>
      </w:r>
      <w:r w:rsidRPr="008A2CC0">
        <w:rPr>
          <w:rFonts w:ascii="Arial" w:hAnsi="Arial" w:cs="Arial"/>
          <w:sz w:val="20"/>
          <w:szCs w:val="20"/>
          <w:lang w:val="en-GB"/>
        </w:rPr>
        <w:t xml:space="preserve">CI=confidence interval. </w:t>
      </w:r>
      <w:r w:rsidR="00FE0F55">
        <w:rPr>
          <w:rFonts w:ascii="Arial" w:hAnsi="Arial" w:cs="Arial"/>
          <w:sz w:val="20"/>
          <w:szCs w:val="20"/>
          <w:lang w:val="en-GB"/>
        </w:rPr>
        <w:t xml:space="preserve">PCI = Percutaneous coronary </w:t>
      </w:r>
      <w:r w:rsidR="007F4E94">
        <w:rPr>
          <w:rFonts w:ascii="Arial" w:hAnsi="Arial" w:cs="Arial"/>
          <w:sz w:val="20"/>
          <w:szCs w:val="20"/>
          <w:lang w:val="en-GB"/>
        </w:rPr>
        <w:t xml:space="preserve">intervention. </w:t>
      </w:r>
    </w:p>
    <w:p w14:paraId="3C055209" w14:textId="77777777" w:rsidR="000775CF" w:rsidRDefault="000775CF">
      <w:pPr>
        <w:rPr>
          <w:rFonts w:ascii="Arial" w:hAnsi="Arial" w:cs="Arial"/>
          <w:sz w:val="20"/>
          <w:szCs w:val="20"/>
          <w:lang w:val="en-GB"/>
        </w:rPr>
      </w:pPr>
      <w:r>
        <w:rPr>
          <w:rFonts w:ascii="Arial" w:hAnsi="Arial" w:cs="Arial"/>
          <w:sz w:val="20"/>
          <w:szCs w:val="20"/>
          <w:lang w:val="en-GB"/>
        </w:rPr>
        <w:br w:type="page"/>
      </w:r>
    </w:p>
    <w:p w14:paraId="7F2BD400" w14:textId="77777777" w:rsidR="00292D75" w:rsidRDefault="00292D75" w:rsidP="00E200CB">
      <w:pPr>
        <w:rPr>
          <w:rFonts w:ascii="Arial" w:hAnsi="Arial" w:cs="Arial"/>
          <w:b/>
          <w:bCs/>
          <w:sz w:val="20"/>
          <w:szCs w:val="20"/>
          <w:lang w:val="en-US"/>
        </w:rPr>
      </w:pPr>
    </w:p>
    <w:p w14:paraId="36CA5004" w14:textId="720298A3" w:rsidR="00AB3237" w:rsidRDefault="00276733" w:rsidP="00072EC6">
      <w:pPr>
        <w:jc w:val="center"/>
        <w:rPr>
          <w:rFonts w:ascii="Arial" w:hAnsi="Arial" w:cs="Arial"/>
          <w:b/>
          <w:bCs/>
          <w:sz w:val="20"/>
          <w:szCs w:val="20"/>
          <w:lang w:val="en-US"/>
        </w:rPr>
      </w:pPr>
      <w:r>
        <w:rPr>
          <w:rFonts w:ascii="Arial" w:hAnsi="Arial" w:cs="Arial"/>
          <w:b/>
          <w:bCs/>
          <w:noProof/>
          <w:sz w:val="20"/>
          <w:szCs w:val="20"/>
          <w:lang w:val="en-US"/>
        </w:rPr>
        <w:drawing>
          <wp:inline distT="0" distB="0" distL="0" distR="0" wp14:anchorId="7BC65A5E" wp14:editId="02DAA933">
            <wp:extent cx="8964872" cy="4657060"/>
            <wp:effectExtent l="0" t="0" r="8255" b="0"/>
            <wp:docPr id="2062024231"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a:extLst>
                        <a:ext uri="{28A0092B-C50C-407E-A947-70E740481C1C}">
                          <a14:useLocalDpi xmlns:a14="http://schemas.microsoft.com/office/drawing/2010/main" val="0"/>
                        </a:ext>
                      </a:extLst>
                    </a:blip>
                    <a:srcRect l="1072" r="3388"/>
                    <a:stretch/>
                  </pic:blipFill>
                  <pic:spPr bwMode="auto">
                    <a:xfrm>
                      <a:off x="0" y="0"/>
                      <a:ext cx="8993866" cy="4672122"/>
                    </a:xfrm>
                    <a:prstGeom prst="rect">
                      <a:avLst/>
                    </a:prstGeom>
                    <a:noFill/>
                    <a:ln>
                      <a:noFill/>
                    </a:ln>
                    <a:extLst>
                      <a:ext uri="{53640926-AAD7-44D8-BBD7-CCE9431645EC}">
                        <a14:shadowObscured xmlns:a14="http://schemas.microsoft.com/office/drawing/2010/main"/>
                      </a:ext>
                    </a:extLst>
                  </pic:spPr>
                </pic:pic>
              </a:graphicData>
            </a:graphic>
          </wp:inline>
        </w:drawing>
      </w:r>
    </w:p>
    <w:p w14:paraId="41F3B4E2" w14:textId="4B3D251A" w:rsidR="00E200CB" w:rsidRDefault="00E200CB" w:rsidP="00E200CB">
      <w:pPr>
        <w:rPr>
          <w:rFonts w:ascii="Arial" w:hAnsi="Arial" w:cs="Arial"/>
          <w:sz w:val="20"/>
          <w:szCs w:val="20"/>
          <w:lang w:val="en-US"/>
        </w:rPr>
      </w:pPr>
      <w:r w:rsidRPr="006470C9">
        <w:rPr>
          <w:rFonts w:ascii="Arial" w:hAnsi="Arial" w:cs="Arial"/>
          <w:b/>
          <w:bCs/>
          <w:sz w:val="20"/>
          <w:szCs w:val="20"/>
          <w:lang w:val="en-US"/>
        </w:rPr>
        <w:t xml:space="preserve">Supplemental Figure </w:t>
      </w:r>
      <w:r w:rsidR="00D41552">
        <w:rPr>
          <w:rFonts w:ascii="Arial" w:hAnsi="Arial" w:cs="Arial"/>
          <w:b/>
          <w:bCs/>
          <w:sz w:val="20"/>
          <w:szCs w:val="20"/>
          <w:lang w:val="en-US"/>
        </w:rPr>
        <w:t>8</w:t>
      </w:r>
      <w:r w:rsidRPr="006470C9">
        <w:rPr>
          <w:rFonts w:ascii="Arial" w:hAnsi="Arial" w:cs="Arial"/>
          <w:b/>
          <w:bCs/>
          <w:sz w:val="20"/>
          <w:szCs w:val="20"/>
          <w:lang w:val="en-US"/>
        </w:rPr>
        <w:t>.</w:t>
      </w:r>
      <w:r w:rsidRPr="006470C9">
        <w:rPr>
          <w:rFonts w:ascii="Arial" w:hAnsi="Arial" w:cs="Arial"/>
          <w:sz w:val="20"/>
          <w:szCs w:val="20"/>
          <w:lang w:val="en-US"/>
        </w:rPr>
        <w:t xml:space="preserve"> </w:t>
      </w:r>
      <w:r w:rsidRPr="00151EE3">
        <w:rPr>
          <w:rFonts w:ascii="Arial" w:hAnsi="Arial" w:cs="Arial"/>
          <w:sz w:val="20"/>
          <w:szCs w:val="20"/>
          <w:lang w:val="en-US"/>
        </w:rPr>
        <w:t xml:space="preserve">Risk of </w:t>
      </w:r>
      <w:r w:rsidR="0049052F">
        <w:rPr>
          <w:rFonts w:ascii="Arial" w:hAnsi="Arial" w:cs="Arial"/>
          <w:sz w:val="20"/>
          <w:szCs w:val="20"/>
          <w:lang w:val="en-US"/>
        </w:rPr>
        <w:t xml:space="preserve">cardiovascular disease </w:t>
      </w:r>
      <w:r>
        <w:rPr>
          <w:rFonts w:ascii="Arial" w:hAnsi="Arial" w:cs="Arial"/>
          <w:sz w:val="20"/>
          <w:szCs w:val="20"/>
          <w:lang w:val="en-US"/>
        </w:rPr>
        <w:t>and all-cause mortality</w:t>
      </w:r>
      <w:r w:rsidRPr="00151EE3">
        <w:rPr>
          <w:rFonts w:ascii="Arial" w:hAnsi="Arial" w:cs="Arial"/>
          <w:sz w:val="20"/>
          <w:szCs w:val="20"/>
          <w:lang w:val="en-US"/>
        </w:rPr>
        <w:t xml:space="preserve"> in individuals with the metabolic syndrome from elevated remnant cholesterol </w:t>
      </w:r>
      <w:r w:rsidRPr="00AD7E42">
        <w:rPr>
          <w:rFonts w:ascii="Arial" w:hAnsi="Arial" w:cs="Arial"/>
          <w:sz w:val="20"/>
          <w:szCs w:val="20"/>
          <w:u w:val="single"/>
          <w:lang w:val="en-US"/>
        </w:rPr>
        <w:t xml:space="preserve">with additional adjustment </w:t>
      </w:r>
      <w:r w:rsidR="009820BD">
        <w:rPr>
          <w:rFonts w:ascii="Arial" w:hAnsi="Arial" w:cs="Arial"/>
          <w:sz w:val="20"/>
          <w:szCs w:val="20"/>
          <w:u w:val="single"/>
          <w:lang w:val="en-US"/>
        </w:rPr>
        <w:t xml:space="preserve">for </w:t>
      </w:r>
      <w:r w:rsidR="008D1A65">
        <w:rPr>
          <w:rFonts w:ascii="Arial" w:hAnsi="Arial" w:cs="Arial"/>
          <w:sz w:val="20"/>
          <w:szCs w:val="20"/>
          <w:u w:val="single"/>
          <w:lang w:val="en-US"/>
        </w:rPr>
        <w:t>total cholesterol</w:t>
      </w:r>
      <w:r w:rsidRPr="00151EE3">
        <w:rPr>
          <w:rFonts w:ascii="Arial" w:hAnsi="Arial" w:cs="Arial"/>
          <w:sz w:val="20"/>
          <w:szCs w:val="20"/>
          <w:lang w:val="en-US"/>
        </w:rPr>
        <w:t>.</w:t>
      </w:r>
      <w:r w:rsidR="0043718D" w:rsidRPr="0043718D">
        <w:rPr>
          <w:rFonts w:ascii="Arial" w:hAnsi="Arial" w:cs="Arial"/>
          <w:sz w:val="20"/>
          <w:szCs w:val="20"/>
          <w:lang w:val="en-US"/>
        </w:rPr>
        <w:t xml:space="preserve"> </w:t>
      </w:r>
      <w:r w:rsidR="0043718D">
        <w:rPr>
          <w:rFonts w:ascii="Arial" w:hAnsi="Arial" w:cs="Arial"/>
          <w:sz w:val="20"/>
          <w:szCs w:val="20"/>
          <w:lang w:val="en-US"/>
        </w:rPr>
        <w:t xml:space="preserve">In the Copenhagen General Population Study. </w:t>
      </w:r>
      <w:r w:rsidR="0049052F">
        <w:rPr>
          <w:rFonts w:ascii="Arial" w:hAnsi="Arial" w:cs="Arial"/>
          <w:sz w:val="20"/>
          <w:szCs w:val="20"/>
          <w:lang w:val="en-US"/>
        </w:rPr>
        <w:t>Based on Cox regressions in individuals with the metabolic syndrome</w:t>
      </w:r>
      <w:r w:rsidR="002C6807">
        <w:rPr>
          <w:rFonts w:ascii="Arial" w:hAnsi="Arial" w:cs="Arial"/>
          <w:sz w:val="20"/>
          <w:szCs w:val="20"/>
          <w:lang w:val="en-US"/>
        </w:rPr>
        <w:t xml:space="preserve"> stratified in baseline lipid-lowering therapy use</w:t>
      </w:r>
      <w:r w:rsidR="0049052F">
        <w:rPr>
          <w:rFonts w:ascii="Arial" w:hAnsi="Arial" w:cs="Arial"/>
          <w:sz w:val="20"/>
          <w:szCs w:val="20"/>
          <w:lang w:val="en-US"/>
        </w:rPr>
        <w:t>, adjusted for age, sex, birthyear, smoking status,</w:t>
      </w:r>
      <w:r w:rsidR="0049052F" w:rsidRPr="002C6807">
        <w:rPr>
          <w:rFonts w:ascii="Arial" w:hAnsi="Arial" w:cs="Arial"/>
          <w:sz w:val="20"/>
          <w:szCs w:val="20"/>
          <w:u w:val="single"/>
          <w:lang w:val="en-US"/>
        </w:rPr>
        <w:t xml:space="preserve"> and </w:t>
      </w:r>
      <w:r w:rsidR="002C6807" w:rsidRPr="002C6807">
        <w:rPr>
          <w:rFonts w:ascii="Arial" w:hAnsi="Arial" w:cs="Arial"/>
          <w:sz w:val="20"/>
          <w:szCs w:val="20"/>
          <w:u w:val="single"/>
          <w:lang w:val="en-US"/>
        </w:rPr>
        <w:t>total</w:t>
      </w:r>
      <w:r w:rsidR="0049052F" w:rsidRPr="002C6807">
        <w:rPr>
          <w:rFonts w:ascii="Arial" w:hAnsi="Arial" w:cs="Arial"/>
          <w:sz w:val="20"/>
          <w:szCs w:val="20"/>
          <w:u w:val="single"/>
          <w:lang w:val="en-US"/>
        </w:rPr>
        <w:t xml:space="preserve"> cholesterol</w:t>
      </w:r>
      <w:r w:rsidR="0049052F">
        <w:rPr>
          <w:rFonts w:ascii="Arial" w:hAnsi="Arial" w:cs="Arial"/>
          <w:sz w:val="20"/>
          <w:szCs w:val="20"/>
          <w:lang w:val="en-US"/>
        </w:rPr>
        <w:t xml:space="preserve">. ASCVD=atherosclerotic cardiovascular disease. </w:t>
      </w:r>
      <w:r>
        <w:rPr>
          <w:rFonts w:ascii="Arial" w:hAnsi="Arial" w:cs="Arial"/>
          <w:sz w:val="20"/>
          <w:szCs w:val="20"/>
          <w:lang w:val="en-US"/>
        </w:rPr>
        <w:t>CI=confidence interval. LDL=low-density lipoproteins.</w:t>
      </w:r>
    </w:p>
    <w:p w14:paraId="6B9B1231" w14:textId="3E7F12B7" w:rsidR="007E52C3" w:rsidRDefault="007E52C3">
      <w:pPr>
        <w:rPr>
          <w:rFonts w:ascii="Arial" w:hAnsi="Arial" w:cs="Arial"/>
          <w:sz w:val="20"/>
          <w:szCs w:val="20"/>
          <w:lang w:val="en-US"/>
        </w:rPr>
      </w:pPr>
    </w:p>
    <w:p w14:paraId="26E2F469" w14:textId="0D4935FD" w:rsidR="00A31B00" w:rsidRDefault="00422783" w:rsidP="00072EC6">
      <w:pPr>
        <w:jc w:val="center"/>
        <w:rPr>
          <w:rFonts w:ascii="Arial" w:hAnsi="Arial" w:cs="Arial"/>
          <w:b/>
          <w:bCs/>
          <w:sz w:val="20"/>
          <w:szCs w:val="20"/>
          <w:lang w:val="en-GB"/>
        </w:rPr>
      </w:pPr>
      <w:r>
        <w:rPr>
          <w:rFonts w:ascii="Arial" w:hAnsi="Arial" w:cs="Arial"/>
          <w:b/>
          <w:bCs/>
          <w:noProof/>
          <w:sz w:val="20"/>
          <w:szCs w:val="20"/>
          <w:lang w:val="en-GB"/>
        </w:rPr>
        <w:lastRenderedPageBreak/>
        <w:drawing>
          <wp:inline distT="0" distB="0" distL="0" distR="0" wp14:anchorId="385DB7AD" wp14:editId="496668EF">
            <wp:extent cx="9117640" cy="5039176"/>
            <wp:effectExtent l="0" t="0" r="7620" b="0"/>
            <wp:docPr id="1373694792"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125714" cy="5043638"/>
                    </a:xfrm>
                    <a:prstGeom prst="rect">
                      <a:avLst/>
                    </a:prstGeom>
                    <a:noFill/>
                  </pic:spPr>
                </pic:pic>
              </a:graphicData>
            </a:graphic>
          </wp:inline>
        </w:drawing>
      </w:r>
    </w:p>
    <w:p w14:paraId="470E5939" w14:textId="7E571121" w:rsidR="00B81A6C" w:rsidRDefault="00C13954" w:rsidP="00C13954">
      <w:pPr>
        <w:rPr>
          <w:rFonts w:ascii="Arial" w:hAnsi="Arial" w:cs="Arial"/>
          <w:sz w:val="20"/>
          <w:szCs w:val="20"/>
          <w:lang w:val="en-GB"/>
        </w:rPr>
      </w:pPr>
      <w:r>
        <w:rPr>
          <w:rFonts w:ascii="Arial" w:hAnsi="Arial" w:cs="Arial"/>
          <w:b/>
          <w:bCs/>
          <w:sz w:val="20"/>
          <w:szCs w:val="20"/>
          <w:lang w:val="en-GB"/>
        </w:rPr>
        <w:t xml:space="preserve">Supplemental </w:t>
      </w:r>
      <w:r w:rsidRPr="00EA7B08">
        <w:rPr>
          <w:rFonts w:ascii="Arial" w:hAnsi="Arial" w:cs="Arial"/>
          <w:b/>
          <w:bCs/>
          <w:sz w:val="20"/>
          <w:szCs w:val="20"/>
          <w:lang w:val="en-GB"/>
        </w:rPr>
        <w:t xml:space="preserve">Figure </w:t>
      </w:r>
      <w:r w:rsidR="00D41552">
        <w:rPr>
          <w:rFonts w:ascii="Arial" w:hAnsi="Arial" w:cs="Arial"/>
          <w:b/>
          <w:bCs/>
          <w:sz w:val="20"/>
          <w:szCs w:val="20"/>
          <w:lang w:val="en-GB"/>
        </w:rPr>
        <w:t>9</w:t>
      </w:r>
      <w:r w:rsidRPr="00EA7B08">
        <w:rPr>
          <w:rFonts w:ascii="Arial" w:hAnsi="Arial" w:cs="Arial"/>
          <w:b/>
          <w:bCs/>
          <w:sz w:val="20"/>
          <w:szCs w:val="20"/>
          <w:lang w:val="en-GB"/>
        </w:rPr>
        <w:t xml:space="preserve">. </w:t>
      </w:r>
      <w:r w:rsidR="00F41514">
        <w:rPr>
          <w:rFonts w:ascii="Arial" w:hAnsi="Arial" w:cs="Arial"/>
          <w:sz w:val="20"/>
          <w:szCs w:val="20"/>
          <w:lang w:val="en-GB"/>
        </w:rPr>
        <w:t>Mediated</w:t>
      </w:r>
      <w:r w:rsidRPr="00AD7E42">
        <w:rPr>
          <w:rFonts w:ascii="Arial" w:hAnsi="Arial" w:cs="Arial"/>
          <w:sz w:val="20"/>
          <w:szCs w:val="20"/>
          <w:lang w:val="en-GB"/>
        </w:rPr>
        <w:t xml:space="preserve"> excess </w:t>
      </w:r>
      <w:r w:rsidR="0049052F">
        <w:rPr>
          <w:rFonts w:ascii="Arial" w:hAnsi="Arial" w:cs="Arial"/>
          <w:sz w:val="20"/>
          <w:szCs w:val="20"/>
          <w:lang w:val="en-GB"/>
        </w:rPr>
        <w:t xml:space="preserve">cardiovascular </w:t>
      </w:r>
      <w:r w:rsidR="00E00924">
        <w:rPr>
          <w:rFonts w:ascii="Arial" w:hAnsi="Arial" w:cs="Arial"/>
          <w:sz w:val="20"/>
          <w:szCs w:val="20"/>
          <w:lang w:val="en-GB"/>
        </w:rPr>
        <w:t>and all-cause mortality</w:t>
      </w:r>
      <w:r w:rsidRPr="00AD7E42">
        <w:rPr>
          <w:rFonts w:ascii="Arial" w:hAnsi="Arial" w:cs="Arial"/>
          <w:sz w:val="20"/>
          <w:szCs w:val="20"/>
          <w:lang w:val="en-GB"/>
        </w:rPr>
        <w:t xml:space="preserve"> </w:t>
      </w:r>
      <w:r w:rsidR="0049052F">
        <w:rPr>
          <w:rFonts w:ascii="Arial" w:hAnsi="Arial" w:cs="Arial"/>
          <w:sz w:val="20"/>
          <w:szCs w:val="20"/>
          <w:lang w:val="en-GB"/>
        </w:rPr>
        <w:t xml:space="preserve">risk </w:t>
      </w:r>
      <w:r w:rsidRPr="00AD7E42">
        <w:rPr>
          <w:rFonts w:ascii="Arial" w:hAnsi="Arial" w:cs="Arial"/>
          <w:sz w:val="20"/>
          <w:szCs w:val="20"/>
          <w:lang w:val="en-GB"/>
        </w:rPr>
        <w:t>from the metabolic syndrome</w:t>
      </w:r>
      <w:r w:rsidR="00E00924">
        <w:rPr>
          <w:rFonts w:ascii="Arial" w:hAnsi="Arial" w:cs="Arial"/>
          <w:sz w:val="20"/>
          <w:szCs w:val="20"/>
          <w:lang w:val="en-GB"/>
        </w:rPr>
        <w:t xml:space="preserve"> by remnant cholesterol</w:t>
      </w:r>
      <w:r w:rsidRPr="00AD7E42">
        <w:rPr>
          <w:rFonts w:ascii="Arial" w:hAnsi="Arial" w:cs="Arial"/>
          <w:sz w:val="20"/>
          <w:szCs w:val="20"/>
          <w:lang w:val="en-GB"/>
        </w:rPr>
        <w:t xml:space="preserve"> </w:t>
      </w:r>
      <w:r w:rsidRPr="00AD7E42">
        <w:rPr>
          <w:rFonts w:ascii="Arial" w:hAnsi="Arial" w:cs="Arial"/>
          <w:sz w:val="20"/>
          <w:szCs w:val="20"/>
          <w:u w:val="single"/>
          <w:lang w:val="en-US"/>
        </w:rPr>
        <w:t xml:space="preserve">with additional adjustment </w:t>
      </w:r>
      <w:r>
        <w:rPr>
          <w:rFonts w:ascii="Arial" w:hAnsi="Arial" w:cs="Arial"/>
          <w:sz w:val="20"/>
          <w:szCs w:val="20"/>
          <w:u w:val="single"/>
          <w:lang w:val="en-US"/>
        </w:rPr>
        <w:t>total cholesterol</w:t>
      </w:r>
      <w:r w:rsidRPr="00151EE3">
        <w:rPr>
          <w:rFonts w:ascii="Arial" w:hAnsi="Arial" w:cs="Arial"/>
          <w:sz w:val="20"/>
          <w:szCs w:val="20"/>
          <w:lang w:val="en-US"/>
        </w:rPr>
        <w:t>.</w:t>
      </w:r>
      <w:r w:rsidRPr="0043718D">
        <w:rPr>
          <w:rFonts w:ascii="Arial" w:hAnsi="Arial" w:cs="Arial"/>
          <w:sz w:val="20"/>
          <w:szCs w:val="20"/>
          <w:lang w:val="en-US"/>
        </w:rPr>
        <w:t xml:space="preserve"> </w:t>
      </w:r>
      <w:r>
        <w:rPr>
          <w:rFonts w:ascii="Arial" w:hAnsi="Arial" w:cs="Arial"/>
          <w:sz w:val="20"/>
          <w:szCs w:val="20"/>
          <w:lang w:val="en-US"/>
        </w:rPr>
        <w:t xml:space="preserve">In the Copenhagen General Population Study. </w:t>
      </w:r>
      <w:r w:rsidR="004A53C9">
        <w:rPr>
          <w:rFonts w:ascii="Arial" w:hAnsi="Arial" w:cs="Arial"/>
          <w:sz w:val="20"/>
          <w:szCs w:val="20"/>
          <w:lang w:val="en-US"/>
        </w:rPr>
        <w:t>Based on mediation analyses, adjusted for age, sex, smoking status,</w:t>
      </w:r>
      <w:r w:rsidR="004A53C9" w:rsidRPr="0049052F">
        <w:rPr>
          <w:rFonts w:ascii="Arial" w:hAnsi="Arial" w:cs="Arial"/>
          <w:sz w:val="20"/>
          <w:szCs w:val="20"/>
          <w:u w:val="single"/>
          <w:lang w:val="en-US"/>
        </w:rPr>
        <w:t xml:space="preserve"> and </w:t>
      </w:r>
      <w:r w:rsidR="0049052F" w:rsidRPr="0049052F">
        <w:rPr>
          <w:rFonts w:ascii="Arial" w:hAnsi="Arial" w:cs="Arial"/>
          <w:sz w:val="20"/>
          <w:szCs w:val="20"/>
          <w:u w:val="single"/>
          <w:lang w:val="en-US"/>
        </w:rPr>
        <w:t>total</w:t>
      </w:r>
      <w:r w:rsidR="004A53C9" w:rsidRPr="0049052F">
        <w:rPr>
          <w:rFonts w:ascii="Arial" w:hAnsi="Arial" w:cs="Arial"/>
          <w:sz w:val="20"/>
          <w:szCs w:val="20"/>
          <w:u w:val="single"/>
          <w:lang w:val="en-US"/>
        </w:rPr>
        <w:t xml:space="preserve"> cholesterol</w:t>
      </w:r>
      <w:r w:rsidR="004A53C9">
        <w:rPr>
          <w:rFonts w:ascii="Arial" w:hAnsi="Arial" w:cs="Arial"/>
          <w:sz w:val="20"/>
          <w:szCs w:val="20"/>
          <w:lang w:val="en-US"/>
        </w:rPr>
        <w:t xml:space="preserve">. The exposure was the metabolic syndrome. The mediating factor </w:t>
      </w:r>
      <w:r w:rsidR="0049052F">
        <w:rPr>
          <w:rFonts w:ascii="Arial" w:hAnsi="Arial" w:cs="Arial"/>
          <w:sz w:val="20"/>
          <w:szCs w:val="20"/>
          <w:lang w:val="en-US"/>
        </w:rPr>
        <w:t xml:space="preserve">was </w:t>
      </w:r>
      <w:r w:rsidR="004A53C9">
        <w:rPr>
          <w:rFonts w:ascii="Arial" w:hAnsi="Arial" w:cs="Arial"/>
          <w:sz w:val="20"/>
          <w:szCs w:val="20"/>
          <w:lang w:val="en-US"/>
        </w:rPr>
        <w:t>remnant cholesterol.</w:t>
      </w:r>
      <w:r w:rsidR="004A53C9" w:rsidRPr="00C92FAC">
        <w:rPr>
          <w:rFonts w:ascii="Arial" w:hAnsi="Arial" w:cs="Arial"/>
          <w:sz w:val="20"/>
          <w:szCs w:val="20"/>
          <w:lang w:val="en-US"/>
        </w:rPr>
        <w:t xml:space="preserve"> </w:t>
      </w:r>
      <w:r w:rsidRPr="008A2CC0">
        <w:rPr>
          <w:rFonts w:ascii="Arial" w:hAnsi="Arial" w:cs="Arial"/>
          <w:sz w:val="20"/>
          <w:szCs w:val="20"/>
          <w:lang w:val="en-GB"/>
        </w:rPr>
        <w:t xml:space="preserve">ASCVD=atherosclerotic cardiovascular disease. CI=confidence interval. </w:t>
      </w:r>
    </w:p>
    <w:p w14:paraId="63D8540C" w14:textId="77777777" w:rsidR="00B81A6C" w:rsidRDefault="00B81A6C">
      <w:pPr>
        <w:rPr>
          <w:rFonts w:ascii="Arial" w:hAnsi="Arial" w:cs="Arial"/>
          <w:sz w:val="20"/>
          <w:szCs w:val="20"/>
          <w:lang w:val="en-GB"/>
        </w:rPr>
      </w:pPr>
      <w:r>
        <w:rPr>
          <w:rFonts w:ascii="Arial" w:hAnsi="Arial" w:cs="Arial"/>
          <w:sz w:val="20"/>
          <w:szCs w:val="20"/>
          <w:lang w:val="en-GB"/>
        </w:rPr>
        <w:br w:type="page"/>
      </w:r>
    </w:p>
    <w:p w14:paraId="2224098F" w14:textId="2645DFB0" w:rsidR="002847AC" w:rsidRDefault="008C5F4E" w:rsidP="008F4400">
      <w:pPr>
        <w:jc w:val="center"/>
        <w:rPr>
          <w:rFonts w:ascii="Arial" w:hAnsi="Arial" w:cs="Arial"/>
          <w:b/>
          <w:bCs/>
          <w:sz w:val="20"/>
          <w:szCs w:val="20"/>
          <w:lang w:val="en-US"/>
        </w:rPr>
      </w:pPr>
      <w:r>
        <w:rPr>
          <w:rFonts w:ascii="Arial" w:hAnsi="Arial" w:cs="Arial"/>
          <w:b/>
          <w:bCs/>
          <w:noProof/>
          <w:sz w:val="20"/>
          <w:szCs w:val="20"/>
          <w:lang w:val="en-US"/>
        </w:rPr>
        <w:lastRenderedPageBreak/>
        <w:drawing>
          <wp:inline distT="0" distB="0" distL="0" distR="0" wp14:anchorId="55771B8F" wp14:editId="03A649E8">
            <wp:extent cx="8972968" cy="4459604"/>
            <wp:effectExtent l="0" t="0" r="0" b="0"/>
            <wp:docPr id="114442202"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007600" cy="4476816"/>
                    </a:xfrm>
                    <a:prstGeom prst="rect">
                      <a:avLst/>
                    </a:prstGeom>
                    <a:noFill/>
                  </pic:spPr>
                </pic:pic>
              </a:graphicData>
            </a:graphic>
          </wp:inline>
        </w:drawing>
      </w:r>
    </w:p>
    <w:p w14:paraId="5816059D" w14:textId="340AEB76" w:rsidR="00B81A6C" w:rsidRDefault="00B81A6C" w:rsidP="00B81A6C">
      <w:pPr>
        <w:rPr>
          <w:rFonts w:ascii="Arial" w:hAnsi="Arial" w:cs="Arial"/>
          <w:sz w:val="20"/>
          <w:szCs w:val="20"/>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10</w:t>
      </w:r>
      <w:r w:rsidRPr="006470C9">
        <w:rPr>
          <w:rFonts w:ascii="Arial" w:hAnsi="Arial" w:cs="Arial"/>
          <w:b/>
          <w:bCs/>
          <w:sz w:val="20"/>
          <w:szCs w:val="20"/>
          <w:lang w:val="en-US"/>
        </w:rPr>
        <w:t>.</w:t>
      </w:r>
      <w:r w:rsidRPr="006470C9">
        <w:rPr>
          <w:rFonts w:ascii="Arial" w:hAnsi="Arial" w:cs="Arial"/>
          <w:sz w:val="20"/>
          <w:szCs w:val="20"/>
          <w:lang w:val="en-US"/>
        </w:rPr>
        <w:t xml:space="preserve"> </w:t>
      </w:r>
      <w:r w:rsidRPr="00151EE3">
        <w:rPr>
          <w:rFonts w:ascii="Arial" w:hAnsi="Arial" w:cs="Arial"/>
          <w:sz w:val="20"/>
          <w:szCs w:val="20"/>
          <w:lang w:val="en-US"/>
        </w:rPr>
        <w:t xml:space="preserve">Risk of </w:t>
      </w:r>
      <w:r>
        <w:rPr>
          <w:rFonts w:ascii="Arial" w:hAnsi="Arial" w:cs="Arial"/>
          <w:sz w:val="20"/>
          <w:szCs w:val="20"/>
          <w:lang w:val="en-US"/>
        </w:rPr>
        <w:t>cardiovascular disease and all-cause mortality</w:t>
      </w:r>
      <w:r w:rsidRPr="00151EE3">
        <w:rPr>
          <w:rFonts w:ascii="Arial" w:hAnsi="Arial" w:cs="Arial"/>
          <w:sz w:val="20"/>
          <w:szCs w:val="20"/>
          <w:lang w:val="en-US"/>
        </w:rPr>
        <w:t xml:space="preserve"> in the metabolic syndrome from elevated remnant cholesterol</w:t>
      </w:r>
      <w:r>
        <w:rPr>
          <w:rFonts w:ascii="Arial" w:hAnsi="Arial" w:cs="Arial"/>
          <w:sz w:val="20"/>
          <w:szCs w:val="20"/>
          <w:lang w:val="en-US"/>
        </w:rPr>
        <w:t>.</w:t>
      </w:r>
      <w:r w:rsidRPr="00151EE3">
        <w:rPr>
          <w:rFonts w:ascii="Arial" w:hAnsi="Arial" w:cs="Arial"/>
          <w:sz w:val="20"/>
          <w:szCs w:val="20"/>
          <w:lang w:val="en-US"/>
        </w:rPr>
        <w:t xml:space="preserve"> </w:t>
      </w:r>
      <w:r w:rsidR="00C558E6" w:rsidRPr="00C558E6">
        <w:rPr>
          <w:rFonts w:ascii="Arial" w:hAnsi="Arial" w:cs="Arial"/>
          <w:sz w:val="20"/>
          <w:szCs w:val="20"/>
          <w:u w:val="single"/>
          <w:lang w:val="en-US"/>
        </w:rPr>
        <w:t>With additional adjustment for systolic blood pressure, body mass index, diabetes, education, and exercise.</w:t>
      </w:r>
      <w:r w:rsidR="00C558E6">
        <w:rPr>
          <w:rFonts w:ascii="Arial" w:hAnsi="Arial" w:cs="Arial"/>
          <w:sz w:val="20"/>
          <w:szCs w:val="20"/>
          <w:lang w:val="en-US"/>
        </w:rPr>
        <w:t xml:space="preserve"> </w:t>
      </w:r>
      <w:r>
        <w:rPr>
          <w:rFonts w:ascii="Arial" w:hAnsi="Arial" w:cs="Arial"/>
          <w:sz w:val="20"/>
          <w:szCs w:val="20"/>
          <w:lang w:val="en-US"/>
        </w:rPr>
        <w:t>In the Copenhagen General Population Study. Based on Cox regressions in individuals with the metabolic syndrome, adjusted for age, sex, birthyear, smoking status, LDL cholesterol</w:t>
      </w:r>
      <w:r w:rsidR="00E973CE">
        <w:rPr>
          <w:rFonts w:ascii="Arial" w:hAnsi="Arial" w:cs="Arial"/>
          <w:sz w:val="20"/>
          <w:szCs w:val="20"/>
          <w:lang w:val="en-US"/>
        </w:rPr>
        <w:t xml:space="preserve">, </w:t>
      </w:r>
      <w:r w:rsidR="00E973CE" w:rsidRPr="00E973CE">
        <w:rPr>
          <w:rFonts w:ascii="Arial" w:hAnsi="Arial" w:cs="Arial"/>
          <w:sz w:val="20"/>
          <w:szCs w:val="20"/>
          <w:lang w:val="en-US"/>
        </w:rPr>
        <w:t>systolic blood pressure, body mass index, diabetes, education, and exercise.</w:t>
      </w:r>
      <w:r>
        <w:rPr>
          <w:rFonts w:ascii="Arial" w:hAnsi="Arial" w:cs="Arial"/>
          <w:sz w:val="20"/>
          <w:szCs w:val="20"/>
          <w:lang w:val="en-US"/>
        </w:rPr>
        <w:t xml:space="preserve"> ASCVD=atherosclerotic cardiovascular disease. ApoB = Apolipoprotein B. CI=confidence interval. LDL=low-density lipoproteins</w:t>
      </w:r>
    </w:p>
    <w:p w14:paraId="6955D9A0" w14:textId="77777777" w:rsidR="00C13954" w:rsidRDefault="00C13954" w:rsidP="00C13954">
      <w:pPr>
        <w:rPr>
          <w:rFonts w:ascii="Arial" w:hAnsi="Arial" w:cs="Arial"/>
          <w:b/>
          <w:bCs/>
          <w:sz w:val="20"/>
          <w:szCs w:val="20"/>
          <w:u w:val="single"/>
          <w:lang w:val="en-GB"/>
        </w:rPr>
      </w:pPr>
    </w:p>
    <w:p w14:paraId="74372ADD" w14:textId="625E9648" w:rsidR="00DE507F" w:rsidRDefault="00DE507F">
      <w:pPr>
        <w:rPr>
          <w:rFonts w:ascii="Arial" w:hAnsi="Arial" w:cs="Arial"/>
          <w:b/>
          <w:bCs/>
          <w:sz w:val="20"/>
          <w:szCs w:val="20"/>
          <w:lang w:val="en-US"/>
        </w:rPr>
      </w:pPr>
    </w:p>
    <w:p w14:paraId="6A21005B" w14:textId="79D65894" w:rsidR="00DE507F" w:rsidRDefault="00DD04EE" w:rsidP="00F41514">
      <w:pPr>
        <w:rPr>
          <w:rFonts w:ascii="Arial" w:hAnsi="Arial" w:cs="Arial"/>
          <w:sz w:val="20"/>
          <w:szCs w:val="20"/>
          <w:lang w:val="en-GB"/>
        </w:rPr>
      </w:pPr>
      <w:r>
        <w:rPr>
          <w:rFonts w:ascii="Arial" w:hAnsi="Arial" w:cs="Arial"/>
          <w:b/>
          <w:bCs/>
          <w:noProof/>
          <w:sz w:val="20"/>
          <w:szCs w:val="20"/>
          <w:lang w:val="en-GB"/>
        </w:rPr>
        <w:lastRenderedPageBreak/>
        <w:drawing>
          <wp:inline distT="0" distB="0" distL="0" distR="0" wp14:anchorId="2BB4BDAF" wp14:editId="29C6C217">
            <wp:extent cx="9037674" cy="5053921"/>
            <wp:effectExtent l="0" t="0" r="0" b="0"/>
            <wp:docPr id="503910859"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3">
                      <a:extLst>
                        <a:ext uri="{28A0092B-C50C-407E-A947-70E740481C1C}">
                          <a14:useLocalDpi xmlns:a14="http://schemas.microsoft.com/office/drawing/2010/main" val="0"/>
                        </a:ext>
                      </a:extLst>
                    </a:blip>
                    <a:srcRect l="1166"/>
                    <a:stretch/>
                  </pic:blipFill>
                  <pic:spPr bwMode="auto">
                    <a:xfrm>
                      <a:off x="0" y="0"/>
                      <a:ext cx="9068900" cy="5071383"/>
                    </a:xfrm>
                    <a:prstGeom prst="rect">
                      <a:avLst/>
                    </a:prstGeom>
                    <a:noFill/>
                    <a:ln>
                      <a:noFill/>
                    </a:ln>
                    <a:extLst>
                      <a:ext uri="{53640926-AAD7-44D8-BBD7-CCE9431645EC}">
                        <a14:shadowObscured xmlns:a14="http://schemas.microsoft.com/office/drawing/2010/main"/>
                      </a:ext>
                    </a:extLst>
                  </pic:spPr>
                </pic:pic>
              </a:graphicData>
            </a:graphic>
          </wp:inline>
        </w:drawing>
      </w:r>
      <w:r w:rsidR="00DE507F">
        <w:rPr>
          <w:rFonts w:ascii="Arial" w:hAnsi="Arial" w:cs="Arial"/>
          <w:b/>
          <w:bCs/>
          <w:sz w:val="20"/>
          <w:szCs w:val="20"/>
          <w:lang w:val="en-GB"/>
        </w:rPr>
        <w:t xml:space="preserve">Supplemental </w:t>
      </w:r>
      <w:r w:rsidR="00DE507F" w:rsidRPr="00EA7B08">
        <w:rPr>
          <w:rFonts w:ascii="Arial" w:hAnsi="Arial" w:cs="Arial"/>
          <w:b/>
          <w:bCs/>
          <w:sz w:val="20"/>
          <w:szCs w:val="20"/>
          <w:lang w:val="en-GB"/>
        </w:rPr>
        <w:t xml:space="preserve">Figure </w:t>
      </w:r>
      <w:r w:rsidR="00DE507F">
        <w:rPr>
          <w:rFonts w:ascii="Arial" w:hAnsi="Arial" w:cs="Arial"/>
          <w:b/>
          <w:bCs/>
          <w:sz w:val="20"/>
          <w:szCs w:val="20"/>
          <w:lang w:val="en-GB"/>
        </w:rPr>
        <w:t>11</w:t>
      </w:r>
      <w:r w:rsidR="00DE507F" w:rsidRPr="00EA7B08">
        <w:rPr>
          <w:rFonts w:ascii="Arial" w:hAnsi="Arial" w:cs="Arial"/>
          <w:b/>
          <w:bCs/>
          <w:sz w:val="20"/>
          <w:szCs w:val="20"/>
          <w:lang w:val="en-GB"/>
        </w:rPr>
        <w:t xml:space="preserve">. </w:t>
      </w:r>
      <w:r w:rsidR="00F41514">
        <w:rPr>
          <w:rFonts w:ascii="Arial" w:hAnsi="Arial" w:cs="Arial"/>
          <w:sz w:val="20"/>
          <w:szCs w:val="20"/>
          <w:lang w:val="en-GB"/>
        </w:rPr>
        <w:t>Mediated</w:t>
      </w:r>
      <w:r w:rsidR="00DE507F" w:rsidRPr="00AD7E42">
        <w:rPr>
          <w:rFonts w:ascii="Arial" w:hAnsi="Arial" w:cs="Arial"/>
          <w:sz w:val="20"/>
          <w:szCs w:val="20"/>
          <w:lang w:val="en-GB"/>
        </w:rPr>
        <w:t xml:space="preserve"> excess </w:t>
      </w:r>
      <w:r w:rsidR="00DE507F">
        <w:rPr>
          <w:rFonts w:ascii="Arial" w:hAnsi="Arial" w:cs="Arial"/>
          <w:sz w:val="20"/>
          <w:szCs w:val="20"/>
          <w:lang w:val="en-GB"/>
        </w:rPr>
        <w:t>cardiovascular and all-cause mortality</w:t>
      </w:r>
      <w:r w:rsidR="00DE507F" w:rsidRPr="00AD7E42">
        <w:rPr>
          <w:rFonts w:ascii="Arial" w:hAnsi="Arial" w:cs="Arial"/>
          <w:sz w:val="20"/>
          <w:szCs w:val="20"/>
          <w:lang w:val="en-GB"/>
        </w:rPr>
        <w:t xml:space="preserve"> </w:t>
      </w:r>
      <w:r w:rsidR="00DE507F">
        <w:rPr>
          <w:rFonts w:ascii="Arial" w:hAnsi="Arial" w:cs="Arial"/>
          <w:sz w:val="20"/>
          <w:szCs w:val="20"/>
          <w:lang w:val="en-GB"/>
        </w:rPr>
        <w:t xml:space="preserve">risk </w:t>
      </w:r>
      <w:r w:rsidR="00DE507F" w:rsidRPr="00AD7E42">
        <w:rPr>
          <w:rFonts w:ascii="Arial" w:hAnsi="Arial" w:cs="Arial"/>
          <w:sz w:val="20"/>
          <w:szCs w:val="20"/>
          <w:lang w:val="en-GB"/>
        </w:rPr>
        <w:t>from the metabolic syndrome</w:t>
      </w:r>
      <w:r w:rsidR="00DE507F">
        <w:rPr>
          <w:rFonts w:ascii="Arial" w:hAnsi="Arial" w:cs="Arial"/>
          <w:sz w:val="20"/>
          <w:szCs w:val="20"/>
          <w:lang w:val="en-GB"/>
        </w:rPr>
        <w:t xml:space="preserve"> by remnant cholesterol.</w:t>
      </w:r>
      <w:r w:rsidR="00DE507F" w:rsidRPr="00AD7E42">
        <w:rPr>
          <w:rFonts w:ascii="Arial" w:hAnsi="Arial" w:cs="Arial"/>
          <w:sz w:val="20"/>
          <w:szCs w:val="20"/>
          <w:lang w:val="en-GB"/>
        </w:rPr>
        <w:t xml:space="preserve"> </w:t>
      </w:r>
      <w:r w:rsidR="00DE507F" w:rsidRPr="00C558E6">
        <w:rPr>
          <w:rFonts w:ascii="Arial" w:hAnsi="Arial" w:cs="Arial"/>
          <w:sz w:val="20"/>
          <w:szCs w:val="20"/>
          <w:u w:val="single"/>
          <w:lang w:val="en-US"/>
        </w:rPr>
        <w:t>With additional adjustment for systolic blood pressure, body mass index, diabetes, education, and exercise.</w:t>
      </w:r>
      <w:r w:rsidR="00DE507F">
        <w:rPr>
          <w:rFonts w:ascii="Arial" w:hAnsi="Arial" w:cs="Arial"/>
          <w:sz w:val="20"/>
          <w:szCs w:val="20"/>
          <w:lang w:val="en-US"/>
        </w:rPr>
        <w:t xml:space="preserve"> In In the Copenhagen General Population Study. Based on mediation analyses</w:t>
      </w:r>
      <w:r w:rsidR="002772BA" w:rsidRPr="002772BA">
        <w:rPr>
          <w:rFonts w:ascii="Arial" w:hAnsi="Arial" w:cs="Arial"/>
          <w:sz w:val="20"/>
          <w:szCs w:val="20"/>
          <w:lang w:val="en-US"/>
        </w:rPr>
        <w:t xml:space="preserve"> </w:t>
      </w:r>
      <w:r w:rsidR="002772BA">
        <w:rPr>
          <w:rFonts w:ascii="Arial" w:hAnsi="Arial" w:cs="Arial"/>
          <w:sz w:val="20"/>
          <w:szCs w:val="20"/>
          <w:lang w:val="en-US"/>
        </w:rPr>
        <w:t xml:space="preserve">adjusted for age, sex, birthyear, smoking status, LDL cholesterol, </w:t>
      </w:r>
      <w:r w:rsidR="002772BA" w:rsidRPr="00E973CE">
        <w:rPr>
          <w:rFonts w:ascii="Arial" w:hAnsi="Arial" w:cs="Arial"/>
          <w:sz w:val="20"/>
          <w:szCs w:val="20"/>
          <w:lang w:val="en-US"/>
        </w:rPr>
        <w:t>systolic blood pressure, body mass index, diabetes, education, and exercise</w:t>
      </w:r>
      <w:r w:rsidR="00DE507F">
        <w:rPr>
          <w:rFonts w:ascii="Arial" w:hAnsi="Arial" w:cs="Arial"/>
          <w:sz w:val="20"/>
          <w:szCs w:val="20"/>
          <w:lang w:val="en-US"/>
        </w:rPr>
        <w:t>. The exposure was the metabolic syndrome. The mediating factor was remnant cholesterol.</w:t>
      </w:r>
      <w:r w:rsidR="00DE507F" w:rsidRPr="00C92FAC">
        <w:rPr>
          <w:rFonts w:ascii="Arial" w:hAnsi="Arial" w:cs="Arial"/>
          <w:sz w:val="20"/>
          <w:szCs w:val="20"/>
          <w:lang w:val="en-US"/>
        </w:rPr>
        <w:t xml:space="preserve"> </w:t>
      </w:r>
      <w:r w:rsidR="00DE507F" w:rsidRPr="008A2CC0">
        <w:rPr>
          <w:rFonts w:ascii="Arial" w:hAnsi="Arial" w:cs="Arial"/>
          <w:sz w:val="20"/>
          <w:szCs w:val="20"/>
          <w:lang w:val="en-GB"/>
        </w:rPr>
        <w:t>ASCVD=atherosclerotic cardiovascular disease. CI=confidence interval.</w:t>
      </w:r>
    </w:p>
    <w:p w14:paraId="12CA37A4" w14:textId="0F1781FF" w:rsidR="00B81A6C" w:rsidRDefault="00B81A6C" w:rsidP="00C13954">
      <w:pPr>
        <w:rPr>
          <w:rFonts w:ascii="Arial" w:hAnsi="Arial" w:cs="Arial"/>
          <w:b/>
          <w:bCs/>
          <w:sz w:val="20"/>
          <w:szCs w:val="20"/>
          <w:u w:val="single"/>
          <w:lang w:val="en-GB"/>
        </w:rPr>
        <w:sectPr w:rsidR="00B81A6C" w:rsidSect="00C13954">
          <w:pgSz w:w="16838" w:h="11906" w:orient="landscape"/>
          <w:pgMar w:top="1080" w:right="1440" w:bottom="1080" w:left="1440" w:header="708" w:footer="708" w:gutter="0"/>
          <w:cols w:space="708"/>
          <w:docGrid w:linePitch="360"/>
        </w:sectPr>
      </w:pPr>
    </w:p>
    <w:p w14:paraId="6F771931" w14:textId="69E260D0" w:rsidR="00C13954" w:rsidRDefault="00C13954">
      <w:pPr>
        <w:rPr>
          <w:rFonts w:ascii="Arial" w:hAnsi="Arial" w:cs="Arial"/>
          <w:b/>
          <w:bCs/>
          <w:sz w:val="20"/>
          <w:szCs w:val="20"/>
          <w:lang w:val="en-US"/>
        </w:rPr>
      </w:pPr>
    </w:p>
    <w:p w14:paraId="788EB549" w14:textId="1A7A6F51" w:rsidR="00A31B00" w:rsidRDefault="00105116" w:rsidP="00072EC6">
      <w:pPr>
        <w:jc w:val="center"/>
        <w:rPr>
          <w:rFonts w:ascii="Arial" w:hAnsi="Arial" w:cs="Arial"/>
          <w:b/>
          <w:bCs/>
          <w:sz w:val="20"/>
          <w:szCs w:val="20"/>
          <w:lang w:val="en-US"/>
        </w:rPr>
      </w:pPr>
      <w:r>
        <w:rPr>
          <w:rFonts w:ascii="Arial" w:hAnsi="Arial" w:cs="Arial"/>
          <w:b/>
          <w:bCs/>
          <w:noProof/>
          <w:sz w:val="20"/>
          <w:szCs w:val="20"/>
          <w:lang w:val="en-US"/>
        </w:rPr>
        <w:drawing>
          <wp:inline distT="0" distB="0" distL="0" distR="0" wp14:anchorId="56024483" wp14:editId="6D6EF0A6">
            <wp:extent cx="8862473" cy="4109382"/>
            <wp:effectExtent l="0" t="0" r="0" b="0"/>
            <wp:docPr id="732024050"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883355" cy="4119065"/>
                    </a:xfrm>
                    <a:prstGeom prst="rect">
                      <a:avLst/>
                    </a:prstGeom>
                    <a:noFill/>
                  </pic:spPr>
                </pic:pic>
              </a:graphicData>
            </a:graphic>
          </wp:inline>
        </w:drawing>
      </w:r>
    </w:p>
    <w:p w14:paraId="735C1282" w14:textId="3A0E1448" w:rsidR="007E52C3" w:rsidRDefault="007E52C3" w:rsidP="007E52C3">
      <w:pPr>
        <w:rPr>
          <w:rFonts w:ascii="Arial" w:hAnsi="Arial" w:cs="Arial"/>
          <w:sz w:val="20"/>
          <w:szCs w:val="20"/>
          <w:lang w:val="en-US"/>
        </w:rPr>
        <w:sectPr w:rsidR="007E52C3" w:rsidSect="007E52C3">
          <w:pgSz w:w="16838" w:h="11906" w:orient="landscape"/>
          <w:pgMar w:top="1080" w:right="1440" w:bottom="1080" w:left="1440" w:header="708" w:footer="708" w:gutter="0"/>
          <w:cols w:space="708"/>
          <w:docGrid w:linePitch="360"/>
        </w:sectPr>
      </w:pPr>
      <w:r w:rsidRPr="006470C9">
        <w:rPr>
          <w:rFonts w:ascii="Arial" w:hAnsi="Arial" w:cs="Arial"/>
          <w:b/>
          <w:bCs/>
          <w:sz w:val="20"/>
          <w:szCs w:val="20"/>
          <w:lang w:val="en-US"/>
        </w:rPr>
        <w:t xml:space="preserve">Supplemental Figure </w:t>
      </w:r>
      <w:r w:rsidR="002D1AD1">
        <w:rPr>
          <w:rFonts w:ascii="Arial" w:hAnsi="Arial" w:cs="Arial"/>
          <w:b/>
          <w:bCs/>
          <w:sz w:val="20"/>
          <w:szCs w:val="20"/>
          <w:lang w:val="en-US"/>
        </w:rPr>
        <w:t>12</w:t>
      </w:r>
      <w:r w:rsidR="00A31B00">
        <w:rPr>
          <w:rFonts w:ascii="Arial" w:hAnsi="Arial" w:cs="Arial"/>
          <w:b/>
          <w:bCs/>
          <w:sz w:val="20"/>
          <w:szCs w:val="20"/>
          <w:lang w:val="en-US"/>
        </w:rPr>
        <w:t>.</w:t>
      </w:r>
      <w:r w:rsidRPr="006470C9">
        <w:rPr>
          <w:rFonts w:ascii="Arial" w:hAnsi="Arial" w:cs="Arial"/>
          <w:sz w:val="20"/>
          <w:szCs w:val="20"/>
          <w:lang w:val="en-US"/>
        </w:rPr>
        <w:t xml:space="preserve"> </w:t>
      </w:r>
      <w:r>
        <w:rPr>
          <w:rFonts w:ascii="Arial" w:hAnsi="Arial" w:cs="Arial"/>
          <w:sz w:val="20"/>
          <w:szCs w:val="20"/>
          <w:lang w:val="en-US"/>
        </w:rPr>
        <w:t>Subdistribution hazard ratios</w:t>
      </w:r>
      <w:r w:rsidR="0040506C">
        <w:rPr>
          <w:rFonts w:ascii="Arial" w:hAnsi="Arial" w:cs="Arial"/>
          <w:sz w:val="20"/>
          <w:szCs w:val="20"/>
          <w:lang w:val="en-US"/>
        </w:rPr>
        <w:t xml:space="preserve"> from a Fine and Gray analysis</w:t>
      </w:r>
      <w:r>
        <w:rPr>
          <w:rFonts w:ascii="Arial" w:hAnsi="Arial" w:cs="Arial"/>
          <w:sz w:val="20"/>
          <w:szCs w:val="20"/>
          <w:lang w:val="en-US"/>
        </w:rPr>
        <w:t xml:space="preserve"> for </w:t>
      </w:r>
      <w:r w:rsidR="0049052F">
        <w:rPr>
          <w:rFonts w:ascii="Arial" w:hAnsi="Arial" w:cs="Arial"/>
          <w:sz w:val="20"/>
          <w:szCs w:val="20"/>
          <w:lang w:val="en-US"/>
        </w:rPr>
        <w:t>cardiovascular disease</w:t>
      </w:r>
      <w:r>
        <w:rPr>
          <w:rFonts w:ascii="Arial" w:hAnsi="Arial" w:cs="Arial"/>
          <w:sz w:val="20"/>
          <w:szCs w:val="20"/>
          <w:lang w:val="en-US"/>
        </w:rPr>
        <w:t xml:space="preserve"> and all-cause mortality</w:t>
      </w:r>
      <w:r w:rsidRPr="00151EE3">
        <w:rPr>
          <w:rFonts w:ascii="Arial" w:hAnsi="Arial" w:cs="Arial"/>
          <w:sz w:val="20"/>
          <w:szCs w:val="20"/>
          <w:lang w:val="en-US"/>
        </w:rPr>
        <w:t xml:space="preserve"> in individuals with the metabolic syndrome </w:t>
      </w:r>
      <w:r w:rsidR="00F62D40">
        <w:rPr>
          <w:rFonts w:ascii="Arial" w:hAnsi="Arial" w:cs="Arial"/>
          <w:sz w:val="20"/>
          <w:szCs w:val="20"/>
          <w:u w:val="single"/>
          <w:lang w:val="en-US"/>
        </w:rPr>
        <w:t>considering the competing risk of non-cardiovascular death</w:t>
      </w:r>
      <w:r w:rsidRPr="00151EE3">
        <w:rPr>
          <w:rFonts w:ascii="Arial" w:hAnsi="Arial" w:cs="Arial"/>
          <w:sz w:val="20"/>
          <w:szCs w:val="20"/>
          <w:lang w:val="en-US"/>
        </w:rPr>
        <w:t>.</w:t>
      </w:r>
      <w:r w:rsidR="0043718D" w:rsidRPr="0043718D">
        <w:rPr>
          <w:rFonts w:ascii="Arial" w:hAnsi="Arial" w:cs="Arial"/>
          <w:sz w:val="20"/>
          <w:szCs w:val="20"/>
          <w:lang w:val="en-US"/>
        </w:rPr>
        <w:t xml:space="preserve"> </w:t>
      </w:r>
      <w:r w:rsidR="00B61005">
        <w:rPr>
          <w:rFonts w:ascii="Arial" w:hAnsi="Arial" w:cs="Arial"/>
          <w:sz w:val="20"/>
          <w:szCs w:val="20"/>
          <w:lang w:val="en-US"/>
        </w:rPr>
        <w:t xml:space="preserve">Based on Fine and Gray analyses </w:t>
      </w:r>
      <w:r w:rsidR="006E1526">
        <w:rPr>
          <w:rFonts w:ascii="Arial" w:hAnsi="Arial" w:cs="Arial"/>
          <w:sz w:val="20"/>
          <w:szCs w:val="20"/>
          <w:lang w:val="en-US"/>
        </w:rPr>
        <w:t xml:space="preserve">in individuals with the metabolic syndrome, stratified on baseline lipid-lowering therapy use, and </w:t>
      </w:r>
      <w:r w:rsidR="00B61005">
        <w:rPr>
          <w:rFonts w:ascii="Arial" w:hAnsi="Arial" w:cs="Arial"/>
          <w:sz w:val="20"/>
          <w:szCs w:val="20"/>
          <w:lang w:val="en-US"/>
        </w:rPr>
        <w:t xml:space="preserve">adjusted for age, sex, birthyear, smoking status, and LDL cholesterol. If the exposure was LDL cholesterol, adjustment was made for remnant cholesterol instead. </w:t>
      </w:r>
      <w:r w:rsidR="0043718D">
        <w:rPr>
          <w:rFonts w:ascii="Arial" w:hAnsi="Arial" w:cs="Arial"/>
          <w:sz w:val="20"/>
          <w:szCs w:val="20"/>
          <w:lang w:val="en-US"/>
        </w:rPr>
        <w:t xml:space="preserve">In the Copenhagen General Population Study. </w:t>
      </w:r>
      <w:r>
        <w:rPr>
          <w:rFonts w:ascii="Arial" w:hAnsi="Arial" w:cs="Arial"/>
          <w:sz w:val="20"/>
          <w:szCs w:val="20"/>
          <w:lang w:val="en-US"/>
        </w:rPr>
        <w:t xml:space="preserve"> ASCVD=atherosclerotic cardiovascular disease. CI=confidence interval. LDL=low-density lipoproteins.</w:t>
      </w:r>
      <w:r w:rsidR="009C36AB">
        <w:rPr>
          <w:rFonts w:ascii="Arial" w:hAnsi="Arial" w:cs="Arial"/>
          <w:sz w:val="20"/>
          <w:szCs w:val="20"/>
          <w:lang w:val="en-US"/>
        </w:rPr>
        <w:t xml:space="preserve"> </w:t>
      </w:r>
      <w:proofErr w:type="spellStart"/>
      <w:r w:rsidR="009C36AB">
        <w:rPr>
          <w:rFonts w:ascii="Arial" w:hAnsi="Arial" w:cs="Arial"/>
          <w:sz w:val="20"/>
          <w:szCs w:val="20"/>
          <w:lang w:val="en-US"/>
        </w:rPr>
        <w:t>SdHR</w:t>
      </w:r>
      <w:proofErr w:type="spellEnd"/>
      <w:r w:rsidR="009C36AB">
        <w:rPr>
          <w:rFonts w:ascii="Arial" w:hAnsi="Arial" w:cs="Arial"/>
          <w:sz w:val="20"/>
          <w:szCs w:val="20"/>
          <w:lang w:val="en-US"/>
        </w:rPr>
        <w:t xml:space="preserve"> = Subdistribution hazard ratio. </w:t>
      </w:r>
    </w:p>
    <w:p w14:paraId="1B06A222" w14:textId="70D857B7" w:rsidR="00F3083F" w:rsidRDefault="006664F2" w:rsidP="00072EC6">
      <w:pPr>
        <w:jc w:val="center"/>
        <w:rPr>
          <w:rFonts w:ascii="Arial" w:hAnsi="Arial" w:cs="Arial"/>
          <w:b/>
          <w:bCs/>
          <w:sz w:val="20"/>
          <w:szCs w:val="20"/>
          <w:lang w:val="en-US"/>
        </w:rPr>
      </w:pPr>
      <w:r>
        <w:rPr>
          <w:rFonts w:ascii="Arial" w:hAnsi="Arial" w:cs="Arial"/>
          <w:b/>
          <w:bCs/>
          <w:noProof/>
          <w:sz w:val="20"/>
          <w:szCs w:val="20"/>
          <w:lang w:val="en-US"/>
        </w:rPr>
        <w:lastRenderedPageBreak/>
        <w:drawing>
          <wp:inline distT="0" distB="0" distL="0" distR="0" wp14:anchorId="19911F6B" wp14:editId="64F2C257">
            <wp:extent cx="8176514" cy="4953231"/>
            <wp:effectExtent l="0" t="0" r="0" b="0"/>
            <wp:docPr id="1016036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211298" cy="4974303"/>
                    </a:xfrm>
                    <a:prstGeom prst="rect">
                      <a:avLst/>
                    </a:prstGeom>
                    <a:noFill/>
                  </pic:spPr>
                </pic:pic>
              </a:graphicData>
            </a:graphic>
          </wp:inline>
        </w:drawing>
      </w:r>
    </w:p>
    <w:p w14:paraId="767D1B72" w14:textId="7A0EF4BD" w:rsidR="0043718D" w:rsidRPr="00473106" w:rsidRDefault="0043718D" w:rsidP="0043718D">
      <w:pPr>
        <w:rPr>
          <w:rFonts w:ascii="Arial" w:hAnsi="Arial" w:cs="Arial"/>
          <w:sz w:val="20"/>
          <w:szCs w:val="20"/>
          <w:lang w:val="en-US"/>
        </w:rPr>
      </w:pPr>
      <w:r w:rsidRPr="006470C9">
        <w:rPr>
          <w:rFonts w:ascii="Arial" w:hAnsi="Arial" w:cs="Arial"/>
          <w:b/>
          <w:bCs/>
          <w:sz w:val="20"/>
          <w:szCs w:val="20"/>
          <w:lang w:val="en-US"/>
        </w:rPr>
        <w:t xml:space="preserve">Supplemental Figure </w:t>
      </w:r>
      <w:r w:rsidR="0016523A">
        <w:rPr>
          <w:rFonts w:ascii="Arial" w:hAnsi="Arial" w:cs="Arial"/>
          <w:b/>
          <w:bCs/>
          <w:sz w:val="20"/>
          <w:szCs w:val="20"/>
          <w:lang w:val="en-US"/>
        </w:rPr>
        <w:t>13</w:t>
      </w:r>
      <w:r w:rsidRPr="006470C9">
        <w:rPr>
          <w:rFonts w:ascii="Arial" w:hAnsi="Arial" w:cs="Arial"/>
          <w:b/>
          <w:bCs/>
          <w:sz w:val="20"/>
          <w:szCs w:val="20"/>
          <w:lang w:val="en-US"/>
        </w:rPr>
        <w:t>.</w:t>
      </w:r>
      <w:r w:rsidRPr="006470C9">
        <w:rPr>
          <w:rFonts w:ascii="Arial" w:hAnsi="Arial" w:cs="Arial"/>
          <w:sz w:val="20"/>
          <w:szCs w:val="20"/>
          <w:lang w:val="en-US"/>
        </w:rPr>
        <w:t xml:space="preserve"> </w:t>
      </w:r>
      <w:r w:rsidR="006779D7" w:rsidRPr="00151EE3">
        <w:rPr>
          <w:rFonts w:ascii="Arial" w:hAnsi="Arial" w:cs="Arial"/>
          <w:sz w:val="20"/>
          <w:szCs w:val="20"/>
          <w:lang w:val="en-US"/>
        </w:rPr>
        <w:t xml:space="preserve">Risk of </w:t>
      </w:r>
      <w:r w:rsidR="006779D7">
        <w:rPr>
          <w:rFonts w:ascii="Arial" w:hAnsi="Arial" w:cs="Arial"/>
          <w:sz w:val="20"/>
          <w:szCs w:val="20"/>
          <w:lang w:val="en-US"/>
        </w:rPr>
        <w:t>cardiovascular disease and all-cause mortality</w:t>
      </w:r>
      <w:r w:rsidR="006779D7" w:rsidRPr="00151EE3">
        <w:rPr>
          <w:rFonts w:ascii="Arial" w:hAnsi="Arial" w:cs="Arial"/>
          <w:sz w:val="20"/>
          <w:szCs w:val="20"/>
          <w:lang w:val="en-US"/>
        </w:rPr>
        <w:t xml:space="preserve"> in the metabolic syndrome from elevated remnant cholesterol</w:t>
      </w:r>
      <w:r w:rsidR="006779D7">
        <w:rPr>
          <w:rFonts w:ascii="Arial" w:hAnsi="Arial" w:cs="Arial"/>
          <w:sz w:val="20"/>
          <w:szCs w:val="20"/>
          <w:lang w:val="en-US"/>
        </w:rPr>
        <w:t xml:space="preserve"> in individuals with baseline lipid-lowering therapy use.</w:t>
      </w:r>
      <w:r w:rsidR="006779D7" w:rsidRPr="006779D7">
        <w:rPr>
          <w:rFonts w:ascii="Arial" w:hAnsi="Arial" w:cs="Arial"/>
          <w:sz w:val="20"/>
          <w:szCs w:val="20"/>
          <w:lang w:val="en-US"/>
        </w:rPr>
        <w:t xml:space="preserve"> </w:t>
      </w:r>
      <w:r w:rsidR="006779D7" w:rsidRPr="001A5418">
        <w:rPr>
          <w:rFonts w:ascii="Arial" w:hAnsi="Arial" w:cs="Arial"/>
          <w:sz w:val="20"/>
          <w:szCs w:val="20"/>
          <w:u w:val="single"/>
          <w:lang w:val="en-US"/>
        </w:rPr>
        <w:t>W</w:t>
      </w:r>
      <w:r w:rsidRPr="001A5418">
        <w:rPr>
          <w:rFonts w:ascii="Arial" w:hAnsi="Arial" w:cs="Arial"/>
          <w:sz w:val="20"/>
          <w:szCs w:val="20"/>
          <w:u w:val="single"/>
          <w:lang w:val="en-US"/>
        </w:rPr>
        <w:t>i</w:t>
      </w:r>
      <w:r>
        <w:rPr>
          <w:rFonts w:ascii="Arial" w:hAnsi="Arial" w:cs="Arial"/>
          <w:sz w:val="20"/>
          <w:szCs w:val="20"/>
          <w:u w:val="single"/>
          <w:lang w:val="en-US"/>
        </w:rPr>
        <w:t>thout imputation</w:t>
      </w:r>
      <w:r w:rsidRPr="006E269F">
        <w:rPr>
          <w:rFonts w:ascii="Arial" w:hAnsi="Arial" w:cs="Arial"/>
          <w:sz w:val="20"/>
          <w:szCs w:val="20"/>
          <w:lang w:val="en-US"/>
        </w:rPr>
        <w:t>.</w:t>
      </w:r>
      <w:r w:rsidR="006E269F" w:rsidRPr="006E269F">
        <w:rPr>
          <w:rFonts w:ascii="Arial" w:hAnsi="Arial" w:cs="Arial"/>
          <w:sz w:val="20"/>
          <w:szCs w:val="20"/>
          <w:lang w:val="en-US"/>
        </w:rPr>
        <w:t xml:space="preserve"> </w:t>
      </w:r>
      <w:r>
        <w:rPr>
          <w:rFonts w:ascii="Arial" w:hAnsi="Arial" w:cs="Arial"/>
          <w:sz w:val="20"/>
          <w:szCs w:val="20"/>
          <w:lang w:val="en-US"/>
        </w:rPr>
        <w:t xml:space="preserve">In the Copenhagen General Population Study. </w:t>
      </w:r>
      <w:r w:rsidR="006E269F">
        <w:rPr>
          <w:rFonts w:ascii="Arial" w:hAnsi="Arial" w:cs="Arial"/>
          <w:sz w:val="20"/>
          <w:szCs w:val="20"/>
          <w:lang w:val="en-US"/>
        </w:rPr>
        <w:t>Based on Cox regressions in individuals with the metabolic syndrome, adjusted for age, sex, birthyear, smoking status, and LDL cholesterol. If the exposure was LDL cholesterol, adjustment was done for remnant cholesterol instead. If the exposure was non</w:t>
      </w:r>
      <w:r w:rsidR="00F719FA">
        <w:rPr>
          <w:rFonts w:ascii="Arial" w:hAnsi="Arial" w:cs="Arial"/>
          <w:sz w:val="20"/>
          <w:szCs w:val="20"/>
          <w:lang w:val="en-US"/>
        </w:rPr>
        <w:t>-</w:t>
      </w:r>
      <w:r w:rsidR="006E269F">
        <w:rPr>
          <w:rFonts w:ascii="Arial" w:hAnsi="Arial" w:cs="Arial"/>
          <w:sz w:val="20"/>
          <w:szCs w:val="20"/>
          <w:lang w:val="en-US"/>
        </w:rPr>
        <w:t>HDL cholesterol or apolipoprotein B, no adjustment was done for additional lipid parameters.</w:t>
      </w:r>
      <w:r w:rsidR="006E269F" w:rsidRPr="00C92FAC">
        <w:rPr>
          <w:rFonts w:ascii="Arial" w:hAnsi="Arial" w:cs="Arial"/>
          <w:sz w:val="20"/>
          <w:szCs w:val="20"/>
          <w:lang w:val="en-US"/>
        </w:rPr>
        <w:t xml:space="preserve"> </w:t>
      </w:r>
      <w:r w:rsidR="006E269F">
        <w:rPr>
          <w:rFonts w:ascii="Arial" w:hAnsi="Arial" w:cs="Arial"/>
          <w:sz w:val="20"/>
          <w:szCs w:val="20"/>
          <w:lang w:val="en-US"/>
        </w:rPr>
        <w:t xml:space="preserve">ASCVD=atherosclerotic cardiovascular disease. ApoB = Apolipoprotein B. CI=confidence interval. </w:t>
      </w:r>
      <w:r w:rsidR="00B7784D">
        <w:rPr>
          <w:rFonts w:ascii="Arial" w:hAnsi="Arial" w:cs="Arial"/>
          <w:sz w:val="20"/>
          <w:szCs w:val="20"/>
          <w:lang w:val="en-US"/>
        </w:rPr>
        <w:t xml:space="preserve">HR= hazard ratio. </w:t>
      </w:r>
      <w:r w:rsidR="006E269F">
        <w:rPr>
          <w:rFonts w:ascii="Arial" w:hAnsi="Arial" w:cs="Arial"/>
          <w:sz w:val="20"/>
          <w:szCs w:val="20"/>
          <w:lang w:val="en-US"/>
        </w:rPr>
        <w:t>LDL=low-density lipoproteins</w:t>
      </w:r>
      <w:r w:rsidR="00473106">
        <w:rPr>
          <w:rFonts w:ascii="Arial" w:hAnsi="Arial" w:cs="Arial"/>
          <w:sz w:val="20"/>
          <w:szCs w:val="20"/>
          <w:lang w:val="en-US"/>
        </w:rPr>
        <w:t xml:space="preserve">. </w:t>
      </w:r>
      <w:r w:rsidR="00473106" w:rsidRPr="00B461B9">
        <w:rPr>
          <w:rFonts w:ascii="Arial" w:hAnsi="Arial" w:cs="Arial"/>
          <w:sz w:val="20"/>
          <w:szCs w:val="20"/>
          <w:lang w:val="en-GB"/>
        </w:rPr>
        <w:t>No.=number. Non</w:t>
      </w:r>
      <w:r w:rsidR="00F719FA">
        <w:rPr>
          <w:rFonts w:ascii="Arial" w:hAnsi="Arial" w:cs="Arial"/>
          <w:sz w:val="20"/>
          <w:szCs w:val="20"/>
          <w:lang w:val="en-GB"/>
        </w:rPr>
        <w:t>-</w:t>
      </w:r>
      <w:r w:rsidR="00473106" w:rsidRPr="00B461B9">
        <w:rPr>
          <w:rFonts w:ascii="Arial" w:hAnsi="Arial" w:cs="Arial"/>
          <w:sz w:val="20"/>
          <w:szCs w:val="20"/>
          <w:lang w:val="en-GB"/>
        </w:rPr>
        <w:t>HDL= non-high-density lipoprotein.</w:t>
      </w:r>
      <w:r w:rsidR="009600FF">
        <w:rPr>
          <w:rFonts w:ascii="Arial" w:hAnsi="Arial" w:cs="Arial"/>
          <w:sz w:val="20"/>
          <w:szCs w:val="20"/>
          <w:lang w:val="en-GB"/>
        </w:rPr>
        <w:t xml:space="preserve"> </w:t>
      </w:r>
    </w:p>
    <w:p w14:paraId="6043CC55" w14:textId="77777777" w:rsidR="00BC49C7" w:rsidRDefault="00BC49C7" w:rsidP="0043718D">
      <w:pPr>
        <w:rPr>
          <w:rFonts w:ascii="Arial" w:hAnsi="Arial" w:cs="Arial"/>
          <w:sz w:val="20"/>
          <w:szCs w:val="20"/>
          <w:lang w:val="en-US"/>
        </w:rPr>
      </w:pPr>
    </w:p>
    <w:p w14:paraId="593BA041" w14:textId="1B087549" w:rsidR="00BC49C7" w:rsidRDefault="00AA15E7" w:rsidP="00072EC6">
      <w:pPr>
        <w:jc w:val="center"/>
        <w:rPr>
          <w:rFonts w:ascii="Arial" w:hAnsi="Arial" w:cs="Arial"/>
          <w:sz w:val="20"/>
          <w:szCs w:val="20"/>
          <w:lang w:val="en-US"/>
        </w:rPr>
      </w:pPr>
      <w:r>
        <w:rPr>
          <w:rFonts w:ascii="Arial" w:hAnsi="Arial" w:cs="Arial"/>
          <w:noProof/>
          <w:sz w:val="20"/>
          <w:szCs w:val="20"/>
          <w:lang w:val="en-US"/>
        </w:rPr>
        <w:drawing>
          <wp:inline distT="0" distB="0" distL="0" distR="0" wp14:anchorId="6AB88AAB" wp14:editId="57BE3E63">
            <wp:extent cx="8849801" cy="5116874"/>
            <wp:effectExtent l="0" t="0" r="8890" b="0"/>
            <wp:docPr id="1723287161"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883858" cy="5136565"/>
                    </a:xfrm>
                    <a:prstGeom prst="rect">
                      <a:avLst/>
                    </a:prstGeom>
                    <a:noFill/>
                  </pic:spPr>
                </pic:pic>
              </a:graphicData>
            </a:graphic>
          </wp:inline>
        </w:drawing>
      </w:r>
    </w:p>
    <w:p w14:paraId="5F7FD592" w14:textId="72DA916A" w:rsidR="00BC49C7" w:rsidRDefault="00BC49C7" w:rsidP="00BC49C7">
      <w:pPr>
        <w:rPr>
          <w:rFonts w:ascii="Arial" w:hAnsi="Arial" w:cs="Arial"/>
          <w:sz w:val="20"/>
          <w:szCs w:val="20"/>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1</w:t>
      </w:r>
      <w:r w:rsidR="00200EAD">
        <w:rPr>
          <w:rFonts w:ascii="Arial" w:hAnsi="Arial" w:cs="Arial"/>
          <w:b/>
          <w:bCs/>
          <w:sz w:val="20"/>
          <w:szCs w:val="20"/>
          <w:lang w:val="en-US"/>
        </w:rPr>
        <w:t>4</w:t>
      </w:r>
      <w:r w:rsidRPr="006470C9">
        <w:rPr>
          <w:rFonts w:ascii="Arial" w:hAnsi="Arial" w:cs="Arial"/>
          <w:b/>
          <w:bCs/>
          <w:sz w:val="20"/>
          <w:szCs w:val="20"/>
          <w:lang w:val="en-US"/>
        </w:rPr>
        <w:t>.</w:t>
      </w:r>
      <w:r w:rsidRPr="006470C9">
        <w:rPr>
          <w:rFonts w:ascii="Arial" w:hAnsi="Arial" w:cs="Arial"/>
          <w:sz w:val="20"/>
          <w:szCs w:val="20"/>
          <w:lang w:val="en-US"/>
        </w:rPr>
        <w:t xml:space="preserve"> </w:t>
      </w:r>
      <w:r w:rsidRPr="00151EE3">
        <w:rPr>
          <w:rFonts w:ascii="Arial" w:hAnsi="Arial" w:cs="Arial"/>
          <w:sz w:val="20"/>
          <w:szCs w:val="20"/>
          <w:lang w:val="en-US"/>
        </w:rPr>
        <w:t xml:space="preserve">Risk of </w:t>
      </w:r>
      <w:r w:rsidR="001D01D0">
        <w:rPr>
          <w:rFonts w:ascii="Arial" w:hAnsi="Arial" w:cs="Arial"/>
          <w:sz w:val="20"/>
          <w:szCs w:val="20"/>
          <w:lang w:val="en-US"/>
        </w:rPr>
        <w:t>cardiovascular disease</w:t>
      </w:r>
      <w:r>
        <w:rPr>
          <w:rFonts w:ascii="Arial" w:hAnsi="Arial" w:cs="Arial"/>
          <w:sz w:val="20"/>
          <w:szCs w:val="20"/>
          <w:lang w:val="en-US"/>
        </w:rPr>
        <w:t xml:space="preserve"> and all-cause mortality</w:t>
      </w:r>
      <w:r w:rsidRPr="00151EE3">
        <w:rPr>
          <w:rFonts w:ascii="Arial" w:hAnsi="Arial" w:cs="Arial"/>
          <w:sz w:val="20"/>
          <w:szCs w:val="20"/>
          <w:lang w:val="en-US"/>
        </w:rPr>
        <w:t xml:space="preserve"> in the metabolic syndrome from elevated remnant cholesterol</w:t>
      </w:r>
      <w:r w:rsidR="006779D7">
        <w:rPr>
          <w:rFonts w:ascii="Arial" w:hAnsi="Arial" w:cs="Arial"/>
          <w:sz w:val="20"/>
          <w:szCs w:val="20"/>
          <w:lang w:val="en-US"/>
        </w:rPr>
        <w:t xml:space="preserve"> in individuals without baseline lipid-lowering therapy use.</w:t>
      </w:r>
      <w:r w:rsidRPr="00151EE3">
        <w:rPr>
          <w:rFonts w:ascii="Arial" w:hAnsi="Arial" w:cs="Arial"/>
          <w:sz w:val="20"/>
          <w:szCs w:val="20"/>
          <w:lang w:val="en-US"/>
        </w:rPr>
        <w:t xml:space="preserve"> </w:t>
      </w:r>
      <w:r w:rsidR="006779D7" w:rsidRPr="001418B0">
        <w:rPr>
          <w:rFonts w:ascii="Arial" w:hAnsi="Arial" w:cs="Arial"/>
          <w:sz w:val="20"/>
          <w:szCs w:val="20"/>
          <w:u w:val="single"/>
          <w:lang w:val="en-US"/>
        </w:rPr>
        <w:t>W</w:t>
      </w:r>
      <w:r>
        <w:rPr>
          <w:rFonts w:ascii="Arial" w:hAnsi="Arial" w:cs="Arial"/>
          <w:sz w:val="20"/>
          <w:szCs w:val="20"/>
          <w:u w:val="single"/>
          <w:lang w:val="en-US"/>
        </w:rPr>
        <w:t>ithout imputation</w:t>
      </w:r>
      <w:r w:rsidRPr="00BC49C7">
        <w:rPr>
          <w:rFonts w:ascii="Arial" w:hAnsi="Arial" w:cs="Arial"/>
          <w:sz w:val="20"/>
          <w:szCs w:val="20"/>
          <w:u w:val="single"/>
          <w:lang w:val="en-US"/>
        </w:rPr>
        <w:t>.</w:t>
      </w:r>
      <w:r>
        <w:rPr>
          <w:rFonts w:ascii="Arial" w:hAnsi="Arial" w:cs="Arial"/>
          <w:sz w:val="20"/>
          <w:szCs w:val="20"/>
          <w:lang w:val="en-US"/>
        </w:rPr>
        <w:t xml:space="preserve"> In the Copenhagen General Population Study. </w:t>
      </w:r>
      <w:r w:rsidR="009E4707">
        <w:rPr>
          <w:rFonts w:ascii="Arial" w:hAnsi="Arial" w:cs="Arial"/>
          <w:sz w:val="20"/>
          <w:szCs w:val="20"/>
          <w:lang w:val="en-US"/>
        </w:rPr>
        <w:t>Based on Cox regressions</w:t>
      </w:r>
      <w:r w:rsidR="006E269F">
        <w:rPr>
          <w:rFonts w:ascii="Arial" w:hAnsi="Arial" w:cs="Arial"/>
          <w:sz w:val="20"/>
          <w:szCs w:val="20"/>
          <w:lang w:val="en-US"/>
        </w:rPr>
        <w:t xml:space="preserve"> in individuals with the metabolic syndrome,</w:t>
      </w:r>
      <w:r w:rsidR="009E4707">
        <w:rPr>
          <w:rFonts w:ascii="Arial" w:hAnsi="Arial" w:cs="Arial"/>
          <w:sz w:val="20"/>
          <w:szCs w:val="20"/>
          <w:lang w:val="en-US"/>
        </w:rPr>
        <w:t xml:space="preserve"> adjusted for age, sex, birthyear, smoking status, and LDL cholesterol. If the </w:t>
      </w:r>
      <w:r w:rsidR="00187B08">
        <w:rPr>
          <w:rFonts w:ascii="Arial" w:hAnsi="Arial" w:cs="Arial"/>
          <w:sz w:val="20"/>
          <w:szCs w:val="20"/>
          <w:lang w:val="en-US"/>
        </w:rPr>
        <w:t>exposure</w:t>
      </w:r>
      <w:r w:rsidR="009E4707">
        <w:rPr>
          <w:rFonts w:ascii="Arial" w:hAnsi="Arial" w:cs="Arial"/>
          <w:sz w:val="20"/>
          <w:szCs w:val="20"/>
          <w:lang w:val="en-US"/>
        </w:rPr>
        <w:t xml:space="preserve"> was LDL cholesterol, adjustment was done for remnant cholesterol instead. If the </w:t>
      </w:r>
      <w:r w:rsidR="00187B08">
        <w:rPr>
          <w:rFonts w:ascii="Arial" w:hAnsi="Arial" w:cs="Arial"/>
          <w:sz w:val="20"/>
          <w:szCs w:val="20"/>
          <w:lang w:val="en-US"/>
        </w:rPr>
        <w:t xml:space="preserve">exposure </w:t>
      </w:r>
      <w:r w:rsidR="009E4707">
        <w:rPr>
          <w:rFonts w:ascii="Arial" w:hAnsi="Arial" w:cs="Arial"/>
          <w:sz w:val="20"/>
          <w:szCs w:val="20"/>
          <w:lang w:val="en-US"/>
        </w:rPr>
        <w:t>was non</w:t>
      </w:r>
      <w:r w:rsidR="00C30BBA">
        <w:rPr>
          <w:rFonts w:ascii="Arial" w:hAnsi="Arial" w:cs="Arial"/>
          <w:sz w:val="20"/>
          <w:szCs w:val="20"/>
          <w:lang w:val="en-US"/>
        </w:rPr>
        <w:t>-</w:t>
      </w:r>
      <w:r w:rsidR="009E4707">
        <w:rPr>
          <w:rFonts w:ascii="Arial" w:hAnsi="Arial" w:cs="Arial"/>
          <w:sz w:val="20"/>
          <w:szCs w:val="20"/>
          <w:lang w:val="en-US"/>
        </w:rPr>
        <w:t>HDL cholesterol or apolipoprotein B, no adjustment was done for additional lipid parameters.</w:t>
      </w:r>
      <w:r w:rsidR="009E4707" w:rsidRPr="00C92FAC">
        <w:rPr>
          <w:rFonts w:ascii="Arial" w:hAnsi="Arial" w:cs="Arial"/>
          <w:sz w:val="20"/>
          <w:szCs w:val="20"/>
          <w:lang w:val="en-US"/>
        </w:rPr>
        <w:t xml:space="preserve"> </w:t>
      </w:r>
      <w:r>
        <w:rPr>
          <w:rFonts w:ascii="Arial" w:hAnsi="Arial" w:cs="Arial"/>
          <w:sz w:val="20"/>
          <w:szCs w:val="20"/>
          <w:lang w:val="en-US"/>
        </w:rPr>
        <w:lastRenderedPageBreak/>
        <w:t xml:space="preserve">ASCVD=atherosclerotic cardiovascular disease. </w:t>
      </w:r>
      <w:r w:rsidR="004B2816">
        <w:rPr>
          <w:rFonts w:ascii="Arial" w:hAnsi="Arial" w:cs="Arial"/>
          <w:sz w:val="20"/>
          <w:szCs w:val="20"/>
          <w:lang w:val="en-US"/>
        </w:rPr>
        <w:t xml:space="preserve">ApoB = Apolipoprotein B. </w:t>
      </w:r>
      <w:r>
        <w:rPr>
          <w:rFonts w:ascii="Arial" w:hAnsi="Arial" w:cs="Arial"/>
          <w:sz w:val="20"/>
          <w:szCs w:val="20"/>
          <w:lang w:val="en-US"/>
        </w:rPr>
        <w:t>CI=confidence interval.</w:t>
      </w:r>
      <w:r w:rsidR="00EC064B">
        <w:rPr>
          <w:rFonts w:ascii="Arial" w:hAnsi="Arial" w:cs="Arial"/>
          <w:sz w:val="20"/>
          <w:szCs w:val="20"/>
          <w:lang w:val="en-US"/>
        </w:rPr>
        <w:t xml:space="preserve"> HR= hazard ratio.</w:t>
      </w:r>
      <w:r>
        <w:rPr>
          <w:rFonts w:ascii="Arial" w:hAnsi="Arial" w:cs="Arial"/>
          <w:sz w:val="20"/>
          <w:szCs w:val="20"/>
          <w:lang w:val="en-US"/>
        </w:rPr>
        <w:t xml:space="preserve"> LDL=low-density lipoproteins</w:t>
      </w:r>
      <w:r w:rsidR="000F2E69">
        <w:rPr>
          <w:rFonts w:ascii="Arial" w:hAnsi="Arial" w:cs="Arial"/>
          <w:sz w:val="20"/>
          <w:szCs w:val="20"/>
          <w:lang w:val="en-US"/>
        </w:rPr>
        <w:t xml:space="preserve">. </w:t>
      </w:r>
      <w:r w:rsidR="000F2E69" w:rsidRPr="00B461B9">
        <w:rPr>
          <w:rFonts w:ascii="Arial" w:hAnsi="Arial" w:cs="Arial"/>
          <w:sz w:val="20"/>
          <w:szCs w:val="20"/>
          <w:lang w:val="en-GB"/>
        </w:rPr>
        <w:t>No.=number. Non</w:t>
      </w:r>
      <w:r w:rsidR="00C30BBA">
        <w:rPr>
          <w:rFonts w:ascii="Arial" w:hAnsi="Arial" w:cs="Arial"/>
          <w:sz w:val="20"/>
          <w:szCs w:val="20"/>
          <w:lang w:val="en-GB"/>
        </w:rPr>
        <w:t>-</w:t>
      </w:r>
      <w:r w:rsidR="000F2E69" w:rsidRPr="00B461B9">
        <w:rPr>
          <w:rFonts w:ascii="Arial" w:hAnsi="Arial" w:cs="Arial"/>
          <w:sz w:val="20"/>
          <w:szCs w:val="20"/>
          <w:lang w:val="en-GB"/>
        </w:rPr>
        <w:t>HDL= non-high-density lipoprotein.</w:t>
      </w:r>
    </w:p>
    <w:p w14:paraId="276BEAD4" w14:textId="77777777" w:rsidR="00BC49C7" w:rsidRDefault="00BC49C7" w:rsidP="0043718D">
      <w:pPr>
        <w:rPr>
          <w:rFonts w:ascii="Arial" w:hAnsi="Arial" w:cs="Arial"/>
          <w:sz w:val="20"/>
          <w:szCs w:val="20"/>
          <w:lang w:val="en-US"/>
        </w:rPr>
      </w:pPr>
    </w:p>
    <w:p w14:paraId="4B65B07E" w14:textId="77777777" w:rsidR="00633E1B" w:rsidRDefault="00633E1B" w:rsidP="0043718D">
      <w:pPr>
        <w:rPr>
          <w:rFonts w:ascii="Arial" w:hAnsi="Arial" w:cs="Arial"/>
          <w:sz w:val="20"/>
          <w:szCs w:val="20"/>
          <w:lang w:val="en-US"/>
        </w:rPr>
      </w:pPr>
    </w:p>
    <w:p w14:paraId="09098F8D" w14:textId="77777777" w:rsidR="00633E1B" w:rsidRDefault="00E00E55" w:rsidP="00072EC6">
      <w:pPr>
        <w:jc w:val="center"/>
        <w:rPr>
          <w:rFonts w:ascii="Arial" w:hAnsi="Arial" w:cs="Arial"/>
          <w:sz w:val="20"/>
          <w:szCs w:val="20"/>
          <w:lang w:val="en-US"/>
        </w:rPr>
      </w:pPr>
      <w:r>
        <w:rPr>
          <w:rFonts w:ascii="Arial" w:hAnsi="Arial" w:cs="Arial"/>
          <w:noProof/>
          <w:sz w:val="20"/>
          <w:szCs w:val="20"/>
          <w:lang w:val="en-US"/>
        </w:rPr>
        <w:drawing>
          <wp:inline distT="0" distB="0" distL="0" distR="0" wp14:anchorId="2203FBD6" wp14:editId="240154A5">
            <wp:extent cx="8998776" cy="3045124"/>
            <wp:effectExtent l="0" t="0" r="0" b="0"/>
            <wp:docPr id="963395261"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7">
                      <a:extLst>
                        <a:ext uri="{28A0092B-C50C-407E-A947-70E740481C1C}">
                          <a14:useLocalDpi xmlns:a14="http://schemas.microsoft.com/office/drawing/2010/main" val="0"/>
                        </a:ext>
                      </a:extLst>
                    </a:blip>
                    <a:srcRect b="23892"/>
                    <a:stretch/>
                  </pic:blipFill>
                  <pic:spPr bwMode="auto">
                    <a:xfrm>
                      <a:off x="0" y="0"/>
                      <a:ext cx="9015084" cy="3050643"/>
                    </a:xfrm>
                    <a:prstGeom prst="rect">
                      <a:avLst/>
                    </a:prstGeom>
                    <a:noFill/>
                    <a:ln>
                      <a:noFill/>
                    </a:ln>
                    <a:extLst>
                      <a:ext uri="{53640926-AAD7-44D8-BBD7-CCE9431645EC}">
                        <a14:shadowObscured xmlns:a14="http://schemas.microsoft.com/office/drawing/2010/main"/>
                      </a:ext>
                    </a:extLst>
                  </pic:spPr>
                </pic:pic>
              </a:graphicData>
            </a:graphic>
          </wp:inline>
        </w:drawing>
      </w:r>
    </w:p>
    <w:p w14:paraId="14260FE7" w14:textId="52F8D20C" w:rsidR="00422F9A" w:rsidRPr="00306F5B" w:rsidRDefault="00E00E55" w:rsidP="00422F9A">
      <w:pPr>
        <w:rPr>
          <w:rFonts w:ascii="Arial" w:hAnsi="Arial" w:cs="Arial"/>
          <w:sz w:val="20"/>
          <w:szCs w:val="20"/>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1</w:t>
      </w:r>
      <w:r w:rsidR="00200EAD">
        <w:rPr>
          <w:rFonts w:ascii="Arial" w:hAnsi="Arial" w:cs="Arial"/>
          <w:b/>
          <w:bCs/>
          <w:sz w:val="20"/>
          <w:szCs w:val="20"/>
          <w:lang w:val="en-US"/>
        </w:rPr>
        <w:t>5</w:t>
      </w:r>
      <w:r w:rsidRPr="006470C9">
        <w:rPr>
          <w:rFonts w:ascii="Arial" w:hAnsi="Arial" w:cs="Arial"/>
          <w:b/>
          <w:bCs/>
          <w:sz w:val="20"/>
          <w:szCs w:val="20"/>
          <w:lang w:val="en-US"/>
        </w:rPr>
        <w:t>.</w:t>
      </w:r>
      <w:r w:rsidRPr="006470C9">
        <w:rPr>
          <w:rFonts w:ascii="Arial" w:hAnsi="Arial" w:cs="Arial"/>
          <w:sz w:val="20"/>
          <w:szCs w:val="20"/>
          <w:lang w:val="en-US"/>
        </w:rPr>
        <w:t xml:space="preserve"> </w:t>
      </w:r>
      <w:r w:rsidRPr="00151EE3">
        <w:rPr>
          <w:rFonts w:ascii="Arial" w:hAnsi="Arial" w:cs="Arial"/>
          <w:sz w:val="20"/>
          <w:szCs w:val="20"/>
          <w:lang w:val="en-US"/>
        </w:rPr>
        <w:t xml:space="preserve">Risk of </w:t>
      </w:r>
      <w:r w:rsidR="0049052F">
        <w:rPr>
          <w:rFonts w:ascii="Arial" w:hAnsi="Arial" w:cs="Arial"/>
          <w:sz w:val="20"/>
          <w:szCs w:val="20"/>
          <w:lang w:val="en-US"/>
        </w:rPr>
        <w:t>cardiovascular disease</w:t>
      </w:r>
      <w:r>
        <w:rPr>
          <w:rFonts w:ascii="Arial" w:hAnsi="Arial" w:cs="Arial"/>
          <w:sz w:val="20"/>
          <w:szCs w:val="20"/>
          <w:lang w:val="en-US"/>
        </w:rPr>
        <w:t xml:space="preserve"> and all-cause mortality</w:t>
      </w:r>
      <w:r w:rsidRPr="00151EE3">
        <w:rPr>
          <w:rFonts w:ascii="Arial" w:hAnsi="Arial" w:cs="Arial"/>
          <w:sz w:val="20"/>
          <w:szCs w:val="20"/>
          <w:lang w:val="en-US"/>
        </w:rPr>
        <w:t xml:space="preserve"> </w:t>
      </w:r>
      <w:r w:rsidR="00C53308">
        <w:rPr>
          <w:rFonts w:ascii="Arial" w:hAnsi="Arial" w:cs="Arial"/>
          <w:sz w:val="20"/>
          <w:szCs w:val="20"/>
          <w:lang w:val="en-US"/>
        </w:rPr>
        <w:t>in individuals with</w:t>
      </w:r>
      <w:r w:rsidR="001D01D0">
        <w:rPr>
          <w:rFonts w:ascii="Arial" w:hAnsi="Arial" w:cs="Arial"/>
          <w:sz w:val="20"/>
          <w:szCs w:val="20"/>
          <w:lang w:val="en-US"/>
        </w:rPr>
        <w:t xml:space="preserve"> versus without</w:t>
      </w:r>
      <w:r w:rsidR="006216B9">
        <w:rPr>
          <w:rFonts w:ascii="Arial" w:hAnsi="Arial" w:cs="Arial"/>
          <w:sz w:val="20"/>
          <w:szCs w:val="20"/>
          <w:lang w:val="en-US"/>
        </w:rPr>
        <w:t xml:space="preserve"> the metabolic syndrome.</w:t>
      </w:r>
      <w:r w:rsidR="001D01D0">
        <w:rPr>
          <w:rFonts w:ascii="Arial" w:hAnsi="Arial" w:cs="Arial"/>
          <w:sz w:val="20"/>
          <w:szCs w:val="20"/>
          <w:lang w:val="en-US"/>
        </w:rPr>
        <w:t xml:space="preserve"> </w:t>
      </w:r>
      <w:r w:rsidR="001D01D0" w:rsidRPr="001D01D0">
        <w:rPr>
          <w:rFonts w:ascii="Arial" w:hAnsi="Arial" w:cs="Arial"/>
          <w:sz w:val="20"/>
          <w:szCs w:val="20"/>
          <w:u w:val="single"/>
          <w:lang w:val="en-US"/>
        </w:rPr>
        <w:t>Without imputation.</w:t>
      </w:r>
      <w:r w:rsidR="006216B9">
        <w:rPr>
          <w:rFonts w:ascii="Arial" w:hAnsi="Arial" w:cs="Arial"/>
          <w:sz w:val="20"/>
          <w:szCs w:val="20"/>
          <w:lang w:val="en-US"/>
        </w:rPr>
        <w:t xml:space="preserve"> </w:t>
      </w:r>
      <w:r>
        <w:rPr>
          <w:rFonts w:ascii="Arial" w:hAnsi="Arial" w:cs="Arial"/>
          <w:sz w:val="20"/>
          <w:szCs w:val="20"/>
          <w:lang w:val="en-US"/>
        </w:rPr>
        <w:t xml:space="preserve">In the Copenhagen General Population Study. </w:t>
      </w:r>
      <w:r w:rsidR="00422F9A">
        <w:rPr>
          <w:rFonts w:ascii="Arial" w:hAnsi="Arial" w:cs="Arial"/>
          <w:sz w:val="20"/>
          <w:szCs w:val="20"/>
          <w:lang w:val="en-US"/>
        </w:rPr>
        <w:t>Based on Cox models adjusted for age, sex, birthyear, and smoking status. Exposure was having the metabolic syndrome versus not having the metabolic syndrome. ASCVD = Atherosclerotic cardiovascular disease. CI = Confidence interval.</w:t>
      </w:r>
      <w:r w:rsidR="00F15E81">
        <w:rPr>
          <w:rFonts w:ascii="Arial" w:hAnsi="Arial" w:cs="Arial"/>
          <w:sz w:val="20"/>
          <w:szCs w:val="20"/>
          <w:lang w:val="en-US"/>
        </w:rPr>
        <w:t xml:space="preserve"> HR = hazard ratio</w:t>
      </w:r>
      <w:r w:rsidR="000513AA">
        <w:rPr>
          <w:rFonts w:ascii="Arial" w:hAnsi="Arial" w:cs="Arial"/>
          <w:sz w:val="20"/>
          <w:szCs w:val="20"/>
          <w:lang w:val="en-US"/>
        </w:rPr>
        <w:t>.</w:t>
      </w:r>
      <w:r w:rsidR="00422F9A">
        <w:rPr>
          <w:rFonts w:ascii="Arial" w:hAnsi="Arial" w:cs="Arial"/>
          <w:sz w:val="20"/>
          <w:szCs w:val="20"/>
          <w:lang w:val="en-US"/>
        </w:rPr>
        <w:t xml:space="preserve"> LDL = Low-density lipoprotein.</w:t>
      </w:r>
      <w:r w:rsidR="00F86302">
        <w:rPr>
          <w:rFonts w:ascii="Arial" w:hAnsi="Arial" w:cs="Arial"/>
          <w:sz w:val="20"/>
          <w:szCs w:val="20"/>
          <w:lang w:val="en-US"/>
        </w:rPr>
        <w:t xml:space="preserve"> No. = number.</w:t>
      </w:r>
    </w:p>
    <w:p w14:paraId="4ED4C380" w14:textId="133CD0FC" w:rsidR="00E00E55" w:rsidRDefault="00E00E55" w:rsidP="00E00E55">
      <w:pPr>
        <w:rPr>
          <w:rFonts w:ascii="Arial" w:hAnsi="Arial" w:cs="Arial"/>
          <w:sz w:val="20"/>
          <w:szCs w:val="20"/>
          <w:lang w:val="en-US"/>
        </w:rPr>
      </w:pPr>
    </w:p>
    <w:p w14:paraId="3AB69856" w14:textId="77777777" w:rsidR="00E00E55" w:rsidRDefault="00E00E55" w:rsidP="0043718D">
      <w:pPr>
        <w:rPr>
          <w:rFonts w:ascii="Arial" w:hAnsi="Arial" w:cs="Arial"/>
          <w:sz w:val="20"/>
          <w:szCs w:val="20"/>
          <w:lang w:val="en-US"/>
        </w:rPr>
      </w:pPr>
    </w:p>
    <w:p w14:paraId="37FA0175" w14:textId="09FEFE3A" w:rsidR="006779D7" w:rsidRDefault="006779D7">
      <w:pPr>
        <w:rPr>
          <w:rFonts w:ascii="Arial" w:hAnsi="Arial" w:cs="Arial"/>
          <w:sz w:val="20"/>
          <w:szCs w:val="20"/>
          <w:lang w:val="en-US"/>
        </w:rPr>
      </w:pPr>
      <w:r>
        <w:rPr>
          <w:rFonts w:ascii="Arial" w:hAnsi="Arial" w:cs="Arial"/>
          <w:sz w:val="20"/>
          <w:szCs w:val="20"/>
          <w:lang w:val="en-US"/>
        </w:rPr>
        <w:br w:type="page"/>
      </w:r>
    </w:p>
    <w:p w14:paraId="1981081F" w14:textId="2E8569D9" w:rsidR="00584434" w:rsidRDefault="00F92E61" w:rsidP="00072EC6">
      <w:pPr>
        <w:jc w:val="center"/>
        <w:rPr>
          <w:rFonts w:ascii="Arial" w:hAnsi="Arial" w:cs="Arial"/>
          <w:b/>
          <w:bCs/>
          <w:sz w:val="20"/>
          <w:szCs w:val="20"/>
          <w:lang w:val="en-US"/>
        </w:rPr>
      </w:pPr>
      <w:r>
        <w:rPr>
          <w:rFonts w:ascii="Arial" w:hAnsi="Arial" w:cs="Arial"/>
          <w:b/>
          <w:bCs/>
          <w:noProof/>
          <w:sz w:val="20"/>
          <w:szCs w:val="20"/>
          <w:lang w:val="en-US"/>
        </w:rPr>
        <w:lastRenderedPageBreak/>
        <w:drawing>
          <wp:inline distT="0" distB="0" distL="0" distR="0" wp14:anchorId="1F4062D3" wp14:editId="79DF78CF">
            <wp:extent cx="8510905" cy="4791710"/>
            <wp:effectExtent l="0" t="0" r="4445" b="0"/>
            <wp:docPr id="266505099"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510905" cy="4791710"/>
                    </a:xfrm>
                    <a:prstGeom prst="rect">
                      <a:avLst/>
                    </a:prstGeom>
                    <a:noFill/>
                  </pic:spPr>
                </pic:pic>
              </a:graphicData>
            </a:graphic>
          </wp:inline>
        </w:drawing>
      </w:r>
    </w:p>
    <w:p w14:paraId="63490370" w14:textId="7FC41520" w:rsidR="006779D7" w:rsidRDefault="006779D7" w:rsidP="0043718D">
      <w:pPr>
        <w:rPr>
          <w:rFonts w:ascii="Arial" w:hAnsi="Arial" w:cs="Arial"/>
          <w:sz w:val="20"/>
          <w:szCs w:val="20"/>
          <w:lang w:val="en-US"/>
        </w:rPr>
      </w:pPr>
      <w:r w:rsidRPr="00D924D3">
        <w:rPr>
          <w:rFonts w:ascii="Arial" w:hAnsi="Arial" w:cs="Arial"/>
          <w:b/>
          <w:bCs/>
          <w:sz w:val="20"/>
          <w:szCs w:val="20"/>
          <w:lang w:val="en-US"/>
        </w:rPr>
        <w:t>S</w:t>
      </w:r>
      <w:r w:rsidR="00D924D3" w:rsidRPr="00D924D3">
        <w:rPr>
          <w:rFonts w:ascii="Arial" w:hAnsi="Arial" w:cs="Arial"/>
          <w:b/>
          <w:bCs/>
          <w:sz w:val="20"/>
          <w:szCs w:val="20"/>
          <w:lang w:val="en-US"/>
        </w:rPr>
        <w:t>upplemental figure 1</w:t>
      </w:r>
      <w:r w:rsidR="00200EAD">
        <w:rPr>
          <w:rFonts w:ascii="Arial" w:hAnsi="Arial" w:cs="Arial"/>
          <w:b/>
          <w:bCs/>
          <w:sz w:val="20"/>
          <w:szCs w:val="20"/>
          <w:lang w:val="en-US"/>
        </w:rPr>
        <w:t>6</w:t>
      </w:r>
      <w:r w:rsidR="00D924D3" w:rsidRPr="00D924D3">
        <w:rPr>
          <w:rFonts w:ascii="Arial" w:hAnsi="Arial" w:cs="Arial"/>
          <w:b/>
          <w:bCs/>
          <w:sz w:val="20"/>
          <w:szCs w:val="20"/>
          <w:lang w:val="en-US"/>
        </w:rPr>
        <w:t>.</w:t>
      </w:r>
      <w:r w:rsidR="00D924D3">
        <w:rPr>
          <w:rFonts w:ascii="Arial" w:hAnsi="Arial" w:cs="Arial"/>
          <w:sz w:val="20"/>
          <w:szCs w:val="20"/>
          <w:lang w:val="en-US"/>
        </w:rPr>
        <w:t xml:space="preserve"> </w:t>
      </w:r>
      <w:r w:rsidR="00F41514">
        <w:rPr>
          <w:rFonts w:ascii="Arial" w:hAnsi="Arial" w:cs="Arial"/>
          <w:sz w:val="20"/>
          <w:szCs w:val="20"/>
          <w:lang w:val="en-US"/>
        </w:rPr>
        <w:t>Mediated e</w:t>
      </w:r>
      <w:r w:rsidR="00D924D3">
        <w:rPr>
          <w:rFonts w:ascii="Arial" w:hAnsi="Arial" w:cs="Arial"/>
          <w:sz w:val="20"/>
          <w:szCs w:val="20"/>
          <w:lang w:val="en-US"/>
        </w:rPr>
        <w:t>xcess cardiovascular and all-cause mortality risk from elevated remnant cholesterol in the metabolic syndrome</w:t>
      </w:r>
      <w:r w:rsidR="00B07B0B">
        <w:rPr>
          <w:rFonts w:ascii="Arial" w:hAnsi="Arial" w:cs="Arial"/>
          <w:sz w:val="20"/>
          <w:szCs w:val="20"/>
          <w:lang w:val="en-US"/>
        </w:rPr>
        <w:t xml:space="preserve"> in individuals with baseline lipid-lowering therapy use</w:t>
      </w:r>
      <w:r w:rsidR="00D924D3">
        <w:rPr>
          <w:rFonts w:ascii="Arial" w:hAnsi="Arial" w:cs="Arial"/>
          <w:sz w:val="20"/>
          <w:szCs w:val="20"/>
          <w:lang w:val="en-US"/>
        </w:rPr>
        <w:t xml:space="preserve">. </w:t>
      </w:r>
      <w:r w:rsidR="00D924D3" w:rsidRPr="00584434">
        <w:rPr>
          <w:rFonts w:ascii="Arial" w:hAnsi="Arial" w:cs="Arial"/>
          <w:sz w:val="20"/>
          <w:szCs w:val="20"/>
          <w:u w:val="single"/>
          <w:lang w:val="en-US"/>
        </w:rPr>
        <w:t>Without imputation.</w:t>
      </w:r>
      <w:r w:rsidR="00D924D3">
        <w:rPr>
          <w:rFonts w:ascii="Arial" w:hAnsi="Arial" w:cs="Arial"/>
          <w:sz w:val="20"/>
          <w:szCs w:val="20"/>
          <w:lang w:val="en-US"/>
        </w:rPr>
        <w:t xml:space="preserve"> In the Copenhagen General Population Study. </w:t>
      </w:r>
      <w:r w:rsidR="00422F9A">
        <w:rPr>
          <w:rFonts w:ascii="Arial" w:hAnsi="Arial" w:cs="Arial"/>
          <w:sz w:val="20"/>
          <w:szCs w:val="20"/>
          <w:lang w:val="en-US"/>
        </w:rPr>
        <w:t>Based on mediation analyses, adjusted for age, sex, smoking status, and LDL cholesterol. If the explanatory factor was LDL cholesterol, adjustment was done for remnant cholesterol instead. If the explanatory factor was non</w:t>
      </w:r>
      <w:r w:rsidR="00C30BBA">
        <w:rPr>
          <w:rFonts w:ascii="Arial" w:hAnsi="Arial" w:cs="Arial"/>
          <w:sz w:val="20"/>
          <w:szCs w:val="20"/>
          <w:lang w:val="en-US"/>
        </w:rPr>
        <w:t>-</w:t>
      </w:r>
      <w:r w:rsidR="00422F9A">
        <w:rPr>
          <w:rFonts w:ascii="Arial" w:hAnsi="Arial" w:cs="Arial"/>
          <w:sz w:val="20"/>
          <w:szCs w:val="20"/>
          <w:lang w:val="en-US"/>
        </w:rPr>
        <w:t>HDL cholesterol or apolipoprotein B, no adjustment was done for additional lipid parameters. The exposure was the metabolic syndrome. The mediating factors were remnant cholesterol, LDL cholesterol, triglycerides, non</w:t>
      </w:r>
      <w:r w:rsidR="00C30BBA">
        <w:rPr>
          <w:rFonts w:ascii="Arial" w:hAnsi="Arial" w:cs="Arial"/>
          <w:sz w:val="20"/>
          <w:szCs w:val="20"/>
          <w:lang w:val="en-US"/>
        </w:rPr>
        <w:t>-</w:t>
      </w:r>
      <w:r w:rsidR="00422F9A">
        <w:rPr>
          <w:rFonts w:ascii="Arial" w:hAnsi="Arial" w:cs="Arial"/>
          <w:sz w:val="20"/>
          <w:szCs w:val="20"/>
          <w:lang w:val="en-US"/>
        </w:rPr>
        <w:t>HDL cholesterol, or apolipoprotein B.</w:t>
      </w:r>
      <w:r w:rsidR="00422F9A" w:rsidRPr="00C92FAC">
        <w:rPr>
          <w:rFonts w:ascii="Arial" w:hAnsi="Arial" w:cs="Arial"/>
          <w:sz w:val="20"/>
          <w:szCs w:val="20"/>
          <w:lang w:val="en-US"/>
        </w:rPr>
        <w:t xml:space="preserve"> </w:t>
      </w:r>
      <w:r w:rsidR="00422F9A">
        <w:rPr>
          <w:rFonts w:ascii="Arial" w:hAnsi="Arial" w:cs="Arial"/>
          <w:sz w:val="20"/>
          <w:szCs w:val="20"/>
          <w:lang w:val="en-US"/>
        </w:rPr>
        <w:t>ASCVD=Atherosclerotic cardiovascular disease. CI=confidence interval. LDL=low-density lipoproteins. Non</w:t>
      </w:r>
      <w:r w:rsidR="00C30BBA">
        <w:rPr>
          <w:rFonts w:ascii="Arial" w:hAnsi="Arial" w:cs="Arial"/>
          <w:sz w:val="20"/>
          <w:szCs w:val="20"/>
          <w:lang w:val="en-US"/>
        </w:rPr>
        <w:t>-</w:t>
      </w:r>
      <w:r w:rsidR="00422F9A">
        <w:rPr>
          <w:rFonts w:ascii="Arial" w:hAnsi="Arial" w:cs="Arial"/>
          <w:sz w:val="20"/>
          <w:szCs w:val="20"/>
          <w:lang w:val="en-US"/>
        </w:rPr>
        <w:t xml:space="preserve">HDL = </w:t>
      </w:r>
      <w:proofErr w:type="gramStart"/>
      <w:r w:rsidR="007F4E94">
        <w:rPr>
          <w:rFonts w:ascii="Arial" w:hAnsi="Arial" w:cs="Arial"/>
          <w:sz w:val="20"/>
          <w:szCs w:val="20"/>
          <w:lang w:val="en-US"/>
        </w:rPr>
        <w:t>Non-high</w:t>
      </w:r>
      <w:proofErr w:type="gramEnd"/>
      <w:r w:rsidR="007F4E94">
        <w:rPr>
          <w:rFonts w:ascii="Arial" w:hAnsi="Arial" w:cs="Arial"/>
          <w:sz w:val="20"/>
          <w:szCs w:val="20"/>
          <w:lang w:val="en-US"/>
        </w:rPr>
        <w:t>-density</w:t>
      </w:r>
      <w:r w:rsidR="00422F9A">
        <w:rPr>
          <w:rFonts w:ascii="Arial" w:hAnsi="Arial" w:cs="Arial"/>
          <w:sz w:val="20"/>
          <w:szCs w:val="20"/>
          <w:lang w:val="en-US"/>
        </w:rPr>
        <w:t xml:space="preserve"> lipoprotein.</w:t>
      </w:r>
    </w:p>
    <w:p w14:paraId="464DA5BF" w14:textId="098795BC" w:rsidR="00B07B0B" w:rsidRDefault="00B07B0B">
      <w:pPr>
        <w:rPr>
          <w:rFonts w:ascii="Arial" w:hAnsi="Arial" w:cs="Arial"/>
          <w:sz w:val="20"/>
          <w:szCs w:val="20"/>
          <w:lang w:val="en-US"/>
        </w:rPr>
      </w:pPr>
    </w:p>
    <w:p w14:paraId="62F7C238" w14:textId="3E3C70F8" w:rsidR="00B07B0B" w:rsidRDefault="00F92E61" w:rsidP="00072EC6">
      <w:pPr>
        <w:jc w:val="center"/>
        <w:rPr>
          <w:rFonts w:ascii="Arial" w:hAnsi="Arial" w:cs="Arial"/>
          <w:b/>
          <w:bCs/>
          <w:sz w:val="20"/>
          <w:szCs w:val="20"/>
          <w:lang w:val="en-US"/>
        </w:rPr>
      </w:pPr>
      <w:r>
        <w:rPr>
          <w:rFonts w:ascii="Arial" w:hAnsi="Arial" w:cs="Arial"/>
          <w:b/>
          <w:bCs/>
          <w:noProof/>
          <w:sz w:val="20"/>
          <w:szCs w:val="20"/>
          <w:lang w:val="en-US"/>
        </w:rPr>
        <w:lastRenderedPageBreak/>
        <w:drawing>
          <wp:inline distT="0" distB="0" distL="0" distR="0" wp14:anchorId="110F0792" wp14:editId="79A1E091">
            <wp:extent cx="8388985" cy="4468495"/>
            <wp:effectExtent l="0" t="0" r="0" b="0"/>
            <wp:docPr id="346518608"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388985" cy="4468495"/>
                    </a:xfrm>
                    <a:prstGeom prst="rect">
                      <a:avLst/>
                    </a:prstGeom>
                    <a:noFill/>
                  </pic:spPr>
                </pic:pic>
              </a:graphicData>
            </a:graphic>
          </wp:inline>
        </w:drawing>
      </w:r>
    </w:p>
    <w:p w14:paraId="073018CD" w14:textId="0D645594" w:rsidR="00B07B0B" w:rsidRDefault="00B07B0B" w:rsidP="00B07B0B">
      <w:pPr>
        <w:rPr>
          <w:rFonts w:ascii="Arial" w:hAnsi="Arial" w:cs="Arial"/>
          <w:sz w:val="20"/>
          <w:szCs w:val="20"/>
          <w:lang w:val="en-US"/>
        </w:rPr>
      </w:pPr>
      <w:r w:rsidRPr="00D924D3">
        <w:rPr>
          <w:rFonts w:ascii="Arial" w:hAnsi="Arial" w:cs="Arial"/>
          <w:b/>
          <w:bCs/>
          <w:sz w:val="20"/>
          <w:szCs w:val="20"/>
          <w:lang w:val="en-US"/>
        </w:rPr>
        <w:t>Supplemental figure 1</w:t>
      </w:r>
      <w:r w:rsidR="00200EAD">
        <w:rPr>
          <w:rFonts w:ascii="Arial" w:hAnsi="Arial" w:cs="Arial"/>
          <w:b/>
          <w:bCs/>
          <w:sz w:val="20"/>
          <w:szCs w:val="20"/>
          <w:lang w:val="en-US"/>
        </w:rPr>
        <w:t>7</w:t>
      </w:r>
      <w:r w:rsidRPr="00D924D3">
        <w:rPr>
          <w:rFonts w:ascii="Arial" w:hAnsi="Arial" w:cs="Arial"/>
          <w:b/>
          <w:bCs/>
          <w:sz w:val="20"/>
          <w:szCs w:val="20"/>
          <w:lang w:val="en-US"/>
        </w:rPr>
        <w:t>.</w:t>
      </w:r>
      <w:r>
        <w:rPr>
          <w:rFonts w:ascii="Arial" w:hAnsi="Arial" w:cs="Arial"/>
          <w:sz w:val="20"/>
          <w:szCs w:val="20"/>
          <w:lang w:val="en-US"/>
        </w:rPr>
        <w:t xml:space="preserve"> </w:t>
      </w:r>
      <w:r w:rsidR="00F41514">
        <w:rPr>
          <w:rFonts w:ascii="Arial" w:hAnsi="Arial" w:cs="Arial"/>
          <w:sz w:val="20"/>
          <w:szCs w:val="20"/>
          <w:lang w:val="en-US"/>
        </w:rPr>
        <w:t>Mediated e</w:t>
      </w:r>
      <w:r>
        <w:rPr>
          <w:rFonts w:ascii="Arial" w:hAnsi="Arial" w:cs="Arial"/>
          <w:sz w:val="20"/>
          <w:szCs w:val="20"/>
          <w:lang w:val="en-US"/>
        </w:rPr>
        <w:t xml:space="preserve">xcess cardiovascular and all-cause mortality risk from elevated remnant cholesterol in the metabolic syndrome in individuals without baseline lipid-lowering therapy use. </w:t>
      </w:r>
      <w:r w:rsidRPr="00584434">
        <w:rPr>
          <w:rFonts w:ascii="Arial" w:hAnsi="Arial" w:cs="Arial"/>
          <w:sz w:val="20"/>
          <w:szCs w:val="20"/>
          <w:u w:val="single"/>
          <w:lang w:val="en-US"/>
        </w:rPr>
        <w:t>Without imputation.</w:t>
      </w:r>
      <w:r>
        <w:rPr>
          <w:rFonts w:ascii="Arial" w:hAnsi="Arial" w:cs="Arial"/>
          <w:sz w:val="20"/>
          <w:szCs w:val="20"/>
          <w:lang w:val="en-US"/>
        </w:rPr>
        <w:t xml:space="preserve"> </w:t>
      </w:r>
      <w:r w:rsidR="00C57123">
        <w:rPr>
          <w:rFonts w:ascii="Arial" w:hAnsi="Arial" w:cs="Arial"/>
          <w:sz w:val="20"/>
          <w:szCs w:val="20"/>
          <w:lang w:val="en-US"/>
        </w:rPr>
        <w:t xml:space="preserve">In the Copenhagen General Population Study. Based on mediation analyses, adjusted for age, sex, smoking status, and LDL cholesterol. If the explanatory factor was LDL cholesterol, adjustment was done for remnant cholesterol instead. </w:t>
      </w:r>
      <w:r w:rsidR="00E27BCF">
        <w:rPr>
          <w:rFonts w:ascii="Arial" w:hAnsi="Arial" w:cs="Arial"/>
          <w:sz w:val="20"/>
          <w:szCs w:val="20"/>
          <w:lang w:val="en-US"/>
        </w:rPr>
        <w:t>If the explanatory factor was non</w:t>
      </w:r>
      <w:r w:rsidR="00C30BBA">
        <w:rPr>
          <w:rFonts w:ascii="Arial" w:hAnsi="Arial" w:cs="Arial"/>
          <w:sz w:val="20"/>
          <w:szCs w:val="20"/>
          <w:lang w:val="en-US"/>
        </w:rPr>
        <w:t>-</w:t>
      </w:r>
      <w:r w:rsidR="00E27BCF">
        <w:rPr>
          <w:rFonts w:ascii="Arial" w:hAnsi="Arial" w:cs="Arial"/>
          <w:sz w:val="20"/>
          <w:szCs w:val="20"/>
          <w:lang w:val="en-US"/>
        </w:rPr>
        <w:t xml:space="preserve">HDL cholesterol or apolipoprotein B, no adjustment was done for additional lipid parameters. </w:t>
      </w:r>
      <w:r w:rsidR="00C57123">
        <w:rPr>
          <w:rFonts w:ascii="Arial" w:hAnsi="Arial" w:cs="Arial"/>
          <w:sz w:val="20"/>
          <w:szCs w:val="20"/>
          <w:lang w:val="en-US"/>
        </w:rPr>
        <w:t>The exposure was the metabolic syndrome. The mediating factors were remnant cholesterol</w:t>
      </w:r>
      <w:r w:rsidR="00E27BCF">
        <w:rPr>
          <w:rFonts w:ascii="Arial" w:hAnsi="Arial" w:cs="Arial"/>
          <w:sz w:val="20"/>
          <w:szCs w:val="20"/>
          <w:lang w:val="en-US"/>
        </w:rPr>
        <w:t>,</w:t>
      </w:r>
      <w:r w:rsidR="00C57123">
        <w:rPr>
          <w:rFonts w:ascii="Arial" w:hAnsi="Arial" w:cs="Arial"/>
          <w:sz w:val="20"/>
          <w:szCs w:val="20"/>
          <w:lang w:val="en-US"/>
        </w:rPr>
        <w:t xml:space="preserve"> LDL cholesterol</w:t>
      </w:r>
      <w:r w:rsidR="00E27BCF">
        <w:rPr>
          <w:rFonts w:ascii="Arial" w:hAnsi="Arial" w:cs="Arial"/>
          <w:sz w:val="20"/>
          <w:szCs w:val="20"/>
          <w:lang w:val="en-US"/>
        </w:rPr>
        <w:t>, triglycerides, non</w:t>
      </w:r>
      <w:r w:rsidR="00C30BBA">
        <w:rPr>
          <w:rFonts w:ascii="Arial" w:hAnsi="Arial" w:cs="Arial"/>
          <w:sz w:val="20"/>
          <w:szCs w:val="20"/>
          <w:lang w:val="en-US"/>
        </w:rPr>
        <w:t>-</w:t>
      </w:r>
      <w:r w:rsidR="00E27BCF">
        <w:rPr>
          <w:rFonts w:ascii="Arial" w:hAnsi="Arial" w:cs="Arial"/>
          <w:sz w:val="20"/>
          <w:szCs w:val="20"/>
          <w:lang w:val="en-US"/>
        </w:rPr>
        <w:t>HDL cholesterol, or apolipoprotein B</w:t>
      </w:r>
      <w:r w:rsidR="00C57123">
        <w:rPr>
          <w:rFonts w:ascii="Arial" w:hAnsi="Arial" w:cs="Arial"/>
          <w:sz w:val="20"/>
          <w:szCs w:val="20"/>
          <w:lang w:val="en-US"/>
        </w:rPr>
        <w:t>.</w:t>
      </w:r>
      <w:r w:rsidR="00C57123" w:rsidRPr="00C92FAC">
        <w:rPr>
          <w:rFonts w:ascii="Arial" w:hAnsi="Arial" w:cs="Arial"/>
          <w:sz w:val="20"/>
          <w:szCs w:val="20"/>
          <w:lang w:val="en-US"/>
        </w:rPr>
        <w:t xml:space="preserve"> </w:t>
      </w:r>
      <w:r w:rsidR="00C57123">
        <w:rPr>
          <w:rFonts w:ascii="Arial" w:hAnsi="Arial" w:cs="Arial"/>
          <w:sz w:val="20"/>
          <w:szCs w:val="20"/>
          <w:lang w:val="en-US"/>
        </w:rPr>
        <w:t>ASCVD=Atherosclerotic cardiovascular disease. CI=confidence interval. LDL=low-density lipoproteins</w:t>
      </w:r>
      <w:r w:rsidR="007916C3">
        <w:rPr>
          <w:rFonts w:ascii="Arial" w:hAnsi="Arial" w:cs="Arial"/>
          <w:sz w:val="20"/>
          <w:szCs w:val="20"/>
          <w:lang w:val="en-US"/>
        </w:rPr>
        <w:t xml:space="preserve">. </w:t>
      </w:r>
      <w:r w:rsidR="00422F9A">
        <w:rPr>
          <w:rFonts w:ascii="Arial" w:hAnsi="Arial" w:cs="Arial"/>
          <w:sz w:val="20"/>
          <w:szCs w:val="20"/>
          <w:lang w:val="en-US"/>
        </w:rPr>
        <w:t>Non</w:t>
      </w:r>
      <w:r w:rsidR="00C30BBA">
        <w:rPr>
          <w:rFonts w:ascii="Arial" w:hAnsi="Arial" w:cs="Arial"/>
          <w:sz w:val="20"/>
          <w:szCs w:val="20"/>
          <w:lang w:val="en-US"/>
        </w:rPr>
        <w:t>-</w:t>
      </w:r>
      <w:r w:rsidR="00422F9A">
        <w:rPr>
          <w:rFonts w:ascii="Arial" w:hAnsi="Arial" w:cs="Arial"/>
          <w:sz w:val="20"/>
          <w:szCs w:val="20"/>
          <w:lang w:val="en-US"/>
        </w:rPr>
        <w:t xml:space="preserve">HDL = </w:t>
      </w:r>
      <w:proofErr w:type="gramStart"/>
      <w:r w:rsidR="007F4E94">
        <w:rPr>
          <w:rFonts w:ascii="Arial" w:hAnsi="Arial" w:cs="Arial"/>
          <w:sz w:val="20"/>
          <w:szCs w:val="20"/>
          <w:lang w:val="en-US"/>
        </w:rPr>
        <w:t>Non-high</w:t>
      </w:r>
      <w:proofErr w:type="gramEnd"/>
      <w:r w:rsidR="007F4E94">
        <w:rPr>
          <w:rFonts w:ascii="Arial" w:hAnsi="Arial" w:cs="Arial"/>
          <w:sz w:val="20"/>
          <w:szCs w:val="20"/>
          <w:lang w:val="en-US"/>
        </w:rPr>
        <w:t>-density</w:t>
      </w:r>
      <w:r w:rsidR="00422F9A">
        <w:rPr>
          <w:rFonts w:ascii="Arial" w:hAnsi="Arial" w:cs="Arial"/>
          <w:sz w:val="20"/>
          <w:szCs w:val="20"/>
          <w:lang w:val="en-US"/>
        </w:rPr>
        <w:t xml:space="preserve"> lipoprotein. </w:t>
      </w:r>
    </w:p>
    <w:p w14:paraId="1721C854" w14:textId="060EEA6D" w:rsidR="00B07B0B" w:rsidRDefault="00B07B0B">
      <w:pPr>
        <w:rPr>
          <w:rFonts w:ascii="Arial" w:hAnsi="Arial" w:cs="Arial"/>
          <w:sz w:val="20"/>
          <w:szCs w:val="20"/>
          <w:lang w:val="en-US"/>
        </w:rPr>
      </w:pPr>
      <w:r>
        <w:rPr>
          <w:rFonts w:ascii="Arial" w:hAnsi="Arial" w:cs="Arial"/>
          <w:sz w:val="20"/>
          <w:szCs w:val="20"/>
          <w:lang w:val="en-US"/>
        </w:rPr>
        <w:br w:type="page"/>
      </w:r>
    </w:p>
    <w:p w14:paraId="05441C03" w14:textId="77777777" w:rsidR="00B07B0B" w:rsidRDefault="00B07B0B" w:rsidP="0043718D">
      <w:pPr>
        <w:rPr>
          <w:rFonts w:ascii="Arial" w:hAnsi="Arial" w:cs="Arial"/>
          <w:sz w:val="20"/>
          <w:szCs w:val="20"/>
          <w:lang w:val="en-US"/>
        </w:rPr>
        <w:sectPr w:rsidR="00B07B0B" w:rsidSect="0043718D">
          <w:pgSz w:w="16838" w:h="11906" w:orient="landscape"/>
          <w:pgMar w:top="1080" w:right="1440" w:bottom="1080" w:left="1440" w:header="708" w:footer="708" w:gutter="0"/>
          <w:cols w:space="708"/>
          <w:docGrid w:linePitch="360"/>
        </w:sectPr>
      </w:pPr>
    </w:p>
    <w:p w14:paraId="1FCED8D0" w14:textId="78B9109F" w:rsidR="00F9018F" w:rsidRDefault="00F92E61" w:rsidP="00652A31">
      <w:pPr>
        <w:spacing w:line="240" w:lineRule="auto"/>
        <w:jc w:val="center"/>
        <w:rPr>
          <w:rFonts w:ascii="Arial" w:hAnsi="Arial" w:cs="Arial"/>
          <w:sz w:val="20"/>
          <w:szCs w:val="20"/>
          <w:lang w:val="en-US"/>
        </w:rPr>
      </w:pPr>
      <w:r>
        <w:rPr>
          <w:rFonts w:ascii="Arial" w:hAnsi="Arial" w:cs="Arial"/>
          <w:noProof/>
          <w:sz w:val="20"/>
          <w:szCs w:val="20"/>
          <w:lang w:val="en-US"/>
        </w:rPr>
        <w:lastRenderedPageBreak/>
        <w:drawing>
          <wp:inline distT="0" distB="0" distL="0" distR="0" wp14:anchorId="0956CE82" wp14:editId="4B675864">
            <wp:extent cx="6416702" cy="5388446"/>
            <wp:effectExtent l="0" t="0" r="3175" b="0"/>
            <wp:docPr id="866858177"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445434" cy="5412574"/>
                    </a:xfrm>
                    <a:prstGeom prst="rect">
                      <a:avLst/>
                    </a:prstGeom>
                    <a:noFill/>
                  </pic:spPr>
                </pic:pic>
              </a:graphicData>
            </a:graphic>
          </wp:inline>
        </w:drawing>
      </w:r>
    </w:p>
    <w:p w14:paraId="537738EE" w14:textId="1A969401" w:rsidR="009A3477" w:rsidRDefault="00F9018F" w:rsidP="007A57B5">
      <w:pPr>
        <w:rPr>
          <w:rFonts w:ascii="Arial" w:hAnsi="Arial" w:cs="Arial"/>
          <w:sz w:val="20"/>
          <w:szCs w:val="20"/>
          <w:lang w:val="en-US"/>
        </w:rPr>
      </w:pPr>
      <w:r w:rsidRPr="006470C9">
        <w:rPr>
          <w:rFonts w:ascii="Arial" w:hAnsi="Arial" w:cs="Arial"/>
          <w:b/>
          <w:bCs/>
          <w:sz w:val="20"/>
          <w:szCs w:val="20"/>
          <w:lang w:val="en-US"/>
        </w:rPr>
        <w:t xml:space="preserve">Supplemental Figure </w:t>
      </w:r>
      <w:r w:rsidR="002B4271">
        <w:rPr>
          <w:rFonts w:ascii="Arial" w:hAnsi="Arial" w:cs="Arial"/>
          <w:b/>
          <w:bCs/>
          <w:sz w:val="20"/>
          <w:szCs w:val="20"/>
          <w:lang w:val="en-US"/>
        </w:rPr>
        <w:t>1</w:t>
      </w:r>
      <w:r w:rsidR="00200EAD">
        <w:rPr>
          <w:rFonts w:ascii="Arial" w:hAnsi="Arial" w:cs="Arial"/>
          <w:b/>
          <w:bCs/>
          <w:sz w:val="20"/>
          <w:szCs w:val="20"/>
          <w:lang w:val="en-US"/>
        </w:rPr>
        <w:t>8</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sidR="0049052F">
        <w:rPr>
          <w:rFonts w:ascii="Arial" w:hAnsi="Arial" w:cs="Arial"/>
          <w:sz w:val="20"/>
          <w:szCs w:val="20"/>
          <w:lang w:val="en-US"/>
        </w:rPr>
        <w:t>cardiovascular disease and all-cause mortality</w:t>
      </w:r>
      <w:r w:rsidRPr="006470C9">
        <w:rPr>
          <w:rFonts w:ascii="Arial" w:hAnsi="Arial" w:cs="Arial"/>
          <w:sz w:val="20"/>
          <w:szCs w:val="20"/>
          <w:lang w:val="en-US"/>
        </w:rPr>
        <w:t xml:space="preserve"> in individuals with the metabolic syndrome from </w:t>
      </w:r>
      <w:r w:rsidR="002B712F">
        <w:rPr>
          <w:rFonts w:ascii="Arial" w:hAnsi="Arial" w:cs="Arial"/>
          <w:sz w:val="20"/>
          <w:szCs w:val="20"/>
          <w:lang w:val="en-US"/>
        </w:rPr>
        <w:t xml:space="preserve">elevated </w:t>
      </w:r>
      <w:r w:rsidRPr="006470C9">
        <w:rPr>
          <w:rFonts w:ascii="Arial" w:hAnsi="Arial" w:cs="Arial"/>
          <w:sz w:val="20"/>
          <w:szCs w:val="20"/>
          <w:lang w:val="en-US"/>
        </w:rPr>
        <w:t>remnant cholesterol and LDL cholesterol</w:t>
      </w:r>
      <w:r>
        <w:rPr>
          <w:rFonts w:ascii="Arial" w:hAnsi="Arial" w:cs="Arial"/>
          <w:sz w:val="20"/>
          <w:szCs w:val="20"/>
          <w:lang w:val="en-US"/>
        </w:rPr>
        <w:t xml:space="preserve"> </w:t>
      </w:r>
      <w:r w:rsidRPr="00024C66">
        <w:rPr>
          <w:rFonts w:ascii="Arial" w:hAnsi="Arial" w:cs="Arial"/>
          <w:sz w:val="20"/>
          <w:szCs w:val="20"/>
          <w:u w:val="single"/>
          <w:lang w:val="en-US"/>
        </w:rPr>
        <w:t>in women.</w:t>
      </w:r>
      <w:r>
        <w:rPr>
          <w:rFonts w:ascii="Arial" w:hAnsi="Arial" w:cs="Arial"/>
          <w:sz w:val="20"/>
          <w:szCs w:val="20"/>
          <w:lang w:val="en-US"/>
        </w:rPr>
        <w:t xml:space="preserve"> </w:t>
      </w:r>
      <w:r w:rsidR="002811FA">
        <w:rPr>
          <w:rFonts w:ascii="Arial" w:hAnsi="Arial" w:cs="Arial"/>
          <w:sz w:val="20"/>
          <w:szCs w:val="20"/>
          <w:lang w:val="en-US"/>
        </w:rPr>
        <w:t>Based on Cox regressions, adjusted for age, birthyear, smoking status, and LDL cholesterol. If the exposure was LDL cholesterol, adjustment was done for remnant cholesterol instead. ASCVD=atherosclerotic cardiovascular disease. CI=confidence interval. LDL=low-density lipoproteins</w:t>
      </w:r>
    </w:p>
    <w:p w14:paraId="0D9EC190" w14:textId="69F0B257" w:rsidR="00A53AB4" w:rsidRPr="00A53AB4" w:rsidRDefault="008F2105" w:rsidP="00A53AB4">
      <w:pPr>
        <w:jc w:val="center"/>
        <w:rPr>
          <w:rFonts w:ascii="Arial" w:hAnsi="Arial" w:cs="Arial"/>
          <w:sz w:val="20"/>
          <w:szCs w:val="20"/>
          <w:lang w:val="en-US"/>
        </w:rPr>
      </w:pPr>
      <w:r>
        <w:rPr>
          <w:rFonts w:ascii="Arial" w:hAnsi="Arial" w:cs="Arial"/>
          <w:noProof/>
          <w:sz w:val="20"/>
          <w:szCs w:val="20"/>
          <w:lang w:val="en-US"/>
        </w:rPr>
        <w:lastRenderedPageBreak/>
        <w:drawing>
          <wp:inline distT="0" distB="0" distL="0" distR="0" wp14:anchorId="4DAFA650" wp14:editId="7CFE445B">
            <wp:extent cx="6278639" cy="5319423"/>
            <wp:effectExtent l="0" t="0" r="8255" b="0"/>
            <wp:docPr id="1723686277"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299393" cy="5337007"/>
                    </a:xfrm>
                    <a:prstGeom prst="rect">
                      <a:avLst/>
                    </a:prstGeom>
                    <a:noFill/>
                  </pic:spPr>
                </pic:pic>
              </a:graphicData>
            </a:graphic>
          </wp:inline>
        </w:drawing>
      </w:r>
    </w:p>
    <w:p w14:paraId="54C12340" w14:textId="4E7AD38D" w:rsidR="0029662A" w:rsidRDefault="00024C66">
      <w:pPr>
        <w:rPr>
          <w:rFonts w:ascii="Arial" w:hAnsi="Arial" w:cs="Arial"/>
          <w:sz w:val="20"/>
          <w:szCs w:val="20"/>
          <w:lang w:val="en-US"/>
        </w:rPr>
      </w:pPr>
      <w:r w:rsidRPr="006470C9">
        <w:rPr>
          <w:rFonts w:ascii="Arial" w:hAnsi="Arial" w:cs="Arial"/>
          <w:b/>
          <w:bCs/>
          <w:sz w:val="20"/>
          <w:szCs w:val="20"/>
          <w:lang w:val="en-US"/>
        </w:rPr>
        <w:t xml:space="preserve">Supplemental Figure </w:t>
      </w:r>
      <w:r w:rsidR="002975C1">
        <w:rPr>
          <w:rFonts w:ascii="Arial" w:hAnsi="Arial" w:cs="Arial"/>
          <w:b/>
          <w:bCs/>
          <w:sz w:val="20"/>
          <w:szCs w:val="20"/>
          <w:lang w:val="en-US"/>
        </w:rPr>
        <w:t>1</w:t>
      </w:r>
      <w:r w:rsidR="00200EAD">
        <w:rPr>
          <w:rFonts w:ascii="Arial" w:hAnsi="Arial" w:cs="Arial"/>
          <w:b/>
          <w:bCs/>
          <w:sz w:val="20"/>
          <w:szCs w:val="20"/>
          <w:lang w:val="en-US"/>
        </w:rPr>
        <w:t>9</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sidR="0049052F">
        <w:rPr>
          <w:rFonts w:ascii="Arial" w:hAnsi="Arial" w:cs="Arial"/>
          <w:sz w:val="20"/>
          <w:szCs w:val="20"/>
          <w:lang w:val="en-US"/>
        </w:rPr>
        <w:t>cardiovascular disease and all-cause mortality</w:t>
      </w:r>
      <w:r w:rsidR="0049052F" w:rsidRPr="006470C9">
        <w:rPr>
          <w:rFonts w:ascii="Arial" w:hAnsi="Arial" w:cs="Arial"/>
          <w:sz w:val="20"/>
          <w:szCs w:val="20"/>
          <w:lang w:val="en-US"/>
        </w:rPr>
        <w:t xml:space="preserve"> </w:t>
      </w:r>
      <w:r w:rsidRPr="006470C9">
        <w:rPr>
          <w:rFonts w:ascii="Arial" w:hAnsi="Arial" w:cs="Arial"/>
          <w:sz w:val="20"/>
          <w:szCs w:val="20"/>
          <w:lang w:val="en-US"/>
        </w:rPr>
        <w:t xml:space="preserve">in individuals with the metabolic syndrome from </w:t>
      </w:r>
      <w:r w:rsidR="002B712F">
        <w:rPr>
          <w:rFonts w:ascii="Arial" w:hAnsi="Arial" w:cs="Arial"/>
          <w:sz w:val="20"/>
          <w:szCs w:val="20"/>
          <w:lang w:val="en-US"/>
        </w:rPr>
        <w:t xml:space="preserve">elevated </w:t>
      </w:r>
      <w:r w:rsidRPr="006470C9">
        <w:rPr>
          <w:rFonts w:ascii="Arial" w:hAnsi="Arial" w:cs="Arial"/>
          <w:sz w:val="20"/>
          <w:szCs w:val="20"/>
          <w:lang w:val="en-US"/>
        </w:rPr>
        <w:t>remnant cholesterol and LDL cholesterol</w:t>
      </w:r>
      <w:r>
        <w:rPr>
          <w:rFonts w:ascii="Arial" w:hAnsi="Arial" w:cs="Arial"/>
          <w:sz w:val="20"/>
          <w:szCs w:val="20"/>
          <w:lang w:val="en-US"/>
        </w:rPr>
        <w:t xml:space="preserve"> </w:t>
      </w:r>
      <w:r w:rsidRPr="00024C66">
        <w:rPr>
          <w:rFonts w:ascii="Arial" w:hAnsi="Arial" w:cs="Arial"/>
          <w:sz w:val="20"/>
          <w:szCs w:val="20"/>
          <w:u w:val="single"/>
          <w:lang w:val="en-US"/>
        </w:rPr>
        <w:t>in men.</w:t>
      </w:r>
      <w:r>
        <w:rPr>
          <w:rFonts w:ascii="Arial" w:hAnsi="Arial" w:cs="Arial"/>
          <w:sz w:val="20"/>
          <w:szCs w:val="20"/>
          <w:lang w:val="en-US"/>
        </w:rPr>
        <w:t xml:space="preserve"> </w:t>
      </w:r>
      <w:r w:rsidR="00A53AB4">
        <w:rPr>
          <w:rFonts w:ascii="Arial" w:hAnsi="Arial" w:cs="Arial"/>
          <w:sz w:val="20"/>
          <w:szCs w:val="20"/>
          <w:lang w:val="en-US"/>
        </w:rPr>
        <w:t>Based on Cox regressions, adjusted for age, birthyear, smoking status, and LDL cholesterol. If the exposure was LDL cholesterol, adjustment was done for remnant cholesterol instead. ASCVD=atherosclerotic cardiovascular disease. CI=confidence interval. LDL=low-density lipoproteins</w:t>
      </w:r>
    </w:p>
    <w:p w14:paraId="005F78C8" w14:textId="138C8762" w:rsidR="00DA5406" w:rsidRDefault="006C3DA8" w:rsidP="00072EC6">
      <w:pPr>
        <w:jc w:val="center"/>
        <w:rPr>
          <w:rFonts w:ascii="Arial" w:hAnsi="Arial" w:cs="Arial"/>
          <w:b/>
          <w:bCs/>
          <w:sz w:val="20"/>
          <w:szCs w:val="20"/>
          <w:lang w:val="en-US"/>
        </w:rPr>
      </w:pPr>
      <w:r>
        <w:rPr>
          <w:rFonts w:ascii="Arial" w:hAnsi="Arial" w:cs="Arial"/>
          <w:b/>
          <w:bCs/>
          <w:noProof/>
          <w:sz w:val="20"/>
          <w:szCs w:val="20"/>
          <w:lang w:val="en-US"/>
        </w:rPr>
        <w:lastRenderedPageBreak/>
        <w:drawing>
          <wp:inline distT="0" distB="0" distL="0" distR="0" wp14:anchorId="00ACE330" wp14:editId="760CD912">
            <wp:extent cx="8325015" cy="5254537"/>
            <wp:effectExtent l="0" t="0" r="0" b="0"/>
            <wp:docPr id="1079726560"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346034" cy="5267803"/>
                    </a:xfrm>
                    <a:prstGeom prst="rect">
                      <a:avLst/>
                    </a:prstGeom>
                    <a:noFill/>
                  </pic:spPr>
                </pic:pic>
              </a:graphicData>
            </a:graphic>
          </wp:inline>
        </w:drawing>
      </w:r>
    </w:p>
    <w:p w14:paraId="117DF9E0" w14:textId="4A24E8F2" w:rsidR="0029662A" w:rsidRPr="00306F5B" w:rsidRDefault="0029662A" w:rsidP="0029662A">
      <w:pPr>
        <w:rPr>
          <w:rFonts w:ascii="Arial" w:hAnsi="Arial" w:cs="Arial"/>
          <w:sz w:val="20"/>
          <w:szCs w:val="20"/>
          <w:lang w:val="en-US"/>
        </w:rPr>
      </w:pPr>
      <w:r w:rsidRPr="006470C9">
        <w:rPr>
          <w:rFonts w:ascii="Arial" w:hAnsi="Arial" w:cs="Arial"/>
          <w:b/>
          <w:bCs/>
          <w:sz w:val="20"/>
          <w:szCs w:val="20"/>
          <w:lang w:val="en-US"/>
        </w:rPr>
        <w:t xml:space="preserve">Supplemental Figure </w:t>
      </w:r>
      <w:r w:rsidR="00200EAD">
        <w:rPr>
          <w:rFonts w:ascii="Arial" w:hAnsi="Arial" w:cs="Arial"/>
          <w:b/>
          <w:bCs/>
          <w:sz w:val="20"/>
          <w:szCs w:val="20"/>
          <w:lang w:val="en-US"/>
        </w:rPr>
        <w:t>20</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sidR="00306F5B">
        <w:rPr>
          <w:rFonts w:ascii="Arial" w:hAnsi="Arial" w:cs="Arial"/>
          <w:sz w:val="20"/>
          <w:szCs w:val="20"/>
          <w:lang w:val="en-US"/>
        </w:rPr>
        <w:t xml:space="preserve">cardiovascular disease and all-cause mortality </w:t>
      </w:r>
      <w:r w:rsidRPr="006470C9">
        <w:rPr>
          <w:rFonts w:ascii="Arial" w:hAnsi="Arial" w:cs="Arial"/>
          <w:sz w:val="20"/>
          <w:szCs w:val="20"/>
          <w:lang w:val="en-US"/>
        </w:rPr>
        <w:t xml:space="preserve">in individuals with the metabolic syndrome from </w:t>
      </w:r>
      <w:r>
        <w:rPr>
          <w:rFonts w:ascii="Arial" w:hAnsi="Arial" w:cs="Arial"/>
          <w:sz w:val="20"/>
          <w:szCs w:val="20"/>
          <w:lang w:val="en-US"/>
        </w:rPr>
        <w:t xml:space="preserve">elevated </w:t>
      </w:r>
      <w:r w:rsidRPr="006470C9">
        <w:rPr>
          <w:rFonts w:ascii="Arial" w:hAnsi="Arial" w:cs="Arial"/>
          <w:sz w:val="20"/>
          <w:szCs w:val="20"/>
          <w:lang w:val="en-US"/>
        </w:rPr>
        <w:t>remnant cholesterol</w:t>
      </w:r>
      <w:r w:rsidR="00306F5B">
        <w:rPr>
          <w:rFonts w:ascii="Arial" w:hAnsi="Arial" w:cs="Arial"/>
          <w:sz w:val="20"/>
          <w:szCs w:val="20"/>
          <w:lang w:val="en-US"/>
        </w:rPr>
        <w:t xml:space="preserve">. </w:t>
      </w:r>
      <w:r w:rsidR="00332CFB" w:rsidRPr="00332CFB">
        <w:rPr>
          <w:rFonts w:ascii="Arial" w:hAnsi="Arial" w:cs="Arial"/>
          <w:sz w:val="20"/>
          <w:szCs w:val="20"/>
          <w:u w:val="single"/>
          <w:lang w:val="en-US"/>
        </w:rPr>
        <w:t xml:space="preserve">The metabolic syndrome defined with a </w:t>
      </w:r>
      <w:r w:rsidR="00446F4D">
        <w:rPr>
          <w:rFonts w:ascii="Arial" w:hAnsi="Arial" w:cs="Arial"/>
          <w:sz w:val="20"/>
          <w:szCs w:val="20"/>
          <w:u w:val="single"/>
          <w:lang w:val="en-US"/>
        </w:rPr>
        <w:t>diabetes</w:t>
      </w:r>
      <w:r w:rsidR="00446F4D" w:rsidRPr="00332CFB">
        <w:rPr>
          <w:rFonts w:ascii="Arial" w:hAnsi="Arial" w:cs="Arial"/>
          <w:sz w:val="20"/>
          <w:szCs w:val="20"/>
          <w:u w:val="single"/>
          <w:lang w:val="en-US"/>
        </w:rPr>
        <w:t xml:space="preserve"> </w:t>
      </w:r>
      <w:r w:rsidR="00E20935">
        <w:rPr>
          <w:rFonts w:ascii="Arial" w:hAnsi="Arial" w:cs="Arial"/>
          <w:sz w:val="20"/>
          <w:szCs w:val="20"/>
          <w:u w:val="single"/>
          <w:lang w:val="en-US"/>
        </w:rPr>
        <w:t>criterion</w:t>
      </w:r>
      <w:r w:rsidR="00332CFB" w:rsidRPr="00332CFB">
        <w:rPr>
          <w:rFonts w:ascii="Arial" w:hAnsi="Arial" w:cs="Arial"/>
          <w:sz w:val="20"/>
          <w:szCs w:val="20"/>
          <w:u w:val="single"/>
          <w:lang w:val="en-US"/>
        </w:rPr>
        <w:t xml:space="preserve"> including both diabetes </w:t>
      </w:r>
      <w:r w:rsidR="00694295" w:rsidRPr="00332CFB">
        <w:rPr>
          <w:rFonts w:ascii="Arial" w:hAnsi="Arial" w:cs="Arial"/>
          <w:sz w:val="20"/>
          <w:szCs w:val="20"/>
          <w:u w:val="single"/>
          <w:lang w:val="en-US"/>
        </w:rPr>
        <w:t xml:space="preserve">and </w:t>
      </w:r>
      <w:r w:rsidR="00694295">
        <w:rPr>
          <w:rFonts w:ascii="Arial" w:hAnsi="Arial" w:cs="Arial"/>
          <w:sz w:val="20"/>
          <w:szCs w:val="20"/>
          <w:u w:val="single"/>
          <w:lang w:val="en-US"/>
        </w:rPr>
        <w:t>elevated non-fasting plasma glucose</w:t>
      </w:r>
      <w:r w:rsidR="00332CFB" w:rsidRPr="00332CFB">
        <w:rPr>
          <w:rFonts w:ascii="Arial" w:hAnsi="Arial" w:cs="Arial"/>
          <w:sz w:val="20"/>
          <w:szCs w:val="20"/>
          <w:u w:val="single"/>
          <w:lang w:val="en-US"/>
        </w:rPr>
        <w:t>.</w:t>
      </w:r>
      <w:r w:rsidR="00332CFB">
        <w:rPr>
          <w:rFonts w:ascii="Arial" w:hAnsi="Arial" w:cs="Arial"/>
          <w:sz w:val="20"/>
          <w:szCs w:val="20"/>
          <w:lang w:val="en-US"/>
        </w:rPr>
        <w:t xml:space="preserve"> </w:t>
      </w:r>
      <w:r w:rsidR="00C57123">
        <w:rPr>
          <w:rFonts w:ascii="Arial" w:hAnsi="Arial" w:cs="Arial"/>
          <w:sz w:val="20"/>
          <w:szCs w:val="20"/>
          <w:lang w:val="en-US"/>
        </w:rPr>
        <w:t>In the Copenhagen General Population Study. Based on Cox regression models in individuals with the metabolic syndrome, adjusted for age, sex, birthyear, smoking status, and LDL cholesterol. If the exposure was LDL cholesterol, adjustment was done for remnant cholesterol instead. ASCVD = Atherosclerotic cardiovascular disease. CI = Confidence interval. LDL = Low-density lipoprotein.</w:t>
      </w:r>
    </w:p>
    <w:p w14:paraId="303B18F6" w14:textId="5ECFA28E" w:rsidR="0099395C" w:rsidRDefault="006C3DA8" w:rsidP="00072EC6">
      <w:pPr>
        <w:jc w:val="center"/>
        <w:rPr>
          <w:rFonts w:ascii="Arial" w:hAnsi="Arial" w:cs="Arial"/>
          <w:sz w:val="20"/>
          <w:szCs w:val="20"/>
          <w:lang w:val="en-US"/>
        </w:rPr>
      </w:pPr>
      <w:r>
        <w:rPr>
          <w:rFonts w:ascii="Arial" w:hAnsi="Arial" w:cs="Arial"/>
          <w:noProof/>
          <w:sz w:val="20"/>
          <w:szCs w:val="20"/>
          <w:lang w:val="en-US"/>
        </w:rPr>
        <w:lastRenderedPageBreak/>
        <w:drawing>
          <wp:inline distT="0" distB="0" distL="0" distR="0" wp14:anchorId="7E3E4B42" wp14:editId="36A9037B">
            <wp:extent cx="6893781" cy="5159149"/>
            <wp:effectExtent l="0" t="0" r="2540" b="0"/>
            <wp:docPr id="1976956466"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902697" cy="5165822"/>
                    </a:xfrm>
                    <a:prstGeom prst="rect">
                      <a:avLst/>
                    </a:prstGeom>
                    <a:noFill/>
                  </pic:spPr>
                </pic:pic>
              </a:graphicData>
            </a:graphic>
          </wp:inline>
        </w:drawing>
      </w:r>
    </w:p>
    <w:p w14:paraId="7DD4AB86" w14:textId="14FEA997" w:rsidR="00DF442C" w:rsidRDefault="0099395C">
      <w:pPr>
        <w:rPr>
          <w:rFonts w:ascii="Arial" w:hAnsi="Arial" w:cs="Arial"/>
          <w:sz w:val="20"/>
          <w:szCs w:val="20"/>
          <w:lang w:val="en-US"/>
        </w:rPr>
      </w:pPr>
      <w:r w:rsidRPr="00D924D3">
        <w:rPr>
          <w:rFonts w:ascii="Arial" w:hAnsi="Arial" w:cs="Arial"/>
          <w:b/>
          <w:bCs/>
          <w:sz w:val="20"/>
          <w:szCs w:val="20"/>
          <w:lang w:val="en-US"/>
        </w:rPr>
        <w:t xml:space="preserve">Supplemental figure </w:t>
      </w:r>
      <w:r w:rsidR="00200EAD">
        <w:rPr>
          <w:rFonts w:ascii="Arial" w:hAnsi="Arial" w:cs="Arial"/>
          <w:b/>
          <w:bCs/>
          <w:sz w:val="20"/>
          <w:szCs w:val="20"/>
          <w:lang w:val="en-US"/>
        </w:rPr>
        <w:t>21</w:t>
      </w:r>
      <w:r w:rsidRPr="00D924D3">
        <w:rPr>
          <w:rFonts w:ascii="Arial" w:hAnsi="Arial" w:cs="Arial"/>
          <w:b/>
          <w:bCs/>
          <w:sz w:val="20"/>
          <w:szCs w:val="20"/>
          <w:lang w:val="en-US"/>
        </w:rPr>
        <w:t>.</w:t>
      </w:r>
      <w:r>
        <w:rPr>
          <w:rFonts w:ascii="Arial" w:hAnsi="Arial" w:cs="Arial"/>
          <w:sz w:val="20"/>
          <w:szCs w:val="20"/>
          <w:lang w:val="en-US"/>
        </w:rPr>
        <w:t xml:space="preserve"> </w:t>
      </w:r>
      <w:r w:rsidR="00F41514">
        <w:rPr>
          <w:rFonts w:ascii="Arial" w:hAnsi="Arial" w:cs="Arial"/>
          <w:sz w:val="20"/>
          <w:szCs w:val="20"/>
          <w:lang w:val="en-US"/>
        </w:rPr>
        <w:t>Mediated e</w:t>
      </w:r>
      <w:r>
        <w:rPr>
          <w:rFonts w:ascii="Arial" w:hAnsi="Arial" w:cs="Arial"/>
          <w:sz w:val="20"/>
          <w:szCs w:val="20"/>
          <w:lang w:val="en-US"/>
        </w:rPr>
        <w:t>xcess cardiovascular and all-cause mortality risk from elevated remnant cholesterol in the metabolic syndrome</w:t>
      </w:r>
      <w:r w:rsidR="00FD2FEE">
        <w:rPr>
          <w:rFonts w:ascii="Arial" w:hAnsi="Arial" w:cs="Arial"/>
          <w:sz w:val="20"/>
          <w:szCs w:val="20"/>
          <w:lang w:val="en-US"/>
        </w:rPr>
        <w:t>.</w:t>
      </w:r>
      <w:r w:rsidR="00BA766E" w:rsidRPr="00FD2FEE">
        <w:rPr>
          <w:rFonts w:ascii="Arial" w:hAnsi="Arial" w:cs="Arial"/>
          <w:sz w:val="20"/>
          <w:szCs w:val="20"/>
          <w:lang w:val="en-US"/>
        </w:rPr>
        <w:t xml:space="preserve"> </w:t>
      </w:r>
      <w:r w:rsidR="00BA766E" w:rsidRPr="00332CFB">
        <w:rPr>
          <w:rFonts w:ascii="Arial" w:hAnsi="Arial" w:cs="Arial"/>
          <w:sz w:val="20"/>
          <w:szCs w:val="20"/>
          <w:u w:val="single"/>
          <w:lang w:val="en-US"/>
        </w:rPr>
        <w:t xml:space="preserve">The metabolic syndrome defined with a </w:t>
      </w:r>
      <w:r w:rsidR="00E17AB0">
        <w:rPr>
          <w:rFonts w:ascii="Arial" w:hAnsi="Arial" w:cs="Arial"/>
          <w:sz w:val="20"/>
          <w:szCs w:val="20"/>
          <w:u w:val="single"/>
          <w:lang w:val="en-US"/>
        </w:rPr>
        <w:t>diabetes</w:t>
      </w:r>
      <w:r w:rsidR="00E17AB0" w:rsidRPr="00332CFB">
        <w:rPr>
          <w:rFonts w:ascii="Arial" w:hAnsi="Arial" w:cs="Arial"/>
          <w:sz w:val="20"/>
          <w:szCs w:val="20"/>
          <w:u w:val="single"/>
          <w:lang w:val="en-US"/>
        </w:rPr>
        <w:t xml:space="preserve"> </w:t>
      </w:r>
      <w:r w:rsidR="004F261D">
        <w:rPr>
          <w:rFonts w:ascii="Arial" w:hAnsi="Arial" w:cs="Arial"/>
          <w:sz w:val="20"/>
          <w:szCs w:val="20"/>
          <w:u w:val="single"/>
          <w:lang w:val="en-US"/>
        </w:rPr>
        <w:t>criterion</w:t>
      </w:r>
      <w:r w:rsidR="004F261D" w:rsidRPr="00332CFB">
        <w:rPr>
          <w:rFonts w:ascii="Arial" w:hAnsi="Arial" w:cs="Arial"/>
          <w:sz w:val="20"/>
          <w:szCs w:val="20"/>
          <w:u w:val="single"/>
          <w:lang w:val="en-US"/>
        </w:rPr>
        <w:t xml:space="preserve"> </w:t>
      </w:r>
      <w:r w:rsidR="00BA766E" w:rsidRPr="00332CFB">
        <w:rPr>
          <w:rFonts w:ascii="Arial" w:hAnsi="Arial" w:cs="Arial"/>
          <w:sz w:val="20"/>
          <w:szCs w:val="20"/>
          <w:u w:val="single"/>
          <w:lang w:val="en-US"/>
        </w:rPr>
        <w:t xml:space="preserve">including both diabetes and </w:t>
      </w:r>
      <w:r w:rsidR="00DF3C16">
        <w:rPr>
          <w:rFonts w:ascii="Arial" w:hAnsi="Arial" w:cs="Arial"/>
          <w:sz w:val="20"/>
          <w:szCs w:val="20"/>
          <w:u w:val="single"/>
          <w:lang w:val="en-US"/>
        </w:rPr>
        <w:t>elevated non-fasting plasma glucose</w:t>
      </w:r>
      <w:r w:rsidR="00BA766E" w:rsidRPr="00332CFB">
        <w:rPr>
          <w:rFonts w:ascii="Arial" w:hAnsi="Arial" w:cs="Arial"/>
          <w:sz w:val="20"/>
          <w:szCs w:val="20"/>
          <w:u w:val="single"/>
          <w:lang w:val="en-US"/>
        </w:rPr>
        <w:t>.</w:t>
      </w:r>
      <w:r w:rsidR="00BA766E">
        <w:rPr>
          <w:rFonts w:ascii="Arial" w:hAnsi="Arial" w:cs="Arial"/>
          <w:sz w:val="20"/>
          <w:szCs w:val="20"/>
          <w:lang w:val="en-US"/>
        </w:rPr>
        <w:t xml:space="preserve"> </w:t>
      </w:r>
      <w:r>
        <w:rPr>
          <w:rFonts w:ascii="Arial" w:hAnsi="Arial" w:cs="Arial"/>
          <w:sz w:val="20"/>
          <w:szCs w:val="20"/>
          <w:lang w:val="en-US"/>
        </w:rPr>
        <w:t>In the Copenhagen General Population Study.</w:t>
      </w:r>
      <w:r w:rsidR="00767589">
        <w:rPr>
          <w:rFonts w:ascii="Arial" w:hAnsi="Arial" w:cs="Arial"/>
          <w:sz w:val="20"/>
          <w:szCs w:val="20"/>
          <w:lang w:val="en-US"/>
        </w:rPr>
        <w:t xml:space="preserve"> </w:t>
      </w:r>
      <w:r w:rsidR="007E6396">
        <w:rPr>
          <w:rFonts w:ascii="Arial" w:hAnsi="Arial" w:cs="Arial"/>
          <w:sz w:val="20"/>
          <w:szCs w:val="20"/>
          <w:lang w:val="en-US"/>
        </w:rPr>
        <w:t>Based on mediation analyses, adjusted for age, sex, smoking status, and LDL cholesterol. If the explanatory factor was LDL cholesterol, adjustment was done for remnant cholesterol instead. The exposure was the metabolic syndrome. The mediating factors were remnant cholesterol or LDL cholesterol.</w:t>
      </w:r>
      <w:r w:rsidR="007E6396" w:rsidRPr="00C92FAC">
        <w:rPr>
          <w:rFonts w:ascii="Arial" w:hAnsi="Arial" w:cs="Arial"/>
          <w:sz w:val="20"/>
          <w:szCs w:val="20"/>
          <w:lang w:val="en-US"/>
        </w:rPr>
        <w:t xml:space="preserve"> </w:t>
      </w:r>
      <w:r>
        <w:rPr>
          <w:rFonts w:ascii="Arial" w:hAnsi="Arial" w:cs="Arial"/>
          <w:sz w:val="20"/>
          <w:szCs w:val="20"/>
          <w:lang w:val="en-US"/>
        </w:rPr>
        <w:t>ASCVD=</w:t>
      </w:r>
      <w:r w:rsidR="00BA766E">
        <w:rPr>
          <w:rFonts w:ascii="Arial" w:hAnsi="Arial" w:cs="Arial"/>
          <w:sz w:val="20"/>
          <w:szCs w:val="20"/>
          <w:lang w:val="en-US"/>
        </w:rPr>
        <w:t>A</w:t>
      </w:r>
      <w:r>
        <w:rPr>
          <w:rFonts w:ascii="Arial" w:hAnsi="Arial" w:cs="Arial"/>
          <w:sz w:val="20"/>
          <w:szCs w:val="20"/>
          <w:lang w:val="en-US"/>
        </w:rPr>
        <w:t>therosclerotic cardiovascular disease. CI=confidence interval. LDL=low-density lipoproteins</w:t>
      </w:r>
    </w:p>
    <w:p w14:paraId="48D4B69D" w14:textId="66811B7C" w:rsidR="00DF442C" w:rsidRDefault="00DF442C">
      <w:pPr>
        <w:rPr>
          <w:rFonts w:ascii="Arial" w:hAnsi="Arial" w:cs="Arial"/>
          <w:sz w:val="20"/>
          <w:szCs w:val="20"/>
          <w:lang w:val="en-US"/>
        </w:rPr>
      </w:pPr>
    </w:p>
    <w:p w14:paraId="42F9C70D" w14:textId="1504EF62" w:rsidR="00DF442C" w:rsidRDefault="003D4051">
      <w:pPr>
        <w:rPr>
          <w:rFonts w:ascii="Arial" w:hAnsi="Arial" w:cs="Arial"/>
          <w:sz w:val="20"/>
          <w:szCs w:val="20"/>
          <w:lang w:val="en-US"/>
        </w:rPr>
      </w:pPr>
      <w:r>
        <w:rPr>
          <w:rFonts w:ascii="Arial" w:hAnsi="Arial" w:cs="Arial"/>
          <w:b/>
          <w:bCs/>
          <w:noProof/>
          <w:sz w:val="20"/>
          <w:szCs w:val="20"/>
          <w:lang w:val="en-US"/>
        </w:rPr>
        <w:drawing>
          <wp:inline distT="0" distB="0" distL="0" distR="0" wp14:anchorId="503A7EB5" wp14:editId="0B77F380">
            <wp:extent cx="8355724" cy="4962893"/>
            <wp:effectExtent l="0" t="0" r="7620" b="0"/>
            <wp:docPr id="1442438520"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363247" cy="4967361"/>
                    </a:xfrm>
                    <a:prstGeom prst="rect">
                      <a:avLst/>
                    </a:prstGeom>
                    <a:noFill/>
                  </pic:spPr>
                </pic:pic>
              </a:graphicData>
            </a:graphic>
          </wp:inline>
        </w:drawing>
      </w:r>
      <w:r w:rsidR="00DF442C" w:rsidRPr="006470C9">
        <w:rPr>
          <w:rFonts w:ascii="Arial" w:hAnsi="Arial" w:cs="Arial"/>
          <w:b/>
          <w:bCs/>
          <w:sz w:val="20"/>
          <w:szCs w:val="20"/>
          <w:lang w:val="en-US"/>
        </w:rPr>
        <w:t xml:space="preserve">Supplemental Figure </w:t>
      </w:r>
      <w:r w:rsidR="00200EAD">
        <w:rPr>
          <w:rFonts w:ascii="Arial" w:hAnsi="Arial" w:cs="Arial"/>
          <w:b/>
          <w:bCs/>
          <w:sz w:val="20"/>
          <w:szCs w:val="20"/>
          <w:lang w:val="en-US"/>
        </w:rPr>
        <w:t>22</w:t>
      </w:r>
      <w:r w:rsidR="00DF442C" w:rsidRPr="006470C9">
        <w:rPr>
          <w:rFonts w:ascii="Arial" w:hAnsi="Arial" w:cs="Arial"/>
          <w:b/>
          <w:bCs/>
          <w:sz w:val="20"/>
          <w:szCs w:val="20"/>
          <w:lang w:val="en-US"/>
        </w:rPr>
        <w:t>.</w:t>
      </w:r>
      <w:r w:rsidR="00DF442C" w:rsidRPr="006470C9">
        <w:rPr>
          <w:rFonts w:ascii="Arial" w:hAnsi="Arial" w:cs="Arial"/>
          <w:sz w:val="20"/>
          <w:szCs w:val="20"/>
          <w:lang w:val="en-US"/>
        </w:rPr>
        <w:t xml:space="preserve"> Risk of </w:t>
      </w:r>
      <w:r w:rsidR="00DF442C">
        <w:rPr>
          <w:rFonts w:ascii="Arial" w:hAnsi="Arial" w:cs="Arial"/>
          <w:sz w:val="20"/>
          <w:szCs w:val="20"/>
          <w:lang w:val="en-US"/>
        </w:rPr>
        <w:t xml:space="preserve">cardiovascular disease and all-cause mortality </w:t>
      </w:r>
      <w:r w:rsidR="00DF442C" w:rsidRPr="006470C9">
        <w:rPr>
          <w:rFonts w:ascii="Arial" w:hAnsi="Arial" w:cs="Arial"/>
          <w:sz w:val="20"/>
          <w:szCs w:val="20"/>
          <w:lang w:val="en-US"/>
        </w:rPr>
        <w:t xml:space="preserve">in individuals with the metabolic syndrome from </w:t>
      </w:r>
      <w:r w:rsidR="00DF442C">
        <w:rPr>
          <w:rFonts w:ascii="Arial" w:hAnsi="Arial" w:cs="Arial"/>
          <w:sz w:val="20"/>
          <w:szCs w:val="20"/>
          <w:lang w:val="en-US"/>
        </w:rPr>
        <w:t xml:space="preserve">elevated </w:t>
      </w:r>
      <w:r w:rsidR="00DF442C" w:rsidRPr="006470C9">
        <w:rPr>
          <w:rFonts w:ascii="Arial" w:hAnsi="Arial" w:cs="Arial"/>
          <w:sz w:val="20"/>
          <w:szCs w:val="20"/>
          <w:lang w:val="en-US"/>
        </w:rPr>
        <w:t>remnant cholesterol</w:t>
      </w:r>
      <w:r w:rsidR="00DF442C">
        <w:rPr>
          <w:rFonts w:ascii="Arial" w:hAnsi="Arial" w:cs="Arial"/>
          <w:sz w:val="20"/>
          <w:szCs w:val="20"/>
          <w:lang w:val="en-US"/>
        </w:rPr>
        <w:t xml:space="preserve">. </w:t>
      </w:r>
      <w:r w:rsidR="00DF442C" w:rsidRPr="00332CFB">
        <w:rPr>
          <w:rFonts w:ascii="Arial" w:hAnsi="Arial" w:cs="Arial"/>
          <w:sz w:val="20"/>
          <w:szCs w:val="20"/>
          <w:u w:val="single"/>
          <w:lang w:val="en-US"/>
        </w:rPr>
        <w:t xml:space="preserve">The metabolic syndrome defined with a </w:t>
      </w:r>
      <w:r w:rsidR="00E20935">
        <w:rPr>
          <w:rFonts w:ascii="Arial" w:hAnsi="Arial" w:cs="Arial"/>
          <w:sz w:val="20"/>
          <w:szCs w:val="20"/>
          <w:u w:val="single"/>
          <w:lang w:val="en-US"/>
        </w:rPr>
        <w:t>modified triglycerides criterion</w:t>
      </w:r>
      <w:r w:rsidR="00E7036D">
        <w:rPr>
          <w:rFonts w:ascii="Arial" w:hAnsi="Arial" w:cs="Arial"/>
          <w:sz w:val="20"/>
          <w:szCs w:val="20"/>
          <w:u w:val="single"/>
          <w:lang w:val="en-US"/>
        </w:rPr>
        <w:t xml:space="preserve"> of 2.0 mmol/L (177 mg/dL)</w:t>
      </w:r>
      <w:r w:rsidR="00E7036D" w:rsidRPr="00077E16">
        <w:rPr>
          <w:rFonts w:ascii="Arial" w:hAnsi="Arial" w:cs="Arial"/>
          <w:sz w:val="20"/>
          <w:szCs w:val="20"/>
          <w:lang w:val="en-US"/>
        </w:rPr>
        <w:t>.</w:t>
      </w:r>
      <w:r w:rsidR="00DF442C">
        <w:rPr>
          <w:rFonts w:ascii="Arial" w:hAnsi="Arial" w:cs="Arial"/>
          <w:sz w:val="20"/>
          <w:szCs w:val="20"/>
          <w:lang w:val="en-US"/>
        </w:rPr>
        <w:t xml:space="preserve"> In the Copenhagen General Population Study. </w:t>
      </w:r>
      <w:r w:rsidR="00767589">
        <w:rPr>
          <w:rFonts w:ascii="Arial" w:hAnsi="Arial" w:cs="Arial"/>
          <w:sz w:val="20"/>
          <w:szCs w:val="20"/>
          <w:lang w:val="en-US"/>
        </w:rPr>
        <w:t xml:space="preserve">Based on Cox regression models in individuals with the metabolic syndrome, adjusted for age, sex, birthyear, smoking status, and LDL cholesterol. If the exposure was LDL cholesterol, adjustment was done for remnant cholesterol instead. </w:t>
      </w:r>
      <w:r w:rsidR="00DF442C">
        <w:rPr>
          <w:rFonts w:ascii="Arial" w:hAnsi="Arial" w:cs="Arial"/>
          <w:sz w:val="20"/>
          <w:szCs w:val="20"/>
          <w:lang w:val="en-US"/>
        </w:rPr>
        <w:t xml:space="preserve">ASCVD = Atherosclerotic cardiovascular disease. CI = Confidence interval. LDL = Low-density lipoprotein. </w:t>
      </w:r>
    </w:p>
    <w:p w14:paraId="447BAC68" w14:textId="3731A0C9" w:rsidR="00E20935" w:rsidRDefault="003D4051" w:rsidP="00B049B3">
      <w:pPr>
        <w:jc w:val="center"/>
        <w:rPr>
          <w:rFonts w:ascii="Arial" w:hAnsi="Arial" w:cs="Arial"/>
          <w:sz w:val="20"/>
          <w:szCs w:val="20"/>
          <w:lang w:val="en-US"/>
        </w:rPr>
      </w:pPr>
      <w:r>
        <w:rPr>
          <w:rFonts w:ascii="Arial" w:hAnsi="Arial" w:cs="Arial"/>
          <w:noProof/>
          <w:sz w:val="20"/>
          <w:szCs w:val="20"/>
          <w:lang w:val="en-US"/>
        </w:rPr>
        <w:lastRenderedPageBreak/>
        <w:drawing>
          <wp:inline distT="0" distB="0" distL="0" distR="0" wp14:anchorId="4E9B08D3" wp14:editId="0BA00ECC">
            <wp:extent cx="6709421" cy="4973320"/>
            <wp:effectExtent l="0" t="0" r="0" b="0"/>
            <wp:docPr id="1916345548"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716059" cy="4978240"/>
                    </a:xfrm>
                    <a:prstGeom prst="rect">
                      <a:avLst/>
                    </a:prstGeom>
                    <a:noFill/>
                  </pic:spPr>
                </pic:pic>
              </a:graphicData>
            </a:graphic>
          </wp:inline>
        </w:drawing>
      </w:r>
    </w:p>
    <w:p w14:paraId="74DCFD67" w14:textId="5FA37E40" w:rsidR="007013D9" w:rsidRDefault="00E20935" w:rsidP="007013D9">
      <w:pPr>
        <w:rPr>
          <w:rFonts w:ascii="Arial" w:hAnsi="Arial" w:cs="Arial"/>
          <w:sz w:val="20"/>
          <w:szCs w:val="20"/>
          <w:lang w:val="en-US"/>
        </w:rPr>
      </w:pPr>
      <w:r w:rsidRPr="00D924D3">
        <w:rPr>
          <w:rFonts w:ascii="Arial" w:hAnsi="Arial" w:cs="Arial"/>
          <w:b/>
          <w:bCs/>
          <w:sz w:val="20"/>
          <w:szCs w:val="20"/>
          <w:lang w:val="en-US"/>
        </w:rPr>
        <w:t xml:space="preserve">Supplemental figure </w:t>
      </w:r>
      <w:r w:rsidR="00200EAD">
        <w:rPr>
          <w:rFonts w:ascii="Arial" w:hAnsi="Arial" w:cs="Arial"/>
          <w:b/>
          <w:bCs/>
          <w:sz w:val="20"/>
          <w:szCs w:val="20"/>
          <w:lang w:val="en-US"/>
        </w:rPr>
        <w:t>23</w:t>
      </w:r>
      <w:r w:rsidRPr="00D924D3">
        <w:rPr>
          <w:rFonts w:ascii="Arial" w:hAnsi="Arial" w:cs="Arial"/>
          <w:b/>
          <w:bCs/>
          <w:sz w:val="20"/>
          <w:szCs w:val="20"/>
          <w:lang w:val="en-US"/>
        </w:rPr>
        <w:t>.</w:t>
      </w:r>
      <w:r>
        <w:rPr>
          <w:rFonts w:ascii="Arial" w:hAnsi="Arial" w:cs="Arial"/>
          <w:sz w:val="20"/>
          <w:szCs w:val="20"/>
          <w:lang w:val="en-US"/>
        </w:rPr>
        <w:t xml:space="preserve"> </w:t>
      </w:r>
      <w:r w:rsidR="00F41514">
        <w:rPr>
          <w:rFonts w:ascii="Arial" w:hAnsi="Arial" w:cs="Arial"/>
          <w:sz w:val="20"/>
          <w:szCs w:val="20"/>
          <w:lang w:val="en-US"/>
        </w:rPr>
        <w:t>Mediated e</w:t>
      </w:r>
      <w:r>
        <w:rPr>
          <w:rFonts w:ascii="Arial" w:hAnsi="Arial" w:cs="Arial"/>
          <w:sz w:val="20"/>
          <w:szCs w:val="20"/>
          <w:lang w:val="en-US"/>
        </w:rPr>
        <w:t>xcess cardiovascular and all-cause mortality risk from elevated remnant cholesterol in the metabolic syndrome.</w:t>
      </w:r>
      <w:r w:rsidRPr="00FD2FEE">
        <w:rPr>
          <w:rFonts w:ascii="Arial" w:hAnsi="Arial" w:cs="Arial"/>
          <w:sz w:val="20"/>
          <w:szCs w:val="20"/>
          <w:lang w:val="en-US"/>
        </w:rPr>
        <w:t xml:space="preserve"> </w:t>
      </w:r>
      <w:r w:rsidRPr="00332CFB">
        <w:rPr>
          <w:rFonts w:ascii="Arial" w:hAnsi="Arial" w:cs="Arial"/>
          <w:sz w:val="20"/>
          <w:szCs w:val="20"/>
          <w:u w:val="single"/>
          <w:lang w:val="en-US"/>
        </w:rPr>
        <w:t xml:space="preserve">The metabolic syndrome defined with a </w:t>
      </w:r>
      <w:r>
        <w:rPr>
          <w:rFonts w:ascii="Arial" w:hAnsi="Arial" w:cs="Arial"/>
          <w:sz w:val="20"/>
          <w:szCs w:val="20"/>
          <w:u w:val="single"/>
          <w:lang w:val="en-US"/>
        </w:rPr>
        <w:t>modified triglycerides criterion</w:t>
      </w:r>
      <w:r w:rsidR="00E7036D">
        <w:rPr>
          <w:rFonts w:ascii="Arial" w:hAnsi="Arial" w:cs="Arial"/>
          <w:sz w:val="20"/>
          <w:szCs w:val="20"/>
          <w:u w:val="single"/>
          <w:lang w:val="en-US"/>
        </w:rPr>
        <w:t xml:space="preserve"> of 2.0 mmol/L (177 mg/dL)</w:t>
      </w:r>
      <w:r w:rsidRPr="00332CFB">
        <w:rPr>
          <w:rFonts w:ascii="Arial" w:hAnsi="Arial" w:cs="Arial"/>
          <w:sz w:val="20"/>
          <w:szCs w:val="20"/>
          <w:u w:val="single"/>
          <w:lang w:val="en-US"/>
        </w:rPr>
        <w:t>.</w:t>
      </w:r>
      <w:r>
        <w:rPr>
          <w:rFonts w:ascii="Arial" w:hAnsi="Arial" w:cs="Arial"/>
          <w:sz w:val="20"/>
          <w:szCs w:val="20"/>
          <w:lang w:val="en-US"/>
        </w:rPr>
        <w:t xml:space="preserve"> In the Copenhagen General Population Study. </w:t>
      </w:r>
      <w:r w:rsidR="00D067EC">
        <w:rPr>
          <w:rFonts w:ascii="Arial" w:hAnsi="Arial" w:cs="Arial"/>
          <w:sz w:val="20"/>
          <w:szCs w:val="20"/>
          <w:lang w:val="en-US"/>
        </w:rPr>
        <w:t>Based on mediation analyses, adjusted for age, sex, smoking status, and LDL cholesterol. If the explanatory factor was LDL cholesterol, adjustment was done for remnant cholesterol instead. The exposure</w:t>
      </w:r>
      <w:r w:rsidR="007E6396">
        <w:rPr>
          <w:rFonts w:ascii="Arial" w:hAnsi="Arial" w:cs="Arial"/>
          <w:sz w:val="20"/>
          <w:szCs w:val="20"/>
          <w:lang w:val="en-US"/>
        </w:rPr>
        <w:t xml:space="preserve"> was </w:t>
      </w:r>
      <w:r w:rsidR="00D067EC">
        <w:rPr>
          <w:rFonts w:ascii="Arial" w:hAnsi="Arial" w:cs="Arial"/>
          <w:sz w:val="20"/>
          <w:szCs w:val="20"/>
          <w:lang w:val="en-US"/>
        </w:rPr>
        <w:t>the metabolic syndrome. The mediating factor</w:t>
      </w:r>
      <w:r w:rsidR="007E6396">
        <w:rPr>
          <w:rFonts w:ascii="Arial" w:hAnsi="Arial" w:cs="Arial"/>
          <w:sz w:val="20"/>
          <w:szCs w:val="20"/>
          <w:lang w:val="en-US"/>
        </w:rPr>
        <w:t>s</w:t>
      </w:r>
      <w:r w:rsidR="00D067EC">
        <w:rPr>
          <w:rFonts w:ascii="Arial" w:hAnsi="Arial" w:cs="Arial"/>
          <w:sz w:val="20"/>
          <w:szCs w:val="20"/>
          <w:lang w:val="en-US"/>
        </w:rPr>
        <w:t xml:space="preserve"> </w:t>
      </w:r>
      <w:r w:rsidR="007E6396">
        <w:rPr>
          <w:rFonts w:ascii="Arial" w:hAnsi="Arial" w:cs="Arial"/>
          <w:sz w:val="20"/>
          <w:szCs w:val="20"/>
          <w:lang w:val="en-US"/>
        </w:rPr>
        <w:t>were</w:t>
      </w:r>
      <w:r w:rsidR="00D067EC">
        <w:rPr>
          <w:rFonts w:ascii="Arial" w:hAnsi="Arial" w:cs="Arial"/>
          <w:sz w:val="20"/>
          <w:szCs w:val="20"/>
          <w:lang w:val="en-US"/>
        </w:rPr>
        <w:t xml:space="preserve"> remnant cholesterol</w:t>
      </w:r>
      <w:r w:rsidR="007E6396">
        <w:rPr>
          <w:rFonts w:ascii="Arial" w:hAnsi="Arial" w:cs="Arial"/>
          <w:sz w:val="20"/>
          <w:szCs w:val="20"/>
          <w:lang w:val="en-US"/>
        </w:rPr>
        <w:t xml:space="preserve"> or LDL cholesterol</w:t>
      </w:r>
      <w:r w:rsidR="00D067EC">
        <w:rPr>
          <w:rFonts w:ascii="Arial" w:hAnsi="Arial" w:cs="Arial"/>
          <w:sz w:val="20"/>
          <w:szCs w:val="20"/>
          <w:lang w:val="en-US"/>
        </w:rPr>
        <w:t>.</w:t>
      </w:r>
      <w:r w:rsidR="00D067EC" w:rsidRPr="00C92FAC">
        <w:rPr>
          <w:rFonts w:ascii="Arial" w:hAnsi="Arial" w:cs="Arial"/>
          <w:sz w:val="20"/>
          <w:szCs w:val="20"/>
          <w:lang w:val="en-US"/>
        </w:rPr>
        <w:t xml:space="preserve"> </w:t>
      </w:r>
      <w:r w:rsidR="00C92FAC">
        <w:rPr>
          <w:rFonts w:ascii="Arial" w:hAnsi="Arial" w:cs="Arial"/>
          <w:sz w:val="20"/>
          <w:szCs w:val="20"/>
          <w:lang w:val="en-US"/>
        </w:rPr>
        <w:t>ASCVD=Atherosclerotic cardiovascular disease. CI=confidence interval. LDL=low-density lipoproteins.</w:t>
      </w:r>
    </w:p>
    <w:p w14:paraId="0542A3F1" w14:textId="36B4C4F7" w:rsidR="00827185" w:rsidRDefault="00AF6214" w:rsidP="007013D9">
      <w:pPr>
        <w:rPr>
          <w:rFonts w:ascii="Arial" w:hAnsi="Arial" w:cs="Arial"/>
          <w:sz w:val="20"/>
          <w:szCs w:val="20"/>
          <w:lang w:val="en-US"/>
        </w:rPr>
      </w:pPr>
      <w:r>
        <w:rPr>
          <w:rFonts w:ascii="Arial" w:hAnsi="Arial" w:cs="Arial"/>
          <w:noProof/>
          <w:sz w:val="20"/>
          <w:szCs w:val="20"/>
          <w:lang w:val="en-US"/>
        </w:rPr>
        <w:lastRenderedPageBreak/>
        <w:drawing>
          <wp:inline distT="0" distB="0" distL="0" distR="0" wp14:anchorId="0D995722" wp14:editId="6B03DA0E">
            <wp:extent cx="8217756" cy="4900744"/>
            <wp:effectExtent l="0" t="0" r="0" b="0"/>
            <wp:docPr id="1466554677" name="Billed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230241" cy="4908190"/>
                    </a:xfrm>
                    <a:prstGeom prst="rect">
                      <a:avLst/>
                    </a:prstGeom>
                    <a:noFill/>
                  </pic:spPr>
                </pic:pic>
              </a:graphicData>
            </a:graphic>
          </wp:inline>
        </w:drawing>
      </w:r>
    </w:p>
    <w:p w14:paraId="16987CA8" w14:textId="477FCD0D" w:rsidR="00AF6214" w:rsidRDefault="00AF6214" w:rsidP="00AF6214">
      <w:pPr>
        <w:rPr>
          <w:rFonts w:ascii="Arial" w:hAnsi="Arial" w:cs="Arial"/>
          <w:sz w:val="20"/>
          <w:szCs w:val="20"/>
          <w:lang w:val="en-US"/>
        </w:rPr>
      </w:pPr>
      <w:r w:rsidRPr="00D924D3">
        <w:rPr>
          <w:rFonts w:ascii="Arial" w:hAnsi="Arial" w:cs="Arial"/>
          <w:b/>
          <w:bCs/>
          <w:sz w:val="20"/>
          <w:szCs w:val="20"/>
          <w:lang w:val="en-US"/>
        </w:rPr>
        <w:t xml:space="preserve">Supplemental figure </w:t>
      </w:r>
      <w:r w:rsidR="00200EAD">
        <w:rPr>
          <w:rFonts w:ascii="Arial" w:hAnsi="Arial" w:cs="Arial"/>
          <w:b/>
          <w:bCs/>
          <w:sz w:val="20"/>
          <w:szCs w:val="20"/>
          <w:lang w:val="en-US"/>
        </w:rPr>
        <w:t>24</w:t>
      </w:r>
      <w:r w:rsidRPr="00D924D3">
        <w:rPr>
          <w:rFonts w:ascii="Arial" w:hAnsi="Arial" w:cs="Arial"/>
          <w:b/>
          <w:bCs/>
          <w:sz w:val="20"/>
          <w:szCs w:val="20"/>
          <w:lang w:val="en-US"/>
        </w:rPr>
        <w:t>.</w:t>
      </w:r>
      <w:r>
        <w:rPr>
          <w:rFonts w:ascii="Arial" w:hAnsi="Arial" w:cs="Arial"/>
          <w:sz w:val="20"/>
          <w:szCs w:val="20"/>
          <w:lang w:val="en-US"/>
        </w:rPr>
        <w:t xml:space="preserve"> </w:t>
      </w:r>
      <w:r w:rsidR="00F41514">
        <w:rPr>
          <w:rFonts w:ascii="Arial" w:hAnsi="Arial" w:cs="Arial"/>
          <w:sz w:val="20"/>
          <w:szCs w:val="20"/>
          <w:lang w:val="en-US"/>
        </w:rPr>
        <w:t>Mediated e</w:t>
      </w:r>
      <w:r>
        <w:rPr>
          <w:rFonts w:ascii="Arial" w:hAnsi="Arial" w:cs="Arial"/>
          <w:sz w:val="20"/>
          <w:szCs w:val="20"/>
          <w:lang w:val="en-US"/>
        </w:rPr>
        <w:t>xcess cardiovascular and all-cause mortality risk from elevated remnant cholesterol in the metabolic syndrome.</w:t>
      </w:r>
      <w:r w:rsidRPr="00FD2FEE">
        <w:rPr>
          <w:rFonts w:ascii="Arial" w:hAnsi="Arial" w:cs="Arial"/>
          <w:sz w:val="20"/>
          <w:szCs w:val="20"/>
          <w:lang w:val="en-US"/>
        </w:rPr>
        <w:t xml:space="preserve"> </w:t>
      </w:r>
      <w:r w:rsidRPr="00332CFB">
        <w:rPr>
          <w:rFonts w:ascii="Arial" w:hAnsi="Arial" w:cs="Arial"/>
          <w:sz w:val="20"/>
          <w:szCs w:val="20"/>
          <w:u w:val="single"/>
          <w:lang w:val="en-US"/>
        </w:rPr>
        <w:t>The metabolic syndrome defined</w:t>
      </w:r>
      <w:r w:rsidR="00FC66CB">
        <w:rPr>
          <w:rFonts w:ascii="Arial" w:hAnsi="Arial" w:cs="Arial"/>
          <w:sz w:val="20"/>
          <w:szCs w:val="20"/>
          <w:u w:val="single"/>
          <w:lang w:val="en-US"/>
        </w:rPr>
        <w:t xml:space="preserve"> </w:t>
      </w:r>
      <w:r w:rsidR="00CB5D23">
        <w:rPr>
          <w:rFonts w:ascii="Arial" w:hAnsi="Arial" w:cs="Arial"/>
          <w:sz w:val="20"/>
          <w:szCs w:val="20"/>
          <w:u w:val="single"/>
          <w:lang w:val="en-US"/>
        </w:rPr>
        <w:t xml:space="preserve">as </w:t>
      </w:r>
      <w:r w:rsidR="00C72B42">
        <w:rPr>
          <w:rFonts w:ascii="Arial" w:hAnsi="Arial" w:cs="Arial"/>
          <w:sz w:val="20"/>
          <w:szCs w:val="20"/>
          <w:u w:val="single"/>
          <w:lang w:val="en-US"/>
        </w:rPr>
        <w:t>three</w:t>
      </w:r>
      <w:r w:rsidR="00CB5D23">
        <w:rPr>
          <w:rFonts w:ascii="Arial" w:hAnsi="Arial" w:cs="Arial"/>
          <w:sz w:val="20"/>
          <w:szCs w:val="20"/>
          <w:u w:val="single"/>
          <w:lang w:val="en-US"/>
        </w:rPr>
        <w:t xml:space="preserve"> or more of the four remaining criteria when the HDL criterion is left out</w:t>
      </w:r>
      <w:r w:rsidRPr="00332CFB">
        <w:rPr>
          <w:rFonts w:ascii="Arial" w:hAnsi="Arial" w:cs="Arial"/>
          <w:sz w:val="20"/>
          <w:szCs w:val="20"/>
          <w:u w:val="single"/>
          <w:lang w:val="en-US"/>
        </w:rPr>
        <w:t>.</w:t>
      </w:r>
      <w:r>
        <w:rPr>
          <w:rFonts w:ascii="Arial" w:hAnsi="Arial" w:cs="Arial"/>
          <w:sz w:val="20"/>
          <w:szCs w:val="20"/>
          <w:lang w:val="en-US"/>
        </w:rPr>
        <w:t xml:space="preserve"> In the Copenhagen General Population Study. Based on mediation analyses, adjusted for age, sex, smoking status, and LDL cholesterol. The exposure was the metabolic syndrome. The mediating factor </w:t>
      </w:r>
      <w:r w:rsidR="00CB5D23">
        <w:rPr>
          <w:rFonts w:ascii="Arial" w:hAnsi="Arial" w:cs="Arial"/>
          <w:sz w:val="20"/>
          <w:szCs w:val="20"/>
          <w:lang w:val="en-US"/>
        </w:rPr>
        <w:t xml:space="preserve">was </w:t>
      </w:r>
      <w:r>
        <w:rPr>
          <w:rFonts w:ascii="Arial" w:hAnsi="Arial" w:cs="Arial"/>
          <w:sz w:val="20"/>
          <w:szCs w:val="20"/>
          <w:lang w:val="en-US"/>
        </w:rPr>
        <w:t>remnant cholesterol. CI=confidence interval. LDL=low-density lipoproteins.</w:t>
      </w:r>
    </w:p>
    <w:p w14:paraId="6BACEE04" w14:textId="77777777" w:rsidR="0096476B" w:rsidRDefault="0096476B" w:rsidP="00AF6214">
      <w:pPr>
        <w:rPr>
          <w:rFonts w:ascii="Arial" w:hAnsi="Arial" w:cs="Arial"/>
          <w:sz w:val="20"/>
          <w:szCs w:val="20"/>
          <w:lang w:val="en-US"/>
        </w:rPr>
      </w:pPr>
    </w:p>
    <w:p w14:paraId="384A1FD2" w14:textId="77777777" w:rsidR="0096476B" w:rsidRDefault="0096476B" w:rsidP="00AF6214">
      <w:pPr>
        <w:rPr>
          <w:rFonts w:ascii="Arial" w:hAnsi="Arial" w:cs="Arial"/>
          <w:sz w:val="20"/>
          <w:szCs w:val="20"/>
          <w:lang w:val="en-US"/>
        </w:rPr>
      </w:pPr>
    </w:p>
    <w:p w14:paraId="170BAB97" w14:textId="3A7A06AF" w:rsidR="0096476B" w:rsidRDefault="0096476B" w:rsidP="00AF6214">
      <w:pPr>
        <w:rPr>
          <w:rFonts w:ascii="Arial" w:hAnsi="Arial" w:cs="Arial"/>
          <w:sz w:val="20"/>
          <w:szCs w:val="20"/>
          <w:lang w:val="en-US"/>
        </w:rPr>
      </w:pPr>
      <w:r>
        <w:rPr>
          <w:rFonts w:ascii="Arial" w:hAnsi="Arial" w:cs="Arial"/>
          <w:noProof/>
          <w:sz w:val="20"/>
          <w:szCs w:val="20"/>
          <w:lang w:val="en-US"/>
        </w:rPr>
        <w:lastRenderedPageBreak/>
        <w:drawing>
          <wp:inline distT="0" distB="0" distL="0" distR="0" wp14:anchorId="01A9A037" wp14:editId="361F3823">
            <wp:extent cx="8250214" cy="4920100"/>
            <wp:effectExtent l="0" t="0" r="0" b="0"/>
            <wp:docPr id="1464782045" name="Bille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8259460" cy="4925614"/>
                    </a:xfrm>
                    <a:prstGeom prst="rect">
                      <a:avLst/>
                    </a:prstGeom>
                    <a:noFill/>
                  </pic:spPr>
                </pic:pic>
              </a:graphicData>
            </a:graphic>
          </wp:inline>
        </w:drawing>
      </w:r>
    </w:p>
    <w:p w14:paraId="6F1F0766" w14:textId="77777777" w:rsidR="0096476B" w:rsidRDefault="0096476B" w:rsidP="00AF6214">
      <w:pPr>
        <w:rPr>
          <w:rFonts w:ascii="Arial" w:hAnsi="Arial" w:cs="Arial"/>
          <w:sz w:val="20"/>
          <w:szCs w:val="20"/>
          <w:lang w:val="en-US"/>
        </w:rPr>
      </w:pPr>
    </w:p>
    <w:p w14:paraId="0422E31D" w14:textId="0CEA40C5" w:rsidR="0096476B" w:rsidRDefault="0096476B" w:rsidP="0096476B">
      <w:pPr>
        <w:rPr>
          <w:rFonts w:ascii="Arial" w:hAnsi="Arial" w:cs="Arial"/>
          <w:sz w:val="20"/>
          <w:szCs w:val="20"/>
          <w:lang w:val="en-US"/>
        </w:rPr>
      </w:pPr>
      <w:r w:rsidRPr="00D924D3">
        <w:rPr>
          <w:rFonts w:ascii="Arial" w:hAnsi="Arial" w:cs="Arial"/>
          <w:b/>
          <w:bCs/>
          <w:sz w:val="20"/>
          <w:szCs w:val="20"/>
          <w:lang w:val="en-US"/>
        </w:rPr>
        <w:t xml:space="preserve">Supplemental figure </w:t>
      </w:r>
      <w:r w:rsidR="00200EAD">
        <w:rPr>
          <w:rFonts w:ascii="Arial" w:hAnsi="Arial" w:cs="Arial"/>
          <w:b/>
          <w:bCs/>
          <w:sz w:val="20"/>
          <w:szCs w:val="20"/>
          <w:lang w:val="en-US"/>
        </w:rPr>
        <w:t>25</w:t>
      </w:r>
      <w:r w:rsidRPr="00D924D3">
        <w:rPr>
          <w:rFonts w:ascii="Arial" w:hAnsi="Arial" w:cs="Arial"/>
          <w:b/>
          <w:bCs/>
          <w:sz w:val="20"/>
          <w:szCs w:val="20"/>
          <w:lang w:val="en-US"/>
        </w:rPr>
        <w:t>.</w:t>
      </w:r>
      <w:r>
        <w:rPr>
          <w:rFonts w:ascii="Arial" w:hAnsi="Arial" w:cs="Arial"/>
          <w:sz w:val="20"/>
          <w:szCs w:val="20"/>
          <w:lang w:val="en-US"/>
        </w:rPr>
        <w:t xml:space="preserve"> </w:t>
      </w:r>
      <w:r w:rsidR="00F41514">
        <w:rPr>
          <w:rFonts w:ascii="Arial" w:hAnsi="Arial" w:cs="Arial"/>
          <w:sz w:val="20"/>
          <w:szCs w:val="20"/>
          <w:lang w:val="en-US"/>
        </w:rPr>
        <w:t>Mediated e</w:t>
      </w:r>
      <w:r>
        <w:rPr>
          <w:rFonts w:ascii="Arial" w:hAnsi="Arial" w:cs="Arial"/>
          <w:sz w:val="20"/>
          <w:szCs w:val="20"/>
          <w:lang w:val="en-US"/>
        </w:rPr>
        <w:t>xcess cardiovascular and all-cause mortality risk from elevated remnant cholesterol in the metabolic syndrome.</w:t>
      </w:r>
      <w:r w:rsidRPr="00FD2FEE">
        <w:rPr>
          <w:rFonts w:ascii="Arial" w:hAnsi="Arial" w:cs="Arial"/>
          <w:sz w:val="20"/>
          <w:szCs w:val="20"/>
          <w:lang w:val="en-US"/>
        </w:rPr>
        <w:t xml:space="preserve"> </w:t>
      </w:r>
      <w:r w:rsidRPr="00332CFB">
        <w:rPr>
          <w:rFonts w:ascii="Arial" w:hAnsi="Arial" w:cs="Arial"/>
          <w:sz w:val="20"/>
          <w:szCs w:val="20"/>
          <w:u w:val="single"/>
          <w:lang w:val="en-US"/>
        </w:rPr>
        <w:t>The metabolic syndrome defined</w:t>
      </w:r>
      <w:r>
        <w:rPr>
          <w:rFonts w:ascii="Arial" w:hAnsi="Arial" w:cs="Arial"/>
          <w:sz w:val="20"/>
          <w:szCs w:val="20"/>
          <w:u w:val="single"/>
          <w:lang w:val="en-US"/>
        </w:rPr>
        <w:t xml:space="preserve"> as </w:t>
      </w:r>
      <w:r w:rsidR="00235957">
        <w:rPr>
          <w:rFonts w:ascii="Arial" w:hAnsi="Arial" w:cs="Arial"/>
          <w:sz w:val="20"/>
          <w:szCs w:val="20"/>
          <w:u w:val="single"/>
          <w:lang w:val="en-US"/>
        </w:rPr>
        <w:t>three</w:t>
      </w:r>
      <w:r>
        <w:rPr>
          <w:rFonts w:ascii="Arial" w:hAnsi="Arial" w:cs="Arial"/>
          <w:sz w:val="20"/>
          <w:szCs w:val="20"/>
          <w:u w:val="single"/>
          <w:lang w:val="en-US"/>
        </w:rPr>
        <w:t xml:space="preserve"> or more of the four remaining criteria when the </w:t>
      </w:r>
      <w:r w:rsidR="00CE0499">
        <w:rPr>
          <w:rFonts w:ascii="Arial" w:hAnsi="Arial" w:cs="Arial"/>
          <w:sz w:val="20"/>
          <w:szCs w:val="20"/>
          <w:u w:val="single"/>
          <w:lang w:val="en-US"/>
        </w:rPr>
        <w:t>triglycerides</w:t>
      </w:r>
      <w:r>
        <w:rPr>
          <w:rFonts w:ascii="Arial" w:hAnsi="Arial" w:cs="Arial"/>
          <w:sz w:val="20"/>
          <w:szCs w:val="20"/>
          <w:u w:val="single"/>
          <w:lang w:val="en-US"/>
        </w:rPr>
        <w:t xml:space="preserve"> criterion is left out</w:t>
      </w:r>
      <w:r w:rsidRPr="00332CFB">
        <w:rPr>
          <w:rFonts w:ascii="Arial" w:hAnsi="Arial" w:cs="Arial"/>
          <w:sz w:val="20"/>
          <w:szCs w:val="20"/>
          <w:u w:val="single"/>
          <w:lang w:val="en-US"/>
        </w:rPr>
        <w:t>.</w:t>
      </w:r>
      <w:r>
        <w:rPr>
          <w:rFonts w:ascii="Arial" w:hAnsi="Arial" w:cs="Arial"/>
          <w:sz w:val="20"/>
          <w:szCs w:val="20"/>
          <w:lang w:val="en-US"/>
        </w:rPr>
        <w:t xml:space="preserve"> In the Copenhagen General Population Study. Based on mediation analyses, adjusted for age, sex, smoking status, and LDL cholesterol. The exposure was the metabolic syndrome. The mediating factor was remnant cholesterol. CI=confidence interval. LDL=low-density lipoproteins.</w:t>
      </w:r>
    </w:p>
    <w:p w14:paraId="2C6B3F4C" w14:textId="77777777" w:rsidR="00AF6214" w:rsidRDefault="00AF6214" w:rsidP="007013D9">
      <w:pPr>
        <w:rPr>
          <w:rFonts w:ascii="Arial" w:hAnsi="Arial" w:cs="Arial"/>
          <w:sz w:val="20"/>
          <w:szCs w:val="20"/>
          <w:lang w:val="en-US"/>
        </w:rPr>
      </w:pPr>
    </w:p>
    <w:p w14:paraId="584CFCC9" w14:textId="018F84F0" w:rsidR="007013D9" w:rsidRDefault="00D92918" w:rsidP="0029662A">
      <w:pPr>
        <w:spacing w:line="240" w:lineRule="auto"/>
        <w:rPr>
          <w:rFonts w:ascii="Arial" w:hAnsi="Arial" w:cs="Arial"/>
          <w:sz w:val="20"/>
          <w:szCs w:val="20"/>
          <w:lang w:val="en-US"/>
        </w:rPr>
      </w:pPr>
      <w:r>
        <w:rPr>
          <w:rFonts w:ascii="Arial" w:hAnsi="Arial" w:cs="Arial"/>
          <w:noProof/>
          <w:sz w:val="20"/>
          <w:szCs w:val="20"/>
          <w:lang w:val="en-US"/>
        </w:rPr>
        <w:lastRenderedPageBreak/>
        <w:drawing>
          <wp:inline distT="0" distB="0" distL="0" distR="0" wp14:anchorId="0A6A40A0" wp14:editId="57A83994">
            <wp:extent cx="8582637" cy="5271715"/>
            <wp:effectExtent l="0" t="0" r="0" b="0"/>
            <wp:docPr id="132052121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631066" cy="5301461"/>
                    </a:xfrm>
                    <a:prstGeom prst="rect">
                      <a:avLst/>
                    </a:prstGeom>
                    <a:noFill/>
                  </pic:spPr>
                </pic:pic>
              </a:graphicData>
            </a:graphic>
          </wp:inline>
        </w:drawing>
      </w:r>
    </w:p>
    <w:p w14:paraId="115D6DA4" w14:textId="37237D01" w:rsidR="007013D9" w:rsidRDefault="007013D9" w:rsidP="007013D9">
      <w:pPr>
        <w:rPr>
          <w:rFonts w:ascii="Arial" w:hAnsi="Arial" w:cs="Arial"/>
          <w:sz w:val="20"/>
          <w:szCs w:val="20"/>
          <w:lang w:val="en-US"/>
        </w:rPr>
      </w:pPr>
      <w:r w:rsidRPr="00D924D3">
        <w:rPr>
          <w:rFonts w:ascii="Arial" w:hAnsi="Arial" w:cs="Arial"/>
          <w:b/>
          <w:bCs/>
          <w:sz w:val="20"/>
          <w:szCs w:val="20"/>
          <w:lang w:val="en-US"/>
        </w:rPr>
        <w:t xml:space="preserve">Supplemental figure </w:t>
      </w:r>
      <w:r w:rsidR="00200EAD">
        <w:rPr>
          <w:rFonts w:ascii="Arial" w:hAnsi="Arial" w:cs="Arial"/>
          <w:b/>
          <w:bCs/>
          <w:sz w:val="20"/>
          <w:szCs w:val="20"/>
          <w:lang w:val="en-US"/>
        </w:rPr>
        <w:t>26</w:t>
      </w:r>
      <w:r w:rsidRPr="00D924D3">
        <w:rPr>
          <w:rFonts w:ascii="Arial" w:hAnsi="Arial" w:cs="Arial"/>
          <w:b/>
          <w:bCs/>
          <w:sz w:val="20"/>
          <w:szCs w:val="20"/>
          <w:lang w:val="en-US"/>
        </w:rPr>
        <w:t>.</w:t>
      </w:r>
      <w:r>
        <w:rPr>
          <w:rFonts w:ascii="Arial" w:hAnsi="Arial" w:cs="Arial"/>
          <w:sz w:val="20"/>
          <w:szCs w:val="20"/>
          <w:lang w:val="en-US"/>
        </w:rPr>
        <w:t xml:space="preserve"> </w:t>
      </w:r>
      <w:r w:rsidR="00F41514">
        <w:rPr>
          <w:rFonts w:ascii="Arial" w:hAnsi="Arial" w:cs="Arial"/>
          <w:sz w:val="20"/>
          <w:szCs w:val="20"/>
          <w:lang w:val="en-US"/>
        </w:rPr>
        <w:t>Mediated e</w:t>
      </w:r>
      <w:r>
        <w:rPr>
          <w:rFonts w:ascii="Arial" w:hAnsi="Arial" w:cs="Arial"/>
          <w:sz w:val="20"/>
          <w:szCs w:val="20"/>
          <w:lang w:val="en-US"/>
        </w:rPr>
        <w:t>xcess cardiovascular and all-cause mortality risk</w:t>
      </w:r>
      <w:r w:rsidR="00307C41">
        <w:rPr>
          <w:rFonts w:ascii="Arial" w:hAnsi="Arial" w:cs="Arial"/>
          <w:sz w:val="20"/>
          <w:szCs w:val="20"/>
          <w:lang w:val="en-US"/>
        </w:rPr>
        <w:t xml:space="preserve"> </w:t>
      </w:r>
      <w:r w:rsidR="001B2630" w:rsidRPr="001B2630">
        <w:rPr>
          <w:rFonts w:ascii="Arial" w:hAnsi="Arial" w:cs="Arial"/>
          <w:sz w:val="20"/>
          <w:szCs w:val="20"/>
          <w:u w:val="single"/>
          <w:lang w:val="en-US"/>
        </w:rPr>
        <w:t>from subcomponents of the metabolic syndrome</w:t>
      </w:r>
      <w:r w:rsidR="00AA5763">
        <w:rPr>
          <w:rFonts w:ascii="Arial" w:hAnsi="Arial" w:cs="Arial"/>
          <w:sz w:val="20"/>
          <w:szCs w:val="20"/>
          <w:u w:val="single"/>
          <w:lang w:val="en-US"/>
        </w:rPr>
        <w:t xml:space="preserve"> mediated by remnant cholesterol</w:t>
      </w:r>
      <w:r w:rsidRPr="00F025C8">
        <w:rPr>
          <w:rFonts w:ascii="Arial" w:hAnsi="Arial" w:cs="Arial"/>
          <w:sz w:val="20"/>
          <w:szCs w:val="20"/>
          <w:u w:val="single"/>
          <w:lang w:val="en-US"/>
        </w:rPr>
        <w:t>.</w:t>
      </w:r>
      <w:r w:rsidR="00F025C8" w:rsidRPr="00F025C8">
        <w:rPr>
          <w:rFonts w:ascii="Arial" w:hAnsi="Arial" w:cs="Arial"/>
          <w:sz w:val="20"/>
          <w:szCs w:val="20"/>
          <w:u w:val="single"/>
          <w:lang w:val="en-US"/>
        </w:rPr>
        <w:t xml:space="preserve"> In individuals with baseline lipid-lowering therapy.</w:t>
      </w:r>
      <w:r>
        <w:rPr>
          <w:rFonts w:ascii="Arial" w:hAnsi="Arial" w:cs="Arial"/>
          <w:sz w:val="20"/>
          <w:szCs w:val="20"/>
          <w:lang w:val="en-US"/>
        </w:rPr>
        <w:t xml:space="preserve"> In the Copenhagen General Population Study. </w:t>
      </w:r>
      <w:r w:rsidR="009F4522">
        <w:rPr>
          <w:rFonts w:ascii="Arial" w:hAnsi="Arial" w:cs="Arial"/>
          <w:sz w:val="20"/>
          <w:szCs w:val="20"/>
          <w:lang w:val="en-US"/>
        </w:rPr>
        <w:t>Based on mediation analyses, adjusted for age, sex, smoking status, and LDL cholesterol. Five different exposures were used in five different models. The exposures were the five criteria for the metabolic syndrome. The mediating factor was remnant cholesterol.</w:t>
      </w:r>
      <w:r w:rsidR="00C92FAC" w:rsidRPr="00C92FAC">
        <w:rPr>
          <w:rFonts w:ascii="Arial" w:hAnsi="Arial" w:cs="Arial"/>
          <w:sz w:val="20"/>
          <w:szCs w:val="20"/>
          <w:lang w:val="en-US"/>
        </w:rPr>
        <w:t xml:space="preserve"> </w:t>
      </w:r>
      <w:r w:rsidR="00C92FAC">
        <w:rPr>
          <w:rFonts w:ascii="Arial" w:hAnsi="Arial" w:cs="Arial"/>
          <w:sz w:val="20"/>
          <w:szCs w:val="20"/>
          <w:lang w:val="en-US"/>
        </w:rPr>
        <w:t>ASCVD=Atherosclerotic cardiovascular disease. CI=confidence interval. HDL=high-density lipoprotein.</w:t>
      </w:r>
    </w:p>
    <w:p w14:paraId="63FBCD10" w14:textId="2FAF228B" w:rsidR="007013D9" w:rsidRDefault="000C23F2" w:rsidP="0029662A">
      <w:pPr>
        <w:spacing w:line="240" w:lineRule="auto"/>
        <w:rPr>
          <w:rFonts w:ascii="Arial" w:hAnsi="Arial" w:cs="Arial"/>
          <w:sz w:val="20"/>
          <w:szCs w:val="20"/>
          <w:lang w:val="en-US"/>
        </w:rPr>
      </w:pPr>
      <w:r>
        <w:rPr>
          <w:rFonts w:ascii="Arial" w:hAnsi="Arial" w:cs="Arial"/>
          <w:noProof/>
          <w:sz w:val="20"/>
          <w:szCs w:val="20"/>
          <w:lang w:val="en-US"/>
        </w:rPr>
        <w:lastRenderedPageBreak/>
        <w:drawing>
          <wp:inline distT="0" distB="0" distL="0" distR="0" wp14:anchorId="06846831" wp14:editId="0A0B54CF">
            <wp:extent cx="8524872" cy="5236234"/>
            <wp:effectExtent l="0" t="0" r="0" b="0"/>
            <wp:docPr id="655955978"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540795" cy="5246014"/>
                    </a:xfrm>
                    <a:prstGeom prst="rect">
                      <a:avLst/>
                    </a:prstGeom>
                    <a:noFill/>
                  </pic:spPr>
                </pic:pic>
              </a:graphicData>
            </a:graphic>
          </wp:inline>
        </w:drawing>
      </w:r>
    </w:p>
    <w:p w14:paraId="0BFAD42F" w14:textId="6042EA6E" w:rsidR="00F025C8" w:rsidRDefault="00F025C8" w:rsidP="00F025C8">
      <w:pPr>
        <w:rPr>
          <w:rFonts w:ascii="Arial" w:hAnsi="Arial" w:cs="Arial"/>
          <w:sz w:val="20"/>
          <w:szCs w:val="20"/>
          <w:lang w:val="en-US"/>
        </w:rPr>
      </w:pPr>
      <w:r w:rsidRPr="00D924D3">
        <w:rPr>
          <w:rFonts w:ascii="Arial" w:hAnsi="Arial" w:cs="Arial"/>
          <w:b/>
          <w:bCs/>
          <w:sz w:val="20"/>
          <w:szCs w:val="20"/>
          <w:lang w:val="en-US"/>
        </w:rPr>
        <w:t xml:space="preserve">Supplemental figure </w:t>
      </w:r>
      <w:r w:rsidR="00200EAD">
        <w:rPr>
          <w:rFonts w:ascii="Arial" w:hAnsi="Arial" w:cs="Arial"/>
          <w:b/>
          <w:bCs/>
          <w:sz w:val="20"/>
          <w:szCs w:val="20"/>
          <w:lang w:val="en-US"/>
        </w:rPr>
        <w:t>27</w:t>
      </w:r>
      <w:r w:rsidRPr="00D924D3">
        <w:rPr>
          <w:rFonts w:ascii="Arial" w:hAnsi="Arial" w:cs="Arial"/>
          <w:b/>
          <w:bCs/>
          <w:sz w:val="20"/>
          <w:szCs w:val="20"/>
          <w:lang w:val="en-US"/>
        </w:rPr>
        <w:t>.</w:t>
      </w:r>
      <w:r>
        <w:rPr>
          <w:rFonts w:ascii="Arial" w:hAnsi="Arial" w:cs="Arial"/>
          <w:sz w:val="20"/>
          <w:szCs w:val="20"/>
          <w:lang w:val="en-US"/>
        </w:rPr>
        <w:t xml:space="preserve"> </w:t>
      </w:r>
      <w:r w:rsidR="00F41514">
        <w:rPr>
          <w:rFonts w:ascii="Arial" w:hAnsi="Arial" w:cs="Arial"/>
          <w:sz w:val="20"/>
          <w:szCs w:val="20"/>
          <w:lang w:val="en-US"/>
        </w:rPr>
        <w:t>Mediated e</w:t>
      </w:r>
      <w:r>
        <w:rPr>
          <w:rFonts w:ascii="Arial" w:hAnsi="Arial" w:cs="Arial"/>
          <w:sz w:val="20"/>
          <w:szCs w:val="20"/>
          <w:lang w:val="en-US"/>
        </w:rPr>
        <w:t xml:space="preserve">xcess cardiovascular and all-cause mortality risk </w:t>
      </w:r>
      <w:r w:rsidRPr="001B2630">
        <w:rPr>
          <w:rFonts w:ascii="Arial" w:hAnsi="Arial" w:cs="Arial"/>
          <w:sz w:val="20"/>
          <w:szCs w:val="20"/>
          <w:u w:val="single"/>
          <w:lang w:val="en-US"/>
        </w:rPr>
        <w:t>from subcomponents of the metabolic syndrome</w:t>
      </w:r>
      <w:r>
        <w:rPr>
          <w:rFonts w:ascii="Arial" w:hAnsi="Arial" w:cs="Arial"/>
          <w:sz w:val="20"/>
          <w:szCs w:val="20"/>
          <w:u w:val="single"/>
          <w:lang w:val="en-US"/>
        </w:rPr>
        <w:t xml:space="preserve"> mediated by remnant cholesterol</w:t>
      </w:r>
      <w:r w:rsidRPr="00F025C8">
        <w:rPr>
          <w:rFonts w:ascii="Arial" w:hAnsi="Arial" w:cs="Arial"/>
          <w:sz w:val="20"/>
          <w:szCs w:val="20"/>
          <w:u w:val="single"/>
          <w:lang w:val="en-US"/>
        </w:rPr>
        <w:t>. In individuals without baseline lipid-lowering therapy.</w:t>
      </w:r>
      <w:r>
        <w:rPr>
          <w:rFonts w:ascii="Arial" w:hAnsi="Arial" w:cs="Arial"/>
          <w:sz w:val="20"/>
          <w:szCs w:val="20"/>
          <w:lang w:val="en-US"/>
        </w:rPr>
        <w:t xml:space="preserve"> In the Copenhagen General Population Study. </w:t>
      </w:r>
      <w:r w:rsidR="007925F5">
        <w:rPr>
          <w:rFonts w:ascii="Arial" w:hAnsi="Arial" w:cs="Arial"/>
          <w:sz w:val="20"/>
          <w:szCs w:val="20"/>
          <w:lang w:val="en-US"/>
        </w:rPr>
        <w:t>Based on mediation analyses</w:t>
      </w:r>
      <w:r w:rsidR="00A446DA">
        <w:rPr>
          <w:rFonts w:ascii="Arial" w:hAnsi="Arial" w:cs="Arial"/>
          <w:sz w:val="20"/>
          <w:szCs w:val="20"/>
          <w:lang w:val="en-US"/>
        </w:rPr>
        <w:t>,</w:t>
      </w:r>
      <w:r w:rsidR="002B7C1D">
        <w:rPr>
          <w:rFonts w:ascii="Arial" w:hAnsi="Arial" w:cs="Arial"/>
          <w:sz w:val="20"/>
          <w:szCs w:val="20"/>
          <w:lang w:val="en-US"/>
        </w:rPr>
        <w:t xml:space="preserve"> </w:t>
      </w:r>
      <w:r w:rsidR="007925F5">
        <w:rPr>
          <w:rFonts w:ascii="Arial" w:hAnsi="Arial" w:cs="Arial"/>
          <w:sz w:val="20"/>
          <w:szCs w:val="20"/>
          <w:lang w:val="en-US"/>
        </w:rPr>
        <w:t xml:space="preserve">adjusted for age, sex, </w:t>
      </w:r>
      <w:r w:rsidR="00AF4EA5">
        <w:rPr>
          <w:rFonts w:ascii="Arial" w:hAnsi="Arial" w:cs="Arial"/>
          <w:sz w:val="20"/>
          <w:szCs w:val="20"/>
          <w:lang w:val="en-US"/>
        </w:rPr>
        <w:t xml:space="preserve">smoking status, and LDL cholesterol. </w:t>
      </w:r>
      <w:r w:rsidR="002B7C1D">
        <w:rPr>
          <w:rFonts w:ascii="Arial" w:hAnsi="Arial" w:cs="Arial"/>
          <w:sz w:val="20"/>
          <w:szCs w:val="20"/>
          <w:lang w:val="en-US"/>
        </w:rPr>
        <w:t xml:space="preserve">Five different </w:t>
      </w:r>
      <w:r w:rsidR="00A446DA">
        <w:rPr>
          <w:rFonts w:ascii="Arial" w:hAnsi="Arial" w:cs="Arial"/>
          <w:sz w:val="20"/>
          <w:szCs w:val="20"/>
          <w:lang w:val="en-US"/>
        </w:rPr>
        <w:t>exposures</w:t>
      </w:r>
      <w:r w:rsidR="002B7C1D">
        <w:rPr>
          <w:rFonts w:ascii="Arial" w:hAnsi="Arial" w:cs="Arial"/>
          <w:sz w:val="20"/>
          <w:szCs w:val="20"/>
          <w:lang w:val="en-US"/>
        </w:rPr>
        <w:t xml:space="preserve"> were used in five different models. The exposures were </w:t>
      </w:r>
      <w:r w:rsidR="00A446DA">
        <w:rPr>
          <w:rFonts w:ascii="Arial" w:hAnsi="Arial" w:cs="Arial"/>
          <w:sz w:val="20"/>
          <w:szCs w:val="20"/>
          <w:lang w:val="en-US"/>
        </w:rPr>
        <w:t xml:space="preserve">the five criteria for the metabolic syndrome. </w:t>
      </w:r>
      <w:r w:rsidR="009F4522">
        <w:rPr>
          <w:rFonts w:ascii="Arial" w:hAnsi="Arial" w:cs="Arial"/>
          <w:sz w:val="20"/>
          <w:szCs w:val="20"/>
          <w:lang w:val="en-US"/>
        </w:rPr>
        <w:t xml:space="preserve">The mediating factor was remnant cholesterol. </w:t>
      </w:r>
      <w:r w:rsidR="00C92FAC">
        <w:rPr>
          <w:rFonts w:ascii="Arial" w:hAnsi="Arial" w:cs="Arial"/>
          <w:sz w:val="20"/>
          <w:szCs w:val="20"/>
          <w:lang w:val="en-US"/>
        </w:rPr>
        <w:t>ASCVD=Atherosclerotic cardiovascular disease. CI=confidence interval. HDL=high-density lipoprotein.</w:t>
      </w:r>
    </w:p>
    <w:p w14:paraId="17AF45FB" w14:textId="49A02358" w:rsidR="0046622D" w:rsidRDefault="007C48EA" w:rsidP="0046622D">
      <w:pPr>
        <w:rPr>
          <w:rFonts w:ascii="Arial" w:hAnsi="Arial" w:cs="Arial"/>
          <w:sz w:val="20"/>
          <w:szCs w:val="20"/>
          <w:lang w:val="en-US"/>
        </w:rPr>
      </w:pPr>
      <w:r>
        <w:rPr>
          <w:rFonts w:ascii="Arial" w:hAnsi="Arial" w:cs="Arial"/>
          <w:noProof/>
          <w:sz w:val="20"/>
          <w:szCs w:val="20"/>
          <w:lang w:val="en-US"/>
        </w:rPr>
        <w:lastRenderedPageBreak/>
        <w:drawing>
          <wp:inline distT="0" distB="0" distL="0" distR="0" wp14:anchorId="65C14026" wp14:editId="45407333">
            <wp:extent cx="8960278" cy="4784468"/>
            <wp:effectExtent l="0" t="0" r="0" b="0"/>
            <wp:docPr id="1966610509" name="Bille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972298" cy="4790887"/>
                    </a:xfrm>
                    <a:prstGeom prst="rect">
                      <a:avLst/>
                    </a:prstGeom>
                    <a:noFill/>
                  </pic:spPr>
                </pic:pic>
              </a:graphicData>
            </a:graphic>
          </wp:inline>
        </w:drawing>
      </w:r>
    </w:p>
    <w:p w14:paraId="3A1C6A0D" w14:textId="0C538651" w:rsidR="0046622D" w:rsidRDefault="0046622D" w:rsidP="0046622D">
      <w:pPr>
        <w:rPr>
          <w:rFonts w:ascii="Arial" w:hAnsi="Arial" w:cs="Arial"/>
          <w:sz w:val="20"/>
          <w:szCs w:val="20"/>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2</w:t>
      </w:r>
      <w:r w:rsidR="00200EAD">
        <w:rPr>
          <w:rFonts w:ascii="Arial" w:hAnsi="Arial" w:cs="Arial"/>
          <w:b/>
          <w:bCs/>
          <w:sz w:val="20"/>
          <w:szCs w:val="20"/>
          <w:lang w:val="en-US"/>
        </w:rPr>
        <w:t>8</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Pr>
          <w:rFonts w:ascii="Arial" w:hAnsi="Arial" w:cs="Arial"/>
          <w:sz w:val="20"/>
          <w:szCs w:val="20"/>
          <w:lang w:val="en-US"/>
        </w:rPr>
        <w:t xml:space="preserve">cardiovascular disease and all-cause mortality </w:t>
      </w:r>
      <w:r>
        <w:rPr>
          <w:rFonts w:ascii="Arial" w:hAnsi="Arial" w:cs="Arial"/>
          <w:sz w:val="20"/>
          <w:szCs w:val="20"/>
          <w:u w:val="single"/>
          <w:lang w:val="en-US"/>
        </w:rPr>
        <w:t>by number of fulfilled metabolic syndrome criteria</w:t>
      </w:r>
      <w:r w:rsidRPr="0052099E">
        <w:rPr>
          <w:rFonts w:ascii="Arial" w:hAnsi="Arial" w:cs="Arial"/>
          <w:sz w:val="20"/>
          <w:szCs w:val="20"/>
          <w:u w:val="single"/>
          <w:lang w:val="en-US"/>
        </w:rPr>
        <w:t>.</w:t>
      </w:r>
      <w:r w:rsidRPr="002B0E7E">
        <w:rPr>
          <w:rFonts w:ascii="Arial" w:hAnsi="Arial" w:cs="Arial"/>
          <w:sz w:val="20"/>
          <w:szCs w:val="20"/>
          <w:u w:val="single"/>
          <w:lang w:val="en-US"/>
        </w:rPr>
        <w:t xml:space="preserve"> </w:t>
      </w:r>
      <w:r>
        <w:rPr>
          <w:rFonts w:ascii="Arial" w:hAnsi="Arial" w:cs="Arial"/>
          <w:sz w:val="20"/>
          <w:szCs w:val="20"/>
          <w:u w:val="single"/>
          <w:lang w:val="en-US"/>
        </w:rPr>
        <w:t>In individuals with baseline lipid-lowering therapy.</w:t>
      </w:r>
      <w:r>
        <w:rPr>
          <w:rFonts w:ascii="Arial" w:hAnsi="Arial" w:cs="Arial"/>
          <w:sz w:val="20"/>
          <w:szCs w:val="20"/>
          <w:lang w:val="en-US"/>
        </w:rPr>
        <w:t xml:space="preserve"> In the Copenhagen General Population Study. Based on Cox models adjusted for age, sex, birthyear, and smoking status. Exposure was having either 0, 1, 2, 3, 4, or 5 fulfilled metabolic syndrome criteria. Having 0 fulfilled criteria was the reference. ASCVD = Atherosclerotic cardiovascular disease. CI = Confidence interval. </w:t>
      </w:r>
      <w:r w:rsidR="00DB5128">
        <w:rPr>
          <w:rFonts w:ascii="Arial" w:hAnsi="Arial" w:cs="Arial"/>
          <w:sz w:val="20"/>
          <w:szCs w:val="20"/>
          <w:lang w:val="en-US"/>
        </w:rPr>
        <w:t xml:space="preserve">HR = hazard ratio. </w:t>
      </w:r>
      <w:r>
        <w:rPr>
          <w:rFonts w:ascii="Arial" w:hAnsi="Arial" w:cs="Arial"/>
          <w:sz w:val="20"/>
          <w:szCs w:val="20"/>
          <w:lang w:val="en-US"/>
        </w:rPr>
        <w:t>LDL = Low-density lipoprotein.</w:t>
      </w:r>
    </w:p>
    <w:p w14:paraId="6F1D5394" w14:textId="77777777" w:rsidR="0046622D" w:rsidRDefault="0046622D" w:rsidP="0046622D">
      <w:pPr>
        <w:rPr>
          <w:rFonts w:ascii="Arial" w:hAnsi="Arial" w:cs="Arial"/>
          <w:sz w:val="20"/>
          <w:szCs w:val="20"/>
          <w:lang w:val="en-US"/>
        </w:rPr>
      </w:pPr>
    </w:p>
    <w:p w14:paraId="531C5352" w14:textId="77777777" w:rsidR="0046622D" w:rsidRDefault="0046622D" w:rsidP="0046622D">
      <w:pPr>
        <w:rPr>
          <w:rFonts w:ascii="Arial" w:hAnsi="Arial" w:cs="Arial"/>
          <w:sz w:val="20"/>
          <w:szCs w:val="20"/>
          <w:lang w:val="en-US"/>
        </w:rPr>
      </w:pPr>
      <w:r>
        <w:rPr>
          <w:rFonts w:ascii="Arial" w:hAnsi="Arial" w:cs="Arial"/>
          <w:sz w:val="20"/>
          <w:szCs w:val="20"/>
          <w:lang w:val="en-US"/>
        </w:rPr>
        <w:br w:type="page"/>
      </w:r>
    </w:p>
    <w:p w14:paraId="00B542B1" w14:textId="77777777" w:rsidR="0046622D" w:rsidRDefault="0046622D" w:rsidP="0046622D">
      <w:pPr>
        <w:rPr>
          <w:rFonts w:ascii="Arial" w:hAnsi="Arial" w:cs="Arial"/>
          <w:sz w:val="20"/>
          <w:szCs w:val="20"/>
          <w:lang w:val="en-US"/>
        </w:rPr>
      </w:pPr>
      <w:r>
        <w:rPr>
          <w:rFonts w:ascii="Arial" w:hAnsi="Arial" w:cs="Arial"/>
          <w:noProof/>
          <w:sz w:val="20"/>
          <w:szCs w:val="20"/>
          <w:lang w:val="en-US"/>
        </w:rPr>
        <w:lastRenderedPageBreak/>
        <w:drawing>
          <wp:inline distT="0" distB="0" distL="0" distR="0" wp14:anchorId="251BA23E" wp14:editId="55FA1938">
            <wp:extent cx="9048584" cy="4897331"/>
            <wp:effectExtent l="0" t="0" r="635" b="0"/>
            <wp:docPr id="1942880046" name="Billede 34" descr="Et billede, der indeholder sort, mørke&#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880046" name="Billede 34" descr="Et billede, der indeholder sort, mørke&#10;&#10;Indhold genereret af kunstig intelligens kan være forker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64022" cy="4905686"/>
                    </a:xfrm>
                    <a:prstGeom prst="rect">
                      <a:avLst/>
                    </a:prstGeom>
                    <a:noFill/>
                  </pic:spPr>
                </pic:pic>
              </a:graphicData>
            </a:graphic>
          </wp:inline>
        </w:drawing>
      </w:r>
    </w:p>
    <w:p w14:paraId="44CC21DE" w14:textId="00BD6B0B" w:rsidR="0046622D" w:rsidRDefault="0046622D" w:rsidP="0046622D">
      <w:pPr>
        <w:rPr>
          <w:rFonts w:ascii="Arial" w:hAnsi="Arial" w:cs="Arial"/>
          <w:sz w:val="20"/>
          <w:szCs w:val="20"/>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2</w:t>
      </w:r>
      <w:r w:rsidR="00200EAD">
        <w:rPr>
          <w:rFonts w:ascii="Arial" w:hAnsi="Arial" w:cs="Arial"/>
          <w:b/>
          <w:bCs/>
          <w:sz w:val="20"/>
          <w:szCs w:val="20"/>
          <w:lang w:val="en-US"/>
        </w:rPr>
        <w:t>9</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Pr>
          <w:rFonts w:ascii="Arial" w:hAnsi="Arial" w:cs="Arial"/>
          <w:sz w:val="20"/>
          <w:szCs w:val="20"/>
          <w:lang w:val="en-US"/>
        </w:rPr>
        <w:t xml:space="preserve">cardiovascular disease and all-cause mortality </w:t>
      </w:r>
      <w:r>
        <w:rPr>
          <w:rFonts w:ascii="Arial" w:hAnsi="Arial" w:cs="Arial"/>
          <w:sz w:val="20"/>
          <w:szCs w:val="20"/>
          <w:u w:val="single"/>
          <w:lang w:val="en-US"/>
        </w:rPr>
        <w:t>by number of fulfilled metabolic syndrome criteria</w:t>
      </w:r>
      <w:r w:rsidRPr="0052099E">
        <w:rPr>
          <w:rFonts w:ascii="Arial" w:hAnsi="Arial" w:cs="Arial"/>
          <w:sz w:val="20"/>
          <w:szCs w:val="20"/>
          <w:u w:val="single"/>
          <w:lang w:val="en-US"/>
        </w:rPr>
        <w:t>.</w:t>
      </w:r>
      <w:r w:rsidRPr="002B0E7E">
        <w:rPr>
          <w:rFonts w:ascii="Arial" w:hAnsi="Arial" w:cs="Arial"/>
          <w:sz w:val="20"/>
          <w:szCs w:val="20"/>
          <w:u w:val="single"/>
          <w:lang w:val="en-US"/>
        </w:rPr>
        <w:t xml:space="preserve"> </w:t>
      </w:r>
      <w:r>
        <w:rPr>
          <w:rFonts w:ascii="Arial" w:hAnsi="Arial" w:cs="Arial"/>
          <w:sz w:val="20"/>
          <w:szCs w:val="20"/>
          <w:u w:val="single"/>
          <w:lang w:val="en-US"/>
        </w:rPr>
        <w:t>In individuals without baseline lipid-lowering therapy.</w:t>
      </w:r>
      <w:r>
        <w:rPr>
          <w:rFonts w:ascii="Arial" w:hAnsi="Arial" w:cs="Arial"/>
          <w:sz w:val="20"/>
          <w:szCs w:val="20"/>
          <w:lang w:val="en-US"/>
        </w:rPr>
        <w:t xml:space="preserve"> In the Copenhagen General Population Study. Based on Cox models adjusted for age, sex, birthyear, and smoking status. Exposure was having either 0, 1, 2, 3, 4, or 5 fulfilled metabolic syndrome criteria. Having 0 fulfilled criteria was the reference. ASCVD = Atherosclerotic cardiovascular disease. CI = Confidence interval. </w:t>
      </w:r>
      <w:r w:rsidR="00FD7259">
        <w:rPr>
          <w:rFonts w:ascii="Arial" w:hAnsi="Arial" w:cs="Arial"/>
          <w:sz w:val="20"/>
          <w:szCs w:val="20"/>
          <w:lang w:val="en-US"/>
        </w:rPr>
        <w:t xml:space="preserve">HR = hazard ratio. </w:t>
      </w:r>
      <w:r>
        <w:rPr>
          <w:rFonts w:ascii="Arial" w:hAnsi="Arial" w:cs="Arial"/>
          <w:sz w:val="20"/>
          <w:szCs w:val="20"/>
          <w:lang w:val="en-US"/>
        </w:rPr>
        <w:t>LDL = Low-density lipoprotein.</w:t>
      </w:r>
    </w:p>
    <w:p w14:paraId="0C3F19D9" w14:textId="77777777" w:rsidR="00F025C8" w:rsidRDefault="00F025C8" w:rsidP="0029662A">
      <w:pPr>
        <w:spacing w:line="240" w:lineRule="auto"/>
        <w:rPr>
          <w:rFonts w:ascii="Arial" w:hAnsi="Arial" w:cs="Arial"/>
          <w:sz w:val="20"/>
          <w:szCs w:val="20"/>
          <w:lang w:val="en-US"/>
        </w:rPr>
      </w:pPr>
    </w:p>
    <w:p w14:paraId="2954F24A" w14:textId="1257C86D" w:rsidR="007013D9" w:rsidRDefault="0081792B" w:rsidP="0029662A">
      <w:pPr>
        <w:spacing w:line="240" w:lineRule="auto"/>
        <w:rPr>
          <w:rFonts w:ascii="Arial" w:hAnsi="Arial" w:cs="Arial"/>
          <w:sz w:val="20"/>
          <w:szCs w:val="20"/>
          <w:lang w:val="en-US"/>
        </w:rPr>
      </w:pPr>
      <w:r>
        <w:rPr>
          <w:rFonts w:ascii="Arial" w:hAnsi="Arial" w:cs="Arial"/>
          <w:noProof/>
          <w:sz w:val="20"/>
          <w:szCs w:val="20"/>
          <w:lang w:val="en-US"/>
        </w:rPr>
        <w:lastRenderedPageBreak/>
        <w:drawing>
          <wp:inline distT="0" distB="0" distL="0" distR="0" wp14:anchorId="5D451925" wp14:editId="19C3A922">
            <wp:extent cx="9031301" cy="4721013"/>
            <wp:effectExtent l="0" t="0" r="0" b="0"/>
            <wp:docPr id="1655070323" name="Bille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056161" cy="4734008"/>
                    </a:xfrm>
                    <a:prstGeom prst="rect">
                      <a:avLst/>
                    </a:prstGeom>
                    <a:noFill/>
                  </pic:spPr>
                </pic:pic>
              </a:graphicData>
            </a:graphic>
          </wp:inline>
        </w:drawing>
      </w:r>
    </w:p>
    <w:p w14:paraId="183A9258" w14:textId="75789048" w:rsidR="001B1BC3" w:rsidRDefault="0081792B" w:rsidP="0081792B">
      <w:pPr>
        <w:rPr>
          <w:rFonts w:ascii="Arial" w:hAnsi="Arial" w:cs="Arial"/>
          <w:sz w:val="20"/>
          <w:szCs w:val="20"/>
          <w:lang w:val="en-US"/>
        </w:rPr>
      </w:pPr>
      <w:r w:rsidRPr="006470C9">
        <w:rPr>
          <w:rFonts w:ascii="Arial" w:hAnsi="Arial" w:cs="Arial"/>
          <w:b/>
          <w:bCs/>
          <w:sz w:val="20"/>
          <w:szCs w:val="20"/>
          <w:lang w:val="en-US"/>
        </w:rPr>
        <w:t xml:space="preserve">Supplemental Figure </w:t>
      </w:r>
      <w:r w:rsidR="00200EAD">
        <w:rPr>
          <w:rFonts w:ascii="Arial" w:hAnsi="Arial" w:cs="Arial"/>
          <w:b/>
          <w:bCs/>
          <w:sz w:val="20"/>
          <w:szCs w:val="20"/>
          <w:lang w:val="en-US"/>
        </w:rPr>
        <w:t>30</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Pr>
          <w:rFonts w:ascii="Arial" w:hAnsi="Arial" w:cs="Arial"/>
          <w:sz w:val="20"/>
          <w:szCs w:val="20"/>
          <w:lang w:val="en-US"/>
        </w:rPr>
        <w:t xml:space="preserve">cardiovascular disease and all-cause mortality </w:t>
      </w:r>
      <w:r w:rsidR="0052099E" w:rsidRPr="0052099E">
        <w:rPr>
          <w:rFonts w:ascii="Arial" w:hAnsi="Arial" w:cs="Arial"/>
          <w:sz w:val="20"/>
          <w:szCs w:val="20"/>
          <w:u w:val="single"/>
          <w:lang w:val="en-US"/>
        </w:rPr>
        <w:t xml:space="preserve">from different types of </w:t>
      </w:r>
      <w:r w:rsidRPr="0052099E">
        <w:rPr>
          <w:rFonts w:ascii="Arial" w:hAnsi="Arial" w:cs="Arial"/>
          <w:sz w:val="20"/>
          <w:szCs w:val="20"/>
          <w:u w:val="single"/>
          <w:lang w:val="en-US"/>
        </w:rPr>
        <w:t>metabolic syndrome.</w:t>
      </w:r>
      <w:r w:rsidR="0052099E">
        <w:rPr>
          <w:rFonts w:ascii="Arial" w:hAnsi="Arial" w:cs="Arial"/>
          <w:sz w:val="20"/>
          <w:szCs w:val="20"/>
          <w:lang w:val="en-US"/>
        </w:rPr>
        <w:t xml:space="preserve"> </w:t>
      </w:r>
      <w:r w:rsidRPr="00332CFB">
        <w:rPr>
          <w:rFonts w:ascii="Arial" w:hAnsi="Arial" w:cs="Arial"/>
          <w:sz w:val="20"/>
          <w:szCs w:val="20"/>
          <w:u w:val="single"/>
          <w:lang w:val="en-US"/>
        </w:rPr>
        <w:t xml:space="preserve">The metabolic syndrome </w:t>
      </w:r>
      <w:r w:rsidR="006C2E00">
        <w:rPr>
          <w:rFonts w:ascii="Arial" w:hAnsi="Arial" w:cs="Arial"/>
          <w:sz w:val="20"/>
          <w:szCs w:val="20"/>
          <w:u w:val="single"/>
          <w:lang w:val="en-US"/>
        </w:rPr>
        <w:t xml:space="preserve">modified by leaving out </w:t>
      </w:r>
      <w:r w:rsidR="00E600E0">
        <w:rPr>
          <w:rFonts w:ascii="Arial" w:hAnsi="Arial" w:cs="Arial"/>
          <w:sz w:val="20"/>
          <w:szCs w:val="20"/>
          <w:u w:val="single"/>
          <w:lang w:val="en-US"/>
        </w:rPr>
        <w:t xml:space="preserve">each </w:t>
      </w:r>
      <w:r w:rsidR="006C2E00">
        <w:rPr>
          <w:rFonts w:ascii="Arial" w:hAnsi="Arial" w:cs="Arial"/>
          <w:sz w:val="20"/>
          <w:szCs w:val="20"/>
          <w:u w:val="single"/>
          <w:lang w:val="en-US"/>
        </w:rPr>
        <w:t>subcomponent</w:t>
      </w:r>
      <w:r w:rsidRPr="00332CFB">
        <w:rPr>
          <w:rFonts w:ascii="Arial" w:hAnsi="Arial" w:cs="Arial"/>
          <w:sz w:val="20"/>
          <w:szCs w:val="20"/>
          <w:u w:val="single"/>
          <w:lang w:val="en-US"/>
        </w:rPr>
        <w:t>.</w:t>
      </w:r>
      <w:r w:rsidR="00E42A41">
        <w:rPr>
          <w:rFonts w:ascii="Arial" w:hAnsi="Arial" w:cs="Arial"/>
          <w:sz w:val="20"/>
          <w:szCs w:val="20"/>
          <w:u w:val="single"/>
          <w:lang w:val="en-US"/>
        </w:rPr>
        <w:t xml:space="preserve"> In individuals with baseline lipid-lowering therapy.</w:t>
      </w:r>
      <w:r>
        <w:rPr>
          <w:rFonts w:ascii="Arial" w:hAnsi="Arial" w:cs="Arial"/>
          <w:sz w:val="20"/>
          <w:szCs w:val="20"/>
          <w:lang w:val="en-US"/>
        </w:rPr>
        <w:t xml:space="preserve"> In the Copenhagen General Population Study. </w:t>
      </w:r>
      <w:r w:rsidR="005E2235">
        <w:rPr>
          <w:rFonts w:ascii="Arial" w:hAnsi="Arial" w:cs="Arial"/>
          <w:sz w:val="20"/>
          <w:szCs w:val="20"/>
          <w:lang w:val="en-US"/>
        </w:rPr>
        <w:t xml:space="preserve">Based on </w:t>
      </w:r>
      <w:r w:rsidR="00AA5ED3">
        <w:rPr>
          <w:rFonts w:ascii="Arial" w:hAnsi="Arial" w:cs="Arial"/>
          <w:sz w:val="20"/>
          <w:szCs w:val="20"/>
          <w:lang w:val="en-US"/>
        </w:rPr>
        <w:t>Cox model</w:t>
      </w:r>
      <w:r w:rsidR="005E2235">
        <w:rPr>
          <w:rFonts w:ascii="Arial" w:hAnsi="Arial" w:cs="Arial"/>
          <w:sz w:val="20"/>
          <w:szCs w:val="20"/>
          <w:lang w:val="en-US"/>
        </w:rPr>
        <w:t>s</w:t>
      </w:r>
      <w:r w:rsidR="00C92FAC">
        <w:rPr>
          <w:rFonts w:ascii="Arial" w:hAnsi="Arial" w:cs="Arial"/>
          <w:sz w:val="20"/>
          <w:szCs w:val="20"/>
          <w:lang w:val="en-US"/>
        </w:rPr>
        <w:t xml:space="preserve"> </w:t>
      </w:r>
      <w:r w:rsidR="00343233">
        <w:rPr>
          <w:rFonts w:ascii="Arial" w:hAnsi="Arial" w:cs="Arial"/>
          <w:sz w:val="20"/>
          <w:szCs w:val="20"/>
          <w:lang w:val="en-US"/>
        </w:rPr>
        <w:t xml:space="preserve">in individuals </w:t>
      </w:r>
      <w:r w:rsidR="00AA5ED3">
        <w:rPr>
          <w:rFonts w:ascii="Arial" w:hAnsi="Arial" w:cs="Arial"/>
          <w:sz w:val="20"/>
          <w:szCs w:val="20"/>
          <w:lang w:val="en-US"/>
        </w:rPr>
        <w:t xml:space="preserve">adjusted for age, sex, birthyear, </w:t>
      </w:r>
      <w:r w:rsidR="00343233">
        <w:rPr>
          <w:rFonts w:ascii="Arial" w:hAnsi="Arial" w:cs="Arial"/>
          <w:sz w:val="20"/>
          <w:szCs w:val="20"/>
          <w:lang w:val="en-US"/>
        </w:rPr>
        <w:t xml:space="preserve">and </w:t>
      </w:r>
      <w:r w:rsidR="00AA5ED3">
        <w:rPr>
          <w:rFonts w:ascii="Arial" w:hAnsi="Arial" w:cs="Arial"/>
          <w:sz w:val="20"/>
          <w:szCs w:val="20"/>
          <w:lang w:val="en-US"/>
        </w:rPr>
        <w:t xml:space="preserve">smoking status. </w:t>
      </w:r>
      <w:r w:rsidR="005E2235">
        <w:rPr>
          <w:rFonts w:ascii="Arial" w:hAnsi="Arial" w:cs="Arial"/>
          <w:sz w:val="20"/>
          <w:szCs w:val="20"/>
          <w:lang w:val="en-US"/>
        </w:rPr>
        <w:t xml:space="preserve">Exposure was </w:t>
      </w:r>
      <w:r w:rsidR="00845A0B">
        <w:rPr>
          <w:rFonts w:ascii="Arial" w:hAnsi="Arial" w:cs="Arial"/>
          <w:sz w:val="20"/>
          <w:szCs w:val="20"/>
          <w:lang w:val="en-US"/>
        </w:rPr>
        <w:t xml:space="preserve">five </w:t>
      </w:r>
      <w:r w:rsidR="007925F5">
        <w:rPr>
          <w:rFonts w:ascii="Arial" w:hAnsi="Arial" w:cs="Arial"/>
          <w:sz w:val="20"/>
          <w:szCs w:val="20"/>
          <w:lang w:val="en-US"/>
        </w:rPr>
        <w:t xml:space="preserve">modified metabolic syndrome definitions. For each of the five definitions one of the five qualifying criteria was left out. </w:t>
      </w:r>
      <w:r w:rsidR="0034061B">
        <w:rPr>
          <w:rFonts w:ascii="Arial" w:hAnsi="Arial" w:cs="Arial"/>
          <w:sz w:val="20"/>
          <w:szCs w:val="20"/>
          <w:lang w:val="en-US"/>
        </w:rPr>
        <w:t xml:space="preserve">The metabolic syndrome </w:t>
      </w:r>
      <w:r w:rsidR="005039D2">
        <w:rPr>
          <w:rFonts w:ascii="Arial" w:hAnsi="Arial" w:cs="Arial"/>
          <w:sz w:val="20"/>
          <w:szCs w:val="20"/>
          <w:lang w:val="en-US"/>
        </w:rPr>
        <w:t xml:space="preserve">was defined as fulfilling 3 or more of the </w:t>
      </w:r>
      <w:r w:rsidR="007925F5">
        <w:rPr>
          <w:rFonts w:ascii="Arial" w:hAnsi="Arial" w:cs="Arial"/>
          <w:sz w:val="20"/>
          <w:szCs w:val="20"/>
          <w:lang w:val="en-US"/>
        </w:rPr>
        <w:t xml:space="preserve">remaining criteria. </w:t>
      </w:r>
      <w:r w:rsidR="00C92FAC">
        <w:rPr>
          <w:rFonts w:ascii="Arial" w:hAnsi="Arial" w:cs="Arial"/>
          <w:sz w:val="20"/>
          <w:szCs w:val="20"/>
          <w:lang w:val="en-US"/>
        </w:rPr>
        <w:t xml:space="preserve">ASCVD = Atherosclerotic cardiovascular disease. </w:t>
      </w:r>
      <w:r w:rsidR="00D915EF">
        <w:rPr>
          <w:rFonts w:ascii="Arial" w:hAnsi="Arial" w:cs="Arial"/>
          <w:sz w:val="20"/>
          <w:szCs w:val="20"/>
          <w:lang w:val="en-US"/>
        </w:rPr>
        <w:t xml:space="preserve">BP = blood pressure. </w:t>
      </w:r>
      <w:r w:rsidR="00C92FAC">
        <w:rPr>
          <w:rFonts w:ascii="Arial" w:hAnsi="Arial" w:cs="Arial"/>
          <w:sz w:val="20"/>
          <w:szCs w:val="20"/>
          <w:lang w:val="en-US"/>
        </w:rPr>
        <w:t xml:space="preserve">CI = Confidence interval. </w:t>
      </w:r>
      <w:r w:rsidR="0079455C">
        <w:rPr>
          <w:rFonts w:ascii="Arial" w:hAnsi="Arial" w:cs="Arial"/>
          <w:sz w:val="20"/>
          <w:szCs w:val="20"/>
          <w:lang w:val="en-US"/>
        </w:rPr>
        <w:t xml:space="preserve">DM = diabetes mellitus. </w:t>
      </w:r>
      <w:r w:rsidR="00BF4515">
        <w:rPr>
          <w:rFonts w:ascii="Arial" w:hAnsi="Arial" w:cs="Arial"/>
          <w:sz w:val="20"/>
          <w:szCs w:val="20"/>
          <w:lang w:val="en-US"/>
        </w:rPr>
        <w:t xml:space="preserve">HDL = high-density lipoprotein. </w:t>
      </w:r>
      <w:r w:rsidR="00CA4650">
        <w:rPr>
          <w:rFonts w:ascii="Arial" w:hAnsi="Arial" w:cs="Arial"/>
          <w:sz w:val="20"/>
          <w:szCs w:val="20"/>
          <w:lang w:val="en-US"/>
        </w:rPr>
        <w:t xml:space="preserve">HR = hazard ratio. </w:t>
      </w:r>
      <w:r w:rsidR="00C92FAC">
        <w:rPr>
          <w:rFonts w:ascii="Arial" w:hAnsi="Arial" w:cs="Arial"/>
          <w:sz w:val="20"/>
          <w:szCs w:val="20"/>
          <w:lang w:val="en-US"/>
        </w:rPr>
        <w:t>LDL = Low-density lipoprotein.</w:t>
      </w:r>
      <w:r w:rsidR="00E516FA">
        <w:rPr>
          <w:rFonts w:ascii="Arial" w:hAnsi="Arial" w:cs="Arial"/>
          <w:sz w:val="20"/>
          <w:szCs w:val="20"/>
          <w:lang w:val="en-US"/>
        </w:rPr>
        <w:t xml:space="preserve"> No. = number.</w:t>
      </w:r>
    </w:p>
    <w:p w14:paraId="0EB67CA4" w14:textId="57A4FDD5" w:rsidR="004C71A1" w:rsidRDefault="001B1BC3">
      <w:pPr>
        <w:rPr>
          <w:rFonts w:ascii="Arial" w:hAnsi="Arial" w:cs="Arial"/>
          <w:sz w:val="20"/>
          <w:szCs w:val="20"/>
          <w:lang w:val="en-US"/>
        </w:rPr>
      </w:pPr>
      <w:r>
        <w:rPr>
          <w:rFonts w:ascii="Arial" w:hAnsi="Arial" w:cs="Arial"/>
          <w:sz w:val="20"/>
          <w:szCs w:val="20"/>
          <w:lang w:val="en-US"/>
        </w:rPr>
        <w:br w:type="page"/>
      </w:r>
    </w:p>
    <w:p w14:paraId="449A34AB" w14:textId="347FA15D" w:rsidR="004C71A1" w:rsidRDefault="000B522D" w:rsidP="0081792B">
      <w:pPr>
        <w:rPr>
          <w:rFonts w:ascii="Arial" w:hAnsi="Arial" w:cs="Arial"/>
          <w:sz w:val="20"/>
          <w:szCs w:val="20"/>
          <w:lang w:val="en-US"/>
        </w:rPr>
      </w:pPr>
      <w:r>
        <w:rPr>
          <w:rFonts w:ascii="Arial" w:hAnsi="Arial" w:cs="Arial"/>
          <w:noProof/>
          <w:sz w:val="20"/>
          <w:szCs w:val="20"/>
          <w:lang w:val="en-US"/>
        </w:rPr>
        <w:lastRenderedPageBreak/>
        <w:drawing>
          <wp:inline distT="0" distB="0" distL="0" distR="0" wp14:anchorId="734F2A07" wp14:editId="41764A82">
            <wp:extent cx="8808665" cy="4630976"/>
            <wp:effectExtent l="0" t="0" r="0" b="0"/>
            <wp:docPr id="1243835753" name="Bille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817439" cy="4635589"/>
                    </a:xfrm>
                    <a:prstGeom prst="rect">
                      <a:avLst/>
                    </a:prstGeom>
                    <a:noFill/>
                  </pic:spPr>
                </pic:pic>
              </a:graphicData>
            </a:graphic>
          </wp:inline>
        </w:drawing>
      </w:r>
    </w:p>
    <w:p w14:paraId="5B2C2AFF" w14:textId="1C55786B" w:rsidR="0052099E" w:rsidRDefault="0052099E" w:rsidP="0052099E">
      <w:pPr>
        <w:rPr>
          <w:rFonts w:ascii="Arial" w:hAnsi="Arial" w:cs="Arial"/>
          <w:sz w:val="20"/>
          <w:szCs w:val="20"/>
          <w:lang w:val="en-US"/>
        </w:rPr>
      </w:pPr>
      <w:r w:rsidRPr="006470C9">
        <w:rPr>
          <w:rFonts w:ascii="Arial" w:hAnsi="Arial" w:cs="Arial"/>
          <w:b/>
          <w:bCs/>
          <w:sz w:val="20"/>
          <w:szCs w:val="20"/>
          <w:lang w:val="en-US"/>
        </w:rPr>
        <w:t xml:space="preserve">Supplemental Figure </w:t>
      </w:r>
      <w:r w:rsidR="00200EAD">
        <w:rPr>
          <w:rFonts w:ascii="Arial" w:hAnsi="Arial" w:cs="Arial"/>
          <w:b/>
          <w:bCs/>
          <w:sz w:val="20"/>
          <w:szCs w:val="20"/>
          <w:lang w:val="en-US"/>
        </w:rPr>
        <w:t>31</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Pr>
          <w:rFonts w:ascii="Arial" w:hAnsi="Arial" w:cs="Arial"/>
          <w:sz w:val="20"/>
          <w:szCs w:val="20"/>
          <w:lang w:val="en-US"/>
        </w:rPr>
        <w:t xml:space="preserve">cardiovascular disease and all-cause mortality </w:t>
      </w:r>
      <w:r w:rsidRPr="0052099E">
        <w:rPr>
          <w:rFonts w:ascii="Arial" w:hAnsi="Arial" w:cs="Arial"/>
          <w:sz w:val="20"/>
          <w:szCs w:val="20"/>
          <w:u w:val="single"/>
          <w:lang w:val="en-US"/>
        </w:rPr>
        <w:t>from different types of metabolic syndrome.</w:t>
      </w:r>
      <w:r>
        <w:rPr>
          <w:rFonts w:ascii="Arial" w:hAnsi="Arial" w:cs="Arial"/>
          <w:sz w:val="20"/>
          <w:szCs w:val="20"/>
          <w:lang w:val="en-US"/>
        </w:rPr>
        <w:t xml:space="preserve"> </w:t>
      </w:r>
      <w:r w:rsidRPr="00332CFB">
        <w:rPr>
          <w:rFonts w:ascii="Arial" w:hAnsi="Arial" w:cs="Arial"/>
          <w:sz w:val="20"/>
          <w:szCs w:val="20"/>
          <w:u w:val="single"/>
          <w:lang w:val="en-US"/>
        </w:rPr>
        <w:t xml:space="preserve">The metabolic syndrome </w:t>
      </w:r>
      <w:r>
        <w:rPr>
          <w:rFonts w:ascii="Arial" w:hAnsi="Arial" w:cs="Arial"/>
          <w:sz w:val="20"/>
          <w:szCs w:val="20"/>
          <w:u w:val="single"/>
          <w:lang w:val="en-US"/>
        </w:rPr>
        <w:t>modified by leaving out each subcomponent</w:t>
      </w:r>
      <w:r w:rsidRPr="00332CFB">
        <w:rPr>
          <w:rFonts w:ascii="Arial" w:hAnsi="Arial" w:cs="Arial"/>
          <w:sz w:val="20"/>
          <w:szCs w:val="20"/>
          <w:u w:val="single"/>
          <w:lang w:val="en-US"/>
        </w:rPr>
        <w:t>.</w:t>
      </w:r>
      <w:r w:rsidR="00E42A41">
        <w:rPr>
          <w:rFonts w:ascii="Arial" w:hAnsi="Arial" w:cs="Arial"/>
          <w:sz w:val="20"/>
          <w:szCs w:val="20"/>
          <w:u w:val="single"/>
          <w:lang w:val="en-US"/>
        </w:rPr>
        <w:t xml:space="preserve"> In individuals without baseline lipid-lowering therapy.</w:t>
      </w:r>
      <w:r>
        <w:rPr>
          <w:rFonts w:ascii="Arial" w:hAnsi="Arial" w:cs="Arial"/>
          <w:sz w:val="20"/>
          <w:szCs w:val="20"/>
          <w:lang w:val="en-US"/>
        </w:rPr>
        <w:t xml:space="preserve"> In the Copenhagen General Population Study. Based on Cox models adjusted for age, sex, birthyear, and smoking status. Exposure was five modified metabolic syndrome definitions. For each of the five definitions one of the five qualifying criteria was left out. The metabolic syndrome was defined as fulfilling 3 or more of the remaining criteria. </w:t>
      </w:r>
      <w:r w:rsidR="00EE1CAF">
        <w:rPr>
          <w:rFonts w:ascii="Arial" w:hAnsi="Arial" w:cs="Arial"/>
          <w:sz w:val="20"/>
          <w:szCs w:val="20"/>
          <w:lang w:val="en-US"/>
        </w:rPr>
        <w:t>ASCVD = Atherosclerotic cardiovascular disease. BP = blood pressure. CI = Confidence interval. DM = diabetes mellitus. HDL = high-density lipoprotein. HR = hazard ratio. LDL = Low-density lipoprotein. No. = number.</w:t>
      </w:r>
    </w:p>
    <w:p w14:paraId="54201D70" w14:textId="77777777" w:rsidR="00982D76" w:rsidRDefault="00982D76" w:rsidP="0081792B">
      <w:pPr>
        <w:rPr>
          <w:rFonts w:ascii="Arial" w:hAnsi="Arial" w:cs="Arial"/>
          <w:sz w:val="20"/>
          <w:szCs w:val="20"/>
          <w:lang w:val="en-US"/>
        </w:rPr>
      </w:pPr>
    </w:p>
    <w:p w14:paraId="31DD4523" w14:textId="3BF65680" w:rsidR="000B522D" w:rsidRDefault="000B522D">
      <w:pPr>
        <w:rPr>
          <w:rFonts w:ascii="Arial" w:hAnsi="Arial" w:cs="Arial"/>
          <w:sz w:val="20"/>
          <w:szCs w:val="20"/>
          <w:lang w:val="en-US"/>
        </w:rPr>
      </w:pPr>
    </w:p>
    <w:p w14:paraId="0D01602D" w14:textId="77777777" w:rsidR="00FC285F" w:rsidRDefault="00FC285F" w:rsidP="00D84DF5">
      <w:pPr>
        <w:rPr>
          <w:rFonts w:ascii="Arial" w:hAnsi="Arial" w:cs="Arial"/>
          <w:sz w:val="20"/>
          <w:szCs w:val="20"/>
          <w:lang w:val="en-US"/>
        </w:rPr>
      </w:pPr>
    </w:p>
    <w:p w14:paraId="208FF591" w14:textId="77777777" w:rsidR="00D84DF5" w:rsidRPr="00306F5B" w:rsidRDefault="00D84DF5" w:rsidP="0081792B">
      <w:pPr>
        <w:rPr>
          <w:rFonts w:ascii="Arial" w:hAnsi="Arial" w:cs="Arial"/>
          <w:sz w:val="20"/>
          <w:szCs w:val="20"/>
          <w:lang w:val="en-US"/>
        </w:rPr>
      </w:pPr>
    </w:p>
    <w:p w14:paraId="5CADF538" w14:textId="425BE201" w:rsidR="0081792B" w:rsidRDefault="001D08EF" w:rsidP="0029662A">
      <w:pPr>
        <w:spacing w:line="240" w:lineRule="auto"/>
        <w:rPr>
          <w:rFonts w:ascii="Arial" w:hAnsi="Arial" w:cs="Arial"/>
          <w:sz w:val="20"/>
          <w:szCs w:val="20"/>
          <w:lang w:val="en-US"/>
        </w:rPr>
      </w:pPr>
      <w:r>
        <w:rPr>
          <w:rFonts w:ascii="Arial" w:hAnsi="Arial" w:cs="Arial"/>
          <w:noProof/>
          <w:sz w:val="20"/>
          <w:szCs w:val="20"/>
          <w:lang w:val="en-US"/>
        </w:rPr>
        <w:drawing>
          <wp:inline distT="0" distB="0" distL="0" distR="0" wp14:anchorId="4282423E" wp14:editId="48E3ADA2">
            <wp:extent cx="8863751" cy="3389630"/>
            <wp:effectExtent l="0" t="0" r="0" b="0"/>
            <wp:docPr id="1434922432"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876489" cy="3394501"/>
                    </a:xfrm>
                    <a:prstGeom prst="rect">
                      <a:avLst/>
                    </a:prstGeom>
                    <a:noFill/>
                  </pic:spPr>
                </pic:pic>
              </a:graphicData>
            </a:graphic>
          </wp:inline>
        </w:drawing>
      </w:r>
    </w:p>
    <w:p w14:paraId="02FAEC3C" w14:textId="6C488C7F" w:rsidR="00FC285F" w:rsidRDefault="00FC285F" w:rsidP="00FC285F">
      <w:pPr>
        <w:rPr>
          <w:rFonts w:ascii="Arial" w:hAnsi="Arial" w:cs="Arial"/>
          <w:sz w:val="20"/>
          <w:szCs w:val="20"/>
          <w:lang w:val="en-US"/>
        </w:rPr>
      </w:pPr>
      <w:r w:rsidRPr="006470C9">
        <w:rPr>
          <w:rFonts w:ascii="Arial" w:hAnsi="Arial" w:cs="Arial"/>
          <w:b/>
          <w:bCs/>
          <w:sz w:val="20"/>
          <w:szCs w:val="20"/>
          <w:lang w:val="en-US"/>
        </w:rPr>
        <w:t xml:space="preserve">Supplemental Figure </w:t>
      </w:r>
      <w:r w:rsidR="00200EAD">
        <w:rPr>
          <w:rFonts w:ascii="Arial" w:hAnsi="Arial" w:cs="Arial"/>
          <w:b/>
          <w:bCs/>
          <w:sz w:val="20"/>
          <w:szCs w:val="20"/>
          <w:lang w:val="en-US"/>
        </w:rPr>
        <w:t>32</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Pr>
          <w:rFonts w:ascii="Arial" w:hAnsi="Arial" w:cs="Arial"/>
          <w:sz w:val="20"/>
          <w:szCs w:val="20"/>
          <w:lang w:val="en-US"/>
        </w:rPr>
        <w:t xml:space="preserve">cardiovascular disease and all-cause mortality </w:t>
      </w:r>
      <w:r w:rsidR="00596EE4">
        <w:rPr>
          <w:rFonts w:ascii="Arial" w:hAnsi="Arial" w:cs="Arial"/>
          <w:sz w:val="20"/>
          <w:szCs w:val="20"/>
          <w:lang w:val="en-US"/>
        </w:rPr>
        <w:t>i</w:t>
      </w:r>
      <w:r>
        <w:rPr>
          <w:rFonts w:ascii="Arial" w:hAnsi="Arial" w:cs="Arial"/>
          <w:sz w:val="20"/>
          <w:szCs w:val="20"/>
          <w:u w:val="single"/>
          <w:lang w:val="en-US"/>
        </w:rPr>
        <w:t xml:space="preserve">n individuals </w:t>
      </w:r>
      <w:r w:rsidR="00596EE4">
        <w:rPr>
          <w:rFonts w:ascii="Arial" w:hAnsi="Arial" w:cs="Arial"/>
          <w:sz w:val="20"/>
          <w:szCs w:val="20"/>
          <w:u w:val="single"/>
          <w:lang w:val="en-US"/>
        </w:rPr>
        <w:t xml:space="preserve">with the metabolic syndrome and </w:t>
      </w:r>
      <w:r>
        <w:rPr>
          <w:rFonts w:ascii="Arial" w:hAnsi="Arial" w:cs="Arial"/>
          <w:sz w:val="20"/>
          <w:szCs w:val="20"/>
          <w:u w:val="single"/>
          <w:lang w:val="en-US"/>
        </w:rPr>
        <w:t>without baseline lipid-lowering therapy.</w:t>
      </w:r>
      <w:r w:rsidR="00596EE4">
        <w:rPr>
          <w:rFonts w:ascii="Arial" w:hAnsi="Arial" w:cs="Arial"/>
          <w:sz w:val="20"/>
          <w:szCs w:val="20"/>
          <w:u w:val="single"/>
          <w:lang w:val="en-US"/>
        </w:rPr>
        <w:t xml:space="preserve"> Additional time-varying adjustment </w:t>
      </w:r>
      <w:r w:rsidR="008B6FFA">
        <w:rPr>
          <w:rFonts w:ascii="Arial" w:hAnsi="Arial" w:cs="Arial"/>
          <w:sz w:val="20"/>
          <w:szCs w:val="20"/>
          <w:u w:val="single"/>
          <w:lang w:val="en-US"/>
        </w:rPr>
        <w:t>for initiation of lipid-lowering therapy</w:t>
      </w:r>
      <w:r w:rsidR="008B6FFA" w:rsidRPr="008B6FFA">
        <w:rPr>
          <w:rFonts w:ascii="Arial" w:hAnsi="Arial" w:cs="Arial"/>
          <w:sz w:val="20"/>
          <w:szCs w:val="20"/>
          <w:lang w:val="en-US"/>
        </w:rPr>
        <w:t xml:space="preserve">. </w:t>
      </w:r>
      <w:r>
        <w:rPr>
          <w:rFonts w:ascii="Arial" w:hAnsi="Arial" w:cs="Arial"/>
          <w:sz w:val="20"/>
          <w:szCs w:val="20"/>
          <w:lang w:val="en-US"/>
        </w:rPr>
        <w:t>In the Copenhagen General Population Study. Based on Cox models adjusted for age, sex, birthyear, smoking status</w:t>
      </w:r>
      <w:r w:rsidR="008B6FFA">
        <w:rPr>
          <w:rFonts w:ascii="Arial" w:hAnsi="Arial" w:cs="Arial"/>
          <w:sz w:val="20"/>
          <w:szCs w:val="20"/>
          <w:lang w:val="en-US"/>
        </w:rPr>
        <w:t>, LDL cholesterol, and time-varying adjustment for initiation of lipid-lowering therapy during follow-up.</w:t>
      </w:r>
      <w:r w:rsidR="009F6E8F">
        <w:rPr>
          <w:rFonts w:ascii="Arial" w:hAnsi="Arial" w:cs="Arial"/>
          <w:sz w:val="20"/>
          <w:szCs w:val="20"/>
          <w:lang w:val="en-US"/>
        </w:rPr>
        <w:t xml:space="preserve"> Results should be interpreted with caution, </w:t>
      </w:r>
      <w:r w:rsidR="006F0C26">
        <w:rPr>
          <w:rFonts w:ascii="Arial" w:hAnsi="Arial" w:cs="Arial"/>
          <w:sz w:val="20"/>
          <w:szCs w:val="20"/>
          <w:lang w:val="en-US"/>
        </w:rPr>
        <w:t>as only lipid-lowering therapy is modelled as time-varying</w:t>
      </w:r>
      <w:r w:rsidR="00CE1339">
        <w:rPr>
          <w:rFonts w:ascii="Arial" w:hAnsi="Arial" w:cs="Arial"/>
          <w:sz w:val="20"/>
          <w:szCs w:val="20"/>
          <w:lang w:val="en-US"/>
        </w:rPr>
        <w:t xml:space="preserve"> and</w:t>
      </w:r>
      <w:r w:rsidR="006F0C26">
        <w:rPr>
          <w:rFonts w:ascii="Arial" w:hAnsi="Arial" w:cs="Arial"/>
          <w:sz w:val="20"/>
          <w:szCs w:val="20"/>
          <w:lang w:val="en-US"/>
        </w:rPr>
        <w:t xml:space="preserve"> all other covariates were fixed at baseline, potentially introducing confounding by indication and overadjustment. </w:t>
      </w:r>
      <w:r w:rsidR="008B6FFA">
        <w:rPr>
          <w:rFonts w:ascii="Arial" w:hAnsi="Arial" w:cs="Arial"/>
          <w:sz w:val="20"/>
          <w:szCs w:val="20"/>
          <w:lang w:val="en-US"/>
        </w:rPr>
        <w:t xml:space="preserve">If the exposure was LDL cholesterol, adjustment was done for remnant cholesterol instead of LDL cholesterol. </w:t>
      </w:r>
      <w:r>
        <w:rPr>
          <w:rFonts w:ascii="Arial" w:hAnsi="Arial" w:cs="Arial"/>
          <w:sz w:val="20"/>
          <w:szCs w:val="20"/>
          <w:lang w:val="en-US"/>
        </w:rPr>
        <w:t>ASCVD = Atherosclerotic cardiovascular disease. CI = Confidence interval.</w:t>
      </w:r>
      <w:r w:rsidR="00CB20DA">
        <w:rPr>
          <w:rFonts w:ascii="Arial" w:hAnsi="Arial" w:cs="Arial"/>
          <w:sz w:val="20"/>
          <w:szCs w:val="20"/>
          <w:lang w:val="en-US"/>
        </w:rPr>
        <w:t xml:space="preserve"> HR = hazard ratio.</w:t>
      </w:r>
      <w:r>
        <w:rPr>
          <w:rFonts w:ascii="Arial" w:hAnsi="Arial" w:cs="Arial"/>
          <w:sz w:val="20"/>
          <w:szCs w:val="20"/>
          <w:lang w:val="en-US"/>
        </w:rPr>
        <w:t xml:space="preserve"> LDL = Low-density lipoprotein.</w:t>
      </w:r>
      <w:r w:rsidR="00B96612">
        <w:rPr>
          <w:rFonts w:ascii="Arial" w:hAnsi="Arial" w:cs="Arial"/>
          <w:sz w:val="20"/>
          <w:szCs w:val="20"/>
          <w:lang w:val="en-US"/>
        </w:rPr>
        <w:t xml:space="preserve"> No. = number.</w:t>
      </w:r>
    </w:p>
    <w:p w14:paraId="1255DC8E" w14:textId="77777777" w:rsidR="00FC285F" w:rsidRDefault="00FC285F" w:rsidP="0029662A">
      <w:pPr>
        <w:spacing w:line="240" w:lineRule="auto"/>
        <w:rPr>
          <w:rFonts w:ascii="Arial" w:hAnsi="Arial" w:cs="Arial"/>
          <w:sz w:val="20"/>
          <w:szCs w:val="20"/>
          <w:lang w:val="en-US"/>
        </w:rPr>
      </w:pPr>
    </w:p>
    <w:p w14:paraId="7B1AE66B" w14:textId="269B2146" w:rsidR="0029662A" w:rsidRDefault="0029662A" w:rsidP="0029662A">
      <w:pPr>
        <w:spacing w:line="240" w:lineRule="auto"/>
        <w:rPr>
          <w:rFonts w:ascii="Arial" w:hAnsi="Arial" w:cs="Arial"/>
          <w:b/>
          <w:bCs/>
          <w:sz w:val="20"/>
          <w:szCs w:val="20"/>
          <w:lang w:val="en-US"/>
        </w:rPr>
      </w:pPr>
      <w:r w:rsidRPr="007013D9">
        <w:rPr>
          <w:rFonts w:ascii="Arial" w:hAnsi="Arial" w:cs="Arial"/>
          <w:sz w:val="20"/>
          <w:szCs w:val="20"/>
          <w:lang w:val="en-US"/>
        </w:rPr>
        <w:br w:type="page"/>
      </w:r>
      <w:r w:rsidR="0035101A">
        <w:rPr>
          <w:rFonts w:ascii="Arial" w:hAnsi="Arial" w:cs="Arial"/>
          <w:noProof/>
          <w:sz w:val="20"/>
          <w:szCs w:val="20"/>
          <w:lang w:val="en-US"/>
        </w:rPr>
        <w:lastRenderedPageBreak/>
        <w:drawing>
          <wp:inline distT="0" distB="0" distL="0" distR="0" wp14:anchorId="4196A45B" wp14:editId="12CE8D98">
            <wp:extent cx="8285068" cy="5539419"/>
            <wp:effectExtent l="0" t="0" r="1905" b="4445"/>
            <wp:docPr id="1956231558"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303051" cy="5551443"/>
                    </a:xfrm>
                    <a:prstGeom prst="rect">
                      <a:avLst/>
                    </a:prstGeom>
                    <a:noFill/>
                  </pic:spPr>
                </pic:pic>
              </a:graphicData>
            </a:graphic>
          </wp:inline>
        </w:drawing>
      </w:r>
    </w:p>
    <w:p w14:paraId="0086DA21" w14:textId="7D7B9EC5" w:rsidR="00CC6BDC" w:rsidRDefault="0029662A" w:rsidP="00FC7C32">
      <w:pPr>
        <w:spacing w:line="240" w:lineRule="auto"/>
        <w:rPr>
          <w:rFonts w:ascii="Arial" w:hAnsi="Arial" w:cs="Arial"/>
          <w:sz w:val="20"/>
          <w:szCs w:val="20"/>
          <w:lang w:val="en-GB"/>
        </w:rPr>
      </w:pPr>
      <w:r w:rsidRPr="00E40215">
        <w:rPr>
          <w:rFonts w:ascii="Arial" w:hAnsi="Arial" w:cs="Arial"/>
          <w:b/>
          <w:bCs/>
          <w:sz w:val="20"/>
          <w:szCs w:val="20"/>
          <w:lang w:val="en-US"/>
        </w:rPr>
        <w:t xml:space="preserve">Supplemental Figure </w:t>
      </w:r>
      <w:r w:rsidR="00200EAD">
        <w:rPr>
          <w:rFonts w:ascii="Arial" w:hAnsi="Arial" w:cs="Arial"/>
          <w:b/>
          <w:bCs/>
          <w:sz w:val="20"/>
          <w:szCs w:val="20"/>
          <w:lang w:val="en-US"/>
        </w:rPr>
        <w:t>33</w:t>
      </w:r>
      <w:r w:rsidRPr="00E40215">
        <w:rPr>
          <w:rFonts w:ascii="Arial" w:hAnsi="Arial" w:cs="Arial"/>
          <w:b/>
          <w:bCs/>
          <w:sz w:val="20"/>
          <w:szCs w:val="20"/>
          <w:lang w:val="en-US"/>
        </w:rPr>
        <w:t>.</w:t>
      </w:r>
      <w:r w:rsidRPr="00E40215">
        <w:rPr>
          <w:rFonts w:ascii="Arial" w:hAnsi="Arial" w:cs="Arial"/>
          <w:sz w:val="20"/>
          <w:szCs w:val="20"/>
          <w:lang w:val="en-US"/>
        </w:rPr>
        <w:t xml:space="preserve"> </w:t>
      </w:r>
      <w:r w:rsidRPr="00EE7723">
        <w:rPr>
          <w:rFonts w:ascii="Arial" w:hAnsi="Arial" w:cs="Arial"/>
          <w:sz w:val="20"/>
          <w:szCs w:val="20"/>
          <w:lang w:val="en-US"/>
        </w:rPr>
        <w:t xml:space="preserve">Risk of myocardial infarction and ASCVD in individuals with versus without the metabolic syndrome </w:t>
      </w:r>
      <w:r w:rsidRPr="00AD7E42">
        <w:rPr>
          <w:rFonts w:ascii="Arial" w:hAnsi="Arial" w:cs="Arial"/>
          <w:sz w:val="20"/>
          <w:szCs w:val="20"/>
          <w:u w:val="single"/>
          <w:lang w:val="en-US"/>
        </w:rPr>
        <w:t>with additional adjustment for remnant cholesterol and LDL cholesterol levels</w:t>
      </w:r>
      <w:r>
        <w:rPr>
          <w:rFonts w:ascii="Arial" w:hAnsi="Arial" w:cs="Arial"/>
          <w:sz w:val="20"/>
          <w:szCs w:val="20"/>
          <w:lang w:val="en-US"/>
        </w:rPr>
        <w:t xml:space="preserve">. </w:t>
      </w:r>
      <w:r w:rsidRPr="008A2FE4">
        <w:rPr>
          <w:rFonts w:ascii="Arial" w:hAnsi="Arial" w:cs="Arial"/>
          <w:sz w:val="20"/>
          <w:szCs w:val="20"/>
          <w:lang w:val="en-GB"/>
        </w:rPr>
        <w:t xml:space="preserve">ASCVD=atherosclerotic cardiovascular disease. CI=confidence interval. </w:t>
      </w:r>
      <w:r w:rsidR="00900B8F">
        <w:rPr>
          <w:rFonts w:ascii="Arial" w:hAnsi="Arial" w:cs="Arial"/>
          <w:sz w:val="20"/>
          <w:szCs w:val="20"/>
          <w:lang w:val="en-GB"/>
        </w:rPr>
        <w:t xml:space="preserve">HR= hazard ratio. </w:t>
      </w:r>
      <w:r w:rsidRPr="008A2FE4">
        <w:rPr>
          <w:rFonts w:ascii="Arial" w:hAnsi="Arial" w:cs="Arial"/>
          <w:sz w:val="20"/>
          <w:szCs w:val="20"/>
          <w:lang w:val="en-GB"/>
        </w:rPr>
        <w:t>LDL=low-density lipoproteins.</w:t>
      </w:r>
      <w:r>
        <w:rPr>
          <w:rFonts w:ascii="Arial" w:hAnsi="Arial" w:cs="Arial"/>
          <w:sz w:val="20"/>
          <w:szCs w:val="20"/>
          <w:lang w:val="en-GB"/>
        </w:rPr>
        <w:t xml:space="preserve"> </w:t>
      </w:r>
    </w:p>
    <w:p w14:paraId="0A86F6F0" w14:textId="49A26ACD" w:rsidR="00CC6BDC" w:rsidRDefault="00CC6BDC">
      <w:pPr>
        <w:rPr>
          <w:rFonts w:ascii="Arial" w:hAnsi="Arial" w:cs="Arial"/>
          <w:sz w:val="20"/>
          <w:szCs w:val="20"/>
          <w:lang w:val="en-GB"/>
        </w:rPr>
      </w:pPr>
    </w:p>
    <w:p w14:paraId="57589C93" w14:textId="4A2170DC" w:rsidR="00F9018F" w:rsidRDefault="001D08EF" w:rsidP="00CC6BDC">
      <w:pPr>
        <w:spacing w:line="240" w:lineRule="auto"/>
        <w:jc w:val="center"/>
        <w:rPr>
          <w:rFonts w:ascii="Arial" w:hAnsi="Arial" w:cs="Arial"/>
          <w:sz w:val="20"/>
          <w:szCs w:val="20"/>
          <w:lang w:val="en-US"/>
        </w:rPr>
      </w:pPr>
      <w:r>
        <w:rPr>
          <w:rFonts w:ascii="Arial" w:hAnsi="Arial" w:cs="Arial"/>
          <w:noProof/>
          <w:sz w:val="20"/>
          <w:szCs w:val="20"/>
          <w:lang w:val="en-US"/>
        </w:rPr>
        <w:drawing>
          <wp:inline distT="0" distB="0" distL="0" distR="0" wp14:anchorId="790278D2" wp14:editId="172C6E98">
            <wp:extent cx="7853209" cy="4954137"/>
            <wp:effectExtent l="0" t="0" r="0" b="0"/>
            <wp:docPr id="1977089417"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7869384" cy="4964341"/>
                    </a:xfrm>
                    <a:prstGeom prst="rect">
                      <a:avLst/>
                    </a:prstGeom>
                    <a:noFill/>
                  </pic:spPr>
                </pic:pic>
              </a:graphicData>
            </a:graphic>
          </wp:inline>
        </w:drawing>
      </w:r>
    </w:p>
    <w:p w14:paraId="04F388FA" w14:textId="4D3B549A" w:rsidR="00CC6BDC" w:rsidRPr="00FC7C32" w:rsidRDefault="00743B5B" w:rsidP="002232C5">
      <w:pPr>
        <w:rPr>
          <w:rFonts w:ascii="Arial" w:hAnsi="Arial" w:cs="Arial"/>
          <w:sz w:val="20"/>
          <w:szCs w:val="20"/>
          <w:lang w:val="en-US"/>
        </w:rPr>
      </w:pPr>
      <w:r w:rsidRPr="006470C9">
        <w:rPr>
          <w:rFonts w:ascii="Arial" w:hAnsi="Arial" w:cs="Arial"/>
          <w:b/>
          <w:bCs/>
          <w:sz w:val="20"/>
          <w:szCs w:val="20"/>
          <w:lang w:val="en-US"/>
        </w:rPr>
        <w:t xml:space="preserve">Supplemental Figure </w:t>
      </w:r>
      <w:r>
        <w:rPr>
          <w:rFonts w:ascii="Arial" w:hAnsi="Arial" w:cs="Arial"/>
          <w:b/>
          <w:bCs/>
          <w:sz w:val="20"/>
          <w:szCs w:val="20"/>
          <w:lang w:val="en-US"/>
        </w:rPr>
        <w:t>34</w:t>
      </w:r>
      <w:r w:rsidRPr="006470C9">
        <w:rPr>
          <w:rFonts w:ascii="Arial" w:hAnsi="Arial" w:cs="Arial"/>
          <w:b/>
          <w:bCs/>
          <w:sz w:val="20"/>
          <w:szCs w:val="20"/>
          <w:lang w:val="en-US"/>
        </w:rPr>
        <w:t>.</w:t>
      </w:r>
      <w:r w:rsidRPr="006470C9">
        <w:rPr>
          <w:rFonts w:ascii="Arial" w:hAnsi="Arial" w:cs="Arial"/>
          <w:sz w:val="20"/>
          <w:szCs w:val="20"/>
          <w:lang w:val="en-US"/>
        </w:rPr>
        <w:t xml:space="preserve"> Risk of </w:t>
      </w:r>
      <w:r>
        <w:rPr>
          <w:rFonts w:ascii="Arial" w:hAnsi="Arial" w:cs="Arial"/>
          <w:sz w:val="20"/>
          <w:szCs w:val="20"/>
          <w:lang w:val="en-US"/>
        </w:rPr>
        <w:t xml:space="preserve">cardiovascular disease and all-cause mortality </w:t>
      </w:r>
      <w:r w:rsidRPr="006470C9">
        <w:rPr>
          <w:rFonts w:ascii="Arial" w:hAnsi="Arial" w:cs="Arial"/>
          <w:sz w:val="20"/>
          <w:szCs w:val="20"/>
          <w:lang w:val="en-US"/>
        </w:rPr>
        <w:t xml:space="preserve">in individuals with the metabolic syndrome from </w:t>
      </w:r>
      <w:r>
        <w:rPr>
          <w:rFonts w:ascii="Arial" w:hAnsi="Arial" w:cs="Arial"/>
          <w:sz w:val="20"/>
          <w:szCs w:val="20"/>
          <w:lang w:val="en-US"/>
        </w:rPr>
        <w:t xml:space="preserve">elevated </w:t>
      </w:r>
      <w:r w:rsidRPr="006470C9">
        <w:rPr>
          <w:rFonts w:ascii="Arial" w:hAnsi="Arial" w:cs="Arial"/>
          <w:sz w:val="20"/>
          <w:szCs w:val="20"/>
          <w:lang w:val="en-US"/>
        </w:rPr>
        <w:t>remnant cholesterol</w:t>
      </w:r>
      <w:r>
        <w:rPr>
          <w:rFonts w:ascii="Arial" w:hAnsi="Arial" w:cs="Arial"/>
          <w:sz w:val="20"/>
          <w:szCs w:val="20"/>
          <w:lang w:val="en-US"/>
        </w:rPr>
        <w:t xml:space="preserve"> </w:t>
      </w:r>
      <w:r w:rsidR="00405F4F">
        <w:rPr>
          <w:rFonts w:ascii="Arial" w:hAnsi="Arial" w:cs="Arial"/>
          <w:sz w:val="20"/>
          <w:szCs w:val="20"/>
          <w:lang w:val="en-US"/>
        </w:rPr>
        <w:t xml:space="preserve">or elevated triglycerides </w:t>
      </w:r>
      <w:r w:rsidR="00405F4F" w:rsidRPr="002232C5">
        <w:rPr>
          <w:rFonts w:ascii="Arial" w:hAnsi="Arial" w:cs="Arial"/>
          <w:sz w:val="20"/>
          <w:szCs w:val="20"/>
          <w:u w:val="single"/>
          <w:lang w:val="en-US"/>
        </w:rPr>
        <w:t>per 1 standard deviation change</w:t>
      </w:r>
      <w:r>
        <w:rPr>
          <w:rFonts w:ascii="Arial" w:hAnsi="Arial" w:cs="Arial"/>
          <w:sz w:val="20"/>
          <w:szCs w:val="20"/>
          <w:lang w:val="en-US"/>
        </w:rPr>
        <w:t xml:space="preserve">. In the Copenhagen General Population Study. Based on Cox regression models in individuals with the metabolic syndrome, adjusted for age, sex, birthyear, smoking status, and LDL cholesterol. ASCVD = Atherosclerotic cardiovascular disease. CI = Confidence interval. </w:t>
      </w:r>
      <w:r w:rsidR="002232C5">
        <w:rPr>
          <w:rFonts w:ascii="Arial" w:hAnsi="Arial" w:cs="Arial"/>
          <w:sz w:val="20"/>
          <w:szCs w:val="20"/>
          <w:lang w:val="en-US"/>
        </w:rPr>
        <w:t xml:space="preserve">SD = standard deviation. </w:t>
      </w:r>
      <w:r>
        <w:rPr>
          <w:rFonts w:ascii="Arial" w:hAnsi="Arial" w:cs="Arial"/>
          <w:sz w:val="20"/>
          <w:szCs w:val="20"/>
          <w:lang w:val="en-US"/>
        </w:rPr>
        <w:t xml:space="preserve">LDL = Low-density lipoprotein. </w:t>
      </w:r>
    </w:p>
    <w:sectPr w:rsidR="00CC6BDC" w:rsidRPr="00FC7C32" w:rsidSect="00142152">
      <w:pgSz w:w="16838" w:h="11906" w:orient="landscape"/>
      <w:pgMar w:top="1080" w:right="1440" w:bottom="108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1289E" w14:textId="77777777" w:rsidR="0042506A" w:rsidRDefault="0042506A" w:rsidP="000008F8">
      <w:pPr>
        <w:spacing w:after="0" w:line="240" w:lineRule="auto"/>
      </w:pPr>
      <w:r>
        <w:separator/>
      </w:r>
    </w:p>
  </w:endnote>
  <w:endnote w:type="continuationSeparator" w:id="0">
    <w:p w14:paraId="1A05EFC4" w14:textId="77777777" w:rsidR="0042506A" w:rsidRDefault="0042506A" w:rsidP="00000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E685" w14:textId="77777777" w:rsidR="00777CE4" w:rsidRDefault="00777C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09D53" w14:textId="77777777" w:rsidR="00777CE4" w:rsidRDefault="00777C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217CB" w14:textId="77777777" w:rsidR="00777CE4" w:rsidRDefault="00777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A873D" w14:textId="77777777" w:rsidR="0042506A" w:rsidRDefault="0042506A" w:rsidP="000008F8">
      <w:pPr>
        <w:spacing w:after="0" w:line="240" w:lineRule="auto"/>
      </w:pPr>
      <w:r>
        <w:separator/>
      </w:r>
    </w:p>
  </w:footnote>
  <w:footnote w:type="continuationSeparator" w:id="0">
    <w:p w14:paraId="1B102C75" w14:textId="77777777" w:rsidR="0042506A" w:rsidRDefault="0042506A" w:rsidP="00000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C6435" w14:textId="77777777" w:rsidR="00777CE4" w:rsidRDefault="00777C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F4F22" w14:textId="77777777" w:rsidR="00777CE4" w:rsidRDefault="00777C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74DA1" w14:textId="77777777" w:rsidR="00777CE4" w:rsidRDefault="00777C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2444A64"/>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BAB2CCB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D9D3664"/>
    <w:multiLevelType w:val="hybridMultilevel"/>
    <w:tmpl w:val="8BE2C0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914052397">
    <w:abstractNumId w:val="1"/>
  </w:num>
  <w:num w:numId="2" w16cid:durableId="1525630592">
    <w:abstractNumId w:val="0"/>
  </w:num>
  <w:num w:numId="3" w16cid:durableId="14817740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BA2"/>
    <w:rsid w:val="000008F8"/>
    <w:rsid w:val="000035C1"/>
    <w:rsid w:val="00015890"/>
    <w:rsid w:val="00015A9A"/>
    <w:rsid w:val="000166EC"/>
    <w:rsid w:val="00023E59"/>
    <w:rsid w:val="00024C66"/>
    <w:rsid w:val="000255DA"/>
    <w:rsid w:val="00025891"/>
    <w:rsid w:val="00025993"/>
    <w:rsid w:val="00027E1C"/>
    <w:rsid w:val="000309EB"/>
    <w:rsid w:val="000313A5"/>
    <w:rsid w:val="000324AB"/>
    <w:rsid w:val="00035791"/>
    <w:rsid w:val="000369C5"/>
    <w:rsid w:val="00040EC6"/>
    <w:rsid w:val="00041F83"/>
    <w:rsid w:val="000439FA"/>
    <w:rsid w:val="00050DC5"/>
    <w:rsid w:val="000513AA"/>
    <w:rsid w:val="0005404B"/>
    <w:rsid w:val="00054994"/>
    <w:rsid w:val="00063B7D"/>
    <w:rsid w:val="0007065A"/>
    <w:rsid w:val="0007270C"/>
    <w:rsid w:val="00072EC6"/>
    <w:rsid w:val="000737D2"/>
    <w:rsid w:val="00077139"/>
    <w:rsid w:val="000775CF"/>
    <w:rsid w:val="00077E16"/>
    <w:rsid w:val="000835B6"/>
    <w:rsid w:val="000850D3"/>
    <w:rsid w:val="00090719"/>
    <w:rsid w:val="00095126"/>
    <w:rsid w:val="00096225"/>
    <w:rsid w:val="000A10C7"/>
    <w:rsid w:val="000A1F24"/>
    <w:rsid w:val="000A33F4"/>
    <w:rsid w:val="000A342A"/>
    <w:rsid w:val="000A65EF"/>
    <w:rsid w:val="000B522D"/>
    <w:rsid w:val="000C23F2"/>
    <w:rsid w:val="000C3041"/>
    <w:rsid w:val="000C4773"/>
    <w:rsid w:val="000C7203"/>
    <w:rsid w:val="000D2931"/>
    <w:rsid w:val="000E0D4F"/>
    <w:rsid w:val="000E232E"/>
    <w:rsid w:val="000E2E28"/>
    <w:rsid w:val="000E3B70"/>
    <w:rsid w:val="000E4862"/>
    <w:rsid w:val="000E4AA6"/>
    <w:rsid w:val="000E506B"/>
    <w:rsid w:val="000F1FF9"/>
    <w:rsid w:val="000F2E69"/>
    <w:rsid w:val="000F2FFF"/>
    <w:rsid w:val="000F3B8C"/>
    <w:rsid w:val="00101223"/>
    <w:rsid w:val="00105116"/>
    <w:rsid w:val="0010676F"/>
    <w:rsid w:val="0010695D"/>
    <w:rsid w:val="0011030B"/>
    <w:rsid w:val="00110F0E"/>
    <w:rsid w:val="00111B26"/>
    <w:rsid w:val="00113396"/>
    <w:rsid w:val="00114586"/>
    <w:rsid w:val="00140B69"/>
    <w:rsid w:val="001418B0"/>
    <w:rsid w:val="00142152"/>
    <w:rsid w:val="0014398B"/>
    <w:rsid w:val="001458C3"/>
    <w:rsid w:val="0015044E"/>
    <w:rsid w:val="001514AB"/>
    <w:rsid w:val="00151EE3"/>
    <w:rsid w:val="0015299B"/>
    <w:rsid w:val="00161B4D"/>
    <w:rsid w:val="0016523A"/>
    <w:rsid w:val="001675B5"/>
    <w:rsid w:val="001845FE"/>
    <w:rsid w:val="00187B08"/>
    <w:rsid w:val="0019545F"/>
    <w:rsid w:val="00196470"/>
    <w:rsid w:val="001A3BD2"/>
    <w:rsid w:val="001A5418"/>
    <w:rsid w:val="001B0021"/>
    <w:rsid w:val="001B1BC3"/>
    <w:rsid w:val="001B207D"/>
    <w:rsid w:val="001B2630"/>
    <w:rsid w:val="001B3211"/>
    <w:rsid w:val="001B6431"/>
    <w:rsid w:val="001B6DF3"/>
    <w:rsid w:val="001B778C"/>
    <w:rsid w:val="001C20B1"/>
    <w:rsid w:val="001C51A1"/>
    <w:rsid w:val="001D01D0"/>
    <w:rsid w:val="001D08EF"/>
    <w:rsid w:val="001D12D8"/>
    <w:rsid w:val="001D4357"/>
    <w:rsid w:val="001D46BA"/>
    <w:rsid w:val="001E50FB"/>
    <w:rsid w:val="001E73D4"/>
    <w:rsid w:val="001F37D3"/>
    <w:rsid w:val="001F74EC"/>
    <w:rsid w:val="00200EAD"/>
    <w:rsid w:val="0020169A"/>
    <w:rsid w:val="002040F2"/>
    <w:rsid w:val="002058F7"/>
    <w:rsid w:val="00207D3F"/>
    <w:rsid w:val="00211C2E"/>
    <w:rsid w:val="0022316F"/>
    <w:rsid w:val="00223240"/>
    <w:rsid w:val="002232C5"/>
    <w:rsid w:val="00230F95"/>
    <w:rsid w:val="00231380"/>
    <w:rsid w:val="00235957"/>
    <w:rsid w:val="00235EEB"/>
    <w:rsid w:val="00236BA2"/>
    <w:rsid w:val="00236FC7"/>
    <w:rsid w:val="0024074C"/>
    <w:rsid w:val="00246C90"/>
    <w:rsid w:val="00254D88"/>
    <w:rsid w:val="00255103"/>
    <w:rsid w:val="00260104"/>
    <w:rsid w:val="002671D3"/>
    <w:rsid w:val="00274438"/>
    <w:rsid w:val="00276733"/>
    <w:rsid w:val="002772BA"/>
    <w:rsid w:val="00277F60"/>
    <w:rsid w:val="002811FA"/>
    <w:rsid w:val="00281F78"/>
    <w:rsid w:val="00283B1A"/>
    <w:rsid w:val="002847AC"/>
    <w:rsid w:val="00286EEE"/>
    <w:rsid w:val="00290834"/>
    <w:rsid w:val="0029146E"/>
    <w:rsid w:val="00292D75"/>
    <w:rsid w:val="0029408A"/>
    <w:rsid w:val="0029662A"/>
    <w:rsid w:val="002975C1"/>
    <w:rsid w:val="002A0F87"/>
    <w:rsid w:val="002A4336"/>
    <w:rsid w:val="002A6F83"/>
    <w:rsid w:val="002B0E7E"/>
    <w:rsid w:val="002B4271"/>
    <w:rsid w:val="002B712F"/>
    <w:rsid w:val="002B7C1D"/>
    <w:rsid w:val="002C42B1"/>
    <w:rsid w:val="002C6428"/>
    <w:rsid w:val="002C6807"/>
    <w:rsid w:val="002D1AD1"/>
    <w:rsid w:val="002D322D"/>
    <w:rsid w:val="002E416D"/>
    <w:rsid w:val="002E7839"/>
    <w:rsid w:val="00302A55"/>
    <w:rsid w:val="00304704"/>
    <w:rsid w:val="00305EC9"/>
    <w:rsid w:val="0030672E"/>
    <w:rsid w:val="00306F5B"/>
    <w:rsid w:val="003079CC"/>
    <w:rsid w:val="00307C41"/>
    <w:rsid w:val="00313675"/>
    <w:rsid w:val="00322129"/>
    <w:rsid w:val="003303AB"/>
    <w:rsid w:val="00332CFB"/>
    <w:rsid w:val="003341D1"/>
    <w:rsid w:val="0033795D"/>
    <w:rsid w:val="0034061B"/>
    <w:rsid w:val="00340A26"/>
    <w:rsid w:val="00340B2E"/>
    <w:rsid w:val="00343105"/>
    <w:rsid w:val="00343233"/>
    <w:rsid w:val="003439A9"/>
    <w:rsid w:val="0034424C"/>
    <w:rsid w:val="00347BFA"/>
    <w:rsid w:val="0035101A"/>
    <w:rsid w:val="0035403D"/>
    <w:rsid w:val="00360817"/>
    <w:rsid w:val="00360F2A"/>
    <w:rsid w:val="0036439C"/>
    <w:rsid w:val="00365AC1"/>
    <w:rsid w:val="003663BF"/>
    <w:rsid w:val="003735F7"/>
    <w:rsid w:val="00375E41"/>
    <w:rsid w:val="0038019D"/>
    <w:rsid w:val="00383491"/>
    <w:rsid w:val="003842D6"/>
    <w:rsid w:val="003907DB"/>
    <w:rsid w:val="00391769"/>
    <w:rsid w:val="00397EC2"/>
    <w:rsid w:val="003A1F10"/>
    <w:rsid w:val="003A203C"/>
    <w:rsid w:val="003A68C7"/>
    <w:rsid w:val="003B1F79"/>
    <w:rsid w:val="003B4A8D"/>
    <w:rsid w:val="003C1B39"/>
    <w:rsid w:val="003C1D73"/>
    <w:rsid w:val="003C2DDF"/>
    <w:rsid w:val="003C334D"/>
    <w:rsid w:val="003C3A57"/>
    <w:rsid w:val="003D1E15"/>
    <w:rsid w:val="003D2107"/>
    <w:rsid w:val="003D4051"/>
    <w:rsid w:val="003D4AC9"/>
    <w:rsid w:val="003E0344"/>
    <w:rsid w:val="003E28F4"/>
    <w:rsid w:val="003E2FC5"/>
    <w:rsid w:val="003E4FA5"/>
    <w:rsid w:val="003F2629"/>
    <w:rsid w:val="003F7716"/>
    <w:rsid w:val="00400FE8"/>
    <w:rsid w:val="0040506C"/>
    <w:rsid w:val="00405F4F"/>
    <w:rsid w:val="00410774"/>
    <w:rsid w:val="00410FA4"/>
    <w:rsid w:val="00411833"/>
    <w:rsid w:val="004118E2"/>
    <w:rsid w:val="00411BA6"/>
    <w:rsid w:val="00416708"/>
    <w:rsid w:val="00416767"/>
    <w:rsid w:val="00417312"/>
    <w:rsid w:val="00417B1D"/>
    <w:rsid w:val="00422783"/>
    <w:rsid w:val="00422F9A"/>
    <w:rsid w:val="0042308D"/>
    <w:rsid w:val="0042506A"/>
    <w:rsid w:val="00426142"/>
    <w:rsid w:val="00430055"/>
    <w:rsid w:val="00430406"/>
    <w:rsid w:val="00432C2D"/>
    <w:rsid w:val="00432F6B"/>
    <w:rsid w:val="0043718D"/>
    <w:rsid w:val="00441615"/>
    <w:rsid w:val="00443256"/>
    <w:rsid w:val="00443A63"/>
    <w:rsid w:val="004460A5"/>
    <w:rsid w:val="00446F4D"/>
    <w:rsid w:val="00455E61"/>
    <w:rsid w:val="004573FA"/>
    <w:rsid w:val="00461AA3"/>
    <w:rsid w:val="004637B8"/>
    <w:rsid w:val="0046406E"/>
    <w:rsid w:val="0046622D"/>
    <w:rsid w:val="004728D1"/>
    <w:rsid w:val="00473106"/>
    <w:rsid w:val="00473ECB"/>
    <w:rsid w:val="004804B6"/>
    <w:rsid w:val="0048184D"/>
    <w:rsid w:val="0048312E"/>
    <w:rsid w:val="00484C4D"/>
    <w:rsid w:val="00485F0C"/>
    <w:rsid w:val="00487601"/>
    <w:rsid w:val="0049052F"/>
    <w:rsid w:val="004A53C9"/>
    <w:rsid w:val="004A5695"/>
    <w:rsid w:val="004B2816"/>
    <w:rsid w:val="004B5140"/>
    <w:rsid w:val="004B76A5"/>
    <w:rsid w:val="004C0376"/>
    <w:rsid w:val="004C16C5"/>
    <w:rsid w:val="004C2F95"/>
    <w:rsid w:val="004C53E4"/>
    <w:rsid w:val="004C71A1"/>
    <w:rsid w:val="004D109B"/>
    <w:rsid w:val="004D5651"/>
    <w:rsid w:val="004E0AE5"/>
    <w:rsid w:val="004E17D7"/>
    <w:rsid w:val="004E1DCD"/>
    <w:rsid w:val="004E3E5F"/>
    <w:rsid w:val="004E4571"/>
    <w:rsid w:val="004E4631"/>
    <w:rsid w:val="004F1AD3"/>
    <w:rsid w:val="004F261D"/>
    <w:rsid w:val="004F692A"/>
    <w:rsid w:val="005039D2"/>
    <w:rsid w:val="005110B2"/>
    <w:rsid w:val="005170C2"/>
    <w:rsid w:val="0052099E"/>
    <w:rsid w:val="00524365"/>
    <w:rsid w:val="0052554A"/>
    <w:rsid w:val="0053127A"/>
    <w:rsid w:val="00540F9E"/>
    <w:rsid w:val="00544CFD"/>
    <w:rsid w:val="0054710A"/>
    <w:rsid w:val="00557188"/>
    <w:rsid w:val="005617EE"/>
    <w:rsid w:val="00566E5B"/>
    <w:rsid w:val="00570E80"/>
    <w:rsid w:val="005738C8"/>
    <w:rsid w:val="00575A9E"/>
    <w:rsid w:val="00575EFE"/>
    <w:rsid w:val="0058091A"/>
    <w:rsid w:val="00584434"/>
    <w:rsid w:val="00585231"/>
    <w:rsid w:val="00596EE4"/>
    <w:rsid w:val="00597872"/>
    <w:rsid w:val="005A0FEC"/>
    <w:rsid w:val="005A15A8"/>
    <w:rsid w:val="005A21E4"/>
    <w:rsid w:val="005A22F5"/>
    <w:rsid w:val="005A292B"/>
    <w:rsid w:val="005A40B5"/>
    <w:rsid w:val="005A73C5"/>
    <w:rsid w:val="005B052D"/>
    <w:rsid w:val="005B3F2B"/>
    <w:rsid w:val="005C20C7"/>
    <w:rsid w:val="005C4698"/>
    <w:rsid w:val="005C7601"/>
    <w:rsid w:val="005D2233"/>
    <w:rsid w:val="005D237A"/>
    <w:rsid w:val="005D2EAB"/>
    <w:rsid w:val="005D5BB9"/>
    <w:rsid w:val="005E2235"/>
    <w:rsid w:val="005E2729"/>
    <w:rsid w:val="005E311A"/>
    <w:rsid w:val="005E3CAF"/>
    <w:rsid w:val="005E4CB1"/>
    <w:rsid w:val="005E678E"/>
    <w:rsid w:val="005F0416"/>
    <w:rsid w:val="005F783B"/>
    <w:rsid w:val="00613E30"/>
    <w:rsid w:val="00614C41"/>
    <w:rsid w:val="006216B9"/>
    <w:rsid w:val="00622966"/>
    <w:rsid w:val="00623301"/>
    <w:rsid w:val="006234A2"/>
    <w:rsid w:val="00626E37"/>
    <w:rsid w:val="0063000E"/>
    <w:rsid w:val="00630657"/>
    <w:rsid w:val="00633C30"/>
    <w:rsid w:val="00633D99"/>
    <w:rsid w:val="00633E1B"/>
    <w:rsid w:val="00637331"/>
    <w:rsid w:val="00640CB4"/>
    <w:rsid w:val="00641A5C"/>
    <w:rsid w:val="00644CF8"/>
    <w:rsid w:val="006470C9"/>
    <w:rsid w:val="00647CB9"/>
    <w:rsid w:val="00651822"/>
    <w:rsid w:val="0065277C"/>
    <w:rsid w:val="00652A31"/>
    <w:rsid w:val="00653876"/>
    <w:rsid w:val="00654F6D"/>
    <w:rsid w:val="0065511D"/>
    <w:rsid w:val="006579E4"/>
    <w:rsid w:val="00663AA6"/>
    <w:rsid w:val="00663C8C"/>
    <w:rsid w:val="006664F2"/>
    <w:rsid w:val="006665F4"/>
    <w:rsid w:val="00672657"/>
    <w:rsid w:val="006779D7"/>
    <w:rsid w:val="00693D1C"/>
    <w:rsid w:val="00694295"/>
    <w:rsid w:val="006960DD"/>
    <w:rsid w:val="006A4B56"/>
    <w:rsid w:val="006A6BB6"/>
    <w:rsid w:val="006B637C"/>
    <w:rsid w:val="006C1E24"/>
    <w:rsid w:val="006C2E00"/>
    <w:rsid w:val="006C3DA8"/>
    <w:rsid w:val="006C7128"/>
    <w:rsid w:val="006D0515"/>
    <w:rsid w:val="006D19ED"/>
    <w:rsid w:val="006D358E"/>
    <w:rsid w:val="006D3947"/>
    <w:rsid w:val="006D3A96"/>
    <w:rsid w:val="006D5A35"/>
    <w:rsid w:val="006E04F6"/>
    <w:rsid w:val="006E1526"/>
    <w:rsid w:val="006E1900"/>
    <w:rsid w:val="006E269F"/>
    <w:rsid w:val="006F006C"/>
    <w:rsid w:val="006F0C26"/>
    <w:rsid w:val="006F33D9"/>
    <w:rsid w:val="006F5486"/>
    <w:rsid w:val="006F5541"/>
    <w:rsid w:val="006F5C6F"/>
    <w:rsid w:val="006F654C"/>
    <w:rsid w:val="007013D9"/>
    <w:rsid w:val="00703723"/>
    <w:rsid w:val="00704098"/>
    <w:rsid w:val="00705846"/>
    <w:rsid w:val="007068B3"/>
    <w:rsid w:val="00706AB9"/>
    <w:rsid w:val="00710FB3"/>
    <w:rsid w:val="00711248"/>
    <w:rsid w:val="00712AB1"/>
    <w:rsid w:val="007217CE"/>
    <w:rsid w:val="00722CD6"/>
    <w:rsid w:val="00725BB5"/>
    <w:rsid w:val="00725E52"/>
    <w:rsid w:val="0073099C"/>
    <w:rsid w:val="00730D24"/>
    <w:rsid w:val="00732F63"/>
    <w:rsid w:val="0073360F"/>
    <w:rsid w:val="00734832"/>
    <w:rsid w:val="00736CF0"/>
    <w:rsid w:val="00740314"/>
    <w:rsid w:val="00741B90"/>
    <w:rsid w:val="00743B5B"/>
    <w:rsid w:val="00745C6F"/>
    <w:rsid w:val="00750ABE"/>
    <w:rsid w:val="00755AC8"/>
    <w:rsid w:val="007658F2"/>
    <w:rsid w:val="00766300"/>
    <w:rsid w:val="00767589"/>
    <w:rsid w:val="00767ECB"/>
    <w:rsid w:val="00770395"/>
    <w:rsid w:val="0077049D"/>
    <w:rsid w:val="00772040"/>
    <w:rsid w:val="00777CE4"/>
    <w:rsid w:val="00784244"/>
    <w:rsid w:val="007854A7"/>
    <w:rsid w:val="007874D0"/>
    <w:rsid w:val="00790FB6"/>
    <w:rsid w:val="007916C3"/>
    <w:rsid w:val="007925F5"/>
    <w:rsid w:val="00793860"/>
    <w:rsid w:val="0079455C"/>
    <w:rsid w:val="00796F52"/>
    <w:rsid w:val="007A37DF"/>
    <w:rsid w:val="007A57B5"/>
    <w:rsid w:val="007B366F"/>
    <w:rsid w:val="007B415A"/>
    <w:rsid w:val="007B6116"/>
    <w:rsid w:val="007C332C"/>
    <w:rsid w:val="007C48EA"/>
    <w:rsid w:val="007C6DF5"/>
    <w:rsid w:val="007D1ED5"/>
    <w:rsid w:val="007D4997"/>
    <w:rsid w:val="007E52C3"/>
    <w:rsid w:val="007E6396"/>
    <w:rsid w:val="007E761C"/>
    <w:rsid w:val="007E7DF9"/>
    <w:rsid w:val="007F3675"/>
    <w:rsid w:val="007F4610"/>
    <w:rsid w:val="007F4E94"/>
    <w:rsid w:val="007F51C6"/>
    <w:rsid w:val="008042E3"/>
    <w:rsid w:val="0080569A"/>
    <w:rsid w:val="00807D04"/>
    <w:rsid w:val="0081067E"/>
    <w:rsid w:val="00811B10"/>
    <w:rsid w:val="00812DED"/>
    <w:rsid w:val="008146A5"/>
    <w:rsid w:val="0081792B"/>
    <w:rsid w:val="008179B8"/>
    <w:rsid w:val="00821460"/>
    <w:rsid w:val="00822B53"/>
    <w:rsid w:val="008231E2"/>
    <w:rsid w:val="0082360B"/>
    <w:rsid w:val="00827185"/>
    <w:rsid w:val="008310F2"/>
    <w:rsid w:val="00831F3C"/>
    <w:rsid w:val="00833624"/>
    <w:rsid w:val="00835992"/>
    <w:rsid w:val="00837220"/>
    <w:rsid w:val="00837EB5"/>
    <w:rsid w:val="00840507"/>
    <w:rsid w:val="00841DEF"/>
    <w:rsid w:val="00844A59"/>
    <w:rsid w:val="00845A0B"/>
    <w:rsid w:val="00846035"/>
    <w:rsid w:val="00850D06"/>
    <w:rsid w:val="0085157C"/>
    <w:rsid w:val="00856FF5"/>
    <w:rsid w:val="00857311"/>
    <w:rsid w:val="0086302C"/>
    <w:rsid w:val="008641F0"/>
    <w:rsid w:val="00874588"/>
    <w:rsid w:val="00874A4C"/>
    <w:rsid w:val="00881006"/>
    <w:rsid w:val="0088409D"/>
    <w:rsid w:val="00886615"/>
    <w:rsid w:val="00892673"/>
    <w:rsid w:val="008947BE"/>
    <w:rsid w:val="008956F1"/>
    <w:rsid w:val="0089592E"/>
    <w:rsid w:val="00895A99"/>
    <w:rsid w:val="00896AF2"/>
    <w:rsid w:val="008A17FD"/>
    <w:rsid w:val="008A2CC0"/>
    <w:rsid w:val="008A2FE4"/>
    <w:rsid w:val="008A51A8"/>
    <w:rsid w:val="008A61E0"/>
    <w:rsid w:val="008B3BB0"/>
    <w:rsid w:val="008B6FFA"/>
    <w:rsid w:val="008C3BE4"/>
    <w:rsid w:val="008C5F4E"/>
    <w:rsid w:val="008D1A65"/>
    <w:rsid w:val="008D5B54"/>
    <w:rsid w:val="008E0DE5"/>
    <w:rsid w:val="008E0ECE"/>
    <w:rsid w:val="008E66CF"/>
    <w:rsid w:val="008F1805"/>
    <w:rsid w:val="008F2105"/>
    <w:rsid w:val="008F3656"/>
    <w:rsid w:val="008F4400"/>
    <w:rsid w:val="008F4D07"/>
    <w:rsid w:val="00900B8F"/>
    <w:rsid w:val="00900CC9"/>
    <w:rsid w:val="0090201B"/>
    <w:rsid w:val="00904F35"/>
    <w:rsid w:val="00907110"/>
    <w:rsid w:val="00916199"/>
    <w:rsid w:val="00922DAB"/>
    <w:rsid w:val="009241D5"/>
    <w:rsid w:val="009263DA"/>
    <w:rsid w:val="00927ADA"/>
    <w:rsid w:val="00931034"/>
    <w:rsid w:val="00933758"/>
    <w:rsid w:val="0094161D"/>
    <w:rsid w:val="00952CE2"/>
    <w:rsid w:val="009600FF"/>
    <w:rsid w:val="0096476B"/>
    <w:rsid w:val="00966F88"/>
    <w:rsid w:val="0096753D"/>
    <w:rsid w:val="00970AB1"/>
    <w:rsid w:val="00972AED"/>
    <w:rsid w:val="00973090"/>
    <w:rsid w:val="009820BD"/>
    <w:rsid w:val="00982D76"/>
    <w:rsid w:val="0099395C"/>
    <w:rsid w:val="009944AE"/>
    <w:rsid w:val="009946DC"/>
    <w:rsid w:val="00995B67"/>
    <w:rsid w:val="009A3477"/>
    <w:rsid w:val="009A4D04"/>
    <w:rsid w:val="009A69E9"/>
    <w:rsid w:val="009B4D53"/>
    <w:rsid w:val="009B5F3E"/>
    <w:rsid w:val="009B63EE"/>
    <w:rsid w:val="009B69C2"/>
    <w:rsid w:val="009B7E94"/>
    <w:rsid w:val="009C36AB"/>
    <w:rsid w:val="009C3FD7"/>
    <w:rsid w:val="009D417D"/>
    <w:rsid w:val="009E4707"/>
    <w:rsid w:val="009F4522"/>
    <w:rsid w:val="009F492A"/>
    <w:rsid w:val="009F4AD8"/>
    <w:rsid w:val="009F4CCB"/>
    <w:rsid w:val="009F5940"/>
    <w:rsid w:val="009F6E8F"/>
    <w:rsid w:val="00A04A96"/>
    <w:rsid w:val="00A10947"/>
    <w:rsid w:val="00A122F6"/>
    <w:rsid w:val="00A15A2D"/>
    <w:rsid w:val="00A31958"/>
    <w:rsid w:val="00A31B00"/>
    <w:rsid w:val="00A34587"/>
    <w:rsid w:val="00A35816"/>
    <w:rsid w:val="00A446DA"/>
    <w:rsid w:val="00A458FE"/>
    <w:rsid w:val="00A511A4"/>
    <w:rsid w:val="00A53AAF"/>
    <w:rsid w:val="00A53AB4"/>
    <w:rsid w:val="00A62884"/>
    <w:rsid w:val="00A639D4"/>
    <w:rsid w:val="00A77766"/>
    <w:rsid w:val="00A778E1"/>
    <w:rsid w:val="00A80FDD"/>
    <w:rsid w:val="00A81008"/>
    <w:rsid w:val="00A81F92"/>
    <w:rsid w:val="00A8590C"/>
    <w:rsid w:val="00A8612B"/>
    <w:rsid w:val="00A929C7"/>
    <w:rsid w:val="00AA1517"/>
    <w:rsid w:val="00AA15E7"/>
    <w:rsid w:val="00AA5244"/>
    <w:rsid w:val="00AA5763"/>
    <w:rsid w:val="00AA5ED3"/>
    <w:rsid w:val="00AB11B2"/>
    <w:rsid w:val="00AB3237"/>
    <w:rsid w:val="00AB7661"/>
    <w:rsid w:val="00AC039C"/>
    <w:rsid w:val="00AC3EE9"/>
    <w:rsid w:val="00AD46B7"/>
    <w:rsid w:val="00AD7E42"/>
    <w:rsid w:val="00AE2B5F"/>
    <w:rsid w:val="00AE4627"/>
    <w:rsid w:val="00AE497F"/>
    <w:rsid w:val="00AE6390"/>
    <w:rsid w:val="00AF2BA5"/>
    <w:rsid w:val="00AF2F97"/>
    <w:rsid w:val="00AF319E"/>
    <w:rsid w:val="00AF4EA5"/>
    <w:rsid w:val="00AF6214"/>
    <w:rsid w:val="00AF6D07"/>
    <w:rsid w:val="00B00AFC"/>
    <w:rsid w:val="00B012D9"/>
    <w:rsid w:val="00B049B3"/>
    <w:rsid w:val="00B07B0B"/>
    <w:rsid w:val="00B12AD5"/>
    <w:rsid w:val="00B132A3"/>
    <w:rsid w:val="00B13EA8"/>
    <w:rsid w:val="00B14442"/>
    <w:rsid w:val="00B1497B"/>
    <w:rsid w:val="00B206F0"/>
    <w:rsid w:val="00B2454F"/>
    <w:rsid w:val="00B309E3"/>
    <w:rsid w:val="00B315F9"/>
    <w:rsid w:val="00B461B9"/>
    <w:rsid w:val="00B50096"/>
    <w:rsid w:val="00B61005"/>
    <w:rsid w:val="00B6618E"/>
    <w:rsid w:val="00B6728B"/>
    <w:rsid w:val="00B70096"/>
    <w:rsid w:val="00B75AB9"/>
    <w:rsid w:val="00B7784D"/>
    <w:rsid w:val="00B81787"/>
    <w:rsid w:val="00B81A6C"/>
    <w:rsid w:val="00B828CE"/>
    <w:rsid w:val="00B90372"/>
    <w:rsid w:val="00B90C8D"/>
    <w:rsid w:val="00B93FA7"/>
    <w:rsid w:val="00B94A44"/>
    <w:rsid w:val="00B96612"/>
    <w:rsid w:val="00B9792C"/>
    <w:rsid w:val="00BA743D"/>
    <w:rsid w:val="00BA766E"/>
    <w:rsid w:val="00BA76D4"/>
    <w:rsid w:val="00BA7CEE"/>
    <w:rsid w:val="00BB4089"/>
    <w:rsid w:val="00BB42C9"/>
    <w:rsid w:val="00BB6B60"/>
    <w:rsid w:val="00BB7478"/>
    <w:rsid w:val="00BC1ECA"/>
    <w:rsid w:val="00BC49C7"/>
    <w:rsid w:val="00BD16AA"/>
    <w:rsid w:val="00BD2F40"/>
    <w:rsid w:val="00BD42F9"/>
    <w:rsid w:val="00BE0821"/>
    <w:rsid w:val="00BE14B0"/>
    <w:rsid w:val="00BE2593"/>
    <w:rsid w:val="00BE7336"/>
    <w:rsid w:val="00BF024E"/>
    <w:rsid w:val="00BF1213"/>
    <w:rsid w:val="00BF41B4"/>
    <w:rsid w:val="00BF4515"/>
    <w:rsid w:val="00C028D0"/>
    <w:rsid w:val="00C03116"/>
    <w:rsid w:val="00C058ED"/>
    <w:rsid w:val="00C065A3"/>
    <w:rsid w:val="00C13954"/>
    <w:rsid w:val="00C179AA"/>
    <w:rsid w:val="00C207FC"/>
    <w:rsid w:val="00C20E49"/>
    <w:rsid w:val="00C2504B"/>
    <w:rsid w:val="00C30BBA"/>
    <w:rsid w:val="00C3139E"/>
    <w:rsid w:val="00C313F5"/>
    <w:rsid w:val="00C3374F"/>
    <w:rsid w:val="00C340AE"/>
    <w:rsid w:val="00C36A82"/>
    <w:rsid w:val="00C405EF"/>
    <w:rsid w:val="00C40B5C"/>
    <w:rsid w:val="00C439DD"/>
    <w:rsid w:val="00C45D78"/>
    <w:rsid w:val="00C53308"/>
    <w:rsid w:val="00C53B5B"/>
    <w:rsid w:val="00C53BD9"/>
    <w:rsid w:val="00C558E6"/>
    <w:rsid w:val="00C57123"/>
    <w:rsid w:val="00C61E3F"/>
    <w:rsid w:val="00C63214"/>
    <w:rsid w:val="00C656B6"/>
    <w:rsid w:val="00C72B42"/>
    <w:rsid w:val="00C752DE"/>
    <w:rsid w:val="00C85616"/>
    <w:rsid w:val="00C9215B"/>
    <w:rsid w:val="00C92ED3"/>
    <w:rsid w:val="00C92FAC"/>
    <w:rsid w:val="00C9386F"/>
    <w:rsid w:val="00C94F98"/>
    <w:rsid w:val="00C9517A"/>
    <w:rsid w:val="00CA4650"/>
    <w:rsid w:val="00CA5853"/>
    <w:rsid w:val="00CA7B4A"/>
    <w:rsid w:val="00CB0240"/>
    <w:rsid w:val="00CB1722"/>
    <w:rsid w:val="00CB20DA"/>
    <w:rsid w:val="00CB2289"/>
    <w:rsid w:val="00CB5917"/>
    <w:rsid w:val="00CB5D23"/>
    <w:rsid w:val="00CB69F7"/>
    <w:rsid w:val="00CB75E2"/>
    <w:rsid w:val="00CC6BDC"/>
    <w:rsid w:val="00CC6D41"/>
    <w:rsid w:val="00CC71FB"/>
    <w:rsid w:val="00CC7449"/>
    <w:rsid w:val="00CC7D8F"/>
    <w:rsid w:val="00CD0352"/>
    <w:rsid w:val="00CD3726"/>
    <w:rsid w:val="00CE0499"/>
    <w:rsid w:val="00CE1339"/>
    <w:rsid w:val="00CE2176"/>
    <w:rsid w:val="00CF03DB"/>
    <w:rsid w:val="00CF5F4B"/>
    <w:rsid w:val="00CF685C"/>
    <w:rsid w:val="00CF7E54"/>
    <w:rsid w:val="00D0027B"/>
    <w:rsid w:val="00D027AB"/>
    <w:rsid w:val="00D067EC"/>
    <w:rsid w:val="00D11F1C"/>
    <w:rsid w:val="00D226BD"/>
    <w:rsid w:val="00D30D83"/>
    <w:rsid w:val="00D32A8C"/>
    <w:rsid w:val="00D3323B"/>
    <w:rsid w:val="00D35BD4"/>
    <w:rsid w:val="00D35DE7"/>
    <w:rsid w:val="00D40DDF"/>
    <w:rsid w:val="00D41552"/>
    <w:rsid w:val="00D41925"/>
    <w:rsid w:val="00D46338"/>
    <w:rsid w:val="00D471F0"/>
    <w:rsid w:val="00D50546"/>
    <w:rsid w:val="00D51212"/>
    <w:rsid w:val="00D52004"/>
    <w:rsid w:val="00D6218B"/>
    <w:rsid w:val="00D625FE"/>
    <w:rsid w:val="00D67D2D"/>
    <w:rsid w:val="00D7090C"/>
    <w:rsid w:val="00D70C03"/>
    <w:rsid w:val="00D742B9"/>
    <w:rsid w:val="00D749E5"/>
    <w:rsid w:val="00D75FF9"/>
    <w:rsid w:val="00D77A25"/>
    <w:rsid w:val="00D82573"/>
    <w:rsid w:val="00D83580"/>
    <w:rsid w:val="00D83D50"/>
    <w:rsid w:val="00D84DF5"/>
    <w:rsid w:val="00D85F3A"/>
    <w:rsid w:val="00D904EB"/>
    <w:rsid w:val="00D915EF"/>
    <w:rsid w:val="00D924D3"/>
    <w:rsid w:val="00D92918"/>
    <w:rsid w:val="00D9402B"/>
    <w:rsid w:val="00DA0378"/>
    <w:rsid w:val="00DA3B5A"/>
    <w:rsid w:val="00DA5406"/>
    <w:rsid w:val="00DA57DD"/>
    <w:rsid w:val="00DB0916"/>
    <w:rsid w:val="00DB1935"/>
    <w:rsid w:val="00DB4BCA"/>
    <w:rsid w:val="00DB5128"/>
    <w:rsid w:val="00DC440D"/>
    <w:rsid w:val="00DD04EE"/>
    <w:rsid w:val="00DD28E9"/>
    <w:rsid w:val="00DD3ECE"/>
    <w:rsid w:val="00DD5C06"/>
    <w:rsid w:val="00DD6E6D"/>
    <w:rsid w:val="00DE507F"/>
    <w:rsid w:val="00DE7C09"/>
    <w:rsid w:val="00DF0C24"/>
    <w:rsid w:val="00DF12FF"/>
    <w:rsid w:val="00DF1B8E"/>
    <w:rsid w:val="00DF1E8D"/>
    <w:rsid w:val="00DF3C16"/>
    <w:rsid w:val="00DF442C"/>
    <w:rsid w:val="00DF527C"/>
    <w:rsid w:val="00E00924"/>
    <w:rsid w:val="00E00E55"/>
    <w:rsid w:val="00E0353F"/>
    <w:rsid w:val="00E03D56"/>
    <w:rsid w:val="00E0522D"/>
    <w:rsid w:val="00E053A2"/>
    <w:rsid w:val="00E05EF7"/>
    <w:rsid w:val="00E07A89"/>
    <w:rsid w:val="00E150F5"/>
    <w:rsid w:val="00E151E3"/>
    <w:rsid w:val="00E17AB0"/>
    <w:rsid w:val="00E200CB"/>
    <w:rsid w:val="00E20935"/>
    <w:rsid w:val="00E23367"/>
    <w:rsid w:val="00E24A56"/>
    <w:rsid w:val="00E25FA9"/>
    <w:rsid w:val="00E260DD"/>
    <w:rsid w:val="00E27801"/>
    <w:rsid w:val="00E27BCF"/>
    <w:rsid w:val="00E30A1B"/>
    <w:rsid w:val="00E33F84"/>
    <w:rsid w:val="00E36CEF"/>
    <w:rsid w:val="00E37317"/>
    <w:rsid w:val="00E40215"/>
    <w:rsid w:val="00E41B64"/>
    <w:rsid w:val="00E42A41"/>
    <w:rsid w:val="00E43691"/>
    <w:rsid w:val="00E45381"/>
    <w:rsid w:val="00E460C7"/>
    <w:rsid w:val="00E516FA"/>
    <w:rsid w:val="00E51D1E"/>
    <w:rsid w:val="00E52C7F"/>
    <w:rsid w:val="00E55BF3"/>
    <w:rsid w:val="00E57E67"/>
    <w:rsid w:val="00E600E0"/>
    <w:rsid w:val="00E614F4"/>
    <w:rsid w:val="00E66962"/>
    <w:rsid w:val="00E7036D"/>
    <w:rsid w:val="00E731B6"/>
    <w:rsid w:val="00E73DF7"/>
    <w:rsid w:val="00E74487"/>
    <w:rsid w:val="00E75CF6"/>
    <w:rsid w:val="00E75E79"/>
    <w:rsid w:val="00E81EA0"/>
    <w:rsid w:val="00E934CE"/>
    <w:rsid w:val="00E93A72"/>
    <w:rsid w:val="00E9720E"/>
    <w:rsid w:val="00E973CE"/>
    <w:rsid w:val="00EA0222"/>
    <w:rsid w:val="00EA2310"/>
    <w:rsid w:val="00EA6C33"/>
    <w:rsid w:val="00EA7B08"/>
    <w:rsid w:val="00EA7E4E"/>
    <w:rsid w:val="00EB1251"/>
    <w:rsid w:val="00EB5222"/>
    <w:rsid w:val="00EB7D36"/>
    <w:rsid w:val="00EC064B"/>
    <w:rsid w:val="00ED3108"/>
    <w:rsid w:val="00ED5941"/>
    <w:rsid w:val="00EE1216"/>
    <w:rsid w:val="00EE1CAF"/>
    <w:rsid w:val="00EE3669"/>
    <w:rsid w:val="00EE5D88"/>
    <w:rsid w:val="00EE63E9"/>
    <w:rsid w:val="00EE7723"/>
    <w:rsid w:val="00EF0655"/>
    <w:rsid w:val="00EF0F84"/>
    <w:rsid w:val="00EF16CD"/>
    <w:rsid w:val="00EF2EC5"/>
    <w:rsid w:val="00F025C8"/>
    <w:rsid w:val="00F15511"/>
    <w:rsid w:val="00F15E81"/>
    <w:rsid w:val="00F2069E"/>
    <w:rsid w:val="00F3083F"/>
    <w:rsid w:val="00F31E38"/>
    <w:rsid w:val="00F36379"/>
    <w:rsid w:val="00F41514"/>
    <w:rsid w:val="00F424C9"/>
    <w:rsid w:val="00F443C3"/>
    <w:rsid w:val="00F5101F"/>
    <w:rsid w:val="00F5566A"/>
    <w:rsid w:val="00F56952"/>
    <w:rsid w:val="00F62D40"/>
    <w:rsid w:val="00F636A2"/>
    <w:rsid w:val="00F64D82"/>
    <w:rsid w:val="00F64E03"/>
    <w:rsid w:val="00F719FA"/>
    <w:rsid w:val="00F73F77"/>
    <w:rsid w:val="00F7483B"/>
    <w:rsid w:val="00F76CBA"/>
    <w:rsid w:val="00F81721"/>
    <w:rsid w:val="00F8249B"/>
    <w:rsid w:val="00F82AA1"/>
    <w:rsid w:val="00F831AA"/>
    <w:rsid w:val="00F841BC"/>
    <w:rsid w:val="00F84F2F"/>
    <w:rsid w:val="00F86302"/>
    <w:rsid w:val="00F86553"/>
    <w:rsid w:val="00F9018F"/>
    <w:rsid w:val="00F909C5"/>
    <w:rsid w:val="00F92E61"/>
    <w:rsid w:val="00F97BED"/>
    <w:rsid w:val="00FA0236"/>
    <w:rsid w:val="00FA3DF2"/>
    <w:rsid w:val="00FA6412"/>
    <w:rsid w:val="00FA68AF"/>
    <w:rsid w:val="00FA7A69"/>
    <w:rsid w:val="00FB1365"/>
    <w:rsid w:val="00FB2209"/>
    <w:rsid w:val="00FB2A2E"/>
    <w:rsid w:val="00FB57A2"/>
    <w:rsid w:val="00FC087A"/>
    <w:rsid w:val="00FC285F"/>
    <w:rsid w:val="00FC5628"/>
    <w:rsid w:val="00FC66CB"/>
    <w:rsid w:val="00FC7C32"/>
    <w:rsid w:val="00FD2FEE"/>
    <w:rsid w:val="00FD579C"/>
    <w:rsid w:val="00FD709B"/>
    <w:rsid w:val="00FD7259"/>
    <w:rsid w:val="00FE0F55"/>
    <w:rsid w:val="00FE1DDF"/>
    <w:rsid w:val="00FE207F"/>
    <w:rsid w:val="00FE4A63"/>
    <w:rsid w:val="00FE779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1A3B1F"/>
  <w15:chartTrackingRefBased/>
  <w15:docId w15:val="{52A8B9A5-C997-437C-AA86-11A84D5D1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C66"/>
  </w:style>
  <w:style w:type="paragraph" w:styleId="Heading1">
    <w:name w:val="heading 1"/>
    <w:basedOn w:val="Normal"/>
    <w:next w:val="Normal"/>
    <w:link w:val="Heading1Char"/>
    <w:uiPriority w:val="9"/>
    <w:qFormat/>
    <w:rsid w:val="003E03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E03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E034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77CE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6B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C6428"/>
    <w:rPr>
      <w:sz w:val="16"/>
      <w:szCs w:val="16"/>
    </w:rPr>
  </w:style>
  <w:style w:type="paragraph" w:styleId="CommentText">
    <w:name w:val="annotation text"/>
    <w:basedOn w:val="Normal"/>
    <w:link w:val="CommentTextChar"/>
    <w:uiPriority w:val="99"/>
    <w:unhideWhenUsed/>
    <w:rsid w:val="002C6428"/>
    <w:pPr>
      <w:spacing w:line="240" w:lineRule="auto"/>
      <w:jc w:val="both"/>
    </w:pPr>
    <w:rPr>
      <w:rFonts w:eastAsiaTheme="minorEastAsia"/>
      <w:sz w:val="20"/>
      <w:szCs w:val="20"/>
    </w:rPr>
  </w:style>
  <w:style w:type="character" w:customStyle="1" w:styleId="CommentTextChar">
    <w:name w:val="Comment Text Char"/>
    <w:basedOn w:val="DefaultParagraphFont"/>
    <w:link w:val="CommentText"/>
    <w:uiPriority w:val="99"/>
    <w:rsid w:val="002C642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B90372"/>
    <w:pPr>
      <w:jc w:val="left"/>
    </w:pPr>
    <w:rPr>
      <w:rFonts w:eastAsiaTheme="minorHAnsi"/>
      <w:b/>
      <w:bCs/>
    </w:rPr>
  </w:style>
  <w:style w:type="character" w:customStyle="1" w:styleId="CommentSubjectChar">
    <w:name w:val="Comment Subject Char"/>
    <w:basedOn w:val="CommentTextChar"/>
    <w:link w:val="CommentSubject"/>
    <w:uiPriority w:val="99"/>
    <w:semiHidden/>
    <w:rsid w:val="00B90372"/>
    <w:rPr>
      <w:rFonts w:eastAsiaTheme="minorEastAsia"/>
      <w:b/>
      <w:bCs/>
      <w:sz w:val="20"/>
      <w:szCs w:val="20"/>
    </w:rPr>
  </w:style>
  <w:style w:type="paragraph" w:styleId="Header">
    <w:name w:val="header"/>
    <w:basedOn w:val="Normal"/>
    <w:link w:val="HeaderChar"/>
    <w:uiPriority w:val="99"/>
    <w:unhideWhenUsed/>
    <w:rsid w:val="000008F8"/>
    <w:pPr>
      <w:tabs>
        <w:tab w:val="center" w:pos="4819"/>
        <w:tab w:val="right" w:pos="9638"/>
      </w:tabs>
      <w:spacing w:after="0" w:line="240" w:lineRule="auto"/>
    </w:pPr>
  </w:style>
  <w:style w:type="character" w:customStyle="1" w:styleId="HeaderChar">
    <w:name w:val="Header Char"/>
    <w:basedOn w:val="DefaultParagraphFont"/>
    <w:link w:val="Header"/>
    <w:uiPriority w:val="99"/>
    <w:rsid w:val="000008F8"/>
  </w:style>
  <w:style w:type="paragraph" w:styleId="Footer">
    <w:name w:val="footer"/>
    <w:basedOn w:val="Normal"/>
    <w:link w:val="FooterChar"/>
    <w:uiPriority w:val="99"/>
    <w:unhideWhenUsed/>
    <w:rsid w:val="000008F8"/>
    <w:pPr>
      <w:tabs>
        <w:tab w:val="center" w:pos="4819"/>
        <w:tab w:val="right" w:pos="9638"/>
      </w:tabs>
      <w:spacing w:after="0" w:line="240" w:lineRule="auto"/>
    </w:pPr>
  </w:style>
  <w:style w:type="character" w:customStyle="1" w:styleId="FooterChar">
    <w:name w:val="Footer Char"/>
    <w:basedOn w:val="DefaultParagraphFont"/>
    <w:link w:val="Footer"/>
    <w:uiPriority w:val="99"/>
    <w:rsid w:val="000008F8"/>
  </w:style>
  <w:style w:type="paragraph" w:styleId="Revision">
    <w:name w:val="Revision"/>
    <w:hidden/>
    <w:uiPriority w:val="99"/>
    <w:semiHidden/>
    <w:rsid w:val="00922DAB"/>
    <w:pPr>
      <w:spacing w:after="0" w:line="240" w:lineRule="auto"/>
    </w:pPr>
  </w:style>
  <w:style w:type="paragraph" w:styleId="ListBullet">
    <w:name w:val="List Bullet"/>
    <w:basedOn w:val="Normal"/>
    <w:uiPriority w:val="99"/>
    <w:semiHidden/>
    <w:unhideWhenUsed/>
    <w:rsid w:val="003E0344"/>
    <w:pPr>
      <w:numPr>
        <w:numId w:val="1"/>
      </w:numPr>
      <w:contextualSpacing/>
    </w:pPr>
  </w:style>
  <w:style w:type="paragraph" w:styleId="ListNumber">
    <w:name w:val="List Number"/>
    <w:basedOn w:val="Normal"/>
    <w:uiPriority w:val="99"/>
    <w:semiHidden/>
    <w:unhideWhenUsed/>
    <w:rsid w:val="003E0344"/>
    <w:pPr>
      <w:numPr>
        <w:numId w:val="2"/>
      </w:numPr>
      <w:contextualSpacing/>
    </w:pPr>
  </w:style>
  <w:style w:type="character" w:customStyle="1" w:styleId="Heading1Char">
    <w:name w:val="Heading 1 Char"/>
    <w:basedOn w:val="DefaultParagraphFont"/>
    <w:link w:val="Heading1"/>
    <w:uiPriority w:val="9"/>
    <w:rsid w:val="003E034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3E034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E0344"/>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7F3675"/>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ListParagraph">
    <w:name w:val="List Paragraph"/>
    <w:basedOn w:val="Normal"/>
    <w:uiPriority w:val="34"/>
    <w:qFormat/>
    <w:rsid w:val="00FC7C32"/>
    <w:pPr>
      <w:ind w:left="720"/>
      <w:contextualSpacing/>
    </w:pPr>
  </w:style>
  <w:style w:type="character" w:customStyle="1" w:styleId="Heading4Char">
    <w:name w:val="Heading 4 Char"/>
    <w:basedOn w:val="DefaultParagraphFont"/>
    <w:link w:val="Heading4"/>
    <w:uiPriority w:val="9"/>
    <w:semiHidden/>
    <w:rsid w:val="00777CE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4976">
      <w:bodyDiv w:val="1"/>
      <w:marLeft w:val="0"/>
      <w:marRight w:val="0"/>
      <w:marTop w:val="0"/>
      <w:marBottom w:val="0"/>
      <w:divBdr>
        <w:top w:val="none" w:sz="0" w:space="0" w:color="auto"/>
        <w:left w:val="none" w:sz="0" w:space="0" w:color="auto"/>
        <w:bottom w:val="none" w:sz="0" w:space="0" w:color="auto"/>
        <w:right w:val="none" w:sz="0" w:space="0" w:color="auto"/>
      </w:divBdr>
    </w:div>
    <w:div w:id="44916110">
      <w:bodyDiv w:val="1"/>
      <w:marLeft w:val="0"/>
      <w:marRight w:val="0"/>
      <w:marTop w:val="0"/>
      <w:marBottom w:val="0"/>
      <w:divBdr>
        <w:top w:val="none" w:sz="0" w:space="0" w:color="auto"/>
        <w:left w:val="none" w:sz="0" w:space="0" w:color="auto"/>
        <w:bottom w:val="none" w:sz="0" w:space="0" w:color="auto"/>
        <w:right w:val="none" w:sz="0" w:space="0" w:color="auto"/>
      </w:divBdr>
    </w:div>
    <w:div w:id="60376394">
      <w:bodyDiv w:val="1"/>
      <w:marLeft w:val="0"/>
      <w:marRight w:val="0"/>
      <w:marTop w:val="0"/>
      <w:marBottom w:val="0"/>
      <w:divBdr>
        <w:top w:val="none" w:sz="0" w:space="0" w:color="auto"/>
        <w:left w:val="none" w:sz="0" w:space="0" w:color="auto"/>
        <w:bottom w:val="none" w:sz="0" w:space="0" w:color="auto"/>
        <w:right w:val="none" w:sz="0" w:space="0" w:color="auto"/>
      </w:divBdr>
    </w:div>
    <w:div w:id="300773660">
      <w:bodyDiv w:val="1"/>
      <w:marLeft w:val="0"/>
      <w:marRight w:val="0"/>
      <w:marTop w:val="0"/>
      <w:marBottom w:val="0"/>
      <w:divBdr>
        <w:top w:val="none" w:sz="0" w:space="0" w:color="auto"/>
        <w:left w:val="none" w:sz="0" w:space="0" w:color="auto"/>
        <w:bottom w:val="none" w:sz="0" w:space="0" w:color="auto"/>
        <w:right w:val="none" w:sz="0" w:space="0" w:color="auto"/>
      </w:divBdr>
      <w:divsChild>
        <w:div w:id="516116385">
          <w:marLeft w:val="0"/>
          <w:marRight w:val="0"/>
          <w:marTop w:val="0"/>
          <w:marBottom w:val="0"/>
          <w:divBdr>
            <w:top w:val="none" w:sz="0" w:space="0" w:color="auto"/>
            <w:left w:val="none" w:sz="0" w:space="0" w:color="auto"/>
            <w:bottom w:val="none" w:sz="0" w:space="0" w:color="auto"/>
            <w:right w:val="none" w:sz="0" w:space="0" w:color="auto"/>
          </w:divBdr>
        </w:div>
        <w:div w:id="1809779014">
          <w:marLeft w:val="0"/>
          <w:marRight w:val="0"/>
          <w:marTop w:val="0"/>
          <w:marBottom w:val="0"/>
          <w:divBdr>
            <w:top w:val="none" w:sz="0" w:space="0" w:color="auto"/>
            <w:left w:val="none" w:sz="0" w:space="0" w:color="auto"/>
            <w:bottom w:val="none" w:sz="0" w:space="0" w:color="auto"/>
            <w:right w:val="none" w:sz="0" w:space="0" w:color="auto"/>
          </w:divBdr>
        </w:div>
        <w:div w:id="1142652292">
          <w:marLeft w:val="0"/>
          <w:marRight w:val="0"/>
          <w:marTop w:val="0"/>
          <w:marBottom w:val="0"/>
          <w:divBdr>
            <w:top w:val="none" w:sz="0" w:space="0" w:color="auto"/>
            <w:left w:val="none" w:sz="0" w:space="0" w:color="auto"/>
            <w:bottom w:val="none" w:sz="0" w:space="0" w:color="auto"/>
            <w:right w:val="none" w:sz="0" w:space="0" w:color="auto"/>
          </w:divBdr>
        </w:div>
        <w:div w:id="1351833825">
          <w:marLeft w:val="0"/>
          <w:marRight w:val="0"/>
          <w:marTop w:val="0"/>
          <w:marBottom w:val="0"/>
          <w:divBdr>
            <w:top w:val="none" w:sz="0" w:space="0" w:color="auto"/>
            <w:left w:val="none" w:sz="0" w:space="0" w:color="auto"/>
            <w:bottom w:val="none" w:sz="0" w:space="0" w:color="auto"/>
            <w:right w:val="none" w:sz="0" w:space="0" w:color="auto"/>
          </w:divBdr>
        </w:div>
        <w:div w:id="1396197293">
          <w:marLeft w:val="0"/>
          <w:marRight w:val="0"/>
          <w:marTop w:val="0"/>
          <w:marBottom w:val="0"/>
          <w:divBdr>
            <w:top w:val="none" w:sz="0" w:space="0" w:color="auto"/>
            <w:left w:val="none" w:sz="0" w:space="0" w:color="auto"/>
            <w:bottom w:val="none" w:sz="0" w:space="0" w:color="auto"/>
            <w:right w:val="none" w:sz="0" w:space="0" w:color="auto"/>
          </w:divBdr>
        </w:div>
        <w:div w:id="1579056741">
          <w:marLeft w:val="0"/>
          <w:marRight w:val="0"/>
          <w:marTop w:val="0"/>
          <w:marBottom w:val="0"/>
          <w:divBdr>
            <w:top w:val="none" w:sz="0" w:space="0" w:color="auto"/>
            <w:left w:val="none" w:sz="0" w:space="0" w:color="auto"/>
            <w:bottom w:val="none" w:sz="0" w:space="0" w:color="auto"/>
            <w:right w:val="none" w:sz="0" w:space="0" w:color="auto"/>
          </w:divBdr>
        </w:div>
      </w:divsChild>
    </w:div>
    <w:div w:id="586573129">
      <w:bodyDiv w:val="1"/>
      <w:marLeft w:val="0"/>
      <w:marRight w:val="0"/>
      <w:marTop w:val="0"/>
      <w:marBottom w:val="0"/>
      <w:divBdr>
        <w:top w:val="none" w:sz="0" w:space="0" w:color="auto"/>
        <w:left w:val="none" w:sz="0" w:space="0" w:color="auto"/>
        <w:bottom w:val="none" w:sz="0" w:space="0" w:color="auto"/>
        <w:right w:val="none" w:sz="0" w:space="0" w:color="auto"/>
      </w:divBdr>
      <w:divsChild>
        <w:div w:id="1435248821">
          <w:marLeft w:val="0"/>
          <w:marRight w:val="0"/>
          <w:marTop w:val="0"/>
          <w:marBottom w:val="0"/>
          <w:divBdr>
            <w:top w:val="none" w:sz="0" w:space="0" w:color="auto"/>
            <w:left w:val="none" w:sz="0" w:space="0" w:color="auto"/>
            <w:bottom w:val="none" w:sz="0" w:space="0" w:color="auto"/>
            <w:right w:val="none" w:sz="0" w:space="0" w:color="auto"/>
          </w:divBdr>
        </w:div>
        <w:div w:id="771972715">
          <w:marLeft w:val="0"/>
          <w:marRight w:val="0"/>
          <w:marTop w:val="0"/>
          <w:marBottom w:val="0"/>
          <w:divBdr>
            <w:top w:val="none" w:sz="0" w:space="0" w:color="auto"/>
            <w:left w:val="none" w:sz="0" w:space="0" w:color="auto"/>
            <w:bottom w:val="none" w:sz="0" w:space="0" w:color="auto"/>
            <w:right w:val="none" w:sz="0" w:space="0" w:color="auto"/>
          </w:divBdr>
        </w:div>
        <w:div w:id="1339044178">
          <w:marLeft w:val="0"/>
          <w:marRight w:val="0"/>
          <w:marTop w:val="0"/>
          <w:marBottom w:val="0"/>
          <w:divBdr>
            <w:top w:val="none" w:sz="0" w:space="0" w:color="auto"/>
            <w:left w:val="none" w:sz="0" w:space="0" w:color="auto"/>
            <w:bottom w:val="none" w:sz="0" w:space="0" w:color="auto"/>
            <w:right w:val="none" w:sz="0" w:space="0" w:color="auto"/>
          </w:divBdr>
        </w:div>
        <w:div w:id="1032807305">
          <w:marLeft w:val="0"/>
          <w:marRight w:val="0"/>
          <w:marTop w:val="0"/>
          <w:marBottom w:val="0"/>
          <w:divBdr>
            <w:top w:val="none" w:sz="0" w:space="0" w:color="auto"/>
            <w:left w:val="none" w:sz="0" w:space="0" w:color="auto"/>
            <w:bottom w:val="none" w:sz="0" w:space="0" w:color="auto"/>
            <w:right w:val="none" w:sz="0" w:space="0" w:color="auto"/>
          </w:divBdr>
        </w:div>
        <w:div w:id="528640015">
          <w:marLeft w:val="0"/>
          <w:marRight w:val="0"/>
          <w:marTop w:val="0"/>
          <w:marBottom w:val="0"/>
          <w:divBdr>
            <w:top w:val="none" w:sz="0" w:space="0" w:color="auto"/>
            <w:left w:val="none" w:sz="0" w:space="0" w:color="auto"/>
            <w:bottom w:val="none" w:sz="0" w:space="0" w:color="auto"/>
            <w:right w:val="none" w:sz="0" w:space="0" w:color="auto"/>
          </w:divBdr>
        </w:div>
        <w:div w:id="835342165">
          <w:marLeft w:val="0"/>
          <w:marRight w:val="0"/>
          <w:marTop w:val="0"/>
          <w:marBottom w:val="0"/>
          <w:divBdr>
            <w:top w:val="none" w:sz="0" w:space="0" w:color="auto"/>
            <w:left w:val="none" w:sz="0" w:space="0" w:color="auto"/>
            <w:bottom w:val="none" w:sz="0" w:space="0" w:color="auto"/>
            <w:right w:val="none" w:sz="0" w:space="0" w:color="auto"/>
          </w:divBdr>
        </w:div>
        <w:div w:id="49577723">
          <w:marLeft w:val="0"/>
          <w:marRight w:val="0"/>
          <w:marTop w:val="0"/>
          <w:marBottom w:val="0"/>
          <w:divBdr>
            <w:top w:val="none" w:sz="0" w:space="0" w:color="auto"/>
            <w:left w:val="none" w:sz="0" w:space="0" w:color="auto"/>
            <w:bottom w:val="none" w:sz="0" w:space="0" w:color="auto"/>
            <w:right w:val="none" w:sz="0" w:space="0" w:color="auto"/>
          </w:divBdr>
        </w:div>
      </w:divsChild>
    </w:div>
    <w:div w:id="777024166">
      <w:bodyDiv w:val="1"/>
      <w:marLeft w:val="0"/>
      <w:marRight w:val="0"/>
      <w:marTop w:val="0"/>
      <w:marBottom w:val="0"/>
      <w:divBdr>
        <w:top w:val="none" w:sz="0" w:space="0" w:color="auto"/>
        <w:left w:val="none" w:sz="0" w:space="0" w:color="auto"/>
        <w:bottom w:val="none" w:sz="0" w:space="0" w:color="auto"/>
        <w:right w:val="none" w:sz="0" w:space="0" w:color="auto"/>
      </w:divBdr>
      <w:divsChild>
        <w:div w:id="1039353572">
          <w:marLeft w:val="0"/>
          <w:marRight w:val="0"/>
          <w:marTop w:val="0"/>
          <w:marBottom w:val="0"/>
          <w:divBdr>
            <w:top w:val="none" w:sz="0" w:space="0" w:color="auto"/>
            <w:left w:val="none" w:sz="0" w:space="0" w:color="auto"/>
            <w:bottom w:val="none" w:sz="0" w:space="0" w:color="auto"/>
            <w:right w:val="none" w:sz="0" w:space="0" w:color="auto"/>
          </w:divBdr>
        </w:div>
        <w:div w:id="709257304">
          <w:marLeft w:val="0"/>
          <w:marRight w:val="0"/>
          <w:marTop w:val="0"/>
          <w:marBottom w:val="0"/>
          <w:divBdr>
            <w:top w:val="none" w:sz="0" w:space="0" w:color="auto"/>
            <w:left w:val="none" w:sz="0" w:space="0" w:color="auto"/>
            <w:bottom w:val="none" w:sz="0" w:space="0" w:color="auto"/>
            <w:right w:val="none" w:sz="0" w:space="0" w:color="auto"/>
          </w:divBdr>
        </w:div>
      </w:divsChild>
    </w:div>
    <w:div w:id="872618959">
      <w:bodyDiv w:val="1"/>
      <w:marLeft w:val="0"/>
      <w:marRight w:val="0"/>
      <w:marTop w:val="0"/>
      <w:marBottom w:val="0"/>
      <w:divBdr>
        <w:top w:val="none" w:sz="0" w:space="0" w:color="auto"/>
        <w:left w:val="none" w:sz="0" w:space="0" w:color="auto"/>
        <w:bottom w:val="none" w:sz="0" w:space="0" w:color="auto"/>
        <w:right w:val="none" w:sz="0" w:space="0" w:color="auto"/>
      </w:divBdr>
    </w:div>
    <w:div w:id="915826316">
      <w:bodyDiv w:val="1"/>
      <w:marLeft w:val="0"/>
      <w:marRight w:val="0"/>
      <w:marTop w:val="0"/>
      <w:marBottom w:val="0"/>
      <w:divBdr>
        <w:top w:val="none" w:sz="0" w:space="0" w:color="auto"/>
        <w:left w:val="none" w:sz="0" w:space="0" w:color="auto"/>
        <w:bottom w:val="none" w:sz="0" w:space="0" w:color="auto"/>
        <w:right w:val="none" w:sz="0" w:space="0" w:color="auto"/>
      </w:divBdr>
    </w:div>
    <w:div w:id="1117523032">
      <w:bodyDiv w:val="1"/>
      <w:marLeft w:val="0"/>
      <w:marRight w:val="0"/>
      <w:marTop w:val="0"/>
      <w:marBottom w:val="0"/>
      <w:divBdr>
        <w:top w:val="none" w:sz="0" w:space="0" w:color="auto"/>
        <w:left w:val="none" w:sz="0" w:space="0" w:color="auto"/>
        <w:bottom w:val="none" w:sz="0" w:space="0" w:color="auto"/>
        <w:right w:val="none" w:sz="0" w:space="0" w:color="auto"/>
      </w:divBdr>
    </w:div>
    <w:div w:id="1125348780">
      <w:bodyDiv w:val="1"/>
      <w:marLeft w:val="0"/>
      <w:marRight w:val="0"/>
      <w:marTop w:val="0"/>
      <w:marBottom w:val="0"/>
      <w:divBdr>
        <w:top w:val="none" w:sz="0" w:space="0" w:color="auto"/>
        <w:left w:val="none" w:sz="0" w:space="0" w:color="auto"/>
        <w:bottom w:val="none" w:sz="0" w:space="0" w:color="auto"/>
        <w:right w:val="none" w:sz="0" w:space="0" w:color="auto"/>
      </w:divBdr>
    </w:div>
    <w:div w:id="1252592326">
      <w:bodyDiv w:val="1"/>
      <w:marLeft w:val="0"/>
      <w:marRight w:val="0"/>
      <w:marTop w:val="0"/>
      <w:marBottom w:val="0"/>
      <w:divBdr>
        <w:top w:val="none" w:sz="0" w:space="0" w:color="auto"/>
        <w:left w:val="none" w:sz="0" w:space="0" w:color="auto"/>
        <w:bottom w:val="none" w:sz="0" w:space="0" w:color="auto"/>
        <w:right w:val="none" w:sz="0" w:space="0" w:color="auto"/>
      </w:divBdr>
    </w:div>
    <w:div w:id="1281107105">
      <w:bodyDiv w:val="1"/>
      <w:marLeft w:val="0"/>
      <w:marRight w:val="0"/>
      <w:marTop w:val="0"/>
      <w:marBottom w:val="0"/>
      <w:divBdr>
        <w:top w:val="none" w:sz="0" w:space="0" w:color="auto"/>
        <w:left w:val="none" w:sz="0" w:space="0" w:color="auto"/>
        <w:bottom w:val="none" w:sz="0" w:space="0" w:color="auto"/>
        <w:right w:val="none" w:sz="0" w:space="0" w:color="auto"/>
      </w:divBdr>
    </w:div>
    <w:div w:id="1405763368">
      <w:bodyDiv w:val="1"/>
      <w:marLeft w:val="0"/>
      <w:marRight w:val="0"/>
      <w:marTop w:val="0"/>
      <w:marBottom w:val="0"/>
      <w:divBdr>
        <w:top w:val="none" w:sz="0" w:space="0" w:color="auto"/>
        <w:left w:val="none" w:sz="0" w:space="0" w:color="auto"/>
        <w:bottom w:val="none" w:sz="0" w:space="0" w:color="auto"/>
        <w:right w:val="none" w:sz="0" w:space="0" w:color="auto"/>
      </w:divBdr>
      <w:divsChild>
        <w:div w:id="1834755519">
          <w:marLeft w:val="0"/>
          <w:marRight w:val="0"/>
          <w:marTop w:val="0"/>
          <w:marBottom w:val="0"/>
          <w:divBdr>
            <w:top w:val="none" w:sz="0" w:space="0" w:color="auto"/>
            <w:left w:val="none" w:sz="0" w:space="0" w:color="auto"/>
            <w:bottom w:val="none" w:sz="0" w:space="0" w:color="auto"/>
            <w:right w:val="none" w:sz="0" w:space="0" w:color="auto"/>
          </w:divBdr>
        </w:div>
        <w:div w:id="794325799">
          <w:marLeft w:val="0"/>
          <w:marRight w:val="0"/>
          <w:marTop w:val="0"/>
          <w:marBottom w:val="0"/>
          <w:divBdr>
            <w:top w:val="none" w:sz="0" w:space="0" w:color="auto"/>
            <w:left w:val="none" w:sz="0" w:space="0" w:color="auto"/>
            <w:bottom w:val="none" w:sz="0" w:space="0" w:color="auto"/>
            <w:right w:val="none" w:sz="0" w:space="0" w:color="auto"/>
          </w:divBdr>
        </w:div>
      </w:divsChild>
    </w:div>
    <w:div w:id="1501046837">
      <w:bodyDiv w:val="1"/>
      <w:marLeft w:val="0"/>
      <w:marRight w:val="0"/>
      <w:marTop w:val="0"/>
      <w:marBottom w:val="0"/>
      <w:divBdr>
        <w:top w:val="none" w:sz="0" w:space="0" w:color="auto"/>
        <w:left w:val="none" w:sz="0" w:space="0" w:color="auto"/>
        <w:bottom w:val="none" w:sz="0" w:space="0" w:color="auto"/>
        <w:right w:val="none" w:sz="0" w:space="0" w:color="auto"/>
      </w:divBdr>
    </w:div>
    <w:div w:id="1562404485">
      <w:bodyDiv w:val="1"/>
      <w:marLeft w:val="0"/>
      <w:marRight w:val="0"/>
      <w:marTop w:val="0"/>
      <w:marBottom w:val="0"/>
      <w:divBdr>
        <w:top w:val="none" w:sz="0" w:space="0" w:color="auto"/>
        <w:left w:val="none" w:sz="0" w:space="0" w:color="auto"/>
        <w:bottom w:val="none" w:sz="0" w:space="0" w:color="auto"/>
        <w:right w:val="none" w:sz="0" w:space="0" w:color="auto"/>
      </w:divBdr>
    </w:div>
    <w:div w:id="1815439622">
      <w:bodyDiv w:val="1"/>
      <w:marLeft w:val="0"/>
      <w:marRight w:val="0"/>
      <w:marTop w:val="0"/>
      <w:marBottom w:val="0"/>
      <w:divBdr>
        <w:top w:val="none" w:sz="0" w:space="0" w:color="auto"/>
        <w:left w:val="none" w:sz="0" w:space="0" w:color="auto"/>
        <w:bottom w:val="none" w:sz="0" w:space="0" w:color="auto"/>
        <w:right w:val="none" w:sz="0" w:space="0" w:color="auto"/>
      </w:divBdr>
      <w:divsChild>
        <w:div w:id="1206018711">
          <w:marLeft w:val="0"/>
          <w:marRight w:val="0"/>
          <w:marTop w:val="0"/>
          <w:marBottom w:val="0"/>
          <w:divBdr>
            <w:top w:val="none" w:sz="0" w:space="0" w:color="auto"/>
            <w:left w:val="none" w:sz="0" w:space="0" w:color="auto"/>
            <w:bottom w:val="none" w:sz="0" w:space="0" w:color="auto"/>
            <w:right w:val="none" w:sz="0" w:space="0" w:color="auto"/>
          </w:divBdr>
        </w:div>
        <w:div w:id="1751808094">
          <w:marLeft w:val="0"/>
          <w:marRight w:val="0"/>
          <w:marTop w:val="0"/>
          <w:marBottom w:val="0"/>
          <w:divBdr>
            <w:top w:val="none" w:sz="0" w:space="0" w:color="auto"/>
            <w:left w:val="none" w:sz="0" w:space="0" w:color="auto"/>
            <w:bottom w:val="none" w:sz="0" w:space="0" w:color="auto"/>
            <w:right w:val="none" w:sz="0" w:space="0" w:color="auto"/>
          </w:divBdr>
        </w:div>
        <w:div w:id="1669559100">
          <w:marLeft w:val="0"/>
          <w:marRight w:val="0"/>
          <w:marTop w:val="0"/>
          <w:marBottom w:val="0"/>
          <w:divBdr>
            <w:top w:val="none" w:sz="0" w:space="0" w:color="auto"/>
            <w:left w:val="none" w:sz="0" w:space="0" w:color="auto"/>
            <w:bottom w:val="none" w:sz="0" w:space="0" w:color="auto"/>
            <w:right w:val="none" w:sz="0" w:space="0" w:color="auto"/>
          </w:divBdr>
        </w:div>
      </w:divsChild>
    </w:div>
    <w:div w:id="1999264411">
      <w:bodyDiv w:val="1"/>
      <w:marLeft w:val="0"/>
      <w:marRight w:val="0"/>
      <w:marTop w:val="0"/>
      <w:marBottom w:val="0"/>
      <w:divBdr>
        <w:top w:val="none" w:sz="0" w:space="0" w:color="auto"/>
        <w:left w:val="none" w:sz="0" w:space="0" w:color="auto"/>
        <w:bottom w:val="none" w:sz="0" w:space="0" w:color="auto"/>
        <w:right w:val="none" w:sz="0" w:space="0" w:color="auto"/>
      </w:divBdr>
    </w:div>
    <w:div w:id="2058774961">
      <w:bodyDiv w:val="1"/>
      <w:marLeft w:val="0"/>
      <w:marRight w:val="0"/>
      <w:marTop w:val="0"/>
      <w:marBottom w:val="0"/>
      <w:divBdr>
        <w:top w:val="none" w:sz="0" w:space="0" w:color="auto"/>
        <w:left w:val="none" w:sz="0" w:space="0" w:color="auto"/>
        <w:bottom w:val="none" w:sz="0" w:space="0" w:color="auto"/>
        <w:right w:val="none" w:sz="0" w:space="0" w:color="auto"/>
      </w:divBdr>
      <w:divsChild>
        <w:div w:id="1353143515">
          <w:marLeft w:val="0"/>
          <w:marRight w:val="0"/>
          <w:marTop w:val="0"/>
          <w:marBottom w:val="0"/>
          <w:divBdr>
            <w:top w:val="none" w:sz="0" w:space="0" w:color="auto"/>
            <w:left w:val="none" w:sz="0" w:space="0" w:color="auto"/>
            <w:bottom w:val="none" w:sz="0" w:space="0" w:color="auto"/>
            <w:right w:val="none" w:sz="0" w:space="0" w:color="auto"/>
          </w:divBdr>
        </w:div>
        <w:div w:id="1989897594">
          <w:marLeft w:val="0"/>
          <w:marRight w:val="0"/>
          <w:marTop w:val="0"/>
          <w:marBottom w:val="0"/>
          <w:divBdr>
            <w:top w:val="none" w:sz="0" w:space="0" w:color="auto"/>
            <w:left w:val="none" w:sz="0" w:space="0" w:color="auto"/>
            <w:bottom w:val="none" w:sz="0" w:space="0" w:color="auto"/>
            <w:right w:val="none" w:sz="0" w:space="0" w:color="auto"/>
          </w:divBdr>
        </w:div>
        <w:div w:id="402677016">
          <w:marLeft w:val="0"/>
          <w:marRight w:val="0"/>
          <w:marTop w:val="0"/>
          <w:marBottom w:val="0"/>
          <w:divBdr>
            <w:top w:val="none" w:sz="0" w:space="0" w:color="auto"/>
            <w:left w:val="none" w:sz="0" w:space="0" w:color="auto"/>
            <w:bottom w:val="none" w:sz="0" w:space="0" w:color="auto"/>
            <w:right w:val="none" w:sz="0" w:space="0" w:color="auto"/>
          </w:divBdr>
        </w:div>
      </w:divsChild>
    </w:div>
    <w:div w:id="207168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footer" Target="footer2.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39</Pages>
  <Words>4555</Words>
  <Characters>25964</Characters>
  <Application>Microsoft Office Word</Application>
  <DocSecurity>0</DocSecurity>
  <Lines>216</Lines>
  <Paragraphs>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Hvid</dc:creator>
  <cp:keywords/>
  <dc:description/>
  <cp:lastModifiedBy>Karen Hvid</cp:lastModifiedBy>
  <cp:revision>55</cp:revision>
  <dcterms:created xsi:type="dcterms:W3CDTF">2026-07-06T08:00:00Z</dcterms:created>
  <dcterms:modified xsi:type="dcterms:W3CDTF">2026-08-11T10:27:00Z</dcterms:modified>
</cp:coreProperties>
</file>