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BA" w:rsidRDefault="00E94DBA" w:rsidP="00E94DBA">
      <w:pPr>
        <w:rPr>
          <w:b/>
          <w:sz w:val="28"/>
        </w:rPr>
      </w:pPr>
      <w:r>
        <w:rPr>
          <w:b/>
          <w:sz w:val="28"/>
        </w:rPr>
        <w:t>Cloning strategy for plasmids of the galactosylation platform</w:t>
      </w:r>
    </w:p>
    <w:p w:rsidR="0052513A" w:rsidRDefault="0052513A" w:rsidP="00E94DBA">
      <w:pPr>
        <w:rPr>
          <w:b/>
          <w:sz w:val="28"/>
        </w:rPr>
      </w:pPr>
      <w:r>
        <w:rPr>
          <w:b/>
          <w:sz w:val="28"/>
        </w:rPr>
        <w:t>Figure S1A</w:t>
      </w:r>
    </w:p>
    <w:p w:rsidR="00E94DBA" w:rsidRDefault="00E94DBA" w:rsidP="00E94DBA">
      <w:pPr>
        <w:rPr>
          <w:b/>
          <w:sz w:val="28"/>
        </w:rPr>
      </w:pPr>
    </w:p>
    <w:p w:rsidR="00E94DBA" w:rsidRDefault="00EB4403" w:rsidP="00E94DBA">
      <w:pPr>
        <w:jc w:val="center"/>
      </w:pPr>
      <w:r>
        <w:object w:dxaOrig="8564" w:dyaOrig="8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pt;height:407.35pt" o:ole="">
            <v:imagedata r:id="rId5" o:title=""/>
          </v:shape>
          <o:OLEObject Type="Embed" ProgID="Visio.Drawing.11" ShapeID="_x0000_i1025" DrawAspect="Content" ObjectID="_1499358909" r:id="rId6"/>
        </w:object>
      </w:r>
    </w:p>
    <w:p w:rsidR="0052513A" w:rsidRDefault="0052513A" w:rsidP="00E94DBA">
      <w:pPr>
        <w:jc w:val="center"/>
      </w:pPr>
    </w:p>
    <w:p w:rsidR="002B0BC7" w:rsidRDefault="002B0BC7" w:rsidP="00E94DBA">
      <w:pPr>
        <w:jc w:val="center"/>
      </w:pPr>
    </w:p>
    <w:p w:rsidR="0052513A" w:rsidRPr="002B0BC7" w:rsidRDefault="002B0BC7" w:rsidP="002B0BC7">
      <w:pPr>
        <w:jc w:val="both"/>
        <w:rPr>
          <w:b/>
        </w:rPr>
      </w:pPr>
      <w:r w:rsidRPr="002B0BC7">
        <w:rPr>
          <w:b/>
        </w:rPr>
        <w:t>The expr</w:t>
      </w:r>
      <w:r w:rsidRPr="002B0BC7">
        <w:rPr>
          <w:b/>
        </w:rPr>
        <w:t xml:space="preserve">ession plasmid </w:t>
      </w:r>
      <w:proofErr w:type="spellStart"/>
      <w:r w:rsidRPr="002B0BC7">
        <w:rPr>
          <w:b/>
        </w:rPr>
        <w:t>pBaSP</w:t>
      </w:r>
      <w:proofErr w:type="spellEnd"/>
      <w:r w:rsidRPr="002B0BC7">
        <w:rPr>
          <w:b/>
        </w:rPr>
        <w:t>/VvGT2/</w:t>
      </w:r>
      <w:proofErr w:type="spellStart"/>
      <w:r w:rsidRPr="002B0BC7">
        <w:rPr>
          <w:b/>
        </w:rPr>
        <w:t>UgpA</w:t>
      </w:r>
      <w:proofErr w:type="spellEnd"/>
      <w:r w:rsidRPr="002B0BC7">
        <w:rPr>
          <w:b/>
        </w:rPr>
        <w:t xml:space="preserve"> </w:t>
      </w:r>
      <w:r w:rsidRPr="002B0BC7">
        <w:rPr>
          <w:b/>
        </w:rPr>
        <w:fldChar w:fldCharType="begin"/>
      </w:r>
      <w:r w:rsidRPr="002B0BC7">
        <w:rPr>
          <w:b/>
        </w:rPr>
        <w:instrText xml:space="preserve"> ADDIN EN.CITE &lt;EndNote&gt;&lt;Cite&gt;&lt;Author&gt;De Bruyn&lt;/Author&gt;&lt;Year&gt;2015&lt;/Year&gt;&lt;RecNum&gt;2186&lt;/RecNum&gt;&lt;DisplayText&gt;[1]&lt;/DisplayText&gt;&lt;record&gt;&lt;rec-number&gt;2186&lt;/rec-number&gt;&lt;foreign-keys&gt;&lt;key app="EN" db-id="sw9tvwwsaz0ppwev55f5fp53s5dzvfvd5za2"&gt;2186&lt;/key&gt;&lt;/foreign-keys&gt;&lt;ref-type name="Journal Article"&gt;17&lt;/ref-type&gt;&lt;contributors&gt;&lt;authors&gt;&lt;author&gt;De Bruyn, F.&lt;/author&gt;&lt;author&gt;De Paepe, B.&lt;/author&gt;&lt;author&gt;Maertens, J.&lt;/author&gt;&lt;author&gt;Beauprez, J.&lt;/author&gt;&lt;author&gt;De Cocker, P.&lt;/author&gt;&lt;author&gt;Mincke, S.&lt;/author&gt;&lt;author&gt;Stevens, C.&lt;/author&gt;&lt;author&gt;De Mey, M.&lt;/author&gt;&lt;/authors&gt;&lt;/contributors&gt;&lt;auth-address&gt;Centre of Expertise - Industrial Biotechnology and Biocatalysis, Department of Biochemical and Microbial Technology, Ghent University, Coupure links 653, 9000 Ghent, Belgium.&lt;/auth-address&gt;&lt;titles&gt;&lt;title&gt;Development of an in vivo glucosylation platform by coupling production to growth: Production of phenolic glucosides by a glycosyltransferase of Vitis vinifera&lt;/title&gt;&lt;secondary-title&gt;Biotechnol Bioeng&lt;/secondary-title&gt;&lt;alt-title&gt;Biotechnology and bioengineering&lt;/alt-title&gt;&lt;/titles&gt;&lt;periodical&gt;&lt;full-title&gt;Biotechnol Bioeng&lt;/full-title&gt;&lt;/periodical&gt;&lt;alt-periodical&gt;&lt;full-title&gt;Biotechnology and Bioengineering&lt;/full-title&gt;&lt;abbr-1&gt;Biotechnol. Bioeng.&lt;/abbr-1&gt;&lt;/alt-periodical&gt;&lt;edition&gt;2015/03/03&lt;/edition&gt;&lt;dates&gt;&lt;year&gt;2015&lt;/year&gt;&lt;pub-dates&gt;&lt;date&gt;Feb 27&lt;/date&gt;&lt;/pub-dates&gt;&lt;/dates&gt;&lt;isbn&gt;1097-0290 (Electronic)&amp;#xD;0006-3592 (Linking)&lt;/isbn&gt;&lt;accession-num&gt;25728421&lt;/accession-num&gt;&lt;urls&gt;&lt;related-urls&gt;&lt;url&gt;http://www.ncbi.nlm.nih.gov/pubmed/25728421&lt;/url&gt;&lt;/related-urls&gt;&lt;/urls&gt;&lt;electronic-resource-num&gt;10.1002/bit.25570&lt;/electronic-resource-num&gt;&lt;language&gt;Eng&lt;/language&gt;&lt;/record&gt;&lt;/Cite&gt;&lt;/EndNote&gt;</w:instrText>
      </w:r>
      <w:r w:rsidRPr="002B0BC7">
        <w:rPr>
          <w:b/>
        </w:rPr>
        <w:fldChar w:fldCharType="separate"/>
      </w:r>
      <w:r w:rsidRPr="002B0BC7">
        <w:rPr>
          <w:b/>
          <w:noProof/>
        </w:rPr>
        <w:t>[</w:t>
      </w:r>
      <w:hyperlink w:anchor="_ENREF_1" w:tooltip="De Bruyn, 2015 #2186" w:history="1">
        <w:r w:rsidRPr="002B0BC7">
          <w:rPr>
            <w:b/>
            <w:noProof/>
          </w:rPr>
          <w:t>1</w:t>
        </w:r>
      </w:hyperlink>
      <w:r w:rsidRPr="002B0BC7">
        <w:rPr>
          <w:b/>
          <w:noProof/>
        </w:rPr>
        <w:t>]</w:t>
      </w:r>
      <w:r w:rsidRPr="002B0BC7">
        <w:rPr>
          <w:b/>
        </w:rPr>
        <w:fldChar w:fldCharType="end"/>
      </w:r>
      <w:r w:rsidRPr="002B0BC7">
        <w:rPr>
          <w:b/>
        </w:rPr>
        <w:t xml:space="preserve"> </w:t>
      </w:r>
      <w:r w:rsidRPr="002B0BC7">
        <w:rPr>
          <w:b/>
        </w:rPr>
        <w:t>was used as a PCR template for the generation of the backbone</w:t>
      </w:r>
      <w:r w:rsidRPr="002B0BC7">
        <w:rPr>
          <w:b/>
        </w:rPr>
        <w:t xml:space="preserve">, while </w:t>
      </w:r>
      <w:r w:rsidRPr="002B0BC7">
        <w:rPr>
          <w:b/>
        </w:rPr>
        <w:t>pF3GT</w:t>
      </w:r>
      <w:r w:rsidRPr="002B0BC7">
        <w:rPr>
          <w:b/>
        </w:rPr>
        <w:t xml:space="preserve"> was </w:t>
      </w:r>
      <w:r w:rsidRPr="002B0BC7">
        <w:rPr>
          <w:b/>
        </w:rPr>
        <w:t>used as PCR template for the insert</w:t>
      </w:r>
      <w:r w:rsidRPr="002B0BC7">
        <w:rPr>
          <w:b/>
        </w:rPr>
        <w:t xml:space="preserve">. </w:t>
      </w:r>
      <w:r w:rsidRPr="002B0BC7">
        <w:rPr>
          <w:b/>
        </w:rPr>
        <w:t xml:space="preserve">The </w:t>
      </w:r>
      <w:r w:rsidRPr="002B0BC7">
        <w:rPr>
          <w:b/>
          <w:i/>
        </w:rPr>
        <w:t>f3gt</w:t>
      </w:r>
      <w:r w:rsidRPr="002B0BC7">
        <w:rPr>
          <w:b/>
        </w:rPr>
        <w:t xml:space="preserve"> sequence [</w:t>
      </w:r>
      <w:proofErr w:type="spellStart"/>
      <w:r w:rsidRPr="002B0BC7">
        <w:rPr>
          <w:b/>
        </w:rPr>
        <w:t>Genbank</w:t>
      </w:r>
      <w:proofErr w:type="spellEnd"/>
      <w:r w:rsidRPr="002B0BC7">
        <w:rPr>
          <w:b/>
        </w:rPr>
        <w:t xml:space="preserve">: AF165148] from </w:t>
      </w:r>
      <w:r w:rsidRPr="002B0BC7">
        <w:rPr>
          <w:b/>
          <w:i/>
        </w:rPr>
        <w:t xml:space="preserve">Petunia </w:t>
      </w:r>
      <w:r w:rsidRPr="002B0BC7">
        <w:rPr>
          <w:b/>
          <w:i/>
        </w:rPr>
        <w:t>hybrid</w:t>
      </w:r>
      <w:r w:rsidRPr="002B0BC7">
        <w:rPr>
          <w:b/>
        </w:rPr>
        <w:t xml:space="preserve"> was codon optimized and </w:t>
      </w:r>
      <w:r w:rsidRPr="002B0BC7">
        <w:rPr>
          <w:b/>
        </w:rPr>
        <w:t xml:space="preserve">synthesized by </w:t>
      </w:r>
      <w:proofErr w:type="spellStart"/>
      <w:r w:rsidRPr="002B0BC7">
        <w:rPr>
          <w:b/>
        </w:rPr>
        <w:t>G</w:t>
      </w:r>
      <w:r w:rsidRPr="002B0BC7">
        <w:rPr>
          <w:b/>
        </w:rPr>
        <w:t>eneArt</w:t>
      </w:r>
      <w:proofErr w:type="spellEnd"/>
      <w:r w:rsidRPr="002B0BC7">
        <w:rPr>
          <w:b/>
        </w:rPr>
        <w:t xml:space="preserve">® (Life Technologies). Assembly by CLIVA </w:t>
      </w:r>
      <w:r w:rsidRPr="002B0BC7">
        <w:rPr>
          <w:b/>
        </w:rPr>
        <w:fldChar w:fldCharType="begin"/>
      </w:r>
      <w:r w:rsidRPr="002B0BC7">
        <w:rPr>
          <w:b/>
        </w:rPr>
        <w:instrText xml:space="preserve"> ADDIN EN.CITE &lt;EndNote&gt;&lt;Cite&gt;&lt;Author&gt;Zou&lt;/Author&gt;&lt;Year&gt;2013&lt;/Year&gt;&lt;RecNum&gt;1417&lt;/RecNum&gt;&lt;DisplayText&gt;[2]&lt;/DisplayText&gt;&lt;record&gt;&lt;rec-number&gt;1417&lt;/rec-number&gt;&lt;foreign-keys&gt;&lt;key app="EN" db-id="sw9tvwwsaz0ppwev55f5fp53s5dzvfvd5za2"&gt;1417&lt;/key&gt;&lt;/foreign-keys&gt;&lt;ref-type name="Journal Article"&gt;17&lt;/ref-type&gt;&lt;contributors&gt;&lt;authors&gt;&lt;author&gt;Zou, R.&lt;/author&gt;&lt;author&gt;Zhou, K.&lt;/author&gt;&lt;author&gt;Stephanopoulos, G.&lt;/author&gt;&lt;author&gt;Too, H. P.&lt;/author&gt;&lt;/authors&gt;&lt;/contributors&gt;&lt;auth-address&gt;Chemical and Pharmaceutical Engineering, Singapore-MIT Alliance, Singapore, Singapore.&lt;/auth-address&gt;&lt;titles&gt;&lt;title&gt;Combinatorial engineering of 1-deoxy-D-xylulose 5-phosphate pathway using cross-lapping in vitro assembly (CLIVA) method&lt;/title&gt;&lt;secondary-title&gt;Plos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one&lt;/abbr-1&gt;&lt;/alt-periodical&gt;&lt;pages&gt;e79557&lt;/pages&gt;&lt;volume&gt;8&lt;/volume&gt;&lt;number&gt;11&lt;/number&gt;&lt;edition&gt;2013/11/14&lt;/edition&gt;&lt;dates&gt;&lt;year&gt;2013&lt;/year&gt;&lt;/dates&gt;&lt;isbn&gt;1932-6203 (Electronic)&amp;#xD;1932-6203 (Linking)&lt;/isbn&gt;&lt;accession-num&gt;24223968&lt;/accession-num&gt;&lt;work-type&gt;Research Support, Non-U.S. Gov&amp;apos;t&lt;/work-type&gt;&lt;urls&gt;&lt;related-urls&gt;&lt;url&gt;http://www.ncbi.nlm.nih.gov/pubmed/24223968&lt;/url&gt;&lt;/related-urls&gt;&lt;/urls&gt;&lt;custom2&gt;3818232&lt;/custom2&gt;&lt;electronic-resource-num&gt;10.1371/journal.pone.0079557&lt;/electronic-resource-num&gt;&lt;language&gt;eng&lt;/language&gt;&lt;/record&gt;&lt;/Cite&gt;&lt;/EndNote&gt;</w:instrText>
      </w:r>
      <w:r w:rsidRPr="002B0BC7">
        <w:rPr>
          <w:b/>
        </w:rPr>
        <w:fldChar w:fldCharType="separate"/>
      </w:r>
      <w:r w:rsidRPr="002B0BC7">
        <w:rPr>
          <w:b/>
          <w:noProof/>
        </w:rPr>
        <w:t>[</w:t>
      </w:r>
      <w:hyperlink w:anchor="_ENREF_2" w:tooltip="Zou, 2013 #1417" w:history="1">
        <w:r w:rsidRPr="002B0BC7">
          <w:rPr>
            <w:b/>
            <w:noProof/>
          </w:rPr>
          <w:t>2</w:t>
        </w:r>
      </w:hyperlink>
      <w:r w:rsidRPr="002B0BC7">
        <w:rPr>
          <w:b/>
          <w:noProof/>
        </w:rPr>
        <w:t>]</w:t>
      </w:r>
      <w:r w:rsidRPr="002B0BC7">
        <w:rPr>
          <w:b/>
        </w:rPr>
        <w:fldChar w:fldCharType="end"/>
      </w:r>
      <w:r w:rsidRPr="002B0BC7">
        <w:rPr>
          <w:b/>
        </w:rPr>
        <w:t xml:space="preserve"> generated the </w:t>
      </w:r>
      <w:r>
        <w:rPr>
          <w:b/>
        </w:rPr>
        <w:t>intermediate</w:t>
      </w:r>
      <w:r w:rsidRPr="002B0BC7">
        <w:rPr>
          <w:b/>
        </w:rPr>
        <w:t xml:space="preserve"> plasmid </w:t>
      </w:r>
      <w:proofErr w:type="spellStart"/>
      <w:r w:rsidRPr="002B0BC7">
        <w:rPr>
          <w:b/>
        </w:rPr>
        <w:t>pBaSP</w:t>
      </w:r>
      <w:proofErr w:type="spellEnd"/>
      <w:r w:rsidRPr="002B0BC7">
        <w:rPr>
          <w:b/>
        </w:rPr>
        <w:t>/F3GT/</w:t>
      </w:r>
      <w:proofErr w:type="spellStart"/>
      <w:r w:rsidRPr="002B0BC7">
        <w:rPr>
          <w:b/>
        </w:rPr>
        <w:t>UgpA</w:t>
      </w:r>
      <w:proofErr w:type="spellEnd"/>
      <w:r w:rsidRPr="002B0BC7">
        <w:rPr>
          <w:b/>
        </w:rPr>
        <w:t>.</w:t>
      </w:r>
      <w:r>
        <w:rPr>
          <w:b/>
        </w:rPr>
        <w:t xml:space="preserve"> Genes are under control of constitutive promoter P22 </w:t>
      </w:r>
      <w:r>
        <w:rPr>
          <w:b/>
        </w:rPr>
        <w:fldChar w:fldCharType="begin"/>
      </w:r>
      <w:r>
        <w:rPr>
          <w:b/>
        </w:rPr>
        <w:instrText xml:space="preserve"> ADDIN EN.CITE &lt;EndNote&gt;&lt;Cite&gt;&lt;Author&gt;De Mey&lt;/Author&gt;&lt;Year&gt;2007&lt;/Year&gt;&lt;RecNum&gt;66&lt;/RecNum&gt;&lt;DisplayText&gt;[3]&lt;/DisplayText&gt;&lt;record&gt;&lt;rec-number&gt;66&lt;/rec-number&gt;&lt;foreign-keys&gt;&lt;key app="EN" db-id="sw9tvwwsaz0ppwev55f5fp53s5dzvfvd5za2"&gt;66&lt;/key&gt;&lt;/foreign-keys&gt;&lt;ref-type name="Journal Article"&gt;17&lt;/ref-type&gt;&lt;contributors&gt;&lt;authors&gt;&lt;author&gt;De Mey, M.&lt;/author&gt;&lt;author&gt;Maertens, J.&lt;/author&gt;&lt;author&gt;Lequeux, G. J.&lt;/author&gt;&lt;author&gt;Soetaert, W. K.&lt;/author&gt;&lt;author&gt;Vandamme, E. J.&lt;/author&gt;&lt;/authors&gt;&lt;/contributors&gt;&lt;auth-address&gt;De Mey, M&amp;#xD;Univ Ghent, Fac Biosci Engn, Dept Biochem &amp;amp; Microbial Technol, Coupure Links 653, B-9000 Ghent, Belgium&amp;#xD;Univ Ghent, Fac Biosci Engn, Dept Biochem &amp;amp; Microbial Technol, B-9000 Ghent, Belgium&amp;#xD;Univ Ghent, Fac Biosci Engn, Dept Appl Math Biometr &amp;amp; Proc Control, BIOMATH, B-9000 Ghent, Belgium&lt;/auth-address&gt;&lt;titles&gt;&lt;title&gt;&lt;style face="normal" font="default" size="100%"&gt;Construction and model-based analysis of a promoter library for &lt;/style&gt;&lt;style face="italic" font="default" size="100%"&gt;E. coli&lt;/style&gt;&lt;style face="normal" font="default" size="100%"&gt;: an indispensable tool for metabolic engineering&lt;/style&gt;&lt;/title&gt;&lt;secondary-title&gt;BMC Biotechnol&lt;/secondary-title&gt;&lt;/titles&gt;&lt;periodical&gt;&lt;full-title&gt;BMC Biotechnol&lt;/full-title&gt;&lt;/periodical&gt;&lt;volume&gt;7&lt;/volume&gt;&lt;number&gt;34&lt;/number&gt;&lt;keywords&gt;&lt;keyword&gt;tuning genetic-control&lt;/keyword&gt;&lt;keyword&gt;prokaryotic promoters&lt;/keyword&gt;&lt;keyword&gt;bacterial promoters&lt;/keyword&gt;&lt;keyword&gt;sequence&lt;/keyword&gt;&lt;keyword&gt;expression&lt;/keyword&gt;&lt;keyword&gt;DNA&lt;/keyword&gt;&lt;keyword&gt;identification&lt;/keyword&gt;&lt;keyword&gt;compilation&lt;/keyword&gt;&lt;keyword&gt;regression&lt;/keyword&gt;&lt;keyword&gt;strength&lt;/keyword&gt;&lt;/keywords&gt;&lt;dates&gt;&lt;year&gt;2007&lt;/year&gt;&lt;pub-dates&gt;&lt;date&gt;Jun 18&lt;/date&gt;&lt;/pub-dates&gt;&lt;/dates&gt;&lt;isbn&gt;1472-6750&lt;/isbn&gt;&lt;accession-num&gt;ISI:000248128800001&lt;/accession-num&gt;&lt;urls&gt;&lt;related-urls&gt;&lt;url&gt;&amp;lt;Go to ISI&amp;gt;://000248128800001&lt;/url&gt;&lt;/related-urls&gt;&lt;/urls&gt;&lt;electronic-resource-num&gt;Artn 34&amp;#xD;Doi 10.1186/1472-6750-7-34&lt;/electronic-resource-num&gt;&lt;language&gt;English&lt;/language&gt;&lt;/record&gt;&lt;/Cite&gt;&lt;/EndNote&gt;</w:instrText>
      </w:r>
      <w:r>
        <w:rPr>
          <w:b/>
        </w:rPr>
        <w:fldChar w:fldCharType="separate"/>
      </w:r>
      <w:r>
        <w:rPr>
          <w:b/>
          <w:noProof/>
        </w:rPr>
        <w:t>[</w:t>
      </w:r>
      <w:hyperlink w:anchor="_ENREF_3" w:tooltip="De Mey, 2007 #66" w:history="1">
        <w:r>
          <w:rPr>
            <w:b/>
            <w:noProof/>
          </w:rPr>
          <w:t>3</w:t>
        </w:r>
      </w:hyperlink>
      <w:r>
        <w:rPr>
          <w:b/>
          <w:noProof/>
        </w:rPr>
        <w:t>]</w:t>
      </w:r>
      <w:r>
        <w:rPr>
          <w:b/>
        </w:rPr>
        <w:fldChar w:fldCharType="end"/>
      </w:r>
      <w:r>
        <w:rPr>
          <w:b/>
        </w:rPr>
        <w:t xml:space="preserve"> and flanked by homologous linkers L (200 </w:t>
      </w:r>
      <w:proofErr w:type="spellStart"/>
      <w:r>
        <w:rPr>
          <w:b/>
        </w:rPr>
        <w:t>bp</w:t>
      </w:r>
      <w:proofErr w:type="spellEnd"/>
      <w:r>
        <w:rPr>
          <w:b/>
        </w:rPr>
        <w:t>) for easy assembly.</w:t>
      </w:r>
    </w:p>
    <w:p w:rsidR="002B0BC7" w:rsidRDefault="0052513A" w:rsidP="00E94DBA">
      <w:pPr>
        <w:rPr>
          <w:b/>
          <w:sz w:val="28"/>
        </w:rPr>
      </w:pPr>
      <w:r>
        <w:rPr>
          <w:b/>
          <w:sz w:val="28"/>
        </w:rPr>
        <w:lastRenderedPageBreak/>
        <w:t>Figure S1B</w:t>
      </w:r>
      <w:r w:rsidR="00BB5E4E" w:rsidRPr="00BB5E4E">
        <w:t xml:space="preserve"> </w:t>
      </w:r>
      <w:r w:rsidR="00BB5E4E">
        <w:object w:dxaOrig="9237" w:dyaOrig="12509">
          <v:shape id="_x0000_i1026" type="#_x0000_t75" style="width:462pt;height:625.35pt" o:ole="">
            <v:imagedata r:id="rId7" o:title=""/>
          </v:shape>
          <o:OLEObject Type="Embed" ProgID="Visio.Drawing.11" ShapeID="_x0000_i1026" DrawAspect="Content" ObjectID="_1499358910" r:id="rId8"/>
        </w:object>
      </w:r>
      <w:r w:rsidR="00E94DBA" w:rsidRPr="00E94DBA">
        <w:rPr>
          <w:b/>
          <w:sz w:val="28"/>
        </w:rPr>
        <w:t xml:space="preserve"> </w:t>
      </w:r>
    </w:p>
    <w:p w:rsidR="002B0BC7" w:rsidRPr="002B0BC7" w:rsidRDefault="002B0BC7" w:rsidP="002B0BC7">
      <w:pPr>
        <w:jc w:val="both"/>
        <w:rPr>
          <w:b/>
          <w:sz w:val="28"/>
        </w:rPr>
      </w:pPr>
      <w:r w:rsidRPr="002B0BC7">
        <w:rPr>
          <w:b/>
        </w:rPr>
        <w:lastRenderedPageBreak/>
        <w:t xml:space="preserve">The </w:t>
      </w:r>
      <w:proofErr w:type="spellStart"/>
      <w:r w:rsidRPr="002B0BC7">
        <w:rPr>
          <w:b/>
          <w:i/>
        </w:rPr>
        <w:t>galE</w:t>
      </w:r>
      <w:proofErr w:type="spellEnd"/>
      <w:r w:rsidRPr="002B0BC7">
        <w:rPr>
          <w:b/>
        </w:rPr>
        <w:t xml:space="preserve"> [</w:t>
      </w:r>
      <w:proofErr w:type="spellStart"/>
      <w:r w:rsidRPr="002B0BC7">
        <w:rPr>
          <w:b/>
        </w:rPr>
        <w:t>Genbank</w:t>
      </w:r>
      <w:proofErr w:type="spellEnd"/>
      <w:r w:rsidRPr="002B0BC7">
        <w:rPr>
          <w:b/>
        </w:rPr>
        <w:t xml:space="preserve">: JW0742] and </w:t>
      </w:r>
      <w:r w:rsidRPr="002B0BC7">
        <w:rPr>
          <w:b/>
          <w:i/>
        </w:rPr>
        <w:t>galE2</w:t>
      </w:r>
      <w:r w:rsidRPr="002B0BC7">
        <w:rPr>
          <w:b/>
        </w:rPr>
        <w:t xml:space="preserve"> [</w:t>
      </w:r>
      <w:proofErr w:type="spellStart"/>
      <w:r w:rsidRPr="002B0BC7">
        <w:rPr>
          <w:b/>
        </w:rPr>
        <w:t>Genbank</w:t>
      </w:r>
      <w:proofErr w:type="spellEnd"/>
      <w:r w:rsidRPr="002B0BC7">
        <w:rPr>
          <w:b/>
        </w:rPr>
        <w:t xml:space="preserve">: KJ543703] sequences were amplified from the genomic DNA of </w:t>
      </w:r>
      <w:r w:rsidRPr="002B0BC7">
        <w:rPr>
          <w:b/>
          <w:i/>
        </w:rPr>
        <w:t>E. coli</w:t>
      </w:r>
      <w:r w:rsidRPr="002B0BC7">
        <w:rPr>
          <w:b/>
        </w:rPr>
        <w:t xml:space="preserve"> and </w:t>
      </w:r>
      <w:proofErr w:type="spellStart"/>
      <w:r w:rsidRPr="002B0BC7">
        <w:rPr>
          <w:b/>
          <w:i/>
        </w:rPr>
        <w:t>Bifidobacterium</w:t>
      </w:r>
      <w:proofErr w:type="spellEnd"/>
      <w:r w:rsidRPr="002B0BC7">
        <w:rPr>
          <w:b/>
        </w:rPr>
        <w:t xml:space="preserve"> </w:t>
      </w:r>
      <w:proofErr w:type="spellStart"/>
      <w:r w:rsidRPr="002B0BC7">
        <w:rPr>
          <w:b/>
          <w:i/>
        </w:rPr>
        <w:t>bifidum</w:t>
      </w:r>
      <w:proofErr w:type="spellEnd"/>
      <w:r w:rsidRPr="002B0BC7">
        <w:rPr>
          <w:b/>
        </w:rPr>
        <w:t>, respectively, and inserted in a pUC</w:t>
      </w:r>
      <w:r w:rsidRPr="002B0BC7">
        <w:rPr>
          <w:b/>
        </w:rPr>
        <w:t>57</w:t>
      </w:r>
      <w:r w:rsidRPr="002B0BC7">
        <w:rPr>
          <w:b/>
        </w:rPr>
        <w:t xml:space="preserve"> backbone under control of a constitutive promoter P22. </w:t>
      </w:r>
      <w:r w:rsidRPr="002B0BC7">
        <w:rPr>
          <w:b/>
        </w:rPr>
        <w:t xml:space="preserve"> This resulted in plasmids </w:t>
      </w:r>
      <w:proofErr w:type="spellStart"/>
      <w:r w:rsidRPr="002B0BC7">
        <w:rPr>
          <w:b/>
        </w:rPr>
        <w:t>pGalE</w:t>
      </w:r>
      <w:proofErr w:type="spellEnd"/>
      <w:r w:rsidRPr="002B0BC7">
        <w:rPr>
          <w:b/>
        </w:rPr>
        <w:t xml:space="preserve"> and pGalE2, which were used for the generation of P22-GalE inserts. </w:t>
      </w:r>
      <w:proofErr w:type="spellStart"/>
      <w:r w:rsidRPr="002B0BC7">
        <w:rPr>
          <w:b/>
        </w:rPr>
        <w:t>pBaSP</w:t>
      </w:r>
      <w:proofErr w:type="spellEnd"/>
      <w:r w:rsidRPr="002B0BC7">
        <w:rPr>
          <w:b/>
        </w:rPr>
        <w:t>/F3GT/</w:t>
      </w:r>
      <w:proofErr w:type="spellStart"/>
      <w:r w:rsidRPr="002B0BC7">
        <w:rPr>
          <w:b/>
        </w:rPr>
        <w:t>UgpA</w:t>
      </w:r>
      <w:proofErr w:type="spellEnd"/>
      <w:r w:rsidRPr="002B0BC7">
        <w:rPr>
          <w:b/>
        </w:rPr>
        <w:t xml:space="preserve"> was used </w:t>
      </w:r>
      <w:r w:rsidRPr="002B0BC7">
        <w:rPr>
          <w:b/>
        </w:rPr>
        <w:t>for the amplification of the F3GT/</w:t>
      </w:r>
      <w:proofErr w:type="spellStart"/>
      <w:r w:rsidRPr="002B0BC7">
        <w:rPr>
          <w:b/>
        </w:rPr>
        <w:t>UgpA</w:t>
      </w:r>
      <w:proofErr w:type="spellEnd"/>
      <w:r w:rsidRPr="002B0BC7">
        <w:rPr>
          <w:b/>
        </w:rPr>
        <w:t xml:space="preserve"> backbone</w:t>
      </w:r>
      <w:r w:rsidRPr="002B0BC7">
        <w:rPr>
          <w:b/>
        </w:rPr>
        <w:t>. G</w:t>
      </w:r>
      <w:r w:rsidRPr="002B0BC7">
        <w:rPr>
          <w:b/>
        </w:rPr>
        <w:t xml:space="preserve">ibson assembly of the </w:t>
      </w:r>
      <w:proofErr w:type="spellStart"/>
      <w:r w:rsidRPr="002B0BC7">
        <w:rPr>
          <w:b/>
        </w:rPr>
        <w:t>GalE</w:t>
      </w:r>
      <w:proofErr w:type="spellEnd"/>
      <w:r w:rsidRPr="002B0BC7">
        <w:rPr>
          <w:b/>
        </w:rPr>
        <w:t xml:space="preserve"> or GalE2 inserts with this backbone resulted in the final galactosylation plasmids </w:t>
      </w:r>
      <w:proofErr w:type="spellStart"/>
      <w:r w:rsidRPr="002B0BC7">
        <w:rPr>
          <w:b/>
        </w:rPr>
        <w:t>pGalE</w:t>
      </w:r>
      <w:proofErr w:type="spellEnd"/>
      <w:r w:rsidRPr="002B0BC7">
        <w:rPr>
          <w:b/>
        </w:rPr>
        <w:t>/F3GT/</w:t>
      </w:r>
      <w:proofErr w:type="spellStart"/>
      <w:r w:rsidRPr="002B0BC7">
        <w:rPr>
          <w:b/>
        </w:rPr>
        <w:t>UgpA</w:t>
      </w:r>
      <w:proofErr w:type="spellEnd"/>
      <w:r w:rsidRPr="002B0BC7">
        <w:rPr>
          <w:b/>
        </w:rPr>
        <w:t xml:space="preserve"> and pGalE2/F3GT/</w:t>
      </w:r>
      <w:proofErr w:type="spellStart"/>
      <w:r w:rsidRPr="002B0BC7">
        <w:rPr>
          <w:b/>
        </w:rPr>
        <w:t>UgpA</w:t>
      </w:r>
      <w:proofErr w:type="spellEnd"/>
      <w:r w:rsidRPr="002B0BC7">
        <w:rPr>
          <w:b/>
        </w:rPr>
        <w:t>, respectively.</w:t>
      </w:r>
    </w:p>
    <w:p w:rsidR="002B0BC7" w:rsidRDefault="002B0BC7">
      <w:pPr>
        <w:rPr>
          <w:b/>
          <w:sz w:val="28"/>
        </w:rPr>
      </w:pPr>
      <w:r>
        <w:rPr>
          <w:b/>
          <w:sz w:val="28"/>
        </w:rPr>
        <w:br w:type="page"/>
      </w:r>
    </w:p>
    <w:p w:rsidR="00E94DBA" w:rsidRDefault="00E94DBA" w:rsidP="00E94DBA">
      <w:pPr>
        <w:rPr>
          <w:b/>
          <w:sz w:val="28"/>
        </w:rPr>
      </w:pPr>
      <w:r>
        <w:rPr>
          <w:b/>
          <w:sz w:val="28"/>
        </w:rPr>
        <w:lastRenderedPageBreak/>
        <w:t xml:space="preserve">Cloning strategy for plasmid of the </w:t>
      </w:r>
      <w:proofErr w:type="spellStart"/>
      <w:r>
        <w:rPr>
          <w:b/>
          <w:sz w:val="28"/>
        </w:rPr>
        <w:t>rhamnosylation</w:t>
      </w:r>
      <w:proofErr w:type="spellEnd"/>
      <w:r>
        <w:rPr>
          <w:b/>
          <w:sz w:val="28"/>
        </w:rPr>
        <w:t xml:space="preserve"> platform</w:t>
      </w:r>
    </w:p>
    <w:p w:rsidR="0052513A" w:rsidRDefault="0052513A" w:rsidP="00E94DBA">
      <w:pPr>
        <w:rPr>
          <w:b/>
          <w:sz w:val="28"/>
        </w:rPr>
      </w:pPr>
      <w:r>
        <w:rPr>
          <w:b/>
          <w:sz w:val="28"/>
        </w:rPr>
        <w:t>Figure S1C</w:t>
      </w:r>
    </w:p>
    <w:p w:rsidR="00E94DBA" w:rsidRDefault="00E94DBA" w:rsidP="00E94DBA">
      <w:pPr>
        <w:pStyle w:val="Geenafstand"/>
      </w:pPr>
    </w:p>
    <w:p w:rsidR="00E94DBA" w:rsidRDefault="00BB5E4E" w:rsidP="00E94DBA">
      <w:r>
        <w:object w:dxaOrig="8928" w:dyaOrig="9823">
          <v:shape id="_x0000_i1027" type="#_x0000_t75" style="width:446.65pt;height:491.35pt" o:ole="">
            <v:imagedata r:id="rId9" o:title=""/>
          </v:shape>
          <o:OLEObject Type="Embed" ProgID="Visio.Drawing.11" ShapeID="_x0000_i1027" DrawAspect="Content" ObjectID="_1499358911" r:id="rId10"/>
        </w:object>
      </w:r>
    </w:p>
    <w:p w:rsidR="00DA5493" w:rsidRDefault="00F5710D" w:rsidP="00F5710D">
      <w:pPr>
        <w:jc w:val="both"/>
        <w:rPr>
          <w:b/>
          <w:sz w:val="28"/>
        </w:rPr>
      </w:pPr>
      <w:r w:rsidRPr="00F5710D">
        <w:rPr>
          <w:b/>
        </w:rPr>
        <w:t>Plasmids</w:t>
      </w:r>
      <w:r w:rsidRPr="00F5710D">
        <w:rPr>
          <w:b/>
        </w:rPr>
        <w:t xml:space="preserve"> </w:t>
      </w:r>
      <w:proofErr w:type="spellStart"/>
      <w:r w:rsidRPr="00F5710D">
        <w:rPr>
          <w:b/>
        </w:rPr>
        <w:t>pRhaGT</w:t>
      </w:r>
      <w:proofErr w:type="spellEnd"/>
      <w:r w:rsidRPr="00F5710D">
        <w:rPr>
          <w:b/>
        </w:rPr>
        <w:t xml:space="preserve"> and pMUM4 were synthesized by </w:t>
      </w:r>
      <w:proofErr w:type="spellStart"/>
      <w:r w:rsidRPr="00F5710D">
        <w:rPr>
          <w:b/>
        </w:rPr>
        <w:t>GeneArt</w:t>
      </w:r>
      <w:proofErr w:type="spellEnd"/>
      <w:r w:rsidRPr="00F5710D">
        <w:rPr>
          <w:b/>
        </w:rPr>
        <w:t xml:space="preserve">® (Life Technologies). The </w:t>
      </w:r>
      <w:r w:rsidRPr="00F5710D">
        <w:rPr>
          <w:b/>
          <w:i/>
        </w:rPr>
        <w:t>MUM4</w:t>
      </w:r>
      <w:r w:rsidRPr="00F5710D">
        <w:rPr>
          <w:b/>
        </w:rPr>
        <w:t xml:space="preserve"> </w:t>
      </w:r>
      <w:r w:rsidRPr="00F5710D">
        <w:rPr>
          <w:b/>
        </w:rPr>
        <w:t>sequence</w:t>
      </w:r>
      <w:r w:rsidRPr="00F5710D">
        <w:rPr>
          <w:b/>
        </w:rPr>
        <w:t>[</w:t>
      </w:r>
      <w:proofErr w:type="spellStart"/>
      <w:r w:rsidRPr="00F5710D">
        <w:rPr>
          <w:b/>
        </w:rPr>
        <w:t>Genbank</w:t>
      </w:r>
      <w:proofErr w:type="spellEnd"/>
      <w:r w:rsidRPr="00F5710D">
        <w:rPr>
          <w:b/>
        </w:rPr>
        <w:t xml:space="preserve">: AT1G53500] and </w:t>
      </w:r>
      <w:proofErr w:type="spellStart"/>
      <w:r w:rsidRPr="00F5710D">
        <w:rPr>
          <w:b/>
          <w:i/>
        </w:rPr>
        <w:t>RhaGT</w:t>
      </w:r>
      <w:proofErr w:type="spellEnd"/>
      <w:r w:rsidRPr="00F5710D">
        <w:rPr>
          <w:b/>
        </w:rPr>
        <w:t xml:space="preserve"> sequence </w:t>
      </w:r>
      <w:r w:rsidRPr="00F5710D">
        <w:rPr>
          <w:b/>
        </w:rPr>
        <w:t>[</w:t>
      </w:r>
      <w:proofErr w:type="spellStart"/>
      <w:r w:rsidRPr="00F5710D">
        <w:rPr>
          <w:b/>
        </w:rPr>
        <w:t>Genbank</w:t>
      </w:r>
      <w:proofErr w:type="spellEnd"/>
      <w:r w:rsidRPr="00F5710D">
        <w:rPr>
          <w:b/>
        </w:rPr>
        <w:t xml:space="preserve">: AF360160] from </w:t>
      </w:r>
      <w:r w:rsidRPr="00F5710D">
        <w:rPr>
          <w:b/>
          <w:i/>
        </w:rPr>
        <w:t>A. thaliana</w:t>
      </w:r>
      <w:r w:rsidRPr="00F5710D">
        <w:rPr>
          <w:b/>
        </w:rPr>
        <w:t xml:space="preserve"> were codon optimized for</w:t>
      </w:r>
      <w:r w:rsidRPr="00F5710D">
        <w:rPr>
          <w:b/>
          <w:i/>
        </w:rPr>
        <w:t xml:space="preserve"> E. coli</w:t>
      </w:r>
      <w:r w:rsidRPr="00F5710D">
        <w:rPr>
          <w:b/>
        </w:rPr>
        <w:t xml:space="preserve"> .</w:t>
      </w:r>
      <w:r w:rsidR="002B0BC7" w:rsidRPr="00F5710D">
        <w:rPr>
          <w:b/>
        </w:rPr>
        <w:t xml:space="preserve">Similarly, MUM4 and </w:t>
      </w:r>
      <w:proofErr w:type="spellStart"/>
      <w:r w:rsidR="002B0BC7" w:rsidRPr="00F5710D">
        <w:rPr>
          <w:b/>
        </w:rPr>
        <w:t>RhaGT</w:t>
      </w:r>
      <w:proofErr w:type="spellEnd"/>
      <w:r w:rsidR="002B0BC7" w:rsidRPr="00F5710D">
        <w:rPr>
          <w:b/>
        </w:rPr>
        <w:t xml:space="preserve"> were introduced using a 3-pieces Gibson assembly, resulting in the final </w:t>
      </w:r>
      <w:proofErr w:type="spellStart"/>
      <w:r w:rsidR="002B0BC7" w:rsidRPr="00F5710D">
        <w:rPr>
          <w:b/>
        </w:rPr>
        <w:t>rhamnosylation</w:t>
      </w:r>
      <w:proofErr w:type="spellEnd"/>
      <w:r w:rsidR="002B0BC7" w:rsidRPr="00F5710D">
        <w:rPr>
          <w:b/>
        </w:rPr>
        <w:t xml:space="preserve"> plasmid </w:t>
      </w:r>
      <w:r w:rsidRPr="00F5710D">
        <w:rPr>
          <w:b/>
        </w:rPr>
        <w:t>pMUM4/</w:t>
      </w:r>
      <w:proofErr w:type="spellStart"/>
      <w:r w:rsidRPr="00F5710D">
        <w:rPr>
          <w:b/>
        </w:rPr>
        <w:t>RhaGT</w:t>
      </w:r>
      <w:proofErr w:type="spellEnd"/>
      <w:r w:rsidRPr="00F5710D">
        <w:rPr>
          <w:b/>
        </w:rPr>
        <w:t>/</w:t>
      </w:r>
      <w:proofErr w:type="spellStart"/>
      <w:r w:rsidRPr="00F5710D">
        <w:rPr>
          <w:b/>
        </w:rPr>
        <w:t>UgpA</w:t>
      </w:r>
      <w:proofErr w:type="spellEnd"/>
      <w:r w:rsidRPr="00F5710D">
        <w:rPr>
          <w:b/>
        </w:rPr>
        <w:t>.</w:t>
      </w:r>
      <w:r w:rsidR="00DA5493">
        <w:rPr>
          <w:b/>
          <w:sz w:val="28"/>
        </w:rPr>
        <w:br w:type="page"/>
      </w:r>
    </w:p>
    <w:p w:rsidR="00DA5493" w:rsidRDefault="00B23101" w:rsidP="00DA5493">
      <w:pPr>
        <w:rPr>
          <w:b/>
          <w:sz w:val="28"/>
        </w:rPr>
      </w:pPr>
      <w:r>
        <w:rPr>
          <w:b/>
          <w:sz w:val="28"/>
        </w:rPr>
        <w:lastRenderedPageBreak/>
        <w:t xml:space="preserve">S1D: </w:t>
      </w:r>
      <w:r w:rsidR="00DA5493">
        <w:rPr>
          <w:b/>
          <w:sz w:val="28"/>
        </w:rPr>
        <w:t>Sequences of codon optimized g</w:t>
      </w:r>
      <w:bookmarkStart w:id="0" w:name="_GoBack"/>
      <w:bookmarkEnd w:id="0"/>
      <w:r w:rsidR="00DA5493">
        <w:rPr>
          <w:b/>
          <w:sz w:val="28"/>
        </w:rPr>
        <w:t>enes</w:t>
      </w:r>
    </w:p>
    <w:p w:rsidR="00DA5493" w:rsidRPr="00DA5493" w:rsidRDefault="00DA5493" w:rsidP="00DA5493">
      <w:pPr>
        <w:rPr>
          <w:sz w:val="18"/>
        </w:rPr>
      </w:pPr>
      <w:r w:rsidRPr="00DA5493">
        <w:rPr>
          <w:sz w:val="18"/>
        </w:rPr>
        <w:t>&gt;</w:t>
      </w:r>
      <w:proofErr w:type="spellStart"/>
      <w:r w:rsidRPr="00DA5493">
        <w:rPr>
          <w:sz w:val="18"/>
        </w:rPr>
        <w:t>RhaGT_optim</w:t>
      </w:r>
      <w:proofErr w:type="spellEnd"/>
    </w:p>
    <w:p w:rsidR="00DA5493" w:rsidRPr="00DA5493" w:rsidRDefault="00DA5493" w:rsidP="00DA5493">
      <w:pPr>
        <w:rPr>
          <w:sz w:val="18"/>
        </w:rPr>
      </w:pPr>
      <w:r w:rsidRPr="00DA5493">
        <w:rPr>
          <w:sz w:val="18"/>
        </w:rPr>
        <w:t>ATGACCAAATTTAGCGAACCGATTCGTGATAGCCATGTTGCAGTTCTGGCATTTTTTCCGGTTGGTGCACATGCAGGTCCGCTGCTGGCAGTTACCCGTCGTCTGGCAGCAGCAAGCCCGAGCACCATTTTTAGCTTTTTTAACACCGCACGTAGCAATGCAAGCCTGTTTAGCAGCGATCATCCGGAAAACATTAAAGTGCATGATGTTAGTGATGGTGTTCCGGAAGGCACCATGCTGGGTAATCCGCTGGAAATGGTTGAACTGTTTCTGGAAGCAGCACCGCGTATTTTTCGTAGCGAAATTGCAGCAGCAGAAATTGAAGTTGGTAAAAAAGTTACCTGCATGCTGACCGATGCCTTTTTTTGGTTTGCAGCAGATATTGCAGCCGAACTGAATGCAACCTGGGTTGCCTTTTGGGCAGGCGGTGCAAATAGCCTGTGTGCACATCTGTATACCGATCTGATTCGTGAAACCATTGGTCTGAAAGATGTTAGCATGGAAGAAACCCTGGGTTTTATTCCGGGTATGGAAAATTATCGCGTGAAAGATATTCCGGAAGAAGTGGTTTTTGAAGATCTGGATAGCGTTTTTCCGAAAGCACTGTATCAGATGAGCCTGGCACTGCCTCGTGCAAGCGCAGTGTTTATTAGCAGCTTTGAGGAACTGGAACCGACCCTGAATTATAACCTGCGTAGCAAACTGAAACGCTTCCTGAATATTGCACCGCTGACCCTGCTGAGCAGCACCAGCGAAAAAGAAATGCGTGATCCGCATGGTTGTTTTGCATGGATGGGTAAACGTAGCGCAGCAAGCGTTGCATATATTAGCTTTGGCACCGTTATGGAACCGCCACCTGAAGAACTGGTTGCAATTGCCCAGGGTCTGGAAAGCAGTAAAGTTCCGTTTGTTTGGAGCCTGAAAGAAAAAAACATGGTGCATCTGCCGAAAGGTTTTCTGGATCGTACCCGTGAACAGGGTATTGTTGTTCCGTGGGCACCTCAGGTGGAACTGCTGAAACATGAAGCAATGGGTGTTAATGTTACCCATTGTGGTTGGAATAGCGTGCTGGAAAGCGTTTCTGCCGGTGTTCCGATGATTGGTCGTCCGATTCTGGCAGATAATCGTCTGAATGGTCGTGCAGTTGAAGTTGTTTGGAAAGTTGGTGTGATGATGGATAATGGCGTGTTTACCAAAGAAGGCTTTGAGAAATGCCTGAACGATGTGTTTGTTCACGATGATGGTAAAACCATGAAAGCCAATGCCAAAAAACTGAAAGAGAAACTGCAAGAGGACTTCAGCATGAAAGGTAGCAGCCTGGAAAATTTCAAAATCCTGCTGGATGAAATCGTGAAAGTGTAA</w:t>
      </w:r>
    </w:p>
    <w:p w:rsidR="00DA5493" w:rsidRPr="00DA5493" w:rsidRDefault="00DA5493" w:rsidP="00DA5493">
      <w:pPr>
        <w:rPr>
          <w:sz w:val="18"/>
        </w:rPr>
      </w:pPr>
    </w:p>
    <w:p w:rsidR="00DA5493" w:rsidRPr="00DA5493" w:rsidRDefault="00DA5493" w:rsidP="00DA5493">
      <w:pPr>
        <w:rPr>
          <w:sz w:val="18"/>
        </w:rPr>
      </w:pPr>
      <w:r w:rsidRPr="00DA5493">
        <w:rPr>
          <w:sz w:val="18"/>
        </w:rPr>
        <w:t>&gt;MUM4_optim</w:t>
      </w:r>
    </w:p>
    <w:p w:rsidR="00E94DBA" w:rsidRDefault="00DA5493" w:rsidP="00DA5493">
      <w:pPr>
        <w:rPr>
          <w:sz w:val="18"/>
        </w:rPr>
      </w:pPr>
      <w:r w:rsidRPr="00DA5493">
        <w:rPr>
          <w:sz w:val="18"/>
        </w:rPr>
        <w:t>ATGGATGACACCACCTATAAACCGAAAAACATTCTGATTACCGGTGCCGCAGGTTTTATTGCAAGCCATGTTGCAAATCGTCTGATTCGTAATTATCCGGACTATAAAATCGTGGTGCTGGATAAACTGGATTATTGCAGCGATCTGAAAAATCTGGATCCGAGCTTTAGCAGCCCGAATTTCAAATTTGTGAAAGGCGATATTGCCTCCGATGATCTGGTTAATTATCTGCTGATCACCGAAAACATCGATACCATTATGCATTTTGCAGCACAGACCCATGTGGATAATAGCTTTGGTAACAGCTTTGAATTTACCAAAAACAACATCTATGGCACCCATGTTCTGCTGGAAGCATGTAAAGTTACCGGTCAGATTCGTCGTTTTATTCATGTTAGCACCGATGAAGTTTATGGCGAAACGGATGAAGATGCAGCAGTTGGTAATCATGAAGCAAGCCAGCTGCTGCCGACCAATCCGTATAGCGCAACCAAAGCCGGTGCAGAAATGCTGGTTATGGCATATGGTCGTAGCTATGGTCTGCCGGTTATTACCACCCGTGGCAATAATGTTTATGGTCCGAATCAGTTCCCGGAAAAAATGATCCCGAAATTCATTCTGCTGGCAATGAGCGGTAAACCGCTGCCGATTCATGGTGATGGTAGCAATGTGCGTAGCTATCTGTATTGTGAAGATGTTGCAGAAGCCTTTGAAGTCGTTCTGCATAAAGGTGAAATTGGCCATGTTTATAATGTGGGCACCAAACGTGAACGTCGTGTTATTGATGTGGCACGTGATATTTGTAAACTGTTTGGTAAAGATCCGGAAAGCAGCATTCAGTTTGTGGAAAATCGTCCGTTTAATGATCAGCGCTATTTTCTGGATGACCAGAAACTGAAAAAACTGGGTTGGCAAGAACGTACCAATTGGGAAGATGGTCTGAAAAAAACCATGGATTGGTATACCCAGAATCCGGAATGGTGGGGTGATGTTAGCGGTGCACTGCTGCCGCATCCGCGTATGCTGATGATGCCTGGTGGTCGTCTGAGTGATGGTTCAAGCGAAAAAAAAGATGTTAGCAGCAATACCGTTCAGACCTTTACCGTTGTTACCCCGAAAAATGGTGATAGCGGTGATAAAGCAAGCCTGAAATTTCTGATTTATGGCAAAACCGGTTGGCTGGGTGGTCTGCTGGGCAAACTGTGTGAAAAACAGGGTATTACCTATGAGTATGGTAAAGGCCGTCTGGAAGATCGTGCAAGCCTGGTTGCAGATATTCGTAGCATTAAACCGACCCATGTTTTTAACGCAGCAGGCCTGACCGGTCGTCCGAATGTTGATTGGTGTGAAAGCCATAAACCGGAAACAATTCGTGTTAATGTTGCAGGCACCCTGACCCTGGCAGATGTTTGTCGTGAAAATGATCTGCTGATGATGAATTTTGCCACCGGCTGCATTTTTGAATATGATGCAACCCATCCGGAAGGTAGCGGTATTGGTTTTAAAGAAGAAGATAAACCTAACTTTTTTGGCAGCTTCTATAGCAAAACCAAAGCAATGGTTGAAGAACTGCTGCGCGAATTTGATAATGTTTGTACCCTGCGTGTTCGTATGCCGATTAGCAGTGATCTGAATAACCCTCGTAACTTCATTACCAAAATCAGCCGCTATAACAAAGTGGTGGATATTCCGAATAGCATGACCGTACTGGATGAACTGCTGCCGATTAGTATTGAAATGGCAAAACGTAATCTGCGTGGCATTTGGAACTTTACCAATCCGGGTGTTGTTAGCCATAACGAAATTCTGGAAATGTACAAAAACTACATCGAACCGGGTTTTAAATGGTCCAATTTTACCGTGGAAGAACAGGCCAAAGTTATTGTTGCAGCACGTAGCAATAATGAAATGGATGGTAGTAAACTGAGCAAAGAATTTCCTGAAATGCTGAGCATTAAAGAAAGCCTGCTGAAATATGTGTTCGAACCGAATAAACGCACCTAA</w:t>
      </w:r>
    </w:p>
    <w:p w:rsidR="00DA5493" w:rsidRPr="00DA5493" w:rsidRDefault="00DA5493" w:rsidP="00DA5493">
      <w:pPr>
        <w:rPr>
          <w:sz w:val="18"/>
        </w:rPr>
      </w:pPr>
      <w:r w:rsidRPr="00DA5493">
        <w:rPr>
          <w:sz w:val="18"/>
        </w:rPr>
        <w:t>&gt;</w:t>
      </w:r>
      <w:r>
        <w:rPr>
          <w:sz w:val="18"/>
        </w:rPr>
        <w:t>F3GT</w:t>
      </w:r>
      <w:r w:rsidRPr="00DA5493">
        <w:rPr>
          <w:sz w:val="18"/>
        </w:rPr>
        <w:t>_optim</w:t>
      </w:r>
    </w:p>
    <w:p w:rsidR="002B0BC7" w:rsidRDefault="00DA5493" w:rsidP="00DA5493">
      <w:pPr>
        <w:rPr>
          <w:sz w:val="18"/>
        </w:rPr>
      </w:pPr>
      <w:r w:rsidRPr="00DA5493">
        <w:rPr>
          <w:sz w:val="18"/>
        </w:rPr>
        <w:t>ATGAGCAATTATCATGTTGCCGTTCTGGCATTTCCGTTTGCAACCCATGCAGGTCTGCTGCTGGGTCTGGTTCAGCGTCTGGCAAATGCACTGCCGAATGTTACCTTTACCTTTTTCAATACCAGCAAAAGCAACAGCAGCCTGTTTACCACACCGCATGATAATAACATCAAA</w:t>
      </w:r>
      <w:r w:rsidRPr="00DA5493">
        <w:rPr>
          <w:sz w:val="18"/>
        </w:rPr>
        <w:lastRenderedPageBreak/>
        <w:t>CCGTTTAACATTAGTGATGGTGTGCCGGAAGGTTATGTTGTTGGTAAAGGTGGCATTGAAGCACTGATTGGTCTGTTTTTCAAAAGCGCCAAAGAAAACATTCAGAATGCAATGGCAGCAGCAGTTGAAGAAAGCGGCAAAAAAATCACCTGTGTTATGGCAGATGCCTTTATGTGGTTTAGCGGTGAAATTGCAGAAGAACTGAGCGTTGGTTGGATTCCGCTGTGGACCAGCGCAGCAGGTAGCCTGAGCGTTCATGTTTATACCGATCTGATTCGTGAAAATGTTGAAGCACAGGGTATTGCAGGTCGTGAAGATGAAATTCTGACCTTTATTCCGGGTTTTGCAGAACTGCGTCTGGGTAGCCTGCCGAGCGGTGTTGTGAGCGGTGATCTGGAAAGCCCGTTTAGCGTTATGCTGCATAAAATGGGTAAAACCATTGGTAAAGCAACCGCACTGCCGGTTAATAGCTTTGAAGAACTGGATCCGCCTATTGTGGAAGATCTGAAAAGCAAATTTAACAACTTCCTGAACGTGGGTCCGTTTAATCTGACCACTCCGCCTCCGAGCGCAAATATTACCGATGAATATGGTTGTATTGCCTGGCTGGATAAACAAGAACCGGGTAGCGTTGCATATATTGGTTTTGGCACCGTTGCAACACCGCCACCGAATGAACTGAAAGCAATGGCCGAAGCCCTGGAAGAAAGCAAAACCCCGTTTCTGTGGTCACTGAAAGACCTGTTTAAAAGCTTCTTTCCGGAAGGCTTTCTGGAACGTACCAGCGAATATGGTAAAATTGTTAGCTGGGCACCGCAGGTTCAGGTTCTGAGCCATGGTAGCGTGGGTGTTTTTATCAATCATTGTGGTTGGAATAGCGTGCTGGAAAGCATTGCAGCCGGTGTTCCGGTTATTTGTCGTCCGTTTTTTGGTGATCATCAGCTGAATGCATGGATGGTTGAAAAAGTGTGGAAAATCGGCGTGAAAATTGAAGGTGGTGTGTTTACCAAAGATGGCACCATGCTGGCACTGGATCTGGTGCTGAGCAAAGATAAACGTAATACCGAACTGAAACAGCAGATCGGCATGTATAAAGAACTGGCACTGAATGCAGTTGGTCCGAGCGGTAGCAGCGCAGAAAATTTCAAAAAACTGGTGGATATTATCACCAGCTGCAATTAA</w:t>
      </w:r>
    </w:p>
    <w:p w:rsidR="002B0BC7" w:rsidRDefault="002B0BC7" w:rsidP="00DA5493">
      <w:pPr>
        <w:rPr>
          <w:sz w:val="18"/>
        </w:rPr>
      </w:pPr>
    </w:p>
    <w:p w:rsidR="002B0BC7" w:rsidRPr="002B0BC7" w:rsidRDefault="002B0BC7" w:rsidP="002B0BC7">
      <w:pPr>
        <w:spacing w:after="0" w:line="240" w:lineRule="auto"/>
        <w:rPr>
          <w:rFonts w:ascii="Cambria" w:hAnsi="Cambria"/>
          <w:noProof/>
        </w:rPr>
      </w:pPr>
      <w:r>
        <w:rPr>
          <w:sz w:val="18"/>
        </w:rPr>
        <w:fldChar w:fldCharType="begin"/>
      </w:r>
      <w:r>
        <w:rPr>
          <w:sz w:val="18"/>
        </w:rPr>
        <w:instrText xml:space="preserve"> ADDIN EN.REFLIST </w:instrText>
      </w:r>
      <w:r>
        <w:rPr>
          <w:sz w:val="18"/>
        </w:rPr>
        <w:fldChar w:fldCharType="separate"/>
      </w:r>
      <w:bookmarkStart w:id="1" w:name="_ENREF_1"/>
      <w:r w:rsidRPr="002B0BC7">
        <w:rPr>
          <w:rFonts w:ascii="Cambria" w:hAnsi="Cambria"/>
          <w:noProof/>
        </w:rPr>
        <w:t>1. De Bruyn F, De Paepe B, Maertens J, Beauprez J, De Cocker P, Mincke S et al. Development of an in vivo glucosylation platform by coupling production to growth: Production of phenolic glucosides by a glycosyltransferase of Vitis vinifera. Biotechnol Bioeng. 2015. doi:10.1002/bit.25570.</w:t>
      </w:r>
      <w:bookmarkEnd w:id="1"/>
    </w:p>
    <w:p w:rsidR="002B0BC7" w:rsidRPr="002B0BC7" w:rsidRDefault="002B0BC7" w:rsidP="002B0BC7">
      <w:pPr>
        <w:spacing w:after="0" w:line="240" w:lineRule="auto"/>
        <w:rPr>
          <w:rFonts w:ascii="Cambria" w:hAnsi="Cambria"/>
          <w:noProof/>
        </w:rPr>
      </w:pPr>
      <w:bookmarkStart w:id="2" w:name="_ENREF_2"/>
      <w:r w:rsidRPr="002B0BC7">
        <w:rPr>
          <w:rFonts w:ascii="Cambria" w:hAnsi="Cambria"/>
          <w:noProof/>
        </w:rPr>
        <w:t>2. Zou R, Zhou K, Stephanopoulos G, Too HP. Combinatorial engineering of 1-deoxy-D-xylulose 5-phosphate pathway using cross-lapping in vitro assembly (CLIVA) method. PloS one. 2013;8(11):e79557. doi:10.1371/journal.pone.0079557.</w:t>
      </w:r>
      <w:bookmarkEnd w:id="2"/>
    </w:p>
    <w:p w:rsidR="002B0BC7" w:rsidRPr="002B0BC7" w:rsidRDefault="002B0BC7" w:rsidP="002B0BC7">
      <w:pPr>
        <w:spacing w:line="240" w:lineRule="auto"/>
        <w:rPr>
          <w:rFonts w:ascii="Cambria" w:hAnsi="Cambria"/>
          <w:noProof/>
        </w:rPr>
      </w:pPr>
      <w:bookmarkStart w:id="3" w:name="_ENREF_3"/>
      <w:r w:rsidRPr="002B0BC7">
        <w:rPr>
          <w:rFonts w:ascii="Cambria" w:hAnsi="Cambria"/>
          <w:noProof/>
        </w:rPr>
        <w:t xml:space="preserve">3. De Mey M, Maertens J, Lequeux GJ, Soetaert WK, Vandamme EJ. Construction and model-based analysis of a promoter library for </w:t>
      </w:r>
      <w:r w:rsidRPr="002B0BC7">
        <w:rPr>
          <w:rFonts w:ascii="Cambria" w:hAnsi="Cambria"/>
          <w:i/>
          <w:noProof/>
        </w:rPr>
        <w:t>E. coli</w:t>
      </w:r>
      <w:r w:rsidRPr="002B0BC7">
        <w:rPr>
          <w:rFonts w:ascii="Cambria" w:hAnsi="Cambria"/>
          <w:noProof/>
        </w:rPr>
        <w:t>: an indispensable tool for metabolic engineering. BMC Biotechnol. 2007;7(34). doi:Artn 34</w:t>
      </w:r>
    </w:p>
    <w:p w:rsidR="002B0BC7" w:rsidRPr="002B0BC7" w:rsidRDefault="002B0BC7" w:rsidP="002B0BC7">
      <w:pPr>
        <w:spacing w:line="240" w:lineRule="auto"/>
        <w:rPr>
          <w:rFonts w:ascii="Cambria" w:hAnsi="Cambria"/>
          <w:noProof/>
        </w:rPr>
      </w:pPr>
      <w:r w:rsidRPr="002B0BC7">
        <w:rPr>
          <w:rFonts w:ascii="Cambria" w:hAnsi="Cambria"/>
          <w:noProof/>
        </w:rPr>
        <w:t>Doi 10.1186/1472-6750-7-34.</w:t>
      </w:r>
      <w:bookmarkEnd w:id="3"/>
    </w:p>
    <w:p w:rsidR="002B0BC7" w:rsidRDefault="002B0BC7" w:rsidP="002B0BC7">
      <w:pPr>
        <w:spacing w:line="240" w:lineRule="auto"/>
        <w:rPr>
          <w:rFonts w:ascii="Cambria" w:hAnsi="Cambria"/>
          <w:noProof/>
        </w:rPr>
      </w:pPr>
    </w:p>
    <w:p w:rsidR="00DA5493" w:rsidRPr="00DA5493" w:rsidRDefault="002B0BC7" w:rsidP="00DA5493">
      <w:pPr>
        <w:rPr>
          <w:sz w:val="18"/>
        </w:rPr>
      </w:pPr>
      <w:r>
        <w:rPr>
          <w:sz w:val="18"/>
        </w:rPr>
        <w:fldChar w:fldCharType="end"/>
      </w:r>
    </w:p>
    <w:sectPr w:rsidR="00DA5493" w:rsidRPr="00DA54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w9tvwwsaz0ppwev55f5fp53s5dzvfvd5za2&quot;&gt;Manuscript DeBruyn Microbialcellfact&lt;record-ids&gt;&lt;item&gt;66&lt;/item&gt;&lt;item&gt;1417&lt;/item&gt;&lt;item&gt;2186&lt;/item&gt;&lt;/record-ids&gt;&lt;/item&gt;&lt;/Libraries&gt;"/>
  </w:docVars>
  <w:rsids>
    <w:rsidRoot w:val="00E94DBA"/>
    <w:rsid w:val="00032A3A"/>
    <w:rsid w:val="00047376"/>
    <w:rsid w:val="002A5B7F"/>
    <w:rsid w:val="002B0BC7"/>
    <w:rsid w:val="003927D8"/>
    <w:rsid w:val="0052513A"/>
    <w:rsid w:val="00A85865"/>
    <w:rsid w:val="00B23101"/>
    <w:rsid w:val="00BB5E4E"/>
    <w:rsid w:val="00DA5493"/>
    <w:rsid w:val="00E21104"/>
    <w:rsid w:val="00E94DBA"/>
    <w:rsid w:val="00EB4403"/>
    <w:rsid w:val="00F5710D"/>
    <w:rsid w:val="00F8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4DBA"/>
    <w:rPr>
      <w:rFonts w:asciiTheme="majorHAnsi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94DBA"/>
    <w:pPr>
      <w:spacing w:after="0" w:line="312" w:lineRule="auto"/>
      <w:jc w:val="both"/>
    </w:pPr>
    <w:rPr>
      <w:rFonts w:asciiTheme="majorHAnsi" w:hAnsiTheme="majorHAnsi"/>
      <w:sz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E94DBA"/>
    <w:pPr>
      <w:spacing w:after="240" w:line="240" w:lineRule="auto"/>
      <w:jc w:val="both"/>
    </w:pPr>
    <w:rPr>
      <w:b/>
      <w:bCs/>
      <w:szCs w:val="18"/>
    </w:rPr>
  </w:style>
  <w:style w:type="character" w:styleId="Hyperlink">
    <w:name w:val="Hyperlink"/>
    <w:basedOn w:val="Standaardalinea-lettertype"/>
    <w:uiPriority w:val="99"/>
    <w:unhideWhenUsed/>
    <w:rsid w:val="002B0B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4DBA"/>
    <w:rPr>
      <w:rFonts w:asciiTheme="majorHAnsi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94DBA"/>
    <w:pPr>
      <w:spacing w:after="0" w:line="312" w:lineRule="auto"/>
      <w:jc w:val="both"/>
    </w:pPr>
    <w:rPr>
      <w:rFonts w:asciiTheme="majorHAnsi" w:hAnsiTheme="majorHAnsi"/>
      <w:sz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E94DBA"/>
    <w:pPr>
      <w:spacing w:after="240" w:line="240" w:lineRule="auto"/>
      <w:jc w:val="both"/>
    </w:pPr>
    <w:rPr>
      <w:b/>
      <w:bCs/>
      <w:szCs w:val="18"/>
    </w:rPr>
  </w:style>
  <w:style w:type="character" w:styleId="Hyperlink">
    <w:name w:val="Hyperlink"/>
    <w:basedOn w:val="Standaardalinea-lettertype"/>
    <w:uiPriority w:val="99"/>
    <w:unhideWhenUsed/>
    <w:rsid w:val="002B0B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</dc:creator>
  <cp:lastModifiedBy>Frederik</cp:lastModifiedBy>
  <cp:revision>7</cp:revision>
  <dcterms:created xsi:type="dcterms:W3CDTF">2015-05-09T20:18:00Z</dcterms:created>
  <dcterms:modified xsi:type="dcterms:W3CDTF">2015-07-25T17:48:00Z</dcterms:modified>
</cp:coreProperties>
</file>