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D00" w:rsidRPr="00220CB8" w:rsidRDefault="00A85D00" w:rsidP="00A85D00">
      <w:pPr>
        <w:spacing w:line="480" w:lineRule="auto"/>
        <w:jc w:val="both"/>
        <w:rPr>
          <w:b/>
          <w:sz w:val="28"/>
          <w:szCs w:val="28"/>
        </w:rPr>
      </w:pPr>
      <w:r w:rsidRPr="00220CB8">
        <w:rPr>
          <w:b/>
          <w:sz w:val="28"/>
          <w:szCs w:val="28"/>
        </w:rPr>
        <w:t xml:space="preserve">Additional materials </w:t>
      </w:r>
    </w:p>
    <w:p w:rsidR="00A85D00" w:rsidRPr="00325707" w:rsidRDefault="00A85D00" w:rsidP="00A85D00">
      <w:pPr>
        <w:spacing w:line="480" w:lineRule="auto"/>
        <w:jc w:val="both"/>
      </w:pPr>
      <w:r w:rsidRPr="00325707">
        <w:rPr>
          <w:b/>
        </w:rPr>
        <w:t xml:space="preserve">Additional file 1: </w:t>
      </w:r>
      <w:r w:rsidRPr="00325707">
        <w:t>Design of</w:t>
      </w:r>
      <w:r w:rsidRPr="00325707">
        <w:rPr>
          <w:b/>
        </w:rPr>
        <w:t xml:space="preserve"> </w:t>
      </w:r>
      <w:r w:rsidRPr="00325707">
        <w:t xml:space="preserve">Northern and </w:t>
      </w:r>
      <w:proofErr w:type="spellStart"/>
      <w:r w:rsidRPr="00325707">
        <w:t>qRT</w:t>
      </w:r>
      <w:proofErr w:type="spellEnd"/>
      <w:r w:rsidRPr="00325707">
        <w:t>-PCR probes.</w:t>
      </w:r>
    </w:p>
    <w:tbl>
      <w:tblPr>
        <w:tblW w:w="9214" w:type="dxa"/>
        <w:tblCellMar>
          <w:left w:w="0" w:type="dxa"/>
          <w:right w:w="0" w:type="dxa"/>
        </w:tblCellMar>
        <w:tblLook w:val="04A0"/>
      </w:tblPr>
      <w:tblGrid>
        <w:gridCol w:w="1406"/>
        <w:gridCol w:w="701"/>
        <w:gridCol w:w="2747"/>
        <w:gridCol w:w="2749"/>
        <w:gridCol w:w="1611"/>
      </w:tblGrid>
      <w:tr w:rsidR="00A85D00" w:rsidRPr="00F27A82" w:rsidTr="002153D7">
        <w:trPr>
          <w:trHeight w:val="209"/>
        </w:trPr>
        <w:tc>
          <w:tcPr>
            <w:tcW w:w="0" w:type="auto"/>
            <w:vMerge w:val="restart"/>
            <w:tcBorders>
              <w:top w:val="single" w:sz="12" w:space="0" w:color="auto"/>
              <w:bottom w:val="single" w:sz="4" w:space="0" w:color="auto"/>
              <w:right w:val="single" w:sz="4" w:space="0" w:color="auto"/>
            </w:tcBorders>
            <w:vAlign w:val="center"/>
          </w:tcPr>
          <w:p w:rsidR="00A85D00" w:rsidRPr="00F27A82" w:rsidRDefault="00A85D00" w:rsidP="002153D7">
            <w:pPr>
              <w:spacing w:line="360" w:lineRule="auto"/>
              <w:jc w:val="center"/>
              <w:rPr>
                <w:sz w:val="20"/>
                <w:szCs w:val="20"/>
              </w:rPr>
            </w:pPr>
            <w:r w:rsidRPr="00F27A82">
              <w:rPr>
                <w:sz w:val="20"/>
                <w:szCs w:val="20"/>
              </w:rPr>
              <w:t>Northern probe</w:t>
            </w:r>
          </w:p>
        </w:tc>
        <w:tc>
          <w:tcPr>
            <w:tcW w:w="0" w:type="auto"/>
            <w:tcBorders>
              <w:top w:val="single" w:sz="12" w:space="0" w:color="auto"/>
              <w:left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
        </w:tc>
        <w:tc>
          <w:tcPr>
            <w:tcW w:w="0" w:type="auto"/>
            <w:gridSpan w:val="2"/>
            <w:tcBorders>
              <w:top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Digestion</w:t>
            </w:r>
          </w:p>
        </w:tc>
        <w:tc>
          <w:tcPr>
            <w:tcW w:w="1611" w:type="dxa"/>
            <w:tcBorders>
              <w:top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product size [bp]</w:t>
            </w:r>
          </w:p>
        </w:tc>
      </w:tr>
      <w:tr w:rsidR="00A85D00" w:rsidRPr="00F27A82" w:rsidTr="002153D7">
        <w:trPr>
          <w:trHeight w:val="293"/>
        </w:trPr>
        <w:tc>
          <w:tcPr>
            <w:tcW w:w="0" w:type="auto"/>
            <w:vMerge/>
            <w:tcBorders>
              <w:top w:val="single" w:sz="12" w:space="0" w:color="auto"/>
              <w:bottom w:val="single" w:sz="4" w:space="0" w:color="auto"/>
              <w:right w:val="single" w:sz="4" w:space="0" w:color="auto"/>
            </w:tcBorders>
            <w:vAlign w:val="center"/>
          </w:tcPr>
          <w:p w:rsidR="00A85D00" w:rsidRPr="00F27A82" w:rsidRDefault="00A85D00" w:rsidP="002153D7">
            <w:pPr>
              <w:spacing w:line="360" w:lineRule="auto"/>
              <w:jc w:val="center"/>
              <w:rPr>
                <w:i/>
                <w:iCs/>
                <w:sz w:val="20"/>
                <w:szCs w:val="20"/>
              </w:rPr>
            </w:pPr>
          </w:p>
        </w:tc>
        <w:tc>
          <w:tcPr>
            <w:tcW w:w="0" w:type="auto"/>
            <w:tcBorders>
              <w:left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i/>
                <w:iCs/>
                <w:sz w:val="20"/>
                <w:szCs w:val="20"/>
              </w:rPr>
              <w:t>mluc</w:t>
            </w:r>
            <w:proofErr w:type="spellEnd"/>
          </w:p>
        </w:tc>
        <w:tc>
          <w:tcPr>
            <w:tcW w:w="0" w:type="auto"/>
            <w:gridSpan w:val="2"/>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pMA247</w:t>
            </w:r>
            <w:proofErr w:type="spellEnd"/>
            <w:r w:rsidRPr="00F27A82">
              <w:rPr>
                <w:sz w:val="20"/>
                <w:szCs w:val="20"/>
              </w:rPr>
              <w:t xml:space="preserve"> </w:t>
            </w:r>
            <w:r>
              <w:rPr>
                <w:sz w:val="20"/>
                <w:szCs w:val="20"/>
              </w:rPr>
              <w:fldChar w:fldCharType="begin" w:fldLock="1"/>
            </w:r>
            <w:r>
              <w:rPr>
                <w:sz w:val="20"/>
                <w:szCs w:val="20"/>
              </w:rPr>
              <w:instrText>ADDIN CSL_CITATION { "citationItems" : [ { "id" : "ITEM-1", "itemData" : { "DOI" : "10.1016/j.fgb.2015.11.003", "ISSN" : "10960937 10871845", "abstract" : "\u00a9 2015 Elsevier Inc. In Aspergillus, controlled gene expression is often achieved using the reverse tetracycline-controlled transactivator (rtTA) dependent Tet-on system, whereby transcription is activated in a titratable manner by addition of the tetracycline derivative doxycycline. The complementary Tet-off system utilises the tetracycline-controlled transactivator (tTA) component to quantitatively reduce gene expression. In this study, we utilised a synthetic biological approach to engineer highly optimised Tet-off conditional expression systems in Aspergillus niger and Aspergillus fumigatus. Steps for delivery of these tools include utilising codon optimised cassette components, testing several promoters for improved genetic stability and validating two modified luciferase reporters for highly accurate measurements of gene expression. The Tet-off cassettes developed in this study enable facile and quantitative functional analysis, as validated by Tet-off analysis of genes involved in chitin synthesis and cell wall polarity in A. niger, and para-aminobenzoic acid synthesis in A. fumigatus. We also used a racAG18V dominant allele to demonstrate that Tet-off in A. niger enables gene over-expression and downregulation in a single isolate. Additionally, we used the improved luciferase reporters to show that the Tet-off cassette in A. niger enables quantification of gene oscillations. In order to demonstrate that synthetic biological approaches developed here are broadly applicable to engineering transcriptional circuits in filamentous fungi, we used our strategy for improving cassette stability by promoter replacement in the A. niger Tet-on system, which resulted in a modified Tet-on cassette with higher stability in recipient genomes.", "author" : [ { "dropping-particle" : "", "family" : "Wanka", "given" : "F.", "non-dropping-particle" : "", "parse-names" : false, "suffix" : "" }, { "dropping-particle" : "", "family" : "Cairns", "given" : "T.", "non-dropping-particle" : "", "parse-names" : false, "suffix" : "" }, { "dropping-particle" : "", "family" : "Boecker", "given" : "S.", "non-dropping-particle" : "", "parse-names" : false, "suffix" : "" }, { "dropping-particle" : "", "family" : "Berens", "given" : "C.", "non-dropping-particle" : "", "parse-names" : false, "suffix" : "" }, { "dropping-particle" : "", "family" : "Happel", "given" : "A.", "non-dropping-particle" : "", "parse-names" : false, "suffix" : "" }, { "dropping-particle" : "", "family" : "Zheng", "given" : "X.", "non-dropping-particle" : "", "parse-names" : false, "suffix" : "" }, { "dropping-particle" : "", "family" : "Sun", "given" : "J.", "non-dropping-particle" : "", "parse-names" : false, "suffix" : "" }, { "dropping-particle" : "", "family" : "Krappmann", "given" : "S.", "non-dropping-particle" : "", "parse-names" : false, "suffix" : "" }, { "dropping-particle" : "", "family" : "Meyer", "given" : "V.", "non-dropping-particle" : "", "parse-names" : false, "suffix" : "" } ], "container-title" : "Fungal Genetics and Biology", "id" : "ITEM-1", "issued" : { "date-parts" : [ [ "2015" ] ] }, "title" : "Tet-on, or Tet-off, that is the question: Advanced conditional gene expression in Aspergillus", "type" : "article-journal" }, "uris" : [ "http://www.mendeley.com/documents/?uuid=ec0a3c87-e035-3953-8f1d-08b9e44046c6" ] } ], "mendeley" : { "formattedCitation" : "[40]", "plainTextFormattedCitation" : "[40]", "previouslyFormattedCitation" : "[39]" }, "properties" : { "noteIndex" : 0 }, "schema" : "https://github.com/citation-style-language/schema/raw/master/csl-citation.json" }</w:instrText>
            </w:r>
            <w:r>
              <w:rPr>
                <w:sz w:val="20"/>
                <w:szCs w:val="20"/>
              </w:rPr>
              <w:fldChar w:fldCharType="separate"/>
            </w:r>
            <w:r>
              <w:rPr>
                <w:noProof/>
                <w:sz w:val="20"/>
                <w:szCs w:val="20"/>
              </w:rPr>
              <w:t>[41</w:t>
            </w:r>
            <w:r w:rsidRPr="00AD4AB4">
              <w:rPr>
                <w:noProof/>
                <w:sz w:val="20"/>
                <w:szCs w:val="20"/>
              </w:rPr>
              <w:t>]</w:t>
            </w:r>
            <w:r>
              <w:rPr>
                <w:sz w:val="20"/>
                <w:szCs w:val="20"/>
              </w:rPr>
              <w:fldChar w:fldCharType="end"/>
            </w:r>
            <w:r w:rsidRPr="00F27A82">
              <w:rPr>
                <w:sz w:val="20"/>
                <w:szCs w:val="20"/>
              </w:rPr>
              <w:t xml:space="preserve"> with </w:t>
            </w:r>
            <w:proofErr w:type="spellStart"/>
            <w:r w:rsidRPr="00F27A82">
              <w:rPr>
                <w:sz w:val="20"/>
                <w:szCs w:val="20"/>
              </w:rPr>
              <w:t>PmeI</w:t>
            </w:r>
            <w:proofErr w:type="spellEnd"/>
          </w:p>
        </w:tc>
        <w:tc>
          <w:tcPr>
            <w:tcW w:w="1611" w:type="dxa"/>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1667</w:t>
            </w:r>
          </w:p>
        </w:tc>
      </w:tr>
      <w:tr w:rsidR="00A85D00" w:rsidRPr="00F27A82" w:rsidTr="002153D7">
        <w:trPr>
          <w:trHeight w:val="425"/>
        </w:trPr>
        <w:tc>
          <w:tcPr>
            <w:tcW w:w="0" w:type="auto"/>
            <w:vMerge/>
            <w:tcBorders>
              <w:top w:val="single" w:sz="12" w:space="0" w:color="auto"/>
              <w:bottom w:val="single" w:sz="4" w:space="0" w:color="auto"/>
              <w:right w:val="single" w:sz="4" w:space="0" w:color="auto"/>
            </w:tcBorders>
            <w:vAlign w:val="center"/>
          </w:tcPr>
          <w:p w:rsidR="00A85D00" w:rsidRPr="00F27A82" w:rsidRDefault="00A85D00" w:rsidP="002153D7">
            <w:pPr>
              <w:spacing w:line="360" w:lineRule="auto"/>
              <w:jc w:val="center"/>
              <w:rPr>
                <w:i/>
                <w:iCs/>
                <w:sz w:val="20"/>
                <w:szCs w:val="20"/>
              </w:rPr>
            </w:pPr>
          </w:p>
        </w:tc>
        <w:tc>
          <w:tcPr>
            <w:tcW w:w="0" w:type="auto"/>
            <w:tcBorders>
              <w:left w:val="single" w:sz="4" w:space="0" w:color="auto"/>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i/>
                <w:iCs/>
                <w:sz w:val="20"/>
                <w:szCs w:val="20"/>
              </w:rPr>
              <w:t>thp</w:t>
            </w:r>
            <w:proofErr w:type="spellEnd"/>
          </w:p>
        </w:tc>
        <w:tc>
          <w:tcPr>
            <w:tcW w:w="0" w:type="auto"/>
            <w:gridSpan w:val="2"/>
            <w:tcBorders>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pEN2</w:t>
            </w:r>
            <w:proofErr w:type="spellEnd"/>
            <w:r w:rsidRPr="00F27A82">
              <w:rPr>
                <w:sz w:val="20"/>
                <w:szCs w:val="20"/>
              </w:rPr>
              <w:t xml:space="preserve"> with</w:t>
            </w:r>
            <w:r>
              <w:rPr>
                <w:sz w:val="20"/>
                <w:szCs w:val="20"/>
              </w:rPr>
              <w:t xml:space="preserve"> </w:t>
            </w:r>
            <w:proofErr w:type="spellStart"/>
            <w:r w:rsidRPr="00F27A82">
              <w:rPr>
                <w:sz w:val="20"/>
                <w:szCs w:val="20"/>
              </w:rPr>
              <w:t>XbaI</w:t>
            </w:r>
            <w:proofErr w:type="spellEnd"/>
            <w:r w:rsidRPr="00F27A82">
              <w:rPr>
                <w:sz w:val="20"/>
                <w:szCs w:val="20"/>
              </w:rPr>
              <w:t xml:space="preserve"> and </w:t>
            </w:r>
            <w:proofErr w:type="spellStart"/>
            <w:r w:rsidRPr="00F27A82">
              <w:rPr>
                <w:sz w:val="20"/>
                <w:szCs w:val="20"/>
              </w:rPr>
              <w:t>MluI</w:t>
            </w:r>
            <w:proofErr w:type="spellEnd"/>
          </w:p>
        </w:tc>
        <w:tc>
          <w:tcPr>
            <w:tcW w:w="1611" w:type="dxa"/>
            <w:tcBorders>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780</w:t>
            </w:r>
          </w:p>
        </w:tc>
      </w:tr>
      <w:tr w:rsidR="00A85D00" w:rsidRPr="00F27A82" w:rsidTr="002153D7">
        <w:trPr>
          <w:trHeight w:val="209"/>
        </w:trPr>
        <w:tc>
          <w:tcPr>
            <w:tcW w:w="0" w:type="auto"/>
            <w:vMerge/>
            <w:tcBorders>
              <w:top w:val="single" w:sz="12" w:space="0" w:color="auto"/>
              <w:bottom w:val="single" w:sz="4" w:space="0" w:color="auto"/>
              <w:right w:val="single" w:sz="4" w:space="0" w:color="auto"/>
            </w:tcBorders>
            <w:vAlign w:val="center"/>
          </w:tcPr>
          <w:p w:rsidR="00A85D00" w:rsidRPr="00F27A82" w:rsidRDefault="00A85D00" w:rsidP="002153D7">
            <w:pPr>
              <w:spacing w:line="360" w:lineRule="auto"/>
              <w:jc w:val="center"/>
              <w:rPr>
                <w:iCs/>
                <w:sz w:val="20"/>
                <w:szCs w:val="20"/>
              </w:rPr>
            </w:pPr>
          </w:p>
        </w:tc>
        <w:tc>
          <w:tcPr>
            <w:tcW w:w="0" w:type="auto"/>
            <w:tcBorders>
              <w:top w:val="single" w:sz="4" w:space="0" w:color="auto"/>
              <w:left w:val="single" w:sz="4" w:space="0" w:color="auto"/>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i/>
                <w:iCs/>
                <w:sz w:val="20"/>
                <w:szCs w:val="20"/>
              </w:rPr>
            </w:pPr>
          </w:p>
        </w:tc>
        <w:tc>
          <w:tcPr>
            <w:tcW w:w="0" w:type="auto"/>
            <w:tcBorders>
              <w:top w:val="single" w:sz="4" w:space="0" w:color="auto"/>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Forward primer</w:t>
            </w:r>
          </w:p>
        </w:tc>
        <w:tc>
          <w:tcPr>
            <w:tcW w:w="0" w:type="auto"/>
            <w:tcBorders>
              <w:top w:val="single" w:sz="4" w:space="0" w:color="auto"/>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Reverse primer</w:t>
            </w:r>
          </w:p>
        </w:tc>
        <w:tc>
          <w:tcPr>
            <w:tcW w:w="1611" w:type="dxa"/>
            <w:tcBorders>
              <w:top w:val="single" w:sz="4" w:space="0" w:color="auto"/>
              <w:bottom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
        </w:tc>
      </w:tr>
      <w:tr w:rsidR="00A85D00" w:rsidRPr="00F27A82" w:rsidTr="002153D7">
        <w:trPr>
          <w:trHeight w:val="279"/>
        </w:trPr>
        <w:tc>
          <w:tcPr>
            <w:tcW w:w="0" w:type="auto"/>
            <w:vMerge/>
            <w:tcBorders>
              <w:top w:val="single" w:sz="12" w:space="0" w:color="auto"/>
              <w:bottom w:val="single" w:sz="4" w:space="0" w:color="auto"/>
              <w:right w:val="single" w:sz="4" w:space="0" w:color="auto"/>
            </w:tcBorders>
            <w:vAlign w:val="center"/>
          </w:tcPr>
          <w:p w:rsidR="00A85D00" w:rsidRPr="00F27A82" w:rsidRDefault="00A85D00" w:rsidP="002153D7">
            <w:pPr>
              <w:spacing w:line="360" w:lineRule="auto"/>
              <w:jc w:val="center"/>
              <w:rPr>
                <w:i/>
                <w:iCs/>
                <w:sz w:val="20"/>
                <w:szCs w:val="20"/>
              </w:rPr>
            </w:pPr>
          </w:p>
        </w:tc>
        <w:tc>
          <w:tcPr>
            <w:tcW w:w="0" w:type="auto"/>
            <w:tcBorders>
              <w:top w:val="single" w:sz="4" w:space="0" w:color="auto"/>
              <w:left w:val="single" w:sz="4" w:space="0" w:color="auto"/>
            </w:tcBorders>
            <w:tcMar>
              <w:top w:w="0" w:type="dxa"/>
              <w:left w:w="108" w:type="dxa"/>
              <w:bottom w:w="0" w:type="dxa"/>
              <w:right w:w="108" w:type="dxa"/>
            </w:tcMar>
            <w:vAlign w:val="center"/>
          </w:tcPr>
          <w:p w:rsidR="00A85D00" w:rsidRPr="00F27A82" w:rsidRDefault="00A85D00" w:rsidP="002153D7">
            <w:pPr>
              <w:spacing w:line="360" w:lineRule="auto"/>
              <w:jc w:val="center"/>
              <w:rPr>
                <w:i/>
                <w:iCs/>
                <w:sz w:val="20"/>
                <w:szCs w:val="20"/>
              </w:rPr>
            </w:pPr>
            <w:r w:rsidRPr="00F27A82">
              <w:rPr>
                <w:i/>
                <w:iCs/>
                <w:sz w:val="20"/>
                <w:szCs w:val="20"/>
              </w:rPr>
              <w:t>act</w:t>
            </w:r>
          </w:p>
        </w:tc>
        <w:tc>
          <w:tcPr>
            <w:tcW w:w="0" w:type="auto"/>
            <w:tcBorders>
              <w:top w:val="single" w:sz="4" w:space="0" w:color="auto"/>
            </w:tcBorders>
            <w:tcMar>
              <w:top w:w="0" w:type="dxa"/>
              <w:left w:w="108" w:type="dxa"/>
              <w:bottom w:w="0" w:type="dxa"/>
              <w:right w:w="108" w:type="dxa"/>
            </w:tcMar>
            <w:vAlign w:val="center"/>
          </w:tcPr>
          <w:p w:rsidR="00A85D00" w:rsidRPr="00F27A82" w:rsidRDefault="00A85D00" w:rsidP="002153D7">
            <w:pPr>
              <w:spacing w:line="360" w:lineRule="auto"/>
              <w:jc w:val="center"/>
              <w:rPr>
                <w:caps/>
                <w:sz w:val="20"/>
                <w:szCs w:val="20"/>
              </w:rPr>
            </w:pPr>
            <w:proofErr w:type="spellStart"/>
            <w:r w:rsidRPr="00F27A82">
              <w:rPr>
                <w:caps/>
                <w:sz w:val="20"/>
                <w:szCs w:val="20"/>
              </w:rPr>
              <w:t>atctcccgtgtcgacatgg</w:t>
            </w:r>
            <w:proofErr w:type="spellEnd"/>
          </w:p>
        </w:tc>
        <w:tc>
          <w:tcPr>
            <w:tcW w:w="0" w:type="auto"/>
            <w:tcBorders>
              <w:top w:val="single" w:sz="4" w:space="0" w:color="auto"/>
            </w:tcBorders>
            <w:tcMar>
              <w:top w:w="0" w:type="dxa"/>
              <w:left w:w="108" w:type="dxa"/>
              <w:bottom w:w="0" w:type="dxa"/>
              <w:right w:w="108" w:type="dxa"/>
            </w:tcMar>
            <w:vAlign w:val="center"/>
          </w:tcPr>
          <w:p w:rsidR="00A85D00" w:rsidRPr="00F27A82" w:rsidRDefault="00A85D00" w:rsidP="002153D7">
            <w:pPr>
              <w:spacing w:line="360" w:lineRule="auto"/>
              <w:jc w:val="center"/>
              <w:rPr>
                <w:caps/>
                <w:sz w:val="20"/>
                <w:szCs w:val="20"/>
              </w:rPr>
            </w:pPr>
            <w:proofErr w:type="spellStart"/>
            <w:r w:rsidRPr="00F27A82">
              <w:rPr>
                <w:caps/>
                <w:sz w:val="20"/>
                <w:szCs w:val="20"/>
              </w:rPr>
              <w:t>gcggtggacgatcgagg</w:t>
            </w:r>
            <w:proofErr w:type="spellEnd"/>
          </w:p>
        </w:tc>
        <w:tc>
          <w:tcPr>
            <w:tcW w:w="1611" w:type="dxa"/>
            <w:tcBorders>
              <w:top w:val="single" w:sz="4" w:space="0" w:color="auto"/>
            </w:tcBorders>
            <w:tcMar>
              <w:top w:w="0" w:type="dxa"/>
              <w:left w:w="108" w:type="dxa"/>
              <w:bottom w:w="0" w:type="dxa"/>
              <w:right w:w="108" w:type="dxa"/>
            </w:tcMar>
            <w:vAlign w:val="center"/>
          </w:tcPr>
          <w:p w:rsidR="00A85D00" w:rsidRPr="00F27A82" w:rsidRDefault="00A85D00" w:rsidP="002153D7">
            <w:pPr>
              <w:spacing w:line="360" w:lineRule="auto"/>
              <w:jc w:val="center"/>
              <w:rPr>
                <w:sz w:val="20"/>
                <w:szCs w:val="20"/>
              </w:rPr>
            </w:pPr>
            <w:r w:rsidRPr="00F27A82">
              <w:rPr>
                <w:sz w:val="20"/>
                <w:szCs w:val="20"/>
              </w:rPr>
              <w:t>656</w:t>
            </w:r>
          </w:p>
        </w:tc>
      </w:tr>
      <w:tr w:rsidR="00A85D00" w:rsidRPr="00F27A82" w:rsidTr="002153D7">
        <w:trPr>
          <w:trHeight w:val="357"/>
        </w:trPr>
        <w:tc>
          <w:tcPr>
            <w:tcW w:w="0" w:type="auto"/>
            <w:vMerge w:val="restart"/>
            <w:tcBorders>
              <w:top w:val="single" w:sz="4" w:space="0" w:color="auto"/>
              <w:right w:val="single" w:sz="4" w:space="0" w:color="auto"/>
            </w:tcBorders>
            <w:vAlign w:val="center"/>
          </w:tcPr>
          <w:p w:rsidR="00A85D00" w:rsidRPr="00F27A82" w:rsidRDefault="00A85D00" w:rsidP="002153D7">
            <w:pPr>
              <w:spacing w:line="360" w:lineRule="auto"/>
              <w:jc w:val="center"/>
              <w:rPr>
                <w:i/>
                <w:iCs/>
                <w:sz w:val="20"/>
                <w:szCs w:val="20"/>
              </w:rPr>
            </w:pPr>
            <w:proofErr w:type="spellStart"/>
            <w:r w:rsidRPr="00F27A82">
              <w:rPr>
                <w:iCs/>
                <w:sz w:val="20"/>
                <w:szCs w:val="20"/>
              </w:rPr>
              <w:t>qRT</w:t>
            </w:r>
            <w:proofErr w:type="spellEnd"/>
            <w:r w:rsidRPr="00F27A82">
              <w:rPr>
                <w:iCs/>
                <w:sz w:val="20"/>
                <w:szCs w:val="20"/>
              </w:rPr>
              <w:t>-PCR probe</w:t>
            </w:r>
          </w:p>
        </w:tc>
        <w:tc>
          <w:tcPr>
            <w:tcW w:w="0" w:type="auto"/>
            <w:tcBorders>
              <w:left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i/>
                <w:iCs/>
                <w:sz w:val="20"/>
                <w:szCs w:val="20"/>
              </w:rPr>
              <w:t>gpdA</w:t>
            </w:r>
            <w:proofErr w:type="spellEnd"/>
          </w:p>
        </w:tc>
        <w:tc>
          <w:tcPr>
            <w:tcW w:w="0" w:type="auto"/>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AGGGCACCATCGAGACCTAC</w:t>
            </w:r>
            <w:proofErr w:type="spellEnd"/>
          </w:p>
        </w:tc>
        <w:tc>
          <w:tcPr>
            <w:tcW w:w="0" w:type="auto"/>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TGGGTGGTGAAGACACCAGT</w:t>
            </w:r>
            <w:proofErr w:type="spellEnd"/>
          </w:p>
        </w:tc>
        <w:tc>
          <w:tcPr>
            <w:tcW w:w="1611" w:type="dxa"/>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145</w:t>
            </w:r>
          </w:p>
        </w:tc>
      </w:tr>
      <w:tr w:rsidR="00A85D00" w:rsidRPr="00F27A82" w:rsidTr="002153D7">
        <w:trPr>
          <w:trHeight w:val="267"/>
        </w:trPr>
        <w:tc>
          <w:tcPr>
            <w:tcW w:w="0" w:type="auto"/>
            <w:vMerge/>
            <w:tcBorders>
              <w:right w:val="single" w:sz="4" w:space="0" w:color="auto"/>
            </w:tcBorders>
            <w:vAlign w:val="center"/>
          </w:tcPr>
          <w:p w:rsidR="00A85D00" w:rsidRPr="00F27A82" w:rsidRDefault="00A85D00" w:rsidP="002153D7">
            <w:pPr>
              <w:spacing w:line="360" w:lineRule="auto"/>
              <w:jc w:val="center"/>
              <w:rPr>
                <w:i/>
                <w:iCs/>
                <w:sz w:val="20"/>
                <w:szCs w:val="20"/>
              </w:rPr>
            </w:pPr>
          </w:p>
        </w:tc>
        <w:tc>
          <w:tcPr>
            <w:tcW w:w="0" w:type="auto"/>
            <w:tcBorders>
              <w:left w:val="single" w:sz="4"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Pr>
                <w:i/>
                <w:iCs/>
                <w:sz w:val="20"/>
                <w:szCs w:val="20"/>
              </w:rPr>
              <w:t>h</w:t>
            </w:r>
            <w:r w:rsidRPr="00F27A82">
              <w:rPr>
                <w:i/>
                <w:iCs/>
                <w:sz w:val="20"/>
                <w:szCs w:val="20"/>
              </w:rPr>
              <w:t>2B</w:t>
            </w:r>
            <w:proofErr w:type="spellEnd"/>
          </w:p>
        </w:tc>
        <w:tc>
          <w:tcPr>
            <w:tcW w:w="0" w:type="auto"/>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CTCGAAACTTGCCGCTTACA</w:t>
            </w:r>
            <w:proofErr w:type="spellEnd"/>
          </w:p>
        </w:tc>
        <w:tc>
          <w:tcPr>
            <w:tcW w:w="0" w:type="auto"/>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ACTTCGTGACAGCCTTGGTG</w:t>
            </w:r>
            <w:proofErr w:type="spellEnd"/>
          </w:p>
        </w:tc>
        <w:tc>
          <w:tcPr>
            <w:tcW w:w="1611" w:type="dxa"/>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131</w:t>
            </w:r>
          </w:p>
        </w:tc>
      </w:tr>
      <w:tr w:rsidR="00A85D00" w:rsidRPr="00F27A82" w:rsidTr="002153D7">
        <w:trPr>
          <w:trHeight w:val="209"/>
        </w:trPr>
        <w:tc>
          <w:tcPr>
            <w:tcW w:w="0" w:type="auto"/>
            <w:vMerge/>
            <w:tcBorders>
              <w:bottom w:val="single" w:sz="12" w:space="0" w:color="auto"/>
              <w:right w:val="single" w:sz="4" w:space="0" w:color="auto"/>
            </w:tcBorders>
            <w:vAlign w:val="center"/>
          </w:tcPr>
          <w:p w:rsidR="00A85D00" w:rsidRPr="00F27A82" w:rsidRDefault="00A85D00" w:rsidP="002153D7">
            <w:pPr>
              <w:spacing w:line="360" w:lineRule="auto"/>
              <w:jc w:val="center"/>
              <w:rPr>
                <w:i/>
                <w:iCs/>
                <w:sz w:val="20"/>
                <w:szCs w:val="20"/>
              </w:rPr>
            </w:pPr>
          </w:p>
        </w:tc>
        <w:tc>
          <w:tcPr>
            <w:tcW w:w="0" w:type="auto"/>
            <w:tcBorders>
              <w:left w:val="single" w:sz="4" w:space="0" w:color="auto"/>
              <w:bottom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i/>
                <w:iCs/>
                <w:sz w:val="20"/>
                <w:szCs w:val="20"/>
              </w:rPr>
              <w:t>afp</w:t>
            </w:r>
            <w:proofErr w:type="spellEnd"/>
          </w:p>
        </w:tc>
        <w:tc>
          <w:tcPr>
            <w:tcW w:w="0" w:type="auto"/>
            <w:tcBorders>
              <w:bottom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TGGCAAATGCTACAAGAAGG</w:t>
            </w:r>
            <w:proofErr w:type="spellEnd"/>
          </w:p>
        </w:tc>
        <w:tc>
          <w:tcPr>
            <w:tcW w:w="0" w:type="auto"/>
            <w:tcBorders>
              <w:bottom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proofErr w:type="spellStart"/>
            <w:r w:rsidRPr="00F27A82">
              <w:rPr>
                <w:sz w:val="20"/>
                <w:szCs w:val="20"/>
              </w:rPr>
              <w:t>AGCAGTAGCACTTCCCCTTG</w:t>
            </w:r>
            <w:proofErr w:type="spellEnd"/>
          </w:p>
        </w:tc>
        <w:tc>
          <w:tcPr>
            <w:tcW w:w="1611" w:type="dxa"/>
            <w:tcBorders>
              <w:bottom w:val="single" w:sz="12" w:space="0" w:color="auto"/>
            </w:tcBorders>
            <w:tcMar>
              <w:top w:w="0" w:type="dxa"/>
              <w:left w:w="108" w:type="dxa"/>
              <w:bottom w:w="0" w:type="dxa"/>
              <w:right w:w="108" w:type="dxa"/>
            </w:tcMar>
            <w:vAlign w:val="center"/>
            <w:hideMark/>
          </w:tcPr>
          <w:p w:rsidR="00A85D00" w:rsidRPr="00F27A82" w:rsidRDefault="00A85D00" w:rsidP="002153D7">
            <w:pPr>
              <w:spacing w:line="360" w:lineRule="auto"/>
              <w:jc w:val="center"/>
              <w:rPr>
                <w:sz w:val="20"/>
                <w:szCs w:val="20"/>
              </w:rPr>
            </w:pPr>
            <w:r w:rsidRPr="00F27A82">
              <w:rPr>
                <w:sz w:val="20"/>
                <w:szCs w:val="20"/>
              </w:rPr>
              <w:t>150</w:t>
            </w:r>
          </w:p>
        </w:tc>
      </w:tr>
    </w:tbl>
    <w:p w:rsidR="00282A12" w:rsidRDefault="00282A12"/>
    <w:sectPr w:rsidR="00282A12" w:rsidSect="00282A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A85D00"/>
    <w:rsid w:val="00173BA6"/>
    <w:rsid w:val="00282A12"/>
    <w:rsid w:val="0078743B"/>
    <w:rsid w:val="00A85D00"/>
    <w:rsid w:val="00E142C5"/>
    <w:rsid w:val="00FF5B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A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3580</Characters>
  <Application>Microsoft Office Word</Application>
  <DocSecurity>0</DocSecurity>
  <Lines>29</Lines>
  <Paragraphs>8</Paragraphs>
  <ScaleCrop>false</ScaleCrop>
  <Company/>
  <LinksUpToDate>false</LinksUpToDate>
  <CharactersWithSpaces>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0011692</dc:creator>
  <cp:lastModifiedBy>0011692</cp:lastModifiedBy>
  <cp:revision>1</cp:revision>
  <dcterms:created xsi:type="dcterms:W3CDTF">2016-08-10T02:38:00Z</dcterms:created>
  <dcterms:modified xsi:type="dcterms:W3CDTF">2016-08-10T02:39:00Z</dcterms:modified>
</cp:coreProperties>
</file>