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34F" w:rsidRDefault="00DE4D84" w:rsidP="00DE4D84">
      <w:pPr>
        <w:pStyle w:val="berschrift1"/>
        <w:rPr>
          <w:lang w:val="de-DE"/>
        </w:rPr>
      </w:pPr>
      <w:r>
        <w:rPr>
          <w:lang w:val="de-DE"/>
        </w:rPr>
        <w:t xml:space="preserve">Materials </w:t>
      </w:r>
      <w:proofErr w:type="spellStart"/>
      <w:r>
        <w:rPr>
          <w:lang w:val="de-DE"/>
        </w:rPr>
        <w:t>and</w:t>
      </w:r>
      <w:proofErr w:type="spellEnd"/>
      <w:r>
        <w:rPr>
          <w:lang w:val="de-DE"/>
        </w:rPr>
        <w:t xml:space="preserve"> </w:t>
      </w:r>
      <w:proofErr w:type="spellStart"/>
      <w:r>
        <w:rPr>
          <w:lang w:val="de-DE"/>
        </w:rPr>
        <w:t>Methods</w:t>
      </w:r>
      <w:proofErr w:type="spellEnd"/>
    </w:p>
    <w:p w:rsidR="00144BAE" w:rsidRPr="00827C5F" w:rsidRDefault="00144BAE" w:rsidP="00144BAE">
      <w:pPr>
        <w:pStyle w:val="berschrift2"/>
      </w:pPr>
      <w:bookmarkStart w:id="0" w:name="_Toc429735191"/>
      <w:bookmarkStart w:id="1" w:name="_Ref480996456"/>
      <w:r w:rsidRPr="00827C5F">
        <w:t>Bacterial strains, culture conditions, and plasmids</w:t>
      </w:r>
      <w:bookmarkEnd w:id="0"/>
    </w:p>
    <w:p w:rsidR="002C3F31" w:rsidRPr="002C3F31" w:rsidRDefault="002C3F31" w:rsidP="002C3F31">
      <w:pPr>
        <w:pStyle w:val="Beschriftung"/>
        <w:rPr>
          <w:b w:val="0"/>
        </w:rPr>
      </w:pPr>
      <w:proofErr w:type="gramStart"/>
      <w:r>
        <w:t>Table S-</w:t>
      </w:r>
      <w:r>
        <w:fldChar w:fldCharType="begin"/>
      </w:r>
      <w:r>
        <w:instrText xml:space="preserve"> SEQ Table_S- \* ARABIC </w:instrText>
      </w:r>
      <w:r>
        <w:fldChar w:fldCharType="separate"/>
      </w:r>
      <w:r w:rsidR="00C346BF">
        <w:rPr>
          <w:noProof/>
        </w:rPr>
        <w:t>1</w:t>
      </w:r>
      <w:r>
        <w:fldChar w:fldCharType="end"/>
      </w:r>
      <w:r>
        <w:t>.</w:t>
      </w:r>
      <w:proofErr w:type="gramEnd"/>
      <w:r>
        <w:t xml:space="preserve"> </w:t>
      </w:r>
      <w:r w:rsidRPr="007C494F">
        <w:rPr>
          <w:b w:val="0"/>
        </w:rPr>
        <w:t xml:space="preserve">Bacterial strains used </w:t>
      </w:r>
      <w:r>
        <w:rPr>
          <w:b w:val="0"/>
        </w:rPr>
        <w:t xml:space="preserve">for biosurfactant production </w:t>
      </w:r>
      <w:r w:rsidRPr="007C494F">
        <w:rPr>
          <w:b w:val="0"/>
        </w:rPr>
        <w:t>in this work.</w:t>
      </w:r>
    </w:p>
    <w:tbl>
      <w:tblPr>
        <w:tblStyle w:val="TableNormal"/>
        <w:tblW w:w="8409" w:type="dxa"/>
        <w:tblInd w:w="0" w:type="dxa"/>
        <w:tblLook w:val="04A0" w:firstRow="1" w:lastRow="0" w:firstColumn="1" w:lastColumn="0" w:noHBand="0" w:noVBand="1"/>
      </w:tblPr>
      <w:tblGrid>
        <w:gridCol w:w="2376"/>
        <w:gridCol w:w="1639"/>
        <w:gridCol w:w="1184"/>
        <w:gridCol w:w="2139"/>
        <w:gridCol w:w="1071"/>
      </w:tblGrid>
      <w:tr w:rsidR="00144BAE" w:rsidTr="008D68B7">
        <w:tc>
          <w:tcPr>
            <w:tcW w:w="2376" w:type="dxa"/>
            <w:tcBorders>
              <w:top w:val="single" w:sz="4" w:space="0" w:color="auto"/>
              <w:left w:val="nil"/>
              <w:bottom w:val="single" w:sz="4" w:space="0" w:color="auto"/>
              <w:right w:val="nil"/>
            </w:tcBorders>
            <w:shd w:val="clear" w:color="auto" w:fill="BFBFBF" w:themeFill="background1" w:themeFillShade="BF"/>
            <w:hideMark/>
          </w:tcPr>
          <w:p w:rsidR="00144BAE" w:rsidRDefault="00144BAE" w:rsidP="008D68B7">
            <w:pPr>
              <w:widowControl w:val="0"/>
              <w:rPr>
                <w:b/>
                <w:sz w:val="20"/>
                <w:szCs w:val="20"/>
              </w:rPr>
            </w:pPr>
            <w:r>
              <w:rPr>
                <w:b/>
                <w:sz w:val="20"/>
                <w:szCs w:val="20"/>
              </w:rPr>
              <w:t>Strain</w:t>
            </w:r>
          </w:p>
        </w:tc>
        <w:tc>
          <w:tcPr>
            <w:tcW w:w="1639" w:type="dxa"/>
            <w:tcBorders>
              <w:top w:val="single" w:sz="4" w:space="0" w:color="auto"/>
              <w:left w:val="nil"/>
              <w:bottom w:val="single" w:sz="4" w:space="0" w:color="auto"/>
              <w:right w:val="nil"/>
            </w:tcBorders>
            <w:shd w:val="clear" w:color="auto" w:fill="BFBFBF" w:themeFill="background1" w:themeFillShade="BF"/>
            <w:hideMark/>
          </w:tcPr>
          <w:p w:rsidR="00144BAE" w:rsidRDefault="00144BAE" w:rsidP="008D68B7">
            <w:pPr>
              <w:widowControl w:val="0"/>
              <w:jc w:val="center"/>
              <w:rPr>
                <w:b/>
                <w:sz w:val="20"/>
                <w:szCs w:val="20"/>
              </w:rPr>
            </w:pPr>
            <w:r>
              <w:rPr>
                <w:b/>
                <w:sz w:val="20"/>
                <w:szCs w:val="20"/>
              </w:rPr>
              <w:t>Plasmid</w:t>
            </w:r>
          </w:p>
        </w:tc>
        <w:tc>
          <w:tcPr>
            <w:tcW w:w="1184" w:type="dxa"/>
            <w:tcBorders>
              <w:top w:val="single" w:sz="4" w:space="0" w:color="auto"/>
              <w:left w:val="nil"/>
              <w:bottom w:val="single" w:sz="4" w:space="0" w:color="auto"/>
              <w:right w:val="nil"/>
            </w:tcBorders>
            <w:shd w:val="clear" w:color="auto" w:fill="BFBFBF" w:themeFill="background1" w:themeFillShade="BF"/>
            <w:hideMark/>
          </w:tcPr>
          <w:p w:rsidR="00144BAE" w:rsidRDefault="00144BAE" w:rsidP="008D68B7">
            <w:pPr>
              <w:widowControl w:val="0"/>
              <w:rPr>
                <w:b/>
                <w:sz w:val="20"/>
                <w:szCs w:val="20"/>
              </w:rPr>
            </w:pPr>
            <w:r>
              <w:rPr>
                <w:b/>
                <w:sz w:val="20"/>
                <w:szCs w:val="20"/>
              </w:rPr>
              <w:t>Genes</w:t>
            </w:r>
          </w:p>
        </w:tc>
        <w:tc>
          <w:tcPr>
            <w:tcW w:w="2139" w:type="dxa"/>
            <w:tcBorders>
              <w:top w:val="single" w:sz="4" w:space="0" w:color="auto"/>
              <w:left w:val="nil"/>
              <w:bottom w:val="single" w:sz="4" w:space="0" w:color="auto"/>
              <w:right w:val="nil"/>
            </w:tcBorders>
            <w:shd w:val="clear" w:color="auto" w:fill="BFBFBF" w:themeFill="background1" w:themeFillShade="BF"/>
            <w:hideMark/>
          </w:tcPr>
          <w:p w:rsidR="00144BAE" w:rsidRDefault="00144BAE" w:rsidP="008D68B7">
            <w:pPr>
              <w:widowControl w:val="0"/>
              <w:rPr>
                <w:b/>
                <w:sz w:val="20"/>
                <w:szCs w:val="20"/>
              </w:rPr>
            </w:pPr>
            <w:r>
              <w:rPr>
                <w:b/>
                <w:sz w:val="20"/>
                <w:szCs w:val="20"/>
              </w:rPr>
              <w:t>Fermentation products</w:t>
            </w:r>
          </w:p>
        </w:tc>
        <w:tc>
          <w:tcPr>
            <w:tcW w:w="1071" w:type="dxa"/>
            <w:tcBorders>
              <w:top w:val="single" w:sz="4" w:space="0" w:color="auto"/>
              <w:left w:val="nil"/>
              <w:bottom w:val="single" w:sz="4" w:space="0" w:color="auto"/>
              <w:right w:val="nil"/>
            </w:tcBorders>
            <w:shd w:val="clear" w:color="auto" w:fill="BFBFBF" w:themeFill="background1" w:themeFillShade="BF"/>
            <w:hideMark/>
          </w:tcPr>
          <w:p w:rsidR="00144BAE" w:rsidRDefault="00144BAE" w:rsidP="008D68B7">
            <w:pPr>
              <w:widowControl w:val="0"/>
              <w:rPr>
                <w:b/>
                <w:sz w:val="20"/>
                <w:szCs w:val="20"/>
              </w:rPr>
            </w:pPr>
            <w:r>
              <w:rPr>
                <w:b/>
                <w:sz w:val="20"/>
                <w:szCs w:val="20"/>
              </w:rPr>
              <w:t>Reference</w:t>
            </w:r>
          </w:p>
        </w:tc>
      </w:tr>
      <w:tr w:rsidR="00144BAE" w:rsidTr="008D68B7">
        <w:tc>
          <w:tcPr>
            <w:tcW w:w="2376" w:type="dxa"/>
            <w:tcBorders>
              <w:top w:val="single" w:sz="4" w:space="0" w:color="auto"/>
              <w:left w:val="nil"/>
              <w:bottom w:val="nil"/>
              <w:right w:val="nil"/>
            </w:tcBorders>
            <w:hideMark/>
          </w:tcPr>
          <w:p w:rsidR="00144BAE" w:rsidRDefault="00144BAE" w:rsidP="008D68B7">
            <w:pPr>
              <w:widowControl w:val="0"/>
              <w:rPr>
                <w:sz w:val="20"/>
                <w:szCs w:val="20"/>
              </w:rPr>
            </w:pPr>
            <w:r>
              <w:rPr>
                <w:i/>
                <w:sz w:val="20"/>
                <w:szCs w:val="20"/>
              </w:rPr>
              <w:t>P. putida</w:t>
            </w:r>
            <w:r>
              <w:rPr>
                <w:sz w:val="20"/>
                <w:szCs w:val="20"/>
              </w:rPr>
              <w:t xml:space="preserve"> KT2440</w:t>
            </w:r>
          </w:p>
        </w:tc>
        <w:tc>
          <w:tcPr>
            <w:tcW w:w="1639" w:type="dxa"/>
            <w:tcBorders>
              <w:top w:val="single" w:sz="4" w:space="0" w:color="auto"/>
              <w:left w:val="nil"/>
              <w:bottom w:val="nil"/>
              <w:right w:val="nil"/>
            </w:tcBorders>
            <w:hideMark/>
          </w:tcPr>
          <w:p w:rsidR="00144BAE" w:rsidRDefault="00144BAE" w:rsidP="008D68B7">
            <w:pPr>
              <w:widowControl w:val="0"/>
              <w:jc w:val="center"/>
              <w:rPr>
                <w:sz w:val="20"/>
                <w:szCs w:val="20"/>
              </w:rPr>
            </w:pPr>
            <w:r>
              <w:rPr>
                <w:sz w:val="20"/>
                <w:szCs w:val="20"/>
              </w:rPr>
              <w:t>-</w:t>
            </w:r>
          </w:p>
        </w:tc>
        <w:tc>
          <w:tcPr>
            <w:tcW w:w="1184" w:type="dxa"/>
            <w:tcBorders>
              <w:top w:val="single" w:sz="4" w:space="0" w:color="auto"/>
              <w:left w:val="nil"/>
              <w:bottom w:val="nil"/>
              <w:right w:val="nil"/>
            </w:tcBorders>
          </w:tcPr>
          <w:p w:rsidR="00144BAE" w:rsidRDefault="00144BAE" w:rsidP="008D68B7">
            <w:pPr>
              <w:widowControl w:val="0"/>
              <w:rPr>
                <w:sz w:val="20"/>
                <w:szCs w:val="20"/>
              </w:rPr>
            </w:pPr>
          </w:p>
        </w:tc>
        <w:tc>
          <w:tcPr>
            <w:tcW w:w="2139" w:type="dxa"/>
            <w:tcBorders>
              <w:top w:val="single" w:sz="4" w:space="0" w:color="auto"/>
              <w:left w:val="nil"/>
              <w:bottom w:val="nil"/>
              <w:right w:val="nil"/>
            </w:tcBorders>
            <w:hideMark/>
          </w:tcPr>
          <w:p w:rsidR="00144BAE" w:rsidRDefault="00144BAE" w:rsidP="008D68B7">
            <w:pPr>
              <w:widowControl w:val="0"/>
              <w:rPr>
                <w:sz w:val="20"/>
                <w:szCs w:val="20"/>
              </w:rPr>
            </w:pPr>
            <w:r>
              <w:rPr>
                <w:sz w:val="20"/>
                <w:szCs w:val="20"/>
              </w:rPr>
              <w:t>-</w:t>
            </w:r>
          </w:p>
        </w:tc>
        <w:tc>
          <w:tcPr>
            <w:tcW w:w="1071" w:type="dxa"/>
            <w:tcBorders>
              <w:top w:val="single" w:sz="4" w:space="0" w:color="auto"/>
              <w:left w:val="nil"/>
              <w:bottom w:val="nil"/>
              <w:right w:val="nil"/>
            </w:tcBorders>
            <w:hideMark/>
          </w:tcPr>
          <w:p w:rsidR="00144BAE" w:rsidRDefault="00144BAE" w:rsidP="006B0A81">
            <w:pPr>
              <w:widowControl w:val="0"/>
              <w:rPr>
                <w:sz w:val="20"/>
                <w:szCs w:val="20"/>
              </w:rPr>
            </w:pPr>
            <w:r>
              <w:rPr>
                <w:sz w:val="20"/>
                <w:szCs w:val="20"/>
              </w:rPr>
              <w:fldChar w:fldCharType="begin"/>
            </w:r>
            <w:r w:rsidR="006B0A81">
              <w:rPr>
                <w:sz w:val="20"/>
                <w:szCs w:val="20"/>
              </w:rPr>
              <w:instrText xml:space="preserve"> ADDIN EN.CITE &lt;EndNote&gt;&lt;Cite&gt;&lt;Author&gt;Bagdasarian&lt;/Author&gt;&lt;Year&gt;1981&lt;/Year&gt;&lt;RecNum&gt;1567&lt;/RecNum&gt;&lt;DisplayText&gt;[1]&lt;/DisplayText&gt;&lt;record&gt;&lt;rec-number&gt;1567&lt;/rec-number&gt;&lt;foreign-keys&gt;&lt;key app="EN" db-id="s5v092a5yvr2fgevpwbvts57tadr9a0zstfz" timestamp="1420810600"&gt;1567&lt;/key&gt;&lt;/foreign-keys&gt;&lt;ref-type name="Journal Article"&gt;17&lt;/ref-type&gt;&lt;contributors&gt;&lt;authors&gt;&lt;author&gt;Bagdasarian, M.&lt;/author&gt;&lt;author&gt;Lurz, R.&lt;/author&gt;&lt;author&gt;Ruckert, B.&lt;/author&gt;&lt;author&gt;Franklin, F. C. H.&lt;/author&gt;&lt;author&gt;Bagdasarian, M. M.&lt;/author&gt;&lt;author&gt;Frey, J.&lt;/author&gt;&lt;author&gt;Timmis, K. N.&lt;/author&gt;&lt;/authors&gt;&lt;/contributors&gt;&lt;auth-address&gt;Bagdasarian, M&amp;#xD;Max Planck Inst Molec Genet,D-1000 Berlin 33,Fed Rep Ger&amp;#xD;Max Planck Inst Molec Genet,D-1000 Berlin 33,Fed Rep Ger&lt;/auth-address&gt;&lt;titles&gt;&lt;title&gt;&lt;style face="normal" font="default" size="100%"&gt;Specific-purpose plasmid cloning vectors II. Broad host range, high copy number, RSF1010-derived vectors, and a host-vector system for gene cloning in &lt;/style&gt;&lt;style face="italic" font="default" size="100%"&gt;Pseudomonas&lt;/style&gt;&lt;/title&gt;&lt;secondary-title&gt;Gene&lt;/secondary-title&gt;&lt;alt-title&gt;Gene&lt;/alt-title&gt;&lt;/titles&gt;&lt;periodical&gt;&lt;full-title&gt;Gene&lt;/full-title&gt;&lt;abbr-1&gt;Gene&lt;/abbr-1&gt;&lt;abbr-2&gt;Gene&lt;/abbr-2&gt;&lt;/periodical&gt;&lt;alt-periodical&gt;&lt;full-title&gt;Gene&lt;/full-title&gt;&lt;abbr-1&gt;Gene&lt;/abbr-1&gt;&lt;abbr-2&gt;Gene&lt;/abbr-2&gt;&lt;/alt-periodical&gt;&lt;pages&gt;237-247&lt;/pages&gt;&lt;volume&gt;16&lt;/volume&gt;&lt;number&gt;1-3&lt;/number&gt;&lt;dates&gt;&lt;year&gt;1981&lt;/year&gt;&lt;/dates&gt;&lt;isbn&gt;0378-1119&lt;/isbn&gt;&lt;accession-num&gt;WOS:A1981NB04300026&lt;/accession-num&gt;&lt;urls&gt;&lt;related-urls&gt;&lt;url&gt;&amp;lt;Go to ISI&amp;gt;://WOS:A1981NB04300026&lt;/url&gt;&lt;/related-urls&gt;&lt;/urls&gt;&lt;electronic-resource-num&gt;Doi 10.1016/0378-1119(81)90080-9&lt;/electronic-resource-num&gt;&lt;language&gt;English&lt;/language&gt;&lt;/record&gt;&lt;/Cite&gt;&lt;/EndNote&gt;</w:instrText>
            </w:r>
            <w:r>
              <w:rPr>
                <w:sz w:val="20"/>
                <w:szCs w:val="20"/>
              </w:rPr>
              <w:fldChar w:fldCharType="separate"/>
            </w:r>
            <w:r>
              <w:rPr>
                <w:noProof/>
                <w:sz w:val="20"/>
                <w:szCs w:val="20"/>
              </w:rPr>
              <w:t>[1]</w:t>
            </w:r>
            <w:r>
              <w:rPr>
                <w:sz w:val="20"/>
                <w:szCs w:val="20"/>
              </w:rPr>
              <w:fldChar w:fldCharType="end"/>
            </w:r>
          </w:p>
        </w:tc>
      </w:tr>
      <w:tr w:rsidR="00144BAE" w:rsidTr="008D68B7">
        <w:tc>
          <w:tcPr>
            <w:tcW w:w="2376" w:type="dxa"/>
            <w:hideMark/>
          </w:tcPr>
          <w:p w:rsidR="00144BAE" w:rsidRDefault="00144BAE" w:rsidP="008D68B7">
            <w:pPr>
              <w:widowControl w:val="0"/>
              <w:rPr>
                <w:sz w:val="20"/>
                <w:szCs w:val="20"/>
              </w:rPr>
            </w:pPr>
            <w:r>
              <w:rPr>
                <w:i/>
                <w:sz w:val="20"/>
                <w:szCs w:val="20"/>
              </w:rPr>
              <w:t xml:space="preserve">P. taiwanensis </w:t>
            </w:r>
            <w:r>
              <w:rPr>
                <w:sz w:val="20"/>
                <w:szCs w:val="20"/>
              </w:rPr>
              <w:t>VLB120</w:t>
            </w:r>
          </w:p>
        </w:tc>
        <w:tc>
          <w:tcPr>
            <w:tcW w:w="1639" w:type="dxa"/>
            <w:hideMark/>
          </w:tcPr>
          <w:p w:rsidR="00144BAE" w:rsidRDefault="00144BAE" w:rsidP="008D68B7">
            <w:pPr>
              <w:widowControl w:val="0"/>
              <w:jc w:val="center"/>
              <w:rPr>
                <w:sz w:val="20"/>
                <w:szCs w:val="20"/>
              </w:rPr>
            </w:pPr>
            <w:r>
              <w:rPr>
                <w:sz w:val="20"/>
                <w:szCs w:val="20"/>
              </w:rPr>
              <w:t>-</w:t>
            </w:r>
          </w:p>
        </w:tc>
        <w:tc>
          <w:tcPr>
            <w:tcW w:w="1184" w:type="dxa"/>
          </w:tcPr>
          <w:p w:rsidR="00144BAE" w:rsidRDefault="00144BAE" w:rsidP="008D68B7">
            <w:pPr>
              <w:widowControl w:val="0"/>
              <w:rPr>
                <w:sz w:val="20"/>
                <w:szCs w:val="20"/>
              </w:rPr>
            </w:pPr>
          </w:p>
        </w:tc>
        <w:tc>
          <w:tcPr>
            <w:tcW w:w="2139" w:type="dxa"/>
            <w:hideMark/>
          </w:tcPr>
          <w:p w:rsidR="00144BAE" w:rsidRDefault="00144BAE" w:rsidP="008D68B7">
            <w:pPr>
              <w:widowControl w:val="0"/>
              <w:rPr>
                <w:sz w:val="20"/>
                <w:szCs w:val="20"/>
              </w:rPr>
            </w:pPr>
            <w:r>
              <w:rPr>
                <w:sz w:val="20"/>
                <w:szCs w:val="20"/>
              </w:rPr>
              <w:t>-</w:t>
            </w:r>
          </w:p>
        </w:tc>
        <w:tc>
          <w:tcPr>
            <w:tcW w:w="1071" w:type="dxa"/>
            <w:hideMark/>
          </w:tcPr>
          <w:p w:rsidR="00144BAE" w:rsidRDefault="00144BAE" w:rsidP="006B0A81">
            <w:pPr>
              <w:widowControl w:val="0"/>
              <w:rPr>
                <w:sz w:val="20"/>
                <w:szCs w:val="20"/>
              </w:rPr>
            </w:pPr>
            <w:r>
              <w:rPr>
                <w:sz w:val="20"/>
                <w:szCs w:val="20"/>
              </w:rPr>
              <w:fldChar w:fldCharType="begin"/>
            </w:r>
            <w:r w:rsidR="006B0A81">
              <w:rPr>
                <w:sz w:val="20"/>
                <w:szCs w:val="20"/>
              </w:rPr>
              <w:instrText xml:space="preserve"> ADDIN EN.CITE &lt;EndNote&gt;&lt;Cite&gt;&lt;Author&gt;Panke&lt;/Author&gt;&lt;Year&gt;1998&lt;/Year&gt;&lt;RecNum&gt;91&lt;/RecNum&gt;&lt;DisplayText&gt;[2]&lt;/DisplayText&gt;&lt;record&gt;&lt;rec-number&gt;91&lt;/rec-number&gt;&lt;foreign-keys&gt;&lt;key app="EN" db-id="s5v092a5yvr2fgevpwbvts57tadr9a0zstfz" timestamp="0"&gt;91&lt;/key&gt;&lt;/foreign-keys&gt;&lt;ref-type name="Journal Article"&gt;17&lt;/ref-type&gt;&lt;contributors&gt;&lt;authors&gt;&lt;author&gt;Sven Panke&lt;/author&gt;&lt;author&gt;Bernard Witholt&lt;/author&gt;&lt;author&gt;Andreas Schmid&lt;/author&gt;&lt;author&gt;Marcel G. Wubbolts&lt;/author&gt;&lt;/authors&gt;&lt;/contributors&gt;&lt;titles&gt;&lt;title&gt;&lt;style face="normal" font="default" size="100%"&gt;Towards a biocatalyst for (&lt;/style&gt;&lt;style face="italic" font="default" size="100%"&gt;S&lt;/style&gt;&lt;style face="normal" font="default" size="100%"&gt;)-styrene oxide production: Characterization of the styrene degradation pathway of &lt;/style&gt;&lt;style face="italic" font="default" size="100%"&gt;Pseudomonas&lt;/style&gt;&lt;style face="normal" font="default" size="100%"&gt; sp. strain VLB120&lt;/style&gt;&lt;/title&gt;&lt;secondary-title&gt;Applied and Environmental Microbiology&lt;/secondary-title&gt;&lt;/titles&gt;&lt;periodical&gt;&lt;full-title&gt;Applied and Environmental Microbiology&lt;/full-title&gt;&lt;abbr-1&gt;Appl Environ Microbiol&lt;/abbr-1&gt;&lt;abbr-2&gt;Appl. Environ. Microbiol.&lt;/abbr-2&gt;&lt;/periodical&gt;&lt;pages&gt;2032-2043&lt;/pages&gt;&lt;volume&gt;64&lt;/volume&gt;&lt;number&gt;6&lt;/number&gt;&lt;dates&gt;&lt;year&gt;1998&lt;/year&gt;&lt;/dates&gt;&lt;label&gt;Pan98&lt;/label&gt;&lt;urls&gt;&lt;/urls&gt;&lt;/record&gt;&lt;/Cite&gt;&lt;/EndNote&gt;</w:instrText>
            </w:r>
            <w:r>
              <w:rPr>
                <w:sz w:val="20"/>
                <w:szCs w:val="20"/>
              </w:rPr>
              <w:fldChar w:fldCharType="separate"/>
            </w:r>
            <w:r>
              <w:rPr>
                <w:noProof/>
                <w:sz w:val="20"/>
                <w:szCs w:val="20"/>
              </w:rPr>
              <w:t>[2]</w:t>
            </w:r>
            <w:r>
              <w:rPr>
                <w:sz w:val="20"/>
                <w:szCs w:val="20"/>
              </w:rPr>
              <w:fldChar w:fldCharType="end"/>
            </w:r>
          </w:p>
        </w:tc>
      </w:tr>
      <w:tr w:rsidR="00144BAE" w:rsidTr="008D68B7">
        <w:tc>
          <w:tcPr>
            <w:tcW w:w="2376" w:type="dxa"/>
            <w:hideMark/>
          </w:tcPr>
          <w:p w:rsidR="00144BAE" w:rsidRDefault="00144BAE" w:rsidP="008D68B7">
            <w:pPr>
              <w:widowControl w:val="0"/>
              <w:rPr>
                <w:sz w:val="20"/>
                <w:szCs w:val="20"/>
              </w:rPr>
            </w:pPr>
            <w:r>
              <w:rPr>
                <w:i/>
                <w:sz w:val="20"/>
                <w:szCs w:val="20"/>
              </w:rPr>
              <w:t>E. coli</w:t>
            </w:r>
            <w:r>
              <w:rPr>
                <w:sz w:val="20"/>
                <w:szCs w:val="20"/>
              </w:rPr>
              <w:t xml:space="preserve"> DH5α</w:t>
            </w:r>
          </w:p>
        </w:tc>
        <w:tc>
          <w:tcPr>
            <w:tcW w:w="1639" w:type="dxa"/>
            <w:hideMark/>
          </w:tcPr>
          <w:p w:rsidR="00144BAE" w:rsidRDefault="00144BAE" w:rsidP="008D68B7">
            <w:pPr>
              <w:widowControl w:val="0"/>
              <w:jc w:val="center"/>
              <w:rPr>
                <w:sz w:val="20"/>
                <w:szCs w:val="20"/>
              </w:rPr>
            </w:pPr>
            <w:r>
              <w:rPr>
                <w:sz w:val="20"/>
                <w:szCs w:val="20"/>
              </w:rPr>
              <w:t>-</w:t>
            </w:r>
          </w:p>
        </w:tc>
        <w:tc>
          <w:tcPr>
            <w:tcW w:w="1184" w:type="dxa"/>
          </w:tcPr>
          <w:p w:rsidR="00144BAE" w:rsidRDefault="00144BAE" w:rsidP="008D68B7">
            <w:pPr>
              <w:widowControl w:val="0"/>
              <w:rPr>
                <w:sz w:val="20"/>
                <w:szCs w:val="20"/>
              </w:rPr>
            </w:pPr>
          </w:p>
        </w:tc>
        <w:tc>
          <w:tcPr>
            <w:tcW w:w="2139" w:type="dxa"/>
            <w:hideMark/>
          </w:tcPr>
          <w:p w:rsidR="00144BAE" w:rsidRDefault="00144BAE" w:rsidP="008D68B7">
            <w:pPr>
              <w:widowControl w:val="0"/>
              <w:rPr>
                <w:sz w:val="20"/>
                <w:szCs w:val="20"/>
              </w:rPr>
            </w:pPr>
            <w:r>
              <w:rPr>
                <w:sz w:val="20"/>
                <w:szCs w:val="20"/>
              </w:rPr>
              <w:t>-</w:t>
            </w:r>
          </w:p>
        </w:tc>
        <w:tc>
          <w:tcPr>
            <w:tcW w:w="1071" w:type="dxa"/>
            <w:hideMark/>
          </w:tcPr>
          <w:p w:rsidR="00144BAE" w:rsidRDefault="00144BAE" w:rsidP="006B0A81">
            <w:pPr>
              <w:widowControl w:val="0"/>
              <w:rPr>
                <w:sz w:val="20"/>
                <w:szCs w:val="20"/>
              </w:rPr>
            </w:pPr>
            <w:r>
              <w:rPr>
                <w:noProof/>
                <w:sz w:val="20"/>
                <w:szCs w:val="20"/>
              </w:rPr>
              <w:fldChar w:fldCharType="begin"/>
            </w:r>
            <w:r w:rsidR="006B0A81">
              <w:rPr>
                <w:noProof/>
                <w:sz w:val="20"/>
                <w:szCs w:val="20"/>
              </w:rPr>
              <w:instrText xml:space="preserve"> ADDIN EN.CITE &lt;EndNote&gt;&lt;Cite&gt;&lt;Author&gt;Hanahan&lt;/Author&gt;&lt;Year&gt;1983&lt;/Year&gt;&lt;RecNum&gt;176&lt;/RecNum&gt;&lt;DisplayText&gt;[3]&lt;/DisplayText&gt;&lt;record&gt;&lt;rec-number&gt;176&lt;/rec-number&gt;&lt;foreign-keys&gt;&lt;key app="EN" db-id="s5v092a5yvr2fgevpwbvts57tadr9a0zstfz" timestamp="0"&gt;176&lt;/key&gt;&lt;/foreign-keys&gt;&lt;ref-type name="Journal Article"&gt;17&lt;/ref-type&gt;&lt;contributors&gt;&lt;authors&gt;&lt;author&gt;Hanahan, D.&lt;/author&gt;&lt;/authors&gt;&lt;/contributors&gt;&lt;titles&gt;&lt;title&gt;&lt;style face="normal" font="default" size="100%"&gt;Studies on transformation of &lt;/style&gt;&lt;style face="italic" font="default" size="100%"&gt;Escherichia coli&lt;/style&gt;&lt;style face="normal" font="default" size="100%"&gt; with plasmids&lt;/style&gt;&lt;/title&gt;&lt;secondary-title&gt;Journal of Molecular Biology&lt;/secondary-title&gt;&lt;/titles&gt;&lt;periodical&gt;&lt;full-title&gt;Journal of Molecular Biology&lt;/full-title&gt;&lt;abbr-1&gt;J Mol Biol&lt;/abbr-1&gt;&lt;abbr-2&gt;J. Mol. Biol.&lt;/abbr-2&gt;&lt;/periodical&gt;&lt;pages&gt;557-580&lt;/pages&gt;&lt;volume&gt;166&lt;/volume&gt;&lt;number&gt;4&lt;/number&gt;&lt;keywords&gt;&lt;keyword&gt;Cations&lt;/keyword&gt;&lt;keyword&gt;DNA, Superhelical&lt;/keyword&gt;&lt;keyword&gt;Dimethyl Sulfoxide/pharmacology&lt;/keyword&gt;&lt;keyword&gt;Dithiothreitol/pharmacology&lt;/keyword&gt;&lt;keyword&gt;Escherichia coli/drug effects/*genetics/growth &amp;amp; development&lt;/keyword&gt;&lt;keyword&gt;*Plasmids/drug effects&lt;/keyword&gt;&lt;keyword&gt;Species Specificity&lt;/keyword&gt;&lt;keyword&gt;*Transformation, Bacterial/drug effects&lt;/keyword&gt;&lt;/keywords&gt;&lt;dates&gt;&lt;year&gt;1983&lt;/year&gt;&lt;pub-dates&gt;&lt;date&gt;Jun 5&lt;/date&gt;&lt;/pub-dates&gt;&lt;/dates&gt;&lt;isbn&gt;0022-2836 (Print)&amp;#xD;0022-2836 (Linking)&lt;/isbn&gt;&lt;accession-num&gt;6345791&lt;/accession-num&gt;&lt;urls&gt;&lt;related-urls&gt;&lt;url&gt;http://www.ncbi.nlm.nih.gov/entrez/query.fcgi?cmd=Retrieve&amp;amp;db=PubMed&amp;amp;dopt=Citation&amp;amp;list_uids=6345791 &lt;/url&gt;&lt;/related-urls&gt;&lt;/urls&gt;&lt;language&gt;eng&lt;/language&gt;&lt;/record&gt;&lt;/Cite&gt;&lt;/EndNote&gt;</w:instrText>
            </w:r>
            <w:r>
              <w:rPr>
                <w:noProof/>
                <w:sz w:val="20"/>
                <w:szCs w:val="20"/>
              </w:rPr>
              <w:fldChar w:fldCharType="separate"/>
            </w:r>
            <w:r>
              <w:rPr>
                <w:noProof/>
                <w:sz w:val="20"/>
                <w:szCs w:val="20"/>
              </w:rPr>
              <w:t>[3]</w:t>
            </w:r>
            <w:r>
              <w:rPr>
                <w:noProof/>
                <w:sz w:val="20"/>
                <w:szCs w:val="20"/>
              </w:rPr>
              <w:fldChar w:fldCharType="end"/>
            </w:r>
          </w:p>
        </w:tc>
      </w:tr>
      <w:tr w:rsidR="00144BAE" w:rsidTr="008D68B7">
        <w:tc>
          <w:tcPr>
            <w:tcW w:w="2376" w:type="dxa"/>
            <w:hideMark/>
          </w:tcPr>
          <w:p w:rsidR="00144BAE" w:rsidRDefault="00144BAE" w:rsidP="008D68B7">
            <w:pPr>
              <w:widowControl w:val="0"/>
              <w:rPr>
                <w:sz w:val="20"/>
                <w:szCs w:val="20"/>
              </w:rPr>
            </w:pPr>
            <w:r>
              <w:rPr>
                <w:i/>
                <w:sz w:val="20"/>
                <w:szCs w:val="20"/>
              </w:rPr>
              <w:t>P. putida</w:t>
            </w:r>
            <w:r>
              <w:rPr>
                <w:sz w:val="20"/>
                <w:szCs w:val="20"/>
              </w:rPr>
              <w:t xml:space="preserve"> KT2440</w:t>
            </w:r>
          </w:p>
        </w:tc>
        <w:tc>
          <w:tcPr>
            <w:tcW w:w="1639" w:type="dxa"/>
            <w:hideMark/>
          </w:tcPr>
          <w:p w:rsidR="00144BAE" w:rsidRDefault="00144BAE" w:rsidP="008D68B7">
            <w:pPr>
              <w:widowControl w:val="0"/>
              <w:jc w:val="center"/>
              <w:rPr>
                <w:sz w:val="20"/>
                <w:szCs w:val="20"/>
              </w:rPr>
            </w:pPr>
            <w:r>
              <w:rPr>
                <w:sz w:val="20"/>
                <w:szCs w:val="20"/>
              </w:rPr>
              <w:t>pPS05</w:t>
            </w:r>
          </w:p>
        </w:tc>
        <w:tc>
          <w:tcPr>
            <w:tcW w:w="1184" w:type="dxa"/>
            <w:hideMark/>
          </w:tcPr>
          <w:p w:rsidR="00144BAE" w:rsidRDefault="00144BAE" w:rsidP="008D68B7">
            <w:pPr>
              <w:widowControl w:val="0"/>
              <w:rPr>
                <w:sz w:val="20"/>
                <w:szCs w:val="20"/>
              </w:rPr>
            </w:pPr>
            <w:proofErr w:type="spellStart"/>
            <w:r>
              <w:rPr>
                <w:i/>
                <w:sz w:val="20"/>
                <w:szCs w:val="20"/>
              </w:rPr>
              <w:t>rhlA</w:t>
            </w:r>
            <w:proofErr w:type="spellEnd"/>
            <w:r>
              <w:rPr>
                <w:sz w:val="20"/>
                <w:szCs w:val="20"/>
              </w:rPr>
              <w:t xml:space="preserve">, </w:t>
            </w:r>
            <w:proofErr w:type="spellStart"/>
            <w:r>
              <w:rPr>
                <w:i/>
                <w:sz w:val="20"/>
                <w:szCs w:val="20"/>
              </w:rPr>
              <w:t>rhlB</w:t>
            </w:r>
            <w:proofErr w:type="spellEnd"/>
          </w:p>
        </w:tc>
        <w:tc>
          <w:tcPr>
            <w:tcW w:w="2139" w:type="dxa"/>
            <w:hideMark/>
          </w:tcPr>
          <w:p w:rsidR="00144BAE" w:rsidRDefault="00144BAE" w:rsidP="008D68B7">
            <w:pPr>
              <w:widowControl w:val="0"/>
              <w:rPr>
                <w:sz w:val="20"/>
                <w:szCs w:val="20"/>
              </w:rPr>
            </w:pPr>
            <w:r>
              <w:rPr>
                <w:sz w:val="20"/>
                <w:szCs w:val="20"/>
              </w:rPr>
              <w:t>mono-rhamnolipids</w:t>
            </w:r>
          </w:p>
        </w:tc>
        <w:tc>
          <w:tcPr>
            <w:tcW w:w="1071" w:type="dxa"/>
            <w:hideMark/>
          </w:tcPr>
          <w:p w:rsidR="00144BAE" w:rsidRDefault="00144BAE" w:rsidP="006B0A81">
            <w:pPr>
              <w:widowControl w:val="0"/>
              <w:rPr>
                <w:sz w:val="20"/>
                <w:szCs w:val="20"/>
              </w:rPr>
            </w:pPr>
            <w:r>
              <w:rPr>
                <w:sz w:val="20"/>
                <w:szCs w:val="20"/>
              </w:rPr>
              <w:fldChar w:fldCharType="begin"/>
            </w:r>
            <w:r w:rsidR="006B0A81">
              <w:rPr>
                <w:sz w:val="20"/>
                <w:szCs w:val="20"/>
              </w:rPr>
              <w:instrText xml:space="preserve"> ADDIN EN.CITE &lt;EndNote&gt;&lt;Cite&gt;&lt;Author&gt;Tiso&lt;/Author&gt;&lt;Year&gt;2016&lt;/Year&gt;&lt;RecNum&gt;2555&lt;/RecNum&gt;&lt;DisplayText&gt;[4]&lt;/DisplayText&gt;&lt;record&gt;&lt;rec-number&gt;2555&lt;/rec-number&gt;&lt;foreign-keys&gt;&lt;key app="EN" db-id="s5v092a5yvr2fgevpwbvts57tadr9a0zstfz" timestamp="1471441140"&gt;2555&lt;/key&gt;&lt;/foreign-keys&gt;&lt;ref-type name="Journal Article"&gt;17&lt;/ref-type&gt;&lt;contributors&gt;&lt;authors&gt;&lt;author&gt;Tiso, Till&lt;/author&gt;&lt;author&gt;Sabelhaus, Petra&lt;/author&gt;&lt;author&gt;Behrens, Beate&lt;/author&gt;&lt;author&gt;Wittgens, Andreas&lt;/author&gt;&lt;author&gt;Rosenau, Frank&lt;/author&gt;&lt;author&gt;Hayen, Heiko&lt;/author&gt;&lt;author&gt;Blank, Lars Mathias&lt;/author&gt;&lt;/authors&gt;&lt;/contributors&gt;&lt;titles&gt;&lt;title&gt;&lt;style face="normal" font="default" size="100%"&gt;Creating metabolic demand as an engineering strategy in &lt;/style&gt;&lt;style face="italic" font="default" size="100%"&gt;Pseudomonas putida&lt;/style&gt;&lt;style face="normal" font="default" size="100%"&gt; – Rhamnolipid synthesis as an example&lt;/style&gt;&lt;/title&gt;&lt;secondary-title&gt;Metabolic Engineering Communications&lt;/secondary-title&gt;&lt;/titles&gt;&lt;periodical&gt;&lt;full-title&gt;Metabolic Engineering Communications&lt;/full-title&gt;&lt;abbr-1&gt;Metab Eng Commun&lt;/abbr-1&gt;&lt;abbr-2&gt;Metab. Eng. Commun.&lt;/abbr-2&gt;&lt;/periodical&gt;&lt;pages&gt;234-244&lt;/pages&gt;&lt;volume&gt;3&lt;/volume&gt;&lt;keywords&gt;&lt;keyword&gt;Metabolic control&lt;/keyword&gt;&lt;keyword&gt;Rhamnolipid&lt;/keyword&gt;&lt;keyword&gt;Non-pathogenic Pseudomonas&lt;/keyword&gt;&lt;keyword&gt;Biosurfactant&lt;/keyword&gt;&lt;keyword&gt;Driven by demand&lt;/keyword&gt;&lt;keyword&gt;Synthetic promoter&lt;/keyword&gt;&lt;/keywords&gt;&lt;dates&gt;&lt;year&gt;2016&lt;/year&gt;&lt;pub-dates&gt;&lt;date&gt;12//&lt;/date&gt;&lt;/pub-dates&gt;&lt;/dates&gt;&lt;isbn&gt;2214-0301&lt;/isbn&gt;&lt;urls&gt;&lt;related-urls&gt;&lt;url&gt;http://www.sciencedirect.com/science/article/pii/S2214030116300268&lt;/url&gt;&lt;/related-urls&gt;&lt;/urls&gt;&lt;custom1&gt;DBU&amp;#xD;TMFB&lt;/custom1&gt;&lt;electronic-resource-num&gt;http://dx.doi.org/10.1016/j.meteno.2016.08.002&lt;/electronic-resource-num&gt;&lt;/record&gt;&lt;/Cite&gt;&lt;/EndNote&gt;</w:instrText>
            </w:r>
            <w:r>
              <w:rPr>
                <w:sz w:val="20"/>
                <w:szCs w:val="20"/>
              </w:rPr>
              <w:fldChar w:fldCharType="separate"/>
            </w:r>
            <w:r>
              <w:rPr>
                <w:noProof/>
                <w:sz w:val="20"/>
                <w:szCs w:val="20"/>
              </w:rPr>
              <w:t>[4]</w:t>
            </w:r>
            <w:r>
              <w:rPr>
                <w:sz w:val="20"/>
                <w:szCs w:val="20"/>
              </w:rPr>
              <w:fldChar w:fldCharType="end"/>
            </w:r>
          </w:p>
        </w:tc>
      </w:tr>
      <w:tr w:rsidR="00144BAE" w:rsidTr="008D68B7">
        <w:tc>
          <w:tcPr>
            <w:tcW w:w="2376" w:type="dxa"/>
            <w:hideMark/>
          </w:tcPr>
          <w:p w:rsidR="00144BAE" w:rsidRDefault="00144BAE" w:rsidP="008D68B7">
            <w:pPr>
              <w:widowControl w:val="0"/>
              <w:rPr>
                <w:sz w:val="20"/>
                <w:szCs w:val="20"/>
              </w:rPr>
            </w:pPr>
            <w:r>
              <w:rPr>
                <w:i/>
                <w:sz w:val="20"/>
                <w:szCs w:val="20"/>
              </w:rPr>
              <w:t>P. putida</w:t>
            </w:r>
            <w:r>
              <w:rPr>
                <w:sz w:val="20"/>
                <w:szCs w:val="20"/>
              </w:rPr>
              <w:t xml:space="preserve"> KT2440</w:t>
            </w:r>
          </w:p>
        </w:tc>
        <w:tc>
          <w:tcPr>
            <w:tcW w:w="1639" w:type="dxa"/>
            <w:hideMark/>
          </w:tcPr>
          <w:p w:rsidR="00144BAE" w:rsidRDefault="00144BAE" w:rsidP="008D68B7">
            <w:pPr>
              <w:widowControl w:val="0"/>
              <w:jc w:val="center"/>
              <w:rPr>
                <w:sz w:val="20"/>
                <w:szCs w:val="20"/>
              </w:rPr>
            </w:pPr>
            <w:r>
              <w:rPr>
                <w:sz w:val="20"/>
                <w:szCs w:val="20"/>
              </w:rPr>
              <w:t>pWJ02</w:t>
            </w:r>
          </w:p>
        </w:tc>
        <w:tc>
          <w:tcPr>
            <w:tcW w:w="1184" w:type="dxa"/>
            <w:hideMark/>
          </w:tcPr>
          <w:p w:rsidR="00144BAE" w:rsidRDefault="00144BAE" w:rsidP="008D68B7">
            <w:pPr>
              <w:widowControl w:val="0"/>
              <w:rPr>
                <w:i/>
                <w:sz w:val="20"/>
                <w:szCs w:val="20"/>
              </w:rPr>
            </w:pPr>
            <w:proofErr w:type="spellStart"/>
            <w:r>
              <w:rPr>
                <w:i/>
                <w:sz w:val="20"/>
                <w:szCs w:val="20"/>
              </w:rPr>
              <w:t>rhlA</w:t>
            </w:r>
            <w:proofErr w:type="spellEnd"/>
            <w:r>
              <w:rPr>
                <w:sz w:val="20"/>
                <w:szCs w:val="20"/>
              </w:rPr>
              <w:t xml:space="preserve">, </w:t>
            </w:r>
            <w:proofErr w:type="spellStart"/>
            <w:r>
              <w:rPr>
                <w:i/>
                <w:sz w:val="20"/>
                <w:szCs w:val="20"/>
              </w:rPr>
              <w:t>rhlB</w:t>
            </w:r>
            <w:proofErr w:type="spellEnd"/>
            <w:r>
              <w:rPr>
                <w:sz w:val="20"/>
                <w:szCs w:val="20"/>
              </w:rPr>
              <w:t xml:space="preserve">, </w:t>
            </w:r>
            <w:proofErr w:type="spellStart"/>
            <w:r>
              <w:rPr>
                <w:i/>
                <w:sz w:val="20"/>
                <w:szCs w:val="20"/>
              </w:rPr>
              <w:t>rhlC</w:t>
            </w:r>
            <w:proofErr w:type="spellEnd"/>
          </w:p>
        </w:tc>
        <w:tc>
          <w:tcPr>
            <w:tcW w:w="2139" w:type="dxa"/>
            <w:hideMark/>
          </w:tcPr>
          <w:p w:rsidR="00144BAE" w:rsidRDefault="00144BAE" w:rsidP="008D68B7">
            <w:pPr>
              <w:widowControl w:val="0"/>
              <w:rPr>
                <w:sz w:val="20"/>
                <w:szCs w:val="20"/>
              </w:rPr>
            </w:pPr>
            <w:r>
              <w:rPr>
                <w:sz w:val="20"/>
                <w:szCs w:val="20"/>
              </w:rPr>
              <w:t>di-rhamnolipids, mono-rhamnolipids</w:t>
            </w:r>
          </w:p>
        </w:tc>
        <w:tc>
          <w:tcPr>
            <w:tcW w:w="1071" w:type="dxa"/>
            <w:hideMark/>
          </w:tcPr>
          <w:p w:rsidR="00144BAE" w:rsidRDefault="00144BAE" w:rsidP="008D68B7">
            <w:pPr>
              <w:widowControl w:val="0"/>
              <w:rPr>
                <w:sz w:val="20"/>
                <w:szCs w:val="20"/>
              </w:rPr>
            </w:pPr>
            <w:r>
              <w:rPr>
                <w:sz w:val="20"/>
                <w:szCs w:val="20"/>
              </w:rPr>
              <w:t>This work</w:t>
            </w:r>
          </w:p>
        </w:tc>
      </w:tr>
      <w:tr w:rsidR="00144BAE" w:rsidTr="008D68B7">
        <w:tc>
          <w:tcPr>
            <w:tcW w:w="2376" w:type="dxa"/>
            <w:hideMark/>
          </w:tcPr>
          <w:p w:rsidR="00144BAE" w:rsidRDefault="00144BAE" w:rsidP="008D68B7">
            <w:pPr>
              <w:widowControl w:val="0"/>
              <w:rPr>
                <w:i/>
                <w:sz w:val="20"/>
                <w:szCs w:val="20"/>
              </w:rPr>
            </w:pPr>
            <w:r>
              <w:rPr>
                <w:i/>
                <w:sz w:val="20"/>
                <w:szCs w:val="20"/>
              </w:rPr>
              <w:t>P. putida</w:t>
            </w:r>
            <w:r>
              <w:rPr>
                <w:sz w:val="20"/>
                <w:szCs w:val="20"/>
              </w:rPr>
              <w:t xml:space="preserve"> KT2440</w:t>
            </w:r>
          </w:p>
        </w:tc>
        <w:tc>
          <w:tcPr>
            <w:tcW w:w="1639" w:type="dxa"/>
            <w:hideMark/>
          </w:tcPr>
          <w:p w:rsidR="00144BAE" w:rsidRDefault="00144BAE" w:rsidP="008D68B7">
            <w:pPr>
              <w:widowControl w:val="0"/>
              <w:jc w:val="center"/>
              <w:rPr>
                <w:sz w:val="20"/>
                <w:szCs w:val="20"/>
              </w:rPr>
            </w:pPr>
            <w:r>
              <w:rPr>
                <w:sz w:val="20"/>
                <w:szCs w:val="20"/>
              </w:rPr>
              <w:t>pVLT31_rhlABC</w:t>
            </w:r>
          </w:p>
        </w:tc>
        <w:tc>
          <w:tcPr>
            <w:tcW w:w="1184" w:type="dxa"/>
            <w:hideMark/>
          </w:tcPr>
          <w:p w:rsidR="00144BAE" w:rsidRDefault="00144BAE" w:rsidP="008D68B7">
            <w:pPr>
              <w:widowControl w:val="0"/>
              <w:rPr>
                <w:sz w:val="20"/>
                <w:szCs w:val="20"/>
              </w:rPr>
            </w:pPr>
            <w:proofErr w:type="spellStart"/>
            <w:r>
              <w:rPr>
                <w:i/>
                <w:sz w:val="20"/>
                <w:szCs w:val="20"/>
              </w:rPr>
              <w:t>rhlA</w:t>
            </w:r>
            <w:proofErr w:type="spellEnd"/>
            <w:r>
              <w:rPr>
                <w:sz w:val="20"/>
                <w:szCs w:val="20"/>
              </w:rPr>
              <w:t xml:space="preserve">, </w:t>
            </w:r>
            <w:proofErr w:type="spellStart"/>
            <w:r>
              <w:rPr>
                <w:i/>
                <w:sz w:val="20"/>
                <w:szCs w:val="20"/>
              </w:rPr>
              <w:t>rhlB</w:t>
            </w:r>
            <w:proofErr w:type="spellEnd"/>
            <w:r>
              <w:rPr>
                <w:sz w:val="20"/>
                <w:szCs w:val="20"/>
              </w:rPr>
              <w:t xml:space="preserve">, </w:t>
            </w:r>
            <w:proofErr w:type="spellStart"/>
            <w:r>
              <w:rPr>
                <w:i/>
                <w:sz w:val="20"/>
                <w:szCs w:val="20"/>
              </w:rPr>
              <w:t>rhlC</w:t>
            </w:r>
            <w:proofErr w:type="spellEnd"/>
          </w:p>
        </w:tc>
        <w:tc>
          <w:tcPr>
            <w:tcW w:w="2139" w:type="dxa"/>
            <w:hideMark/>
          </w:tcPr>
          <w:p w:rsidR="00144BAE" w:rsidRDefault="00144BAE" w:rsidP="008D68B7">
            <w:pPr>
              <w:widowControl w:val="0"/>
              <w:rPr>
                <w:sz w:val="20"/>
                <w:szCs w:val="20"/>
              </w:rPr>
            </w:pPr>
            <w:r>
              <w:rPr>
                <w:sz w:val="20"/>
                <w:szCs w:val="20"/>
              </w:rPr>
              <w:t>di-rhamnolipids, mono-rhamnolipids</w:t>
            </w:r>
          </w:p>
        </w:tc>
        <w:tc>
          <w:tcPr>
            <w:tcW w:w="1071" w:type="dxa"/>
            <w:hideMark/>
          </w:tcPr>
          <w:p w:rsidR="00144BAE" w:rsidRDefault="00144BAE" w:rsidP="006B0A81">
            <w:pPr>
              <w:widowControl w:val="0"/>
              <w:rPr>
                <w:sz w:val="20"/>
                <w:szCs w:val="20"/>
              </w:rPr>
            </w:pPr>
            <w:r>
              <w:rPr>
                <w:sz w:val="20"/>
                <w:szCs w:val="20"/>
              </w:rPr>
              <w:fldChar w:fldCharType="begin"/>
            </w:r>
            <w:r w:rsidR="006B0A81">
              <w:rPr>
                <w:sz w:val="20"/>
                <w:szCs w:val="20"/>
              </w:rPr>
              <w:instrText xml:space="preserve"> ADDIN EN.CITE &lt;EndNote&gt;&lt;Cite&gt;&lt;Author&gt;Wittgens&lt;/Author&gt;&lt;Year&gt;2013&lt;/Year&gt;&lt;RecNum&gt;1499&lt;/RecNum&gt;&lt;DisplayText&gt;[5]&lt;/DisplayText&gt;&lt;record&gt;&lt;rec-number&gt;1499&lt;/rec-number&gt;&lt;foreign-keys&gt;&lt;key app="EN" db-id="s5v092a5yvr2fgevpwbvts57tadr9a0zstfz" timestamp="1419250989"&gt;1499&lt;/key&gt;&lt;/foreign-keys&gt;&lt;ref-type name="Thesis"&gt;32&lt;/ref-type&gt;&lt;contributors&gt;&lt;authors&gt;&lt;author&gt;Andreas Wittgens&lt;/author&gt;&lt;/authors&gt;&lt;/contributors&gt;&lt;titles&gt;&lt;title&gt;&lt;style face="normal" font="default" size="100%"&gt;Konstruktion neuer Produktionsstämme für die heterologe Rhamnolipidsynthese in dem nicht-pathogenen Wirt &lt;/style&gt;&lt;style face="italic" font="default" size="100%"&gt;Pseudomonas putida&lt;/style&gt;&lt;style face="normal" font="default" size="100%"&gt; KT2440.&lt;/style&gt;&lt;/title&gt;&lt;/titles&gt;&lt;volume&gt;PhD&lt;/volume&gt;&lt;dates&gt;&lt;year&gt;2013&lt;/year&gt;&lt;/dates&gt;&lt;pub-location&gt;Ulm&lt;/pub-location&gt;&lt;publisher&gt;Ulm University&lt;/publisher&gt;&lt;work-type&gt;PhD&lt;/work-type&gt;&lt;urls&gt;&lt;/urls&gt;&lt;/record&gt;&lt;/Cite&gt;&lt;/EndNote&gt;</w:instrText>
            </w:r>
            <w:r>
              <w:rPr>
                <w:sz w:val="20"/>
                <w:szCs w:val="20"/>
              </w:rPr>
              <w:fldChar w:fldCharType="separate"/>
            </w:r>
            <w:r>
              <w:rPr>
                <w:noProof/>
                <w:sz w:val="20"/>
                <w:szCs w:val="20"/>
              </w:rPr>
              <w:t>[5]</w:t>
            </w:r>
            <w:r>
              <w:rPr>
                <w:sz w:val="20"/>
                <w:szCs w:val="20"/>
              </w:rPr>
              <w:fldChar w:fldCharType="end"/>
            </w:r>
          </w:p>
        </w:tc>
      </w:tr>
      <w:tr w:rsidR="00144BAE" w:rsidTr="008D68B7">
        <w:tc>
          <w:tcPr>
            <w:tcW w:w="2376" w:type="dxa"/>
            <w:hideMark/>
          </w:tcPr>
          <w:p w:rsidR="00144BAE" w:rsidRDefault="00144BAE" w:rsidP="008D68B7">
            <w:pPr>
              <w:widowControl w:val="0"/>
              <w:rPr>
                <w:sz w:val="20"/>
                <w:szCs w:val="20"/>
              </w:rPr>
            </w:pPr>
            <w:r>
              <w:rPr>
                <w:i/>
                <w:sz w:val="20"/>
                <w:szCs w:val="20"/>
              </w:rPr>
              <w:t>P. putida</w:t>
            </w:r>
            <w:r>
              <w:rPr>
                <w:sz w:val="20"/>
                <w:szCs w:val="20"/>
              </w:rPr>
              <w:t xml:space="preserve"> KT2440</w:t>
            </w:r>
          </w:p>
        </w:tc>
        <w:tc>
          <w:tcPr>
            <w:tcW w:w="1639" w:type="dxa"/>
            <w:hideMark/>
          </w:tcPr>
          <w:p w:rsidR="00144BAE" w:rsidRDefault="00144BAE" w:rsidP="008D68B7">
            <w:pPr>
              <w:widowControl w:val="0"/>
              <w:jc w:val="center"/>
              <w:rPr>
                <w:sz w:val="20"/>
                <w:szCs w:val="20"/>
              </w:rPr>
            </w:pPr>
            <w:r>
              <w:rPr>
                <w:sz w:val="20"/>
                <w:szCs w:val="20"/>
              </w:rPr>
              <w:t>pSB01</w:t>
            </w:r>
          </w:p>
        </w:tc>
        <w:tc>
          <w:tcPr>
            <w:tcW w:w="1184" w:type="dxa"/>
            <w:hideMark/>
          </w:tcPr>
          <w:p w:rsidR="00144BAE" w:rsidRDefault="00144BAE" w:rsidP="008D68B7">
            <w:pPr>
              <w:widowControl w:val="0"/>
              <w:rPr>
                <w:i/>
                <w:sz w:val="20"/>
                <w:szCs w:val="20"/>
              </w:rPr>
            </w:pPr>
            <w:r>
              <w:rPr>
                <w:i/>
                <w:sz w:val="20"/>
                <w:szCs w:val="20"/>
              </w:rPr>
              <w:t>rhlA</w:t>
            </w:r>
          </w:p>
        </w:tc>
        <w:tc>
          <w:tcPr>
            <w:tcW w:w="2139" w:type="dxa"/>
            <w:hideMark/>
          </w:tcPr>
          <w:p w:rsidR="00144BAE" w:rsidRDefault="00144BAE" w:rsidP="008D68B7">
            <w:pPr>
              <w:widowControl w:val="0"/>
              <w:rPr>
                <w:sz w:val="20"/>
                <w:szCs w:val="20"/>
              </w:rPr>
            </w:pPr>
            <w:r>
              <w:rPr>
                <w:sz w:val="20"/>
                <w:szCs w:val="20"/>
              </w:rPr>
              <w:t>HAAs</w:t>
            </w:r>
          </w:p>
        </w:tc>
        <w:tc>
          <w:tcPr>
            <w:tcW w:w="1071" w:type="dxa"/>
            <w:hideMark/>
          </w:tcPr>
          <w:p w:rsidR="00144BAE" w:rsidRDefault="00144BAE" w:rsidP="008D68B7">
            <w:pPr>
              <w:widowControl w:val="0"/>
              <w:rPr>
                <w:sz w:val="20"/>
                <w:szCs w:val="20"/>
              </w:rPr>
            </w:pPr>
            <w:r>
              <w:rPr>
                <w:sz w:val="20"/>
                <w:szCs w:val="20"/>
              </w:rPr>
              <w:t>This work</w:t>
            </w:r>
          </w:p>
        </w:tc>
      </w:tr>
      <w:tr w:rsidR="00144BAE" w:rsidTr="008D68B7">
        <w:tc>
          <w:tcPr>
            <w:tcW w:w="2376" w:type="dxa"/>
            <w:hideMark/>
          </w:tcPr>
          <w:p w:rsidR="00144BAE" w:rsidRDefault="00144BAE" w:rsidP="008D68B7">
            <w:pPr>
              <w:widowControl w:val="0"/>
              <w:rPr>
                <w:i/>
                <w:sz w:val="20"/>
                <w:szCs w:val="20"/>
              </w:rPr>
            </w:pPr>
            <w:r>
              <w:rPr>
                <w:i/>
                <w:sz w:val="20"/>
                <w:szCs w:val="20"/>
              </w:rPr>
              <w:t xml:space="preserve">P. taiwanensis </w:t>
            </w:r>
            <w:r>
              <w:rPr>
                <w:sz w:val="20"/>
                <w:szCs w:val="20"/>
              </w:rPr>
              <w:t>VLB120</w:t>
            </w:r>
          </w:p>
        </w:tc>
        <w:tc>
          <w:tcPr>
            <w:tcW w:w="1639" w:type="dxa"/>
            <w:hideMark/>
          </w:tcPr>
          <w:p w:rsidR="00144BAE" w:rsidRDefault="00144BAE" w:rsidP="008D68B7">
            <w:pPr>
              <w:widowControl w:val="0"/>
              <w:jc w:val="center"/>
              <w:rPr>
                <w:sz w:val="20"/>
                <w:szCs w:val="20"/>
              </w:rPr>
            </w:pPr>
            <w:r>
              <w:rPr>
                <w:sz w:val="20"/>
                <w:szCs w:val="20"/>
              </w:rPr>
              <w:t>pSB01</w:t>
            </w:r>
          </w:p>
        </w:tc>
        <w:tc>
          <w:tcPr>
            <w:tcW w:w="1184" w:type="dxa"/>
            <w:hideMark/>
          </w:tcPr>
          <w:p w:rsidR="00144BAE" w:rsidRDefault="00144BAE" w:rsidP="008D68B7">
            <w:pPr>
              <w:widowControl w:val="0"/>
              <w:rPr>
                <w:sz w:val="20"/>
                <w:szCs w:val="20"/>
              </w:rPr>
            </w:pPr>
            <w:r>
              <w:rPr>
                <w:i/>
                <w:sz w:val="20"/>
                <w:szCs w:val="20"/>
              </w:rPr>
              <w:t>rhlA</w:t>
            </w:r>
          </w:p>
        </w:tc>
        <w:tc>
          <w:tcPr>
            <w:tcW w:w="2139" w:type="dxa"/>
            <w:hideMark/>
          </w:tcPr>
          <w:p w:rsidR="00144BAE" w:rsidRDefault="00144BAE" w:rsidP="008D68B7">
            <w:pPr>
              <w:widowControl w:val="0"/>
              <w:rPr>
                <w:sz w:val="20"/>
                <w:szCs w:val="20"/>
              </w:rPr>
            </w:pPr>
            <w:r>
              <w:rPr>
                <w:sz w:val="20"/>
                <w:szCs w:val="20"/>
              </w:rPr>
              <w:t>HAAs</w:t>
            </w:r>
          </w:p>
        </w:tc>
        <w:tc>
          <w:tcPr>
            <w:tcW w:w="1071" w:type="dxa"/>
            <w:hideMark/>
          </w:tcPr>
          <w:p w:rsidR="00144BAE" w:rsidRDefault="00144BAE" w:rsidP="008D68B7">
            <w:pPr>
              <w:widowControl w:val="0"/>
              <w:rPr>
                <w:sz w:val="20"/>
                <w:szCs w:val="20"/>
              </w:rPr>
            </w:pPr>
            <w:r>
              <w:rPr>
                <w:sz w:val="20"/>
                <w:szCs w:val="20"/>
              </w:rPr>
              <w:t>This work</w:t>
            </w:r>
          </w:p>
        </w:tc>
      </w:tr>
      <w:tr w:rsidR="00144BAE" w:rsidTr="008D68B7">
        <w:tc>
          <w:tcPr>
            <w:tcW w:w="2376" w:type="dxa"/>
            <w:tcBorders>
              <w:top w:val="nil"/>
              <w:left w:val="nil"/>
              <w:bottom w:val="single" w:sz="4" w:space="0" w:color="auto"/>
              <w:right w:val="nil"/>
            </w:tcBorders>
            <w:hideMark/>
          </w:tcPr>
          <w:p w:rsidR="00144BAE" w:rsidRDefault="00144BAE" w:rsidP="008D68B7">
            <w:pPr>
              <w:widowControl w:val="0"/>
              <w:rPr>
                <w:i/>
                <w:sz w:val="20"/>
                <w:szCs w:val="20"/>
              </w:rPr>
            </w:pPr>
            <w:r>
              <w:rPr>
                <w:i/>
                <w:sz w:val="20"/>
                <w:szCs w:val="20"/>
              </w:rPr>
              <w:t xml:space="preserve">P. taiwanensis </w:t>
            </w:r>
            <w:r>
              <w:rPr>
                <w:sz w:val="20"/>
                <w:szCs w:val="20"/>
              </w:rPr>
              <w:t>VLB120</w:t>
            </w:r>
          </w:p>
        </w:tc>
        <w:tc>
          <w:tcPr>
            <w:tcW w:w="1639" w:type="dxa"/>
            <w:tcBorders>
              <w:top w:val="nil"/>
              <w:left w:val="nil"/>
              <w:bottom w:val="single" w:sz="4" w:space="0" w:color="auto"/>
              <w:right w:val="nil"/>
            </w:tcBorders>
            <w:hideMark/>
          </w:tcPr>
          <w:p w:rsidR="00144BAE" w:rsidRDefault="00144BAE" w:rsidP="008D68B7">
            <w:pPr>
              <w:widowControl w:val="0"/>
              <w:jc w:val="center"/>
              <w:rPr>
                <w:sz w:val="20"/>
                <w:szCs w:val="20"/>
              </w:rPr>
            </w:pPr>
            <w:r>
              <w:rPr>
                <w:sz w:val="20"/>
                <w:szCs w:val="20"/>
              </w:rPr>
              <w:t>pPS05</w:t>
            </w:r>
          </w:p>
        </w:tc>
        <w:tc>
          <w:tcPr>
            <w:tcW w:w="1184" w:type="dxa"/>
            <w:tcBorders>
              <w:top w:val="nil"/>
              <w:left w:val="nil"/>
              <w:bottom w:val="single" w:sz="4" w:space="0" w:color="auto"/>
              <w:right w:val="nil"/>
            </w:tcBorders>
            <w:hideMark/>
          </w:tcPr>
          <w:p w:rsidR="00144BAE" w:rsidRDefault="00144BAE" w:rsidP="008D68B7">
            <w:pPr>
              <w:widowControl w:val="0"/>
              <w:rPr>
                <w:sz w:val="20"/>
                <w:szCs w:val="20"/>
              </w:rPr>
            </w:pPr>
            <w:proofErr w:type="spellStart"/>
            <w:r>
              <w:rPr>
                <w:i/>
                <w:sz w:val="20"/>
                <w:szCs w:val="20"/>
              </w:rPr>
              <w:t>rhlA</w:t>
            </w:r>
            <w:proofErr w:type="spellEnd"/>
            <w:r>
              <w:rPr>
                <w:sz w:val="20"/>
                <w:szCs w:val="20"/>
              </w:rPr>
              <w:t xml:space="preserve">, </w:t>
            </w:r>
            <w:proofErr w:type="spellStart"/>
            <w:r>
              <w:rPr>
                <w:i/>
                <w:sz w:val="20"/>
                <w:szCs w:val="20"/>
              </w:rPr>
              <w:t>rhlB</w:t>
            </w:r>
            <w:proofErr w:type="spellEnd"/>
          </w:p>
        </w:tc>
        <w:tc>
          <w:tcPr>
            <w:tcW w:w="2139" w:type="dxa"/>
            <w:tcBorders>
              <w:top w:val="nil"/>
              <w:left w:val="nil"/>
              <w:bottom w:val="single" w:sz="4" w:space="0" w:color="auto"/>
              <w:right w:val="nil"/>
            </w:tcBorders>
            <w:hideMark/>
          </w:tcPr>
          <w:p w:rsidR="00144BAE" w:rsidRDefault="00144BAE" w:rsidP="008D68B7">
            <w:pPr>
              <w:widowControl w:val="0"/>
              <w:rPr>
                <w:sz w:val="20"/>
                <w:szCs w:val="20"/>
              </w:rPr>
            </w:pPr>
            <w:r>
              <w:rPr>
                <w:sz w:val="20"/>
                <w:szCs w:val="20"/>
              </w:rPr>
              <w:t>mono-rhamnolipids</w:t>
            </w:r>
          </w:p>
        </w:tc>
        <w:tc>
          <w:tcPr>
            <w:tcW w:w="1071" w:type="dxa"/>
            <w:tcBorders>
              <w:top w:val="nil"/>
              <w:left w:val="nil"/>
              <w:bottom w:val="single" w:sz="4" w:space="0" w:color="auto"/>
              <w:right w:val="nil"/>
            </w:tcBorders>
            <w:hideMark/>
          </w:tcPr>
          <w:p w:rsidR="00144BAE" w:rsidRDefault="00144BAE" w:rsidP="008D68B7">
            <w:pPr>
              <w:widowControl w:val="0"/>
              <w:rPr>
                <w:sz w:val="20"/>
                <w:szCs w:val="20"/>
              </w:rPr>
            </w:pPr>
            <w:r>
              <w:rPr>
                <w:sz w:val="20"/>
                <w:szCs w:val="20"/>
              </w:rPr>
              <w:t>This work</w:t>
            </w:r>
          </w:p>
        </w:tc>
      </w:tr>
    </w:tbl>
    <w:p w:rsidR="00144BAE" w:rsidRDefault="00144BAE" w:rsidP="00144BAE">
      <w:bookmarkStart w:id="2" w:name="_Toc429735192"/>
    </w:p>
    <w:p w:rsidR="00144BAE" w:rsidRPr="00144BAE" w:rsidRDefault="00144BAE" w:rsidP="00144BAE">
      <w:pPr>
        <w:pStyle w:val="berschrift2"/>
      </w:pPr>
      <w:r w:rsidRPr="00827C5F">
        <w:t>Construction of expression vectors</w:t>
      </w:r>
      <w:bookmarkEnd w:id="2"/>
    </w:p>
    <w:p w:rsidR="002C3F31" w:rsidRPr="002C3F31" w:rsidRDefault="002C3F31" w:rsidP="002C3F31">
      <w:pPr>
        <w:pStyle w:val="Beschriftung"/>
        <w:rPr>
          <w:b w:val="0"/>
        </w:rPr>
      </w:pPr>
      <w:proofErr w:type="gramStart"/>
      <w:r>
        <w:t>Table S-</w:t>
      </w:r>
      <w:r>
        <w:fldChar w:fldCharType="begin"/>
      </w:r>
      <w:r>
        <w:instrText xml:space="preserve"> SEQ Table_S- \* ARABIC </w:instrText>
      </w:r>
      <w:r>
        <w:fldChar w:fldCharType="separate"/>
      </w:r>
      <w:r w:rsidR="00C346BF">
        <w:rPr>
          <w:noProof/>
        </w:rPr>
        <w:t>2</w:t>
      </w:r>
      <w:r>
        <w:fldChar w:fldCharType="end"/>
      </w:r>
      <w:r>
        <w:t>.</w:t>
      </w:r>
      <w:proofErr w:type="gramEnd"/>
      <w:r>
        <w:t xml:space="preserve"> </w:t>
      </w:r>
      <w:r w:rsidRPr="007C494F">
        <w:rPr>
          <w:b w:val="0"/>
        </w:rPr>
        <w:t>Plasmids used within this work.</w:t>
      </w:r>
    </w:p>
    <w:tbl>
      <w:tblPr>
        <w:tblW w:w="0" w:type="auto"/>
        <w:tblLook w:val="04A0" w:firstRow="1" w:lastRow="0" w:firstColumn="1" w:lastColumn="0" w:noHBand="0" w:noVBand="1"/>
      </w:tblPr>
      <w:tblGrid>
        <w:gridCol w:w="1616"/>
        <w:gridCol w:w="1534"/>
        <w:gridCol w:w="1535"/>
        <w:gridCol w:w="1534"/>
        <w:gridCol w:w="1533"/>
        <w:gridCol w:w="1534"/>
      </w:tblGrid>
      <w:tr w:rsidR="00144BAE" w:rsidRPr="004B6C0F" w:rsidTr="002C3F31">
        <w:tc>
          <w:tcPr>
            <w:tcW w:w="1616" w:type="dxa"/>
            <w:tcBorders>
              <w:top w:val="single" w:sz="4" w:space="0" w:color="auto"/>
              <w:bottom w:val="single" w:sz="4" w:space="0" w:color="auto"/>
            </w:tcBorders>
            <w:shd w:val="clear" w:color="auto" w:fill="BFBFBF" w:themeFill="background1" w:themeFillShade="BF"/>
          </w:tcPr>
          <w:p w:rsidR="00144BAE" w:rsidRPr="004B6C0F" w:rsidRDefault="00144BAE" w:rsidP="008D68B7">
            <w:pPr>
              <w:widowControl w:val="0"/>
              <w:rPr>
                <w:b/>
                <w:sz w:val="20"/>
                <w:szCs w:val="20"/>
              </w:rPr>
            </w:pPr>
            <w:r w:rsidRPr="004B6C0F">
              <w:rPr>
                <w:b/>
                <w:sz w:val="20"/>
                <w:szCs w:val="20"/>
              </w:rPr>
              <w:t>Name</w:t>
            </w:r>
          </w:p>
        </w:tc>
        <w:tc>
          <w:tcPr>
            <w:tcW w:w="1534" w:type="dxa"/>
            <w:tcBorders>
              <w:top w:val="single" w:sz="4" w:space="0" w:color="auto"/>
              <w:bottom w:val="single" w:sz="4" w:space="0" w:color="auto"/>
            </w:tcBorders>
            <w:shd w:val="clear" w:color="auto" w:fill="BFBFBF" w:themeFill="background1" w:themeFillShade="BF"/>
          </w:tcPr>
          <w:p w:rsidR="00144BAE" w:rsidRPr="004B6C0F" w:rsidRDefault="00144BAE" w:rsidP="008D68B7">
            <w:pPr>
              <w:widowControl w:val="0"/>
              <w:rPr>
                <w:b/>
                <w:sz w:val="20"/>
                <w:szCs w:val="20"/>
              </w:rPr>
            </w:pPr>
            <w:r>
              <w:rPr>
                <w:b/>
                <w:sz w:val="20"/>
                <w:szCs w:val="20"/>
              </w:rPr>
              <w:t>Backbone</w:t>
            </w:r>
          </w:p>
        </w:tc>
        <w:tc>
          <w:tcPr>
            <w:tcW w:w="1535" w:type="dxa"/>
            <w:tcBorders>
              <w:top w:val="single" w:sz="4" w:space="0" w:color="auto"/>
              <w:bottom w:val="single" w:sz="4" w:space="0" w:color="auto"/>
            </w:tcBorders>
            <w:shd w:val="clear" w:color="auto" w:fill="BFBFBF" w:themeFill="background1" w:themeFillShade="BF"/>
          </w:tcPr>
          <w:p w:rsidR="00144BAE" w:rsidRPr="004B6C0F" w:rsidRDefault="00144BAE" w:rsidP="008D68B7">
            <w:pPr>
              <w:widowControl w:val="0"/>
              <w:rPr>
                <w:b/>
                <w:sz w:val="20"/>
                <w:szCs w:val="20"/>
              </w:rPr>
            </w:pPr>
            <w:proofErr w:type="spellStart"/>
            <w:r>
              <w:rPr>
                <w:b/>
                <w:sz w:val="20"/>
                <w:szCs w:val="20"/>
              </w:rPr>
              <w:t>ori</w:t>
            </w:r>
            <w:proofErr w:type="spellEnd"/>
          </w:p>
        </w:tc>
        <w:tc>
          <w:tcPr>
            <w:tcW w:w="1534" w:type="dxa"/>
            <w:tcBorders>
              <w:top w:val="single" w:sz="4" w:space="0" w:color="auto"/>
              <w:bottom w:val="single" w:sz="4" w:space="0" w:color="auto"/>
            </w:tcBorders>
            <w:shd w:val="clear" w:color="auto" w:fill="BFBFBF" w:themeFill="background1" w:themeFillShade="BF"/>
          </w:tcPr>
          <w:p w:rsidR="00144BAE" w:rsidRPr="004B6C0F" w:rsidRDefault="00144BAE" w:rsidP="008D68B7">
            <w:pPr>
              <w:widowControl w:val="0"/>
              <w:rPr>
                <w:b/>
                <w:sz w:val="20"/>
                <w:szCs w:val="20"/>
              </w:rPr>
            </w:pPr>
            <w:r>
              <w:rPr>
                <w:b/>
                <w:sz w:val="20"/>
                <w:szCs w:val="20"/>
              </w:rPr>
              <w:t>Resistance</w:t>
            </w:r>
          </w:p>
        </w:tc>
        <w:tc>
          <w:tcPr>
            <w:tcW w:w="1533" w:type="dxa"/>
            <w:tcBorders>
              <w:top w:val="single" w:sz="4" w:space="0" w:color="auto"/>
              <w:bottom w:val="single" w:sz="4" w:space="0" w:color="auto"/>
            </w:tcBorders>
            <w:shd w:val="clear" w:color="auto" w:fill="BFBFBF" w:themeFill="background1" w:themeFillShade="BF"/>
          </w:tcPr>
          <w:p w:rsidR="00144BAE" w:rsidRPr="004B6C0F" w:rsidRDefault="00144BAE" w:rsidP="008D68B7">
            <w:pPr>
              <w:widowControl w:val="0"/>
              <w:rPr>
                <w:b/>
                <w:sz w:val="20"/>
                <w:szCs w:val="20"/>
              </w:rPr>
            </w:pPr>
            <w:r>
              <w:rPr>
                <w:b/>
                <w:sz w:val="20"/>
                <w:szCs w:val="20"/>
              </w:rPr>
              <w:t>Genes</w:t>
            </w:r>
          </w:p>
        </w:tc>
        <w:tc>
          <w:tcPr>
            <w:tcW w:w="1534" w:type="dxa"/>
            <w:tcBorders>
              <w:top w:val="single" w:sz="4" w:space="0" w:color="auto"/>
              <w:bottom w:val="single" w:sz="4" w:space="0" w:color="auto"/>
            </w:tcBorders>
            <w:shd w:val="clear" w:color="auto" w:fill="BFBFBF" w:themeFill="background1" w:themeFillShade="BF"/>
          </w:tcPr>
          <w:p w:rsidR="00144BAE" w:rsidRPr="004B6C0F" w:rsidRDefault="00144BAE" w:rsidP="008D68B7">
            <w:pPr>
              <w:widowControl w:val="0"/>
              <w:rPr>
                <w:b/>
                <w:sz w:val="20"/>
                <w:szCs w:val="20"/>
              </w:rPr>
            </w:pPr>
            <w:r>
              <w:rPr>
                <w:b/>
                <w:sz w:val="20"/>
                <w:szCs w:val="20"/>
              </w:rPr>
              <w:t>Reference</w:t>
            </w:r>
          </w:p>
        </w:tc>
      </w:tr>
      <w:tr w:rsidR="00144BAE" w:rsidRPr="004B6C0F" w:rsidTr="002C3F31">
        <w:tc>
          <w:tcPr>
            <w:tcW w:w="1616" w:type="dxa"/>
            <w:tcBorders>
              <w:top w:val="single" w:sz="4" w:space="0" w:color="auto"/>
            </w:tcBorders>
          </w:tcPr>
          <w:p w:rsidR="00144BAE" w:rsidRPr="004B6C0F" w:rsidRDefault="00144BAE" w:rsidP="008D68B7">
            <w:pPr>
              <w:widowControl w:val="0"/>
              <w:rPr>
                <w:sz w:val="20"/>
                <w:szCs w:val="20"/>
              </w:rPr>
            </w:pPr>
            <w:r>
              <w:rPr>
                <w:sz w:val="20"/>
                <w:szCs w:val="20"/>
              </w:rPr>
              <w:t>pBBR1</w:t>
            </w:r>
          </w:p>
        </w:tc>
        <w:tc>
          <w:tcPr>
            <w:tcW w:w="1534" w:type="dxa"/>
            <w:tcBorders>
              <w:top w:val="single" w:sz="4" w:space="0" w:color="auto"/>
            </w:tcBorders>
          </w:tcPr>
          <w:p w:rsidR="00144BAE" w:rsidRPr="004B6C0F" w:rsidRDefault="00144BAE" w:rsidP="008D68B7">
            <w:pPr>
              <w:widowControl w:val="0"/>
              <w:rPr>
                <w:sz w:val="20"/>
                <w:szCs w:val="20"/>
              </w:rPr>
            </w:pPr>
            <w:r>
              <w:rPr>
                <w:sz w:val="20"/>
                <w:szCs w:val="20"/>
              </w:rPr>
              <w:t>pBBR1</w:t>
            </w:r>
          </w:p>
        </w:tc>
        <w:tc>
          <w:tcPr>
            <w:tcW w:w="1535" w:type="dxa"/>
            <w:tcBorders>
              <w:top w:val="single" w:sz="4" w:space="0" w:color="auto"/>
            </w:tcBorders>
          </w:tcPr>
          <w:p w:rsidR="00144BAE" w:rsidRPr="004B6C0F" w:rsidRDefault="00144BAE" w:rsidP="008D68B7">
            <w:pPr>
              <w:widowControl w:val="0"/>
              <w:rPr>
                <w:sz w:val="20"/>
                <w:szCs w:val="20"/>
              </w:rPr>
            </w:pPr>
            <w:r>
              <w:rPr>
                <w:sz w:val="20"/>
                <w:szCs w:val="20"/>
              </w:rPr>
              <w:t>BBR1</w:t>
            </w:r>
          </w:p>
        </w:tc>
        <w:tc>
          <w:tcPr>
            <w:tcW w:w="1534" w:type="dxa"/>
            <w:tcBorders>
              <w:top w:val="single" w:sz="4" w:space="0" w:color="auto"/>
            </w:tcBorders>
          </w:tcPr>
          <w:p w:rsidR="00144BAE" w:rsidRPr="004B6C0F" w:rsidRDefault="00144BAE" w:rsidP="008D68B7">
            <w:pPr>
              <w:widowControl w:val="0"/>
              <w:rPr>
                <w:sz w:val="20"/>
                <w:szCs w:val="20"/>
              </w:rPr>
            </w:pPr>
            <w:r>
              <w:rPr>
                <w:sz w:val="20"/>
                <w:szCs w:val="20"/>
              </w:rPr>
              <w:t>Tetracycline</w:t>
            </w:r>
          </w:p>
        </w:tc>
        <w:tc>
          <w:tcPr>
            <w:tcW w:w="1533" w:type="dxa"/>
            <w:tcBorders>
              <w:top w:val="single" w:sz="4" w:space="0" w:color="auto"/>
            </w:tcBorders>
          </w:tcPr>
          <w:p w:rsidR="00144BAE" w:rsidRPr="004B6C0F" w:rsidRDefault="00144BAE" w:rsidP="008D68B7">
            <w:pPr>
              <w:widowControl w:val="0"/>
              <w:rPr>
                <w:sz w:val="20"/>
                <w:szCs w:val="20"/>
              </w:rPr>
            </w:pPr>
            <w:r>
              <w:rPr>
                <w:sz w:val="20"/>
                <w:szCs w:val="20"/>
              </w:rPr>
              <w:t>-</w:t>
            </w:r>
          </w:p>
        </w:tc>
        <w:tc>
          <w:tcPr>
            <w:tcW w:w="1534" w:type="dxa"/>
            <w:tcBorders>
              <w:top w:val="single" w:sz="4" w:space="0" w:color="auto"/>
            </w:tcBorders>
          </w:tcPr>
          <w:p w:rsidR="00144BAE" w:rsidRPr="004B6C0F" w:rsidRDefault="00144BAE" w:rsidP="006B0A81">
            <w:pPr>
              <w:widowControl w:val="0"/>
              <w:rPr>
                <w:sz w:val="20"/>
                <w:szCs w:val="20"/>
              </w:rPr>
            </w:pPr>
            <w:r>
              <w:rPr>
                <w:sz w:val="20"/>
                <w:szCs w:val="20"/>
              </w:rPr>
              <w:fldChar w:fldCharType="begin"/>
            </w:r>
            <w:r w:rsidR="006B0A81">
              <w:rPr>
                <w:sz w:val="20"/>
                <w:szCs w:val="20"/>
              </w:rPr>
              <w:instrText xml:space="preserve"> ADDIN EN.CITE &lt;EndNote&gt;&lt;Cite&gt;&lt;Author&gt;Kovach&lt;/Author&gt;&lt;Year&gt;1995&lt;/Year&gt;&lt;RecNum&gt;83&lt;/RecNum&gt;&lt;DisplayText&gt;[6]&lt;/DisplayText&gt;&lt;record&gt;&lt;rec-number&gt;83&lt;/rec-number&gt;&lt;foreign-keys&gt;&lt;key app="EN" db-id="s5v092a5yvr2fgevpwbvts57tadr9a0zstfz" timestamp="0"&gt;83&lt;/key&gt;&lt;/foreign-keys&gt;&lt;ref-type name="Journal Article"&gt;17&lt;/ref-type&gt;&lt;contributors&gt;&lt;authors&gt;&lt;author&gt;Michael E. Kovach&lt;/author&gt;&lt;author&gt;Philip H. Elzer&lt;/author&gt;&lt;author&gt;D. Steven Hill&lt;/author&gt;&lt;author&gt;Gregory T. Robertson&lt;/author&gt;&lt;author&gt;Michael A. Farris&lt;/author&gt;&lt;author&gt;Roop II, R. Martin&lt;/author&gt;&lt;author&gt;Kenneth M. Peterson&lt;/author&gt;&lt;/authors&gt;&lt;/contributors&gt;&lt;titles&gt;&lt;title&gt;Four new derivatives of the broad-host-range cloning vector pBBR1MCS, carrying different antibiotic-resistance cassettes&lt;/title&gt;&lt;secondary-title&gt;Gene&lt;/secondary-title&gt;&lt;/titles&gt;&lt;periodical&gt;&lt;full-title&gt;Gene&lt;/full-title&gt;&lt;abbr-1&gt;Gene&lt;/abbr-1&gt;&lt;abbr-2&gt;Gene&lt;/abbr-2&gt;&lt;/periodical&gt;&lt;pages&gt;175-176&lt;/pages&gt;&lt;volume&gt;166&lt;/volume&gt;&lt;number&gt;1&lt;/number&gt;&lt;dates&gt;&lt;year&gt;1995&lt;/year&gt;&lt;/dates&gt;&lt;label&gt;Kov95&lt;/label&gt;&lt;urls&gt;&lt;/urls&gt;&lt;/record&gt;&lt;/Cite&gt;&lt;/EndNote&gt;</w:instrText>
            </w:r>
            <w:r>
              <w:rPr>
                <w:sz w:val="20"/>
                <w:szCs w:val="20"/>
              </w:rPr>
              <w:fldChar w:fldCharType="separate"/>
            </w:r>
            <w:r>
              <w:rPr>
                <w:noProof/>
                <w:sz w:val="20"/>
                <w:szCs w:val="20"/>
              </w:rPr>
              <w:t>[6]</w:t>
            </w:r>
            <w:r>
              <w:rPr>
                <w:sz w:val="20"/>
                <w:szCs w:val="20"/>
              </w:rPr>
              <w:fldChar w:fldCharType="end"/>
            </w:r>
          </w:p>
        </w:tc>
      </w:tr>
      <w:tr w:rsidR="00144BAE" w:rsidRPr="004B6C0F" w:rsidTr="002C3F31">
        <w:tc>
          <w:tcPr>
            <w:tcW w:w="1616" w:type="dxa"/>
          </w:tcPr>
          <w:p w:rsidR="00144BAE" w:rsidRPr="004B6C0F" w:rsidRDefault="00144BAE" w:rsidP="008D68B7">
            <w:pPr>
              <w:widowControl w:val="0"/>
              <w:rPr>
                <w:sz w:val="20"/>
                <w:szCs w:val="20"/>
              </w:rPr>
            </w:pPr>
            <w:r>
              <w:rPr>
                <w:sz w:val="20"/>
                <w:szCs w:val="20"/>
              </w:rPr>
              <w:t>pSEVA241</w:t>
            </w:r>
          </w:p>
        </w:tc>
        <w:tc>
          <w:tcPr>
            <w:tcW w:w="1534" w:type="dxa"/>
          </w:tcPr>
          <w:p w:rsidR="00144BAE" w:rsidRPr="004B6C0F" w:rsidRDefault="00144BAE" w:rsidP="008D68B7">
            <w:pPr>
              <w:widowControl w:val="0"/>
              <w:rPr>
                <w:sz w:val="20"/>
                <w:szCs w:val="20"/>
              </w:rPr>
            </w:pPr>
            <w:r>
              <w:rPr>
                <w:sz w:val="20"/>
                <w:szCs w:val="20"/>
              </w:rPr>
              <w:t>pSEVA241</w:t>
            </w:r>
          </w:p>
        </w:tc>
        <w:tc>
          <w:tcPr>
            <w:tcW w:w="1535" w:type="dxa"/>
          </w:tcPr>
          <w:p w:rsidR="00144BAE" w:rsidRPr="004B6C0F" w:rsidRDefault="00144BAE" w:rsidP="008D68B7">
            <w:pPr>
              <w:widowControl w:val="0"/>
              <w:rPr>
                <w:sz w:val="20"/>
                <w:szCs w:val="20"/>
              </w:rPr>
            </w:pPr>
            <w:r w:rsidRPr="004B6C0F">
              <w:rPr>
                <w:sz w:val="20"/>
                <w:szCs w:val="20"/>
              </w:rPr>
              <w:t>RO1600/ColE1</w:t>
            </w:r>
          </w:p>
        </w:tc>
        <w:tc>
          <w:tcPr>
            <w:tcW w:w="1534" w:type="dxa"/>
          </w:tcPr>
          <w:p w:rsidR="00144BAE" w:rsidRPr="004B6C0F" w:rsidRDefault="00144BAE" w:rsidP="008D68B7">
            <w:pPr>
              <w:widowControl w:val="0"/>
              <w:rPr>
                <w:sz w:val="20"/>
                <w:szCs w:val="20"/>
              </w:rPr>
            </w:pPr>
            <w:r>
              <w:rPr>
                <w:sz w:val="20"/>
                <w:szCs w:val="20"/>
              </w:rPr>
              <w:t>Kanamycin</w:t>
            </w:r>
          </w:p>
        </w:tc>
        <w:tc>
          <w:tcPr>
            <w:tcW w:w="1533" w:type="dxa"/>
          </w:tcPr>
          <w:p w:rsidR="00144BAE" w:rsidRPr="004B6C0F" w:rsidRDefault="00144BAE" w:rsidP="008D68B7">
            <w:pPr>
              <w:widowControl w:val="0"/>
              <w:rPr>
                <w:sz w:val="20"/>
                <w:szCs w:val="20"/>
              </w:rPr>
            </w:pPr>
            <w:r>
              <w:rPr>
                <w:sz w:val="20"/>
                <w:szCs w:val="20"/>
              </w:rPr>
              <w:t>-</w:t>
            </w:r>
          </w:p>
        </w:tc>
        <w:tc>
          <w:tcPr>
            <w:tcW w:w="1534" w:type="dxa"/>
          </w:tcPr>
          <w:p w:rsidR="00144BAE" w:rsidRPr="004B6C0F" w:rsidRDefault="00144BAE" w:rsidP="006B0A81">
            <w:pPr>
              <w:widowControl w:val="0"/>
              <w:rPr>
                <w:sz w:val="20"/>
                <w:szCs w:val="20"/>
              </w:rPr>
            </w:pPr>
            <w:r>
              <w:rPr>
                <w:sz w:val="20"/>
                <w:szCs w:val="20"/>
              </w:rPr>
              <w:fldChar w:fldCharType="begin">
                <w:fldData xml:space="preserve">PEVuZE5vdGU+PENpdGU+PEF1dGhvcj5TaWx2YS1Sb2NoYTwvQXV0aG9yPjxZZWFyPjIwMTM8L1ll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</w:fldData>
              </w:fldChar>
            </w:r>
            <w:r w:rsidR="006B0A81">
              <w:rPr>
                <w:sz w:val="20"/>
                <w:szCs w:val="20"/>
              </w:rPr>
              <w:instrText xml:space="preserve"> ADDIN EN.CITE </w:instrText>
            </w:r>
            <w:r w:rsidR="006B0A81">
              <w:rPr>
                <w:sz w:val="20"/>
                <w:szCs w:val="20"/>
              </w:rPr>
              <w:fldChar w:fldCharType="begin">
                <w:fldData xml:space="preserve">PEVuZE5vdGU+PENpdGU+PEF1dGhvcj5TaWx2YS1Sb2NoYTwvQXV0aG9yPjxZZWFyPjIwMTM8L1ll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</w:fldData>
              </w:fldChar>
            </w:r>
            <w:r w:rsidR="006B0A81">
              <w:rPr>
                <w:sz w:val="20"/>
                <w:szCs w:val="20"/>
              </w:rPr>
              <w:instrText xml:space="preserve"> ADDIN EN.CITE.DATA </w:instrText>
            </w:r>
            <w:r w:rsidR="006B0A81">
              <w:rPr>
                <w:sz w:val="20"/>
                <w:szCs w:val="20"/>
              </w:rPr>
            </w:r>
            <w:r w:rsidR="006B0A81">
              <w:rPr>
                <w:sz w:val="20"/>
                <w:szCs w:val="20"/>
              </w:rPr>
              <w:fldChar w:fldCharType="end"/>
            </w:r>
            <w:r>
              <w:rPr>
                <w:sz w:val="20"/>
                <w:szCs w:val="20"/>
              </w:rPr>
            </w:r>
            <w:r>
              <w:rPr>
                <w:sz w:val="20"/>
                <w:szCs w:val="20"/>
              </w:rPr>
              <w:fldChar w:fldCharType="separate"/>
            </w:r>
            <w:r>
              <w:rPr>
                <w:noProof/>
                <w:sz w:val="20"/>
                <w:szCs w:val="20"/>
              </w:rPr>
              <w:t>[7]</w:t>
            </w:r>
            <w:r>
              <w:rPr>
                <w:sz w:val="20"/>
                <w:szCs w:val="20"/>
              </w:rPr>
              <w:fldChar w:fldCharType="end"/>
            </w:r>
          </w:p>
        </w:tc>
      </w:tr>
      <w:tr w:rsidR="00144BAE" w:rsidRPr="004B6C0F" w:rsidTr="002C3F31">
        <w:tc>
          <w:tcPr>
            <w:tcW w:w="1616" w:type="dxa"/>
          </w:tcPr>
          <w:p w:rsidR="00144BAE" w:rsidRPr="004B6C0F" w:rsidRDefault="00144BAE" w:rsidP="008D68B7">
            <w:pPr>
              <w:widowControl w:val="0"/>
              <w:rPr>
                <w:sz w:val="20"/>
                <w:szCs w:val="20"/>
              </w:rPr>
            </w:pPr>
            <w:r>
              <w:rPr>
                <w:sz w:val="20"/>
                <w:szCs w:val="20"/>
              </w:rPr>
              <w:t>pPS05</w:t>
            </w:r>
          </w:p>
        </w:tc>
        <w:tc>
          <w:tcPr>
            <w:tcW w:w="1534" w:type="dxa"/>
          </w:tcPr>
          <w:p w:rsidR="00144BAE" w:rsidRPr="004B6C0F" w:rsidRDefault="00144BAE" w:rsidP="008D68B7">
            <w:pPr>
              <w:widowControl w:val="0"/>
              <w:rPr>
                <w:sz w:val="20"/>
                <w:szCs w:val="20"/>
              </w:rPr>
            </w:pPr>
            <w:r>
              <w:rPr>
                <w:sz w:val="20"/>
                <w:szCs w:val="20"/>
              </w:rPr>
              <w:t>pBBR1</w:t>
            </w:r>
          </w:p>
        </w:tc>
        <w:tc>
          <w:tcPr>
            <w:tcW w:w="1535" w:type="dxa"/>
          </w:tcPr>
          <w:p w:rsidR="00144BAE" w:rsidRPr="004B6C0F" w:rsidRDefault="00144BAE" w:rsidP="008D68B7">
            <w:pPr>
              <w:widowControl w:val="0"/>
              <w:rPr>
                <w:sz w:val="20"/>
                <w:szCs w:val="20"/>
              </w:rPr>
            </w:pPr>
            <w:r>
              <w:rPr>
                <w:sz w:val="20"/>
                <w:szCs w:val="20"/>
              </w:rPr>
              <w:t>BBR1</w:t>
            </w:r>
          </w:p>
        </w:tc>
        <w:tc>
          <w:tcPr>
            <w:tcW w:w="1534" w:type="dxa"/>
          </w:tcPr>
          <w:p w:rsidR="00144BAE" w:rsidRPr="004B6C0F" w:rsidRDefault="00144BAE" w:rsidP="008D68B7">
            <w:pPr>
              <w:widowControl w:val="0"/>
              <w:rPr>
                <w:sz w:val="20"/>
                <w:szCs w:val="20"/>
              </w:rPr>
            </w:pPr>
            <w:r>
              <w:rPr>
                <w:sz w:val="20"/>
                <w:szCs w:val="20"/>
              </w:rPr>
              <w:t>Tetracycline</w:t>
            </w:r>
          </w:p>
        </w:tc>
        <w:tc>
          <w:tcPr>
            <w:tcW w:w="1533" w:type="dxa"/>
          </w:tcPr>
          <w:p w:rsidR="00144BAE" w:rsidRPr="004B6C0F" w:rsidRDefault="00144BAE" w:rsidP="008D68B7">
            <w:pPr>
              <w:widowControl w:val="0"/>
              <w:rPr>
                <w:i/>
                <w:sz w:val="20"/>
                <w:szCs w:val="20"/>
              </w:rPr>
            </w:pPr>
            <w:proofErr w:type="spellStart"/>
            <w:r w:rsidRPr="004B6C0F">
              <w:rPr>
                <w:i/>
                <w:sz w:val="20"/>
                <w:szCs w:val="20"/>
              </w:rPr>
              <w:t>rhlA</w:t>
            </w:r>
            <w:proofErr w:type="spellEnd"/>
            <w:r w:rsidRPr="004B6C0F">
              <w:rPr>
                <w:sz w:val="20"/>
                <w:szCs w:val="20"/>
              </w:rPr>
              <w:t xml:space="preserve">, </w:t>
            </w:r>
            <w:proofErr w:type="spellStart"/>
            <w:r w:rsidRPr="004B6C0F">
              <w:rPr>
                <w:i/>
                <w:sz w:val="20"/>
                <w:szCs w:val="20"/>
              </w:rPr>
              <w:t>rhlB</w:t>
            </w:r>
            <w:proofErr w:type="spellEnd"/>
          </w:p>
        </w:tc>
        <w:tc>
          <w:tcPr>
            <w:tcW w:w="1534" w:type="dxa"/>
          </w:tcPr>
          <w:p w:rsidR="00144BAE" w:rsidRPr="00F4335D" w:rsidRDefault="00144BAE" w:rsidP="006B0A81">
            <w:pPr>
              <w:widowControl w:val="0"/>
              <w:rPr>
                <w:sz w:val="20"/>
                <w:szCs w:val="20"/>
              </w:rPr>
            </w:pPr>
            <w:r>
              <w:rPr>
                <w:sz w:val="20"/>
                <w:szCs w:val="20"/>
              </w:rPr>
              <w:fldChar w:fldCharType="begin"/>
            </w:r>
            <w:r w:rsidR="006B0A81">
              <w:rPr>
                <w:sz w:val="20"/>
                <w:szCs w:val="20"/>
              </w:rPr>
              <w:instrText xml:space="preserve"> ADDIN EN.CITE &lt;EndNote&gt;&lt;Cite&gt;&lt;Author&gt;Tiso&lt;/Author&gt;&lt;Year&gt;2016&lt;/Year&gt;&lt;RecNum&gt;2555&lt;/RecNum&gt;&lt;DisplayText&gt;[4]&lt;/DisplayText&gt;&lt;record&gt;&lt;rec-number&gt;2555&lt;/rec-number&gt;&lt;foreign-keys&gt;&lt;key app="EN" db-id="s5v092a5yvr2fgevpwbvts57tadr9a0zstfz" timestamp="1471441140"&gt;2555&lt;/key&gt;&lt;/foreign-keys&gt;&lt;ref-type name="Journal Article"&gt;17&lt;/ref-type&gt;&lt;contributors&gt;&lt;authors&gt;&lt;author&gt;Tiso, Till&lt;/author&gt;&lt;author&gt;Sabelhaus, Petra&lt;/author&gt;&lt;author&gt;Behrens, Beate&lt;/author&gt;&lt;author&gt;Wittgens, Andreas&lt;/author&gt;&lt;author&gt;Rosenau, Frank&lt;/author&gt;&lt;author&gt;Hayen, Heiko&lt;/author&gt;&lt;author&gt;Blank, Lars Mathias&lt;/author&gt;&lt;/authors&gt;&lt;/contributors&gt;&lt;titles&gt;&lt;title&gt;&lt;style face="normal" font="default" size="100%"&gt;Creating metabolic demand as an engineering strategy in &lt;/style&gt;&lt;style face="italic" font="default" size="100%"&gt;Pseudomonas putida&lt;/style&gt;&lt;style face="normal" font="default" size="100%"&gt; – Rhamnolipid synthesis as an example&lt;/style&gt;&lt;/title&gt;&lt;secondary-title&gt;Metabolic Engineering Communications&lt;/secondary-title&gt;&lt;/titles&gt;&lt;periodical&gt;&lt;full-title&gt;Metabolic Engineering Communications&lt;/full-title&gt;&lt;abbr-1&gt;Metab Eng Commun&lt;/abbr-1&gt;&lt;abbr-2&gt;Metab. Eng. Commun.&lt;/abbr-2&gt;&lt;/periodical&gt;&lt;pages&gt;234-244&lt;/pages&gt;&lt;volume&gt;3&lt;/volume&gt;&lt;keywords&gt;&lt;keyword&gt;Metabolic control&lt;/keyword&gt;&lt;keyword&gt;Rhamnolipid&lt;/keyword&gt;&lt;keyword&gt;Non-pathogenic Pseudomonas&lt;/keyword&gt;&lt;keyword&gt;Biosurfactant&lt;/keyword&gt;&lt;keyword&gt;Driven by demand&lt;/keyword&gt;&lt;keyword&gt;Synthetic promoter&lt;/keyword&gt;&lt;/keywords&gt;&lt;dates&gt;&lt;year&gt;2016&lt;/year&gt;&lt;pub-dates&gt;&lt;date&gt;12//&lt;/date&gt;&lt;/pub-dates&gt;&lt;/dates&gt;&lt;isbn&gt;2214-0301&lt;/isbn&gt;&lt;urls&gt;&lt;related-urls&gt;&lt;url&gt;http://www.sciencedirect.com/science/article/pii/S2214030116300268&lt;/url&gt;&lt;/related-urls&gt;&lt;/urls&gt;&lt;custom1&gt;DBU&amp;#xD;TMFB&lt;/custom1&gt;&lt;electronic-resource-num&gt;http://dx.doi.org/10.1016/j.meteno.2016.08.002&lt;/electronic-resource-num&gt;&lt;/record&gt;&lt;/Cite&gt;&lt;/EndNote&gt;</w:instrText>
            </w:r>
            <w:r>
              <w:rPr>
                <w:sz w:val="20"/>
                <w:szCs w:val="20"/>
              </w:rPr>
              <w:fldChar w:fldCharType="separate"/>
            </w:r>
            <w:r>
              <w:rPr>
                <w:noProof/>
                <w:sz w:val="20"/>
                <w:szCs w:val="20"/>
              </w:rPr>
              <w:t>[4]</w:t>
            </w:r>
            <w:r>
              <w:rPr>
                <w:sz w:val="20"/>
                <w:szCs w:val="20"/>
              </w:rPr>
              <w:fldChar w:fldCharType="end"/>
            </w:r>
          </w:p>
        </w:tc>
      </w:tr>
      <w:tr w:rsidR="00144BAE" w:rsidRPr="004B6C0F" w:rsidTr="002C3F31">
        <w:tc>
          <w:tcPr>
            <w:tcW w:w="1616" w:type="dxa"/>
          </w:tcPr>
          <w:p w:rsidR="00144BAE" w:rsidRPr="004B6C0F" w:rsidRDefault="00144BAE" w:rsidP="008D68B7">
            <w:pPr>
              <w:widowControl w:val="0"/>
              <w:rPr>
                <w:sz w:val="20"/>
                <w:szCs w:val="20"/>
              </w:rPr>
            </w:pPr>
            <w:r>
              <w:rPr>
                <w:sz w:val="20"/>
                <w:szCs w:val="20"/>
              </w:rPr>
              <w:t>pVLT31_</w:t>
            </w:r>
            <w:r w:rsidRPr="004B6C0F">
              <w:rPr>
                <w:i/>
                <w:sz w:val="20"/>
                <w:szCs w:val="20"/>
              </w:rPr>
              <w:t>rhlC</w:t>
            </w:r>
          </w:p>
        </w:tc>
        <w:tc>
          <w:tcPr>
            <w:tcW w:w="1534" w:type="dxa"/>
          </w:tcPr>
          <w:p w:rsidR="00144BAE" w:rsidRPr="004B6C0F" w:rsidRDefault="00144BAE" w:rsidP="008D68B7">
            <w:pPr>
              <w:widowControl w:val="0"/>
              <w:rPr>
                <w:sz w:val="20"/>
                <w:szCs w:val="20"/>
              </w:rPr>
            </w:pPr>
            <w:r>
              <w:rPr>
                <w:sz w:val="20"/>
                <w:szCs w:val="20"/>
              </w:rPr>
              <w:t>pVLT31</w:t>
            </w:r>
          </w:p>
        </w:tc>
        <w:tc>
          <w:tcPr>
            <w:tcW w:w="1535" w:type="dxa"/>
          </w:tcPr>
          <w:p w:rsidR="00144BAE" w:rsidRPr="004B6C0F" w:rsidRDefault="00144BAE" w:rsidP="008D68B7">
            <w:pPr>
              <w:widowControl w:val="0"/>
              <w:rPr>
                <w:sz w:val="20"/>
                <w:szCs w:val="20"/>
              </w:rPr>
            </w:pPr>
          </w:p>
        </w:tc>
        <w:tc>
          <w:tcPr>
            <w:tcW w:w="1534" w:type="dxa"/>
          </w:tcPr>
          <w:p w:rsidR="00144BAE" w:rsidRPr="004B6C0F" w:rsidRDefault="00144BAE" w:rsidP="008D68B7">
            <w:pPr>
              <w:widowControl w:val="0"/>
              <w:rPr>
                <w:sz w:val="20"/>
                <w:szCs w:val="20"/>
              </w:rPr>
            </w:pPr>
            <w:r>
              <w:rPr>
                <w:sz w:val="20"/>
                <w:szCs w:val="20"/>
              </w:rPr>
              <w:t>Tetracycline</w:t>
            </w:r>
          </w:p>
        </w:tc>
        <w:tc>
          <w:tcPr>
            <w:tcW w:w="1533" w:type="dxa"/>
          </w:tcPr>
          <w:p w:rsidR="00144BAE" w:rsidRPr="004B6C0F" w:rsidRDefault="00144BAE" w:rsidP="008D68B7">
            <w:pPr>
              <w:widowControl w:val="0"/>
              <w:rPr>
                <w:i/>
                <w:sz w:val="20"/>
                <w:szCs w:val="20"/>
              </w:rPr>
            </w:pPr>
            <w:proofErr w:type="spellStart"/>
            <w:r w:rsidRPr="004B6C0F">
              <w:rPr>
                <w:i/>
                <w:sz w:val="20"/>
                <w:szCs w:val="20"/>
              </w:rPr>
              <w:t>rhlC</w:t>
            </w:r>
            <w:proofErr w:type="spellEnd"/>
          </w:p>
        </w:tc>
        <w:tc>
          <w:tcPr>
            <w:tcW w:w="1534" w:type="dxa"/>
          </w:tcPr>
          <w:p w:rsidR="00144BAE" w:rsidRPr="00F4335D" w:rsidRDefault="00144BAE" w:rsidP="006B0A81">
            <w:pPr>
              <w:widowControl w:val="0"/>
              <w:rPr>
                <w:sz w:val="20"/>
                <w:szCs w:val="20"/>
              </w:rPr>
            </w:pPr>
            <w:r w:rsidRPr="00F4335D">
              <w:rPr>
                <w:sz w:val="20"/>
                <w:szCs w:val="20"/>
              </w:rPr>
              <w:fldChar w:fldCharType="begin"/>
            </w:r>
            <w:r w:rsidR="006B0A81">
              <w:rPr>
                <w:sz w:val="20"/>
                <w:szCs w:val="20"/>
              </w:rPr>
              <w:instrText xml:space="preserve"> ADDIN EN.CITE &lt;EndNote&gt;&lt;Cite&gt;&lt;Author&gt;Wittgens&lt;/Author&gt;&lt;Year&gt;2013&lt;/Year&gt;&lt;RecNum&gt;1499&lt;/RecNum&gt;&lt;DisplayText&gt;[5]&lt;/DisplayText&gt;&lt;record&gt;&lt;rec-number&gt;1499&lt;/rec-number&gt;&lt;foreign-keys&gt;&lt;key app="EN" db-id="s5v092a5yvr2fgevpwbvts57tadr9a0zstfz" timestamp="1419250989"&gt;1499&lt;/key&gt;&lt;/foreign-keys&gt;&lt;ref-type name="Thesis"&gt;32&lt;/ref-type&gt;&lt;contributors&gt;&lt;authors&gt;&lt;author&gt;Andreas Wittgens&lt;/author&gt;&lt;/authors&gt;&lt;/contributors&gt;&lt;titles&gt;&lt;title&gt;&lt;style face="normal" font="default" size="100%"&gt;Konstruktion neuer Produktionsstämme für die heterologe Rhamnolipidsynthese in dem nicht-pathogenen Wirt &lt;/style&gt;&lt;style face="italic" font="default" size="100%"&gt;Pseudomonas putida&lt;/style&gt;&lt;style face="normal" font="default" size="100%"&gt; KT2440.&lt;/style&gt;&lt;/title&gt;&lt;/titles&gt;&lt;volume&gt;PhD&lt;/volume&gt;&lt;dates&gt;&lt;year&gt;2013&lt;/year&gt;&lt;/dates&gt;&lt;pub-location&gt;Ulm&lt;/pub-location&gt;&lt;publisher&gt;Ulm University&lt;/publisher&gt;&lt;work-type&gt;PhD&lt;/work-type&gt;&lt;urls&gt;&lt;/urls&gt;&lt;/record&gt;&lt;/Cite&gt;&lt;/EndNote&gt;</w:instrText>
            </w:r>
            <w:r w:rsidRPr="00F4335D">
              <w:rPr>
                <w:sz w:val="20"/>
                <w:szCs w:val="20"/>
              </w:rPr>
              <w:fldChar w:fldCharType="separate"/>
            </w:r>
            <w:r>
              <w:rPr>
                <w:noProof/>
                <w:sz w:val="20"/>
                <w:szCs w:val="20"/>
              </w:rPr>
              <w:t>[5]</w:t>
            </w:r>
            <w:r w:rsidRPr="00F4335D">
              <w:rPr>
                <w:sz w:val="20"/>
                <w:szCs w:val="20"/>
              </w:rPr>
              <w:fldChar w:fldCharType="end"/>
            </w:r>
          </w:p>
        </w:tc>
      </w:tr>
      <w:tr w:rsidR="00144BAE" w:rsidRPr="004B6C0F" w:rsidTr="002C3F31">
        <w:tc>
          <w:tcPr>
            <w:tcW w:w="1616" w:type="dxa"/>
          </w:tcPr>
          <w:p w:rsidR="00144BAE" w:rsidRPr="004B6C0F" w:rsidRDefault="00144BAE" w:rsidP="008D68B7">
            <w:pPr>
              <w:widowControl w:val="0"/>
              <w:rPr>
                <w:sz w:val="20"/>
                <w:szCs w:val="20"/>
              </w:rPr>
            </w:pPr>
            <w:r>
              <w:rPr>
                <w:sz w:val="20"/>
                <w:szCs w:val="20"/>
              </w:rPr>
              <w:t>pVLT31_</w:t>
            </w:r>
            <w:r w:rsidRPr="004B6C0F">
              <w:rPr>
                <w:i/>
                <w:sz w:val="20"/>
                <w:szCs w:val="20"/>
              </w:rPr>
              <w:t>rhl</w:t>
            </w:r>
            <w:r>
              <w:rPr>
                <w:i/>
                <w:sz w:val="20"/>
                <w:szCs w:val="20"/>
              </w:rPr>
              <w:t>AB</w:t>
            </w:r>
            <w:r w:rsidRPr="004B6C0F">
              <w:rPr>
                <w:i/>
                <w:sz w:val="20"/>
                <w:szCs w:val="20"/>
              </w:rPr>
              <w:t>C</w:t>
            </w:r>
          </w:p>
        </w:tc>
        <w:tc>
          <w:tcPr>
            <w:tcW w:w="1534" w:type="dxa"/>
          </w:tcPr>
          <w:p w:rsidR="00144BAE" w:rsidRPr="004B6C0F" w:rsidRDefault="00144BAE" w:rsidP="008D68B7">
            <w:pPr>
              <w:widowControl w:val="0"/>
              <w:rPr>
                <w:sz w:val="20"/>
                <w:szCs w:val="20"/>
              </w:rPr>
            </w:pPr>
            <w:r>
              <w:rPr>
                <w:sz w:val="20"/>
                <w:szCs w:val="20"/>
              </w:rPr>
              <w:t>pVLT31</w:t>
            </w:r>
          </w:p>
        </w:tc>
        <w:tc>
          <w:tcPr>
            <w:tcW w:w="1535" w:type="dxa"/>
          </w:tcPr>
          <w:p w:rsidR="00144BAE" w:rsidRPr="004B6C0F" w:rsidRDefault="00144BAE" w:rsidP="008D68B7">
            <w:pPr>
              <w:widowControl w:val="0"/>
              <w:rPr>
                <w:sz w:val="20"/>
                <w:szCs w:val="20"/>
              </w:rPr>
            </w:pPr>
          </w:p>
        </w:tc>
        <w:tc>
          <w:tcPr>
            <w:tcW w:w="1534" w:type="dxa"/>
          </w:tcPr>
          <w:p w:rsidR="00144BAE" w:rsidRPr="004B6C0F" w:rsidRDefault="00144BAE" w:rsidP="008D68B7">
            <w:pPr>
              <w:widowControl w:val="0"/>
              <w:rPr>
                <w:sz w:val="20"/>
                <w:szCs w:val="20"/>
              </w:rPr>
            </w:pPr>
            <w:r>
              <w:rPr>
                <w:sz w:val="20"/>
                <w:szCs w:val="20"/>
              </w:rPr>
              <w:t>Tetracycline</w:t>
            </w:r>
          </w:p>
        </w:tc>
        <w:tc>
          <w:tcPr>
            <w:tcW w:w="1533" w:type="dxa"/>
          </w:tcPr>
          <w:p w:rsidR="00144BAE" w:rsidRPr="004B6C0F" w:rsidRDefault="00144BAE" w:rsidP="008D68B7">
            <w:pPr>
              <w:widowControl w:val="0"/>
              <w:rPr>
                <w:i/>
                <w:sz w:val="20"/>
                <w:szCs w:val="20"/>
              </w:rPr>
            </w:pPr>
            <w:proofErr w:type="spellStart"/>
            <w:r w:rsidRPr="004B6C0F">
              <w:rPr>
                <w:i/>
                <w:sz w:val="20"/>
                <w:szCs w:val="20"/>
              </w:rPr>
              <w:t>rhlA</w:t>
            </w:r>
            <w:proofErr w:type="spellEnd"/>
            <w:r w:rsidRPr="004B6C0F">
              <w:rPr>
                <w:sz w:val="20"/>
                <w:szCs w:val="20"/>
              </w:rPr>
              <w:t xml:space="preserve">, </w:t>
            </w:r>
            <w:proofErr w:type="spellStart"/>
            <w:r w:rsidRPr="004B6C0F">
              <w:rPr>
                <w:i/>
                <w:sz w:val="20"/>
                <w:szCs w:val="20"/>
              </w:rPr>
              <w:t>rhlB</w:t>
            </w:r>
            <w:proofErr w:type="spellEnd"/>
            <w:r>
              <w:rPr>
                <w:sz w:val="20"/>
                <w:szCs w:val="20"/>
              </w:rPr>
              <w:t xml:space="preserve">, </w:t>
            </w:r>
            <w:proofErr w:type="spellStart"/>
            <w:r>
              <w:rPr>
                <w:i/>
                <w:sz w:val="20"/>
                <w:szCs w:val="20"/>
              </w:rPr>
              <w:t>rhlC</w:t>
            </w:r>
            <w:proofErr w:type="spellEnd"/>
          </w:p>
        </w:tc>
        <w:tc>
          <w:tcPr>
            <w:tcW w:w="1534" w:type="dxa"/>
          </w:tcPr>
          <w:p w:rsidR="00144BAE" w:rsidRPr="00F4335D" w:rsidRDefault="00144BAE" w:rsidP="006B0A81">
            <w:pPr>
              <w:widowControl w:val="0"/>
              <w:rPr>
                <w:sz w:val="20"/>
                <w:szCs w:val="20"/>
              </w:rPr>
            </w:pPr>
            <w:r w:rsidRPr="00F4335D">
              <w:rPr>
                <w:sz w:val="20"/>
                <w:szCs w:val="20"/>
              </w:rPr>
              <w:fldChar w:fldCharType="begin"/>
            </w:r>
            <w:r w:rsidR="006B0A81">
              <w:rPr>
                <w:sz w:val="20"/>
                <w:szCs w:val="20"/>
              </w:rPr>
              <w:instrText xml:space="preserve"> ADDIN EN.CITE &lt;EndNote&gt;&lt;Cite&gt;&lt;Author&gt;Wittgens&lt;/Author&gt;&lt;Year&gt;2013&lt;/Year&gt;&lt;RecNum&gt;1499&lt;/RecNum&gt;&lt;DisplayText&gt;[5]&lt;/DisplayText&gt;&lt;record&gt;&lt;rec-number&gt;1499&lt;/rec-number&gt;&lt;foreign-keys&gt;&lt;key app="EN" db-id="s5v092a5yvr2fgevpwbvts57tadr9a0zstfz" timestamp="1419250989"&gt;1499&lt;/key&gt;&lt;/foreign-keys&gt;&lt;ref-type name="Thesis"&gt;32&lt;/ref-type&gt;&lt;contributors&gt;&lt;authors&gt;&lt;author&gt;Andreas Wittgens&lt;/author&gt;&lt;/authors&gt;&lt;/contributors&gt;&lt;titles&gt;&lt;title&gt;&lt;style face="normal" font="default" size="100%"&gt;Konstruktion neuer Produktionsstämme für die heterologe Rhamnolipidsynthese in dem nicht-pathogenen Wirt &lt;/style&gt;&lt;style face="italic" font="default" size="100%"&gt;Pseudomonas putida&lt;/style&gt;&lt;style face="normal" font="default" size="100%"&gt; KT2440.&lt;/style&gt;&lt;/title&gt;&lt;/titles&gt;&lt;volume&gt;PhD&lt;/volume&gt;&lt;dates&gt;&lt;year&gt;2013&lt;/year&gt;&lt;/dates&gt;&lt;pub-location&gt;Ulm&lt;/pub-location&gt;&lt;publisher&gt;Ulm University&lt;/publisher&gt;&lt;work-type&gt;PhD&lt;/work-type&gt;&lt;urls&gt;&lt;/urls&gt;&lt;/record&gt;&lt;/Cite&gt;&lt;/EndNote&gt;</w:instrText>
            </w:r>
            <w:r w:rsidRPr="00F4335D">
              <w:rPr>
                <w:sz w:val="20"/>
                <w:szCs w:val="20"/>
              </w:rPr>
              <w:fldChar w:fldCharType="separate"/>
            </w:r>
            <w:r>
              <w:rPr>
                <w:noProof/>
                <w:sz w:val="20"/>
                <w:szCs w:val="20"/>
              </w:rPr>
              <w:t>[5]</w:t>
            </w:r>
            <w:r w:rsidRPr="00F4335D">
              <w:rPr>
                <w:sz w:val="20"/>
                <w:szCs w:val="20"/>
              </w:rPr>
              <w:fldChar w:fldCharType="end"/>
            </w:r>
          </w:p>
        </w:tc>
      </w:tr>
      <w:tr w:rsidR="00144BAE" w:rsidRPr="004B6C0F" w:rsidTr="002C3F31">
        <w:tc>
          <w:tcPr>
            <w:tcW w:w="1616" w:type="dxa"/>
          </w:tcPr>
          <w:p w:rsidR="00144BAE" w:rsidRPr="004B6C0F" w:rsidRDefault="00144BAE" w:rsidP="008D68B7">
            <w:pPr>
              <w:widowControl w:val="0"/>
              <w:rPr>
                <w:sz w:val="20"/>
                <w:szCs w:val="20"/>
              </w:rPr>
            </w:pPr>
            <w:r>
              <w:rPr>
                <w:sz w:val="20"/>
                <w:szCs w:val="20"/>
              </w:rPr>
              <w:t>pWJ02</w:t>
            </w:r>
          </w:p>
        </w:tc>
        <w:tc>
          <w:tcPr>
            <w:tcW w:w="1534" w:type="dxa"/>
          </w:tcPr>
          <w:p w:rsidR="00144BAE" w:rsidRPr="004B6C0F" w:rsidRDefault="00144BAE" w:rsidP="008D68B7">
            <w:pPr>
              <w:widowControl w:val="0"/>
              <w:rPr>
                <w:sz w:val="20"/>
                <w:szCs w:val="20"/>
              </w:rPr>
            </w:pPr>
            <w:r>
              <w:rPr>
                <w:sz w:val="20"/>
                <w:szCs w:val="20"/>
              </w:rPr>
              <w:t>pBBR1</w:t>
            </w:r>
          </w:p>
        </w:tc>
        <w:tc>
          <w:tcPr>
            <w:tcW w:w="1535" w:type="dxa"/>
          </w:tcPr>
          <w:p w:rsidR="00144BAE" w:rsidRPr="004B6C0F" w:rsidRDefault="00144BAE" w:rsidP="008D68B7">
            <w:pPr>
              <w:widowControl w:val="0"/>
              <w:rPr>
                <w:sz w:val="20"/>
                <w:szCs w:val="20"/>
              </w:rPr>
            </w:pPr>
            <w:r>
              <w:rPr>
                <w:sz w:val="20"/>
                <w:szCs w:val="20"/>
              </w:rPr>
              <w:t>BBR1</w:t>
            </w:r>
          </w:p>
        </w:tc>
        <w:tc>
          <w:tcPr>
            <w:tcW w:w="1534" w:type="dxa"/>
          </w:tcPr>
          <w:p w:rsidR="00144BAE" w:rsidRPr="004B6C0F" w:rsidRDefault="00144BAE" w:rsidP="008D68B7">
            <w:pPr>
              <w:widowControl w:val="0"/>
              <w:rPr>
                <w:sz w:val="20"/>
                <w:szCs w:val="20"/>
              </w:rPr>
            </w:pPr>
            <w:r>
              <w:rPr>
                <w:sz w:val="20"/>
                <w:szCs w:val="20"/>
              </w:rPr>
              <w:t>Tetracycline</w:t>
            </w:r>
          </w:p>
        </w:tc>
        <w:tc>
          <w:tcPr>
            <w:tcW w:w="1533" w:type="dxa"/>
          </w:tcPr>
          <w:p w:rsidR="00144BAE" w:rsidRPr="004B6C0F" w:rsidRDefault="00144BAE" w:rsidP="008D68B7">
            <w:pPr>
              <w:widowControl w:val="0"/>
              <w:rPr>
                <w:i/>
                <w:sz w:val="20"/>
                <w:szCs w:val="20"/>
              </w:rPr>
            </w:pPr>
            <w:proofErr w:type="spellStart"/>
            <w:r w:rsidRPr="004B6C0F">
              <w:rPr>
                <w:i/>
                <w:sz w:val="20"/>
                <w:szCs w:val="20"/>
              </w:rPr>
              <w:t>rhlA</w:t>
            </w:r>
            <w:proofErr w:type="spellEnd"/>
            <w:r w:rsidRPr="004B6C0F">
              <w:rPr>
                <w:sz w:val="20"/>
                <w:szCs w:val="20"/>
              </w:rPr>
              <w:t xml:space="preserve">, </w:t>
            </w:r>
            <w:proofErr w:type="spellStart"/>
            <w:r w:rsidRPr="004B6C0F">
              <w:rPr>
                <w:i/>
                <w:sz w:val="20"/>
                <w:szCs w:val="20"/>
              </w:rPr>
              <w:t>rhlB</w:t>
            </w:r>
            <w:proofErr w:type="spellEnd"/>
            <w:r>
              <w:rPr>
                <w:sz w:val="20"/>
                <w:szCs w:val="20"/>
              </w:rPr>
              <w:t xml:space="preserve">, </w:t>
            </w:r>
            <w:proofErr w:type="spellStart"/>
            <w:r>
              <w:rPr>
                <w:i/>
                <w:sz w:val="20"/>
                <w:szCs w:val="20"/>
              </w:rPr>
              <w:t>rhlC</w:t>
            </w:r>
            <w:proofErr w:type="spellEnd"/>
          </w:p>
        </w:tc>
        <w:tc>
          <w:tcPr>
            <w:tcW w:w="1534" w:type="dxa"/>
          </w:tcPr>
          <w:p w:rsidR="00144BAE" w:rsidRPr="00F4335D" w:rsidRDefault="00144BAE" w:rsidP="008D68B7">
            <w:pPr>
              <w:widowControl w:val="0"/>
              <w:rPr>
                <w:sz w:val="20"/>
                <w:szCs w:val="20"/>
              </w:rPr>
            </w:pPr>
            <w:r w:rsidRPr="009C0CA1">
              <w:rPr>
                <w:sz w:val="20"/>
                <w:szCs w:val="20"/>
              </w:rPr>
              <w:t>This work</w:t>
            </w:r>
          </w:p>
        </w:tc>
      </w:tr>
      <w:tr w:rsidR="00144BAE" w:rsidRPr="004B6C0F" w:rsidTr="002C3F31">
        <w:tc>
          <w:tcPr>
            <w:tcW w:w="1616" w:type="dxa"/>
            <w:tcBorders>
              <w:bottom w:val="single" w:sz="4" w:space="0" w:color="auto"/>
            </w:tcBorders>
          </w:tcPr>
          <w:p w:rsidR="00144BAE" w:rsidRPr="004B6C0F" w:rsidRDefault="00144BAE" w:rsidP="008D68B7">
            <w:pPr>
              <w:widowControl w:val="0"/>
              <w:rPr>
                <w:sz w:val="20"/>
                <w:szCs w:val="20"/>
              </w:rPr>
            </w:pPr>
            <w:r>
              <w:rPr>
                <w:sz w:val="20"/>
                <w:szCs w:val="20"/>
              </w:rPr>
              <w:t>pSB01</w:t>
            </w:r>
          </w:p>
        </w:tc>
        <w:tc>
          <w:tcPr>
            <w:tcW w:w="1534" w:type="dxa"/>
            <w:tcBorders>
              <w:bottom w:val="single" w:sz="4" w:space="0" w:color="auto"/>
            </w:tcBorders>
          </w:tcPr>
          <w:p w:rsidR="00144BAE" w:rsidRPr="004B6C0F" w:rsidRDefault="00144BAE" w:rsidP="008D68B7">
            <w:pPr>
              <w:widowControl w:val="0"/>
              <w:rPr>
                <w:sz w:val="20"/>
                <w:szCs w:val="20"/>
              </w:rPr>
            </w:pPr>
            <w:r>
              <w:rPr>
                <w:sz w:val="20"/>
                <w:szCs w:val="20"/>
              </w:rPr>
              <w:t>pSEVA241</w:t>
            </w:r>
          </w:p>
        </w:tc>
        <w:tc>
          <w:tcPr>
            <w:tcW w:w="1535" w:type="dxa"/>
            <w:tcBorders>
              <w:bottom w:val="single" w:sz="4" w:space="0" w:color="auto"/>
            </w:tcBorders>
          </w:tcPr>
          <w:p w:rsidR="00144BAE" w:rsidRPr="004B6C0F" w:rsidRDefault="00144BAE" w:rsidP="008D68B7">
            <w:pPr>
              <w:widowControl w:val="0"/>
              <w:rPr>
                <w:sz w:val="20"/>
                <w:szCs w:val="20"/>
              </w:rPr>
            </w:pPr>
            <w:r w:rsidRPr="00887EA1">
              <w:rPr>
                <w:sz w:val="20"/>
                <w:szCs w:val="20"/>
              </w:rPr>
              <w:t>RO1600/ColE1</w:t>
            </w:r>
          </w:p>
        </w:tc>
        <w:tc>
          <w:tcPr>
            <w:tcW w:w="1534" w:type="dxa"/>
            <w:tcBorders>
              <w:bottom w:val="single" w:sz="4" w:space="0" w:color="auto"/>
            </w:tcBorders>
          </w:tcPr>
          <w:p w:rsidR="00144BAE" w:rsidRPr="004B6C0F" w:rsidRDefault="00144BAE" w:rsidP="008D68B7">
            <w:pPr>
              <w:widowControl w:val="0"/>
              <w:rPr>
                <w:sz w:val="20"/>
                <w:szCs w:val="20"/>
              </w:rPr>
            </w:pPr>
            <w:r>
              <w:rPr>
                <w:sz w:val="20"/>
                <w:szCs w:val="20"/>
              </w:rPr>
              <w:t>Kanamycin</w:t>
            </w:r>
          </w:p>
        </w:tc>
        <w:tc>
          <w:tcPr>
            <w:tcW w:w="1533" w:type="dxa"/>
            <w:tcBorders>
              <w:bottom w:val="single" w:sz="4" w:space="0" w:color="auto"/>
            </w:tcBorders>
          </w:tcPr>
          <w:p w:rsidR="00144BAE" w:rsidRPr="004B6C0F" w:rsidRDefault="00144BAE" w:rsidP="008D68B7">
            <w:pPr>
              <w:widowControl w:val="0"/>
              <w:rPr>
                <w:i/>
                <w:sz w:val="20"/>
                <w:szCs w:val="20"/>
              </w:rPr>
            </w:pPr>
            <w:r w:rsidRPr="004B6C0F">
              <w:rPr>
                <w:i/>
                <w:sz w:val="20"/>
                <w:szCs w:val="20"/>
              </w:rPr>
              <w:t>rhlA</w:t>
            </w:r>
          </w:p>
        </w:tc>
        <w:tc>
          <w:tcPr>
            <w:tcW w:w="1534" w:type="dxa"/>
            <w:tcBorders>
              <w:bottom w:val="single" w:sz="4" w:space="0" w:color="auto"/>
            </w:tcBorders>
          </w:tcPr>
          <w:p w:rsidR="00144BAE" w:rsidRPr="004B6C0F" w:rsidRDefault="00144BAE" w:rsidP="008D68B7">
            <w:pPr>
              <w:widowControl w:val="0"/>
              <w:rPr>
                <w:sz w:val="20"/>
                <w:szCs w:val="20"/>
              </w:rPr>
            </w:pPr>
            <w:r>
              <w:rPr>
                <w:sz w:val="20"/>
                <w:szCs w:val="20"/>
              </w:rPr>
              <w:t>This work</w:t>
            </w:r>
          </w:p>
        </w:tc>
      </w:tr>
    </w:tbl>
    <w:p w:rsidR="00144BAE" w:rsidRDefault="00144BAE" w:rsidP="00144BAE">
      <w:pPr>
        <w:widowControl w:val="0"/>
      </w:pPr>
    </w:p>
    <w:p w:rsidR="00D227FB" w:rsidRDefault="00D227FB" w:rsidP="00D227FB">
      <w:pPr>
        <w:pStyle w:val="Beschriftung"/>
        <w:keepNext w:val="0"/>
        <w:widowControl w:val="0"/>
        <w:jc w:val="left"/>
      </w:pPr>
      <w:bookmarkStart w:id="3" w:name="_Toc443993376"/>
    </w:p>
    <w:p w:rsidR="00144BAE" w:rsidRPr="00E76EBE" w:rsidRDefault="00144BAE" w:rsidP="00D227FB">
      <w:pPr>
        <w:pStyle w:val="Beschriftung"/>
        <w:keepNext w:val="0"/>
        <w:widowControl w:val="0"/>
        <w:jc w:val="left"/>
        <w:rPr>
          <w:b w:val="0"/>
          <w:vanish/>
        </w:rPr>
      </w:pPr>
      <w:r w:rsidRPr="007C494F">
        <w:rPr>
          <w:b w:val="0"/>
        </w:rPr>
        <w:t xml:space="preserve"> </w:t>
      </w:r>
      <w:bookmarkEnd w:id="3"/>
    </w:p>
    <w:p w:rsidR="00D227FB" w:rsidRDefault="00D227FB" w:rsidP="00D227FB">
      <w:pPr>
        <w:pStyle w:val="Beschriftung"/>
      </w:pPr>
      <w:proofErr w:type="gramStart"/>
      <w:r>
        <w:t>Table S-</w:t>
      </w:r>
      <w:r>
        <w:fldChar w:fldCharType="begin"/>
      </w:r>
      <w:r>
        <w:instrText xml:space="preserve"> SEQ Table_S- \* ARABIC </w:instrText>
      </w:r>
      <w:r>
        <w:fldChar w:fldCharType="separate"/>
      </w:r>
      <w:r w:rsidR="00C346BF">
        <w:rPr>
          <w:noProof/>
        </w:rPr>
        <w:t>3</w:t>
      </w:r>
      <w:r>
        <w:fldChar w:fldCharType="end"/>
      </w:r>
      <w:r>
        <w:t>.</w:t>
      </w:r>
      <w:proofErr w:type="gramEnd"/>
      <w:r>
        <w:t xml:space="preserve"> </w:t>
      </w:r>
      <w:proofErr w:type="gramStart"/>
      <w:r w:rsidRPr="007C494F">
        <w:rPr>
          <w:b w:val="0"/>
        </w:rPr>
        <w:t>PCR primers used in this work.</w:t>
      </w:r>
      <w:proofErr w:type="gramEnd"/>
      <w:r>
        <w:rPr>
          <w:b w:val="0"/>
        </w:rPr>
        <w:t xml:space="preserve"> The RBS is printed in bold, restriction sites are underlined.</w:t>
      </w:r>
    </w:p>
    <w:tbl>
      <w:tblPr>
        <w:tblW w:w="9213" w:type="dxa"/>
        <w:tblLook w:val="04A0" w:firstRow="1" w:lastRow="0" w:firstColumn="1" w:lastColumn="0" w:noHBand="0" w:noVBand="1"/>
      </w:tblPr>
      <w:tblGrid>
        <w:gridCol w:w="762"/>
        <w:gridCol w:w="1016"/>
        <w:gridCol w:w="783"/>
        <w:gridCol w:w="1372"/>
        <w:gridCol w:w="983"/>
        <w:gridCol w:w="4297"/>
      </w:tblGrid>
      <w:tr w:rsidR="00144BAE" w:rsidRPr="00D36C9C" w:rsidTr="00D227FB">
        <w:tc>
          <w:tcPr>
            <w:tcW w:w="762" w:type="dxa"/>
            <w:tcBorders>
              <w:top w:val="single" w:sz="4" w:space="0" w:color="auto"/>
              <w:bottom w:val="single" w:sz="4" w:space="0" w:color="auto"/>
            </w:tcBorders>
            <w:shd w:val="clear" w:color="auto" w:fill="BFBFBF" w:themeFill="background1" w:themeFillShade="BF"/>
          </w:tcPr>
          <w:p w:rsidR="00144BAE" w:rsidRPr="00D36C9C" w:rsidRDefault="00144BAE" w:rsidP="008D68B7">
            <w:pPr>
              <w:widowControl w:val="0"/>
              <w:jc w:val="center"/>
              <w:rPr>
                <w:b/>
                <w:sz w:val="20"/>
                <w:szCs w:val="20"/>
              </w:rPr>
            </w:pPr>
            <w:r w:rsidRPr="00D36C9C">
              <w:rPr>
                <w:b/>
                <w:sz w:val="20"/>
                <w:szCs w:val="20"/>
              </w:rPr>
              <w:t>Name</w:t>
            </w:r>
          </w:p>
        </w:tc>
        <w:tc>
          <w:tcPr>
            <w:tcW w:w="1016" w:type="dxa"/>
            <w:tcBorders>
              <w:top w:val="single" w:sz="4" w:space="0" w:color="auto"/>
              <w:bottom w:val="single" w:sz="4" w:space="0" w:color="auto"/>
            </w:tcBorders>
            <w:shd w:val="clear" w:color="auto" w:fill="BFBFBF" w:themeFill="background1" w:themeFillShade="BF"/>
          </w:tcPr>
          <w:p w:rsidR="00144BAE" w:rsidRPr="00D36C9C" w:rsidRDefault="00144BAE" w:rsidP="008D68B7">
            <w:pPr>
              <w:widowControl w:val="0"/>
              <w:jc w:val="center"/>
              <w:rPr>
                <w:b/>
                <w:sz w:val="20"/>
                <w:szCs w:val="20"/>
              </w:rPr>
            </w:pPr>
            <w:r w:rsidRPr="00D36C9C">
              <w:rPr>
                <w:b/>
                <w:sz w:val="20"/>
                <w:szCs w:val="20"/>
              </w:rPr>
              <w:t>Direction</w:t>
            </w:r>
          </w:p>
        </w:tc>
        <w:tc>
          <w:tcPr>
            <w:tcW w:w="783" w:type="dxa"/>
            <w:tcBorders>
              <w:top w:val="single" w:sz="4" w:space="0" w:color="auto"/>
              <w:bottom w:val="single" w:sz="4" w:space="0" w:color="auto"/>
            </w:tcBorders>
            <w:shd w:val="clear" w:color="auto" w:fill="BFBFBF" w:themeFill="background1" w:themeFillShade="BF"/>
          </w:tcPr>
          <w:p w:rsidR="00144BAE" w:rsidRPr="00D36C9C" w:rsidRDefault="00144BAE" w:rsidP="008D68B7">
            <w:pPr>
              <w:widowControl w:val="0"/>
              <w:jc w:val="center"/>
              <w:rPr>
                <w:b/>
                <w:sz w:val="20"/>
                <w:szCs w:val="20"/>
              </w:rPr>
            </w:pPr>
            <w:r w:rsidRPr="00D36C9C">
              <w:rPr>
                <w:b/>
                <w:sz w:val="20"/>
                <w:szCs w:val="20"/>
              </w:rPr>
              <w:t>Used for</w:t>
            </w:r>
          </w:p>
        </w:tc>
        <w:tc>
          <w:tcPr>
            <w:tcW w:w="1372" w:type="dxa"/>
            <w:tcBorders>
              <w:top w:val="single" w:sz="4" w:space="0" w:color="auto"/>
              <w:bottom w:val="single" w:sz="4" w:space="0" w:color="auto"/>
            </w:tcBorders>
            <w:shd w:val="clear" w:color="auto" w:fill="BFBFBF" w:themeFill="background1" w:themeFillShade="BF"/>
          </w:tcPr>
          <w:p w:rsidR="00144BAE" w:rsidRPr="00D36C9C" w:rsidRDefault="00144BAE" w:rsidP="008D68B7">
            <w:pPr>
              <w:widowControl w:val="0"/>
              <w:rPr>
                <w:b/>
                <w:sz w:val="20"/>
                <w:szCs w:val="20"/>
              </w:rPr>
            </w:pPr>
            <w:r w:rsidRPr="00D36C9C">
              <w:rPr>
                <w:b/>
                <w:sz w:val="20"/>
                <w:szCs w:val="20"/>
              </w:rPr>
              <w:t>Template</w:t>
            </w:r>
          </w:p>
        </w:tc>
        <w:tc>
          <w:tcPr>
            <w:tcW w:w="983" w:type="dxa"/>
            <w:tcBorders>
              <w:top w:val="single" w:sz="4" w:space="0" w:color="auto"/>
              <w:bottom w:val="single" w:sz="4" w:space="0" w:color="auto"/>
            </w:tcBorders>
            <w:shd w:val="clear" w:color="auto" w:fill="BFBFBF" w:themeFill="background1" w:themeFillShade="BF"/>
          </w:tcPr>
          <w:p w:rsidR="00144BAE" w:rsidRPr="00D36C9C" w:rsidRDefault="00144BAE" w:rsidP="008D68B7">
            <w:pPr>
              <w:widowControl w:val="0"/>
              <w:rPr>
                <w:b/>
                <w:sz w:val="20"/>
                <w:szCs w:val="20"/>
              </w:rPr>
            </w:pPr>
            <w:r w:rsidRPr="00D36C9C">
              <w:rPr>
                <w:b/>
                <w:sz w:val="20"/>
                <w:szCs w:val="20"/>
              </w:rPr>
              <w:t>Contains</w:t>
            </w:r>
          </w:p>
        </w:tc>
        <w:tc>
          <w:tcPr>
            <w:tcW w:w="4297" w:type="dxa"/>
            <w:tcBorders>
              <w:top w:val="single" w:sz="4" w:space="0" w:color="auto"/>
              <w:bottom w:val="single" w:sz="4" w:space="0" w:color="auto"/>
            </w:tcBorders>
            <w:shd w:val="clear" w:color="auto" w:fill="BFBFBF" w:themeFill="background1" w:themeFillShade="BF"/>
          </w:tcPr>
          <w:p w:rsidR="00144BAE" w:rsidRPr="00D36C9C" w:rsidRDefault="00144BAE" w:rsidP="008D68B7">
            <w:pPr>
              <w:widowControl w:val="0"/>
              <w:rPr>
                <w:b/>
                <w:sz w:val="20"/>
                <w:szCs w:val="20"/>
              </w:rPr>
            </w:pPr>
            <w:r w:rsidRPr="00D36C9C">
              <w:rPr>
                <w:b/>
                <w:sz w:val="20"/>
                <w:szCs w:val="20"/>
              </w:rPr>
              <w:t>Sequence</w:t>
            </w:r>
          </w:p>
        </w:tc>
      </w:tr>
      <w:tr w:rsidR="00144BAE" w:rsidRPr="001F6F65" w:rsidTr="00D227FB">
        <w:tc>
          <w:tcPr>
            <w:tcW w:w="762" w:type="dxa"/>
            <w:tcBorders>
              <w:top w:val="single" w:sz="4" w:space="0" w:color="auto"/>
            </w:tcBorders>
          </w:tcPr>
          <w:p w:rsidR="00144BAE" w:rsidRPr="001F6F65" w:rsidRDefault="00144BAE" w:rsidP="008D68B7">
            <w:pPr>
              <w:widowControl w:val="0"/>
              <w:jc w:val="center"/>
              <w:rPr>
                <w:sz w:val="20"/>
                <w:szCs w:val="20"/>
              </w:rPr>
            </w:pPr>
            <w:r w:rsidRPr="001F6F65">
              <w:rPr>
                <w:sz w:val="20"/>
                <w:szCs w:val="20"/>
              </w:rPr>
              <w:t>PS13</w:t>
            </w:r>
          </w:p>
        </w:tc>
        <w:tc>
          <w:tcPr>
            <w:tcW w:w="1016" w:type="dxa"/>
            <w:tcBorders>
              <w:top w:val="single" w:sz="4" w:space="0" w:color="auto"/>
            </w:tcBorders>
          </w:tcPr>
          <w:p w:rsidR="00144BAE" w:rsidRPr="001F6F65" w:rsidRDefault="00144BAE" w:rsidP="008D68B7">
            <w:pPr>
              <w:widowControl w:val="0"/>
              <w:jc w:val="center"/>
              <w:rPr>
                <w:sz w:val="20"/>
                <w:szCs w:val="20"/>
              </w:rPr>
            </w:pPr>
            <w:proofErr w:type="spellStart"/>
            <w:r w:rsidRPr="001F6F65">
              <w:rPr>
                <w:sz w:val="20"/>
                <w:szCs w:val="20"/>
              </w:rPr>
              <w:t>fwd</w:t>
            </w:r>
            <w:proofErr w:type="spellEnd"/>
          </w:p>
        </w:tc>
        <w:tc>
          <w:tcPr>
            <w:tcW w:w="783" w:type="dxa"/>
            <w:tcBorders>
              <w:top w:val="single" w:sz="4" w:space="0" w:color="auto"/>
            </w:tcBorders>
          </w:tcPr>
          <w:p w:rsidR="00144BAE" w:rsidRPr="001F6F65" w:rsidRDefault="00144BAE" w:rsidP="008D68B7">
            <w:pPr>
              <w:widowControl w:val="0"/>
              <w:jc w:val="center"/>
              <w:rPr>
                <w:sz w:val="20"/>
                <w:szCs w:val="20"/>
              </w:rPr>
            </w:pPr>
            <w:r w:rsidRPr="001F6F65">
              <w:rPr>
                <w:sz w:val="20"/>
                <w:szCs w:val="20"/>
              </w:rPr>
              <w:t>pWJ02</w:t>
            </w:r>
          </w:p>
        </w:tc>
        <w:tc>
          <w:tcPr>
            <w:tcW w:w="1372" w:type="dxa"/>
            <w:tcBorders>
              <w:top w:val="single" w:sz="4" w:space="0" w:color="auto"/>
            </w:tcBorders>
          </w:tcPr>
          <w:p w:rsidR="00144BAE" w:rsidRPr="001F6F65" w:rsidRDefault="00144BAE" w:rsidP="008D68B7">
            <w:pPr>
              <w:widowControl w:val="0"/>
              <w:rPr>
                <w:sz w:val="20"/>
                <w:szCs w:val="20"/>
              </w:rPr>
            </w:pPr>
            <w:r w:rsidRPr="001F6F65">
              <w:rPr>
                <w:sz w:val="20"/>
                <w:szCs w:val="20"/>
              </w:rPr>
              <w:t>pVLT31_</w:t>
            </w:r>
            <w:r w:rsidRPr="001F6F65">
              <w:rPr>
                <w:i/>
                <w:sz w:val="20"/>
                <w:szCs w:val="20"/>
              </w:rPr>
              <w:t>rhlC</w:t>
            </w:r>
          </w:p>
        </w:tc>
        <w:tc>
          <w:tcPr>
            <w:tcW w:w="983" w:type="dxa"/>
            <w:tcBorders>
              <w:top w:val="single" w:sz="4" w:space="0" w:color="auto"/>
            </w:tcBorders>
          </w:tcPr>
          <w:p w:rsidR="00144BAE" w:rsidRPr="001F6F65" w:rsidRDefault="00144BAE" w:rsidP="008D68B7">
            <w:pPr>
              <w:widowControl w:val="0"/>
              <w:rPr>
                <w:sz w:val="20"/>
                <w:szCs w:val="20"/>
              </w:rPr>
            </w:pPr>
            <w:proofErr w:type="spellStart"/>
            <w:r w:rsidRPr="000B714F">
              <w:rPr>
                <w:sz w:val="20"/>
                <w:szCs w:val="20"/>
              </w:rPr>
              <w:t>AscI</w:t>
            </w:r>
            <w:proofErr w:type="spellEnd"/>
            <w:r w:rsidRPr="000B714F">
              <w:rPr>
                <w:sz w:val="20"/>
                <w:szCs w:val="20"/>
              </w:rPr>
              <w:t xml:space="preserve">, </w:t>
            </w:r>
            <w:proofErr w:type="spellStart"/>
            <w:r w:rsidRPr="000B714F">
              <w:rPr>
                <w:sz w:val="20"/>
                <w:szCs w:val="20"/>
              </w:rPr>
              <w:t>SphI</w:t>
            </w:r>
            <w:proofErr w:type="spellEnd"/>
            <w:r>
              <w:rPr>
                <w:sz w:val="20"/>
                <w:szCs w:val="20"/>
              </w:rPr>
              <w:t xml:space="preserve">, SynPro8, </w:t>
            </w:r>
            <w:r w:rsidRPr="00AB25FE">
              <w:rPr>
                <w:sz w:val="20"/>
                <w:szCs w:val="20"/>
              </w:rPr>
              <w:t>RBS</w:t>
            </w:r>
          </w:p>
        </w:tc>
        <w:tc>
          <w:tcPr>
            <w:tcW w:w="4297" w:type="dxa"/>
            <w:tcBorders>
              <w:top w:val="single" w:sz="4" w:space="0" w:color="auto"/>
            </w:tcBorders>
          </w:tcPr>
          <w:p w:rsidR="00144BAE" w:rsidRDefault="00144BAE" w:rsidP="008D68B7">
            <w:pPr>
              <w:widowControl w:val="0"/>
              <w:rPr>
                <w:rFonts w:ascii="Courier New" w:hAnsi="Courier New" w:cs="Courier New"/>
                <w:sz w:val="20"/>
                <w:szCs w:val="20"/>
              </w:rPr>
            </w:pPr>
            <w:r w:rsidRPr="00D36C9C">
              <w:rPr>
                <w:rFonts w:ascii="Courier New" w:hAnsi="Courier New" w:cs="Courier New"/>
                <w:sz w:val="20"/>
                <w:szCs w:val="20"/>
              </w:rPr>
              <w:t>GC</w:t>
            </w:r>
            <w:r w:rsidRPr="000B714F">
              <w:rPr>
                <w:rFonts w:ascii="Courier New" w:hAnsi="Courier New" w:cs="Courier New"/>
                <w:sz w:val="20"/>
                <w:szCs w:val="20"/>
                <w:u w:val="single"/>
              </w:rPr>
              <w:t>GGCGCGCC</w:t>
            </w:r>
            <w:r w:rsidRPr="00D36C9C">
              <w:rPr>
                <w:rFonts w:ascii="Courier New" w:hAnsi="Courier New" w:cs="Courier New"/>
                <w:sz w:val="20"/>
                <w:szCs w:val="20"/>
              </w:rPr>
              <w:t>AATATT</w:t>
            </w:r>
            <w:r w:rsidRPr="000B714F">
              <w:rPr>
                <w:rFonts w:ascii="Courier New" w:hAnsi="Courier New" w:cs="Courier New"/>
                <w:sz w:val="20"/>
                <w:szCs w:val="20"/>
                <w:u w:val="single"/>
              </w:rPr>
              <w:t>GCATGC</w:t>
            </w:r>
            <w:r w:rsidRPr="00D36C9C">
              <w:rPr>
                <w:rFonts w:ascii="Courier New" w:hAnsi="Courier New" w:cs="Courier New"/>
                <w:sz w:val="20"/>
                <w:szCs w:val="20"/>
              </w:rPr>
              <w:t>GTTGATTGACAA</w:t>
            </w:r>
          </w:p>
          <w:p w:rsidR="00144BAE" w:rsidRDefault="00144BAE" w:rsidP="008D68B7">
            <w:pPr>
              <w:widowControl w:val="0"/>
              <w:rPr>
                <w:rFonts w:ascii="Courier New" w:hAnsi="Courier New" w:cs="Courier New"/>
                <w:sz w:val="20"/>
                <w:szCs w:val="20"/>
              </w:rPr>
            </w:pPr>
            <w:r>
              <w:rPr>
                <w:rFonts w:ascii="Courier New" w:hAnsi="Courier New" w:cs="Courier New"/>
                <w:sz w:val="20"/>
                <w:szCs w:val="20"/>
              </w:rPr>
              <w:t>A</w:t>
            </w:r>
            <w:r w:rsidRPr="00D36C9C">
              <w:rPr>
                <w:rFonts w:ascii="Courier New" w:hAnsi="Courier New" w:cs="Courier New"/>
                <w:sz w:val="20"/>
                <w:szCs w:val="20"/>
              </w:rPr>
              <w:t>GCGCTTACCTCTTTCTATAATATAGAGTGTACA</w:t>
            </w:r>
          </w:p>
          <w:p w:rsidR="00144BAE" w:rsidRPr="001F6F65" w:rsidRDefault="00144BAE" w:rsidP="008D68B7">
            <w:pPr>
              <w:widowControl w:val="0"/>
              <w:rPr>
                <w:sz w:val="20"/>
                <w:szCs w:val="20"/>
              </w:rPr>
            </w:pPr>
            <w:r w:rsidRPr="00AB25FE">
              <w:rPr>
                <w:rFonts w:ascii="Courier New" w:hAnsi="Courier New" w:cs="Courier New"/>
                <w:b/>
                <w:sz w:val="20"/>
                <w:szCs w:val="20"/>
              </w:rPr>
              <w:t>AGGGGG</w:t>
            </w:r>
            <w:r w:rsidRPr="00D36C9C">
              <w:rPr>
                <w:rFonts w:ascii="Courier New" w:hAnsi="Courier New" w:cs="Courier New"/>
                <w:sz w:val="20"/>
                <w:szCs w:val="20"/>
              </w:rPr>
              <w:t>GAGCTCATGGACCGGATAGACATGGG</w:t>
            </w:r>
          </w:p>
        </w:tc>
      </w:tr>
      <w:tr w:rsidR="00144BAE" w:rsidRPr="001F6F65" w:rsidTr="00D227FB">
        <w:tc>
          <w:tcPr>
            <w:tcW w:w="762" w:type="dxa"/>
          </w:tcPr>
          <w:p w:rsidR="00144BAE" w:rsidRPr="001F6F65" w:rsidRDefault="00144BAE" w:rsidP="008D68B7">
            <w:pPr>
              <w:widowControl w:val="0"/>
              <w:jc w:val="center"/>
              <w:rPr>
                <w:sz w:val="20"/>
                <w:szCs w:val="20"/>
              </w:rPr>
            </w:pPr>
            <w:r w:rsidRPr="001F6F65">
              <w:rPr>
                <w:sz w:val="20"/>
                <w:szCs w:val="20"/>
              </w:rPr>
              <w:t>PS14</w:t>
            </w:r>
          </w:p>
        </w:tc>
        <w:tc>
          <w:tcPr>
            <w:tcW w:w="1016" w:type="dxa"/>
          </w:tcPr>
          <w:p w:rsidR="00144BAE" w:rsidRPr="001F6F65" w:rsidRDefault="00144BAE" w:rsidP="008D68B7">
            <w:pPr>
              <w:widowControl w:val="0"/>
              <w:jc w:val="center"/>
              <w:rPr>
                <w:sz w:val="20"/>
                <w:szCs w:val="20"/>
              </w:rPr>
            </w:pPr>
            <w:r w:rsidRPr="001F6F65">
              <w:rPr>
                <w:sz w:val="20"/>
                <w:szCs w:val="20"/>
              </w:rPr>
              <w:t>rev</w:t>
            </w:r>
          </w:p>
        </w:tc>
        <w:tc>
          <w:tcPr>
            <w:tcW w:w="783" w:type="dxa"/>
          </w:tcPr>
          <w:p w:rsidR="00144BAE" w:rsidRPr="001F6F65" w:rsidRDefault="00144BAE" w:rsidP="008D68B7">
            <w:pPr>
              <w:widowControl w:val="0"/>
              <w:jc w:val="center"/>
              <w:rPr>
                <w:sz w:val="20"/>
                <w:szCs w:val="20"/>
              </w:rPr>
            </w:pPr>
            <w:r w:rsidRPr="001F6F65">
              <w:rPr>
                <w:sz w:val="20"/>
                <w:szCs w:val="20"/>
              </w:rPr>
              <w:t>pWJ02</w:t>
            </w:r>
          </w:p>
        </w:tc>
        <w:tc>
          <w:tcPr>
            <w:tcW w:w="1372" w:type="dxa"/>
          </w:tcPr>
          <w:p w:rsidR="00144BAE" w:rsidRPr="001F6F65" w:rsidRDefault="00144BAE" w:rsidP="008D68B7">
            <w:pPr>
              <w:widowControl w:val="0"/>
              <w:rPr>
                <w:sz w:val="20"/>
                <w:szCs w:val="20"/>
              </w:rPr>
            </w:pPr>
            <w:r w:rsidRPr="001F6F65">
              <w:rPr>
                <w:sz w:val="20"/>
                <w:szCs w:val="20"/>
              </w:rPr>
              <w:t>pVLT31_</w:t>
            </w:r>
            <w:r w:rsidRPr="001F6F65">
              <w:rPr>
                <w:i/>
                <w:sz w:val="20"/>
                <w:szCs w:val="20"/>
              </w:rPr>
              <w:t>rhlC</w:t>
            </w:r>
          </w:p>
        </w:tc>
        <w:tc>
          <w:tcPr>
            <w:tcW w:w="983" w:type="dxa"/>
          </w:tcPr>
          <w:p w:rsidR="00144BAE" w:rsidRPr="001F6F65" w:rsidRDefault="00144BAE" w:rsidP="008D68B7">
            <w:pPr>
              <w:widowControl w:val="0"/>
              <w:rPr>
                <w:sz w:val="20"/>
                <w:szCs w:val="20"/>
              </w:rPr>
            </w:pPr>
            <w:proofErr w:type="spellStart"/>
            <w:r w:rsidRPr="000B714F">
              <w:rPr>
                <w:sz w:val="20"/>
                <w:szCs w:val="20"/>
              </w:rPr>
              <w:t>AscI</w:t>
            </w:r>
            <w:proofErr w:type="spellEnd"/>
            <w:r w:rsidRPr="000B714F">
              <w:rPr>
                <w:sz w:val="20"/>
                <w:szCs w:val="20"/>
              </w:rPr>
              <w:t xml:space="preserve">, </w:t>
            </w:r>
            <w:proofErr w:type="spellStart"/>
            <w:r w:rsidRPr="000B714F">
              <w:rPr>
                <w:sz w:val="20"/>
                <w:szCs w:val="20"/>
              </w:rPr>
              <w:t>HindIII</w:t>
            </w:r>
            <w:proofErr w:type="spellEnd"/>
          </w:p>
        </w:tc>
        <w:tc>
          <w:tcPr>
            <w:tcW w:w="4297" w:type="dxa"/>
          </w:tcPr>
          <w:p w:rsidR="00144BAE" w:rsidRPr="00D36C9C" w:rsidRDefault="00144BAE" w:rsidP="008D68B7">
            <w:pPr>
              <w:widowControl w:val="0"/>
              <w:rPr>
                <w:rFonts w:ascii="Courier New" w:hAnsi="Courier New" w:cs="Courier New"/>
                <w:sz w:val="20"/>
                <w:szCs w:val="20"/>
              </w:rPr>
            </w:pPr>
            <w:r w:rsidRPr="00D36C9C">
              <w:rPr>
                <w:rFonts w:ascii="Courier New" w:hAnsi="Courier New" w:cs="Courier New"/>
                <w:sz w:val="20"/>
                <w:szCs w:val="20"/>
              </w:rPr>
              <w:t>GC</w:t>
            </w:r>
            <w:r w:rsidRPr="000B714F">
              <w:rPr>
                <w:rFonts w:ascii="Courier New" w:hAnsi="Courier New" w:cs="Courier New"/>
                <w:sz w:val="20"/>
                <w:szCs w:val="20"/>
                <w:u w:val="single"/>
              </w:rPr>
              <w:t>GGCGCGCCAAGCTT</w:t>
            </w:r>
            <w:r w:rsidRPr="00D36C9C">
              <w:rPr>
                <w:rFonts w:ascii="Courier New" w:hAnsi="Courier New" w:cs="Courier New"/>
                <w:sz w:val="20"/>
                <w:szCs w:val="20"/>
              </w:rPr>
              <w:t>CTAGGCCTTGGCCTTG</w:t>
            </w:r>
          </w:p>
        </w:tc>
      </w:tr>
      <w:tr w:rsidR="00144BAE" w:rsidRPr="001F6F65" w:rsidTr="00D227FB">
        <w:tc>
          <w:tcPr>
            <w:tcW w:w="762" w:type="dxa"/>
          </w:tcPr>
          <w:p w:rsidR="00144BAE" w:rsidRPr="001F6F65" w:rsidRDefault="00144BAE" w:rsidP="008D68B7">
            <w:pPr>
              <w:widowControl w:val="0"/>
              <w:jc w:val="center"/>
              <w:rPr>
                <w:sz w:val="20"/>
                <w:szCs w:val="20"/>
              </w:rPr>
            </w:pPr>
            <w:r>
              <w:rPr>
                <w:sz w:val="20"/>
                <w:szCs w:val="20"/>
              </w:rPr>
              <w:t>SB01</w:t>
            </w:r>
          </w:p>
        </w:tc>
        <w:tc>
          <w:tcPr>
            <w:tcW w:w="1016" w:type="dxa"/>
          </w:tcPr>
          <w:p w:rsidR="00144BAE" w:rsidRPr="001F6F65" w:rsidRDefault="00144BAE" w:rsidP="008D68B7">
            <w:pPr>
              <w:widowControl w:val="0"/>
              <w:jc w:val="center"/>
              <w:rPr>
                <w:sz w:val="20"/>
                <w:szCs w:val="20"/>
              </w:rPr>
            </w:pPr>
            <w:proofErr w:type="spellStart"/>
            <w:r>
              <w:rPr>
                <w:sz w:val="20"/>
                <w:szCs w:val="20"/>
              </w:rPr>
              <w:t>fwd</w:t>
            </w:r>
            <w:proofErr w:type="spellEnd"/>
          </w:p>
        </w:tc>
        <w:tc>
          <w:tcPr>
            <w:tcW w:w="783" w:type="dxa"/>
          </w:tcPr>
          <w:p w:rsidR="00144BAE" w:rsidRPr="001F6F65" w:rsidRDefault="00144BAE" w:rsidP="008D68B7">
            <w:pPr>
              <w:widowControl w:val="0"/>
              <w:jc w:val="center"/>
              <w:rPr>
                <w:sz w:val="20"/>
                <w:szCs w:val="20"/>
              </w:rPr>
            </w:pPr>
            <w:r>
              <w:rPr>
                <w:sz w:val="20"/>
                <w:szCs w:val="20"/>
              </w:rPr>
              <w:t>pSB01</w:t>
            </w:r>
          </w:p>
        </w:tc>
        <w:tc>
          <w:tcPr>
            <w:tcW w:w="1372" w:type="dxa"/>
          </w:tcPr>
          <w:p w:rsidR="00144BAE" w:rsidRPr="001F6F65" w:rsidRDefault="00144BAE" w:rsidP="008D68B7">
            <w:pPr>
              <w:widowControl w:val="0"/>
              <w:rPr>
                <w:sz w:val="20"/>
                <w:szCs w:val="20"/>
              </w:rPr>
            </w:pPr>
            <w:r>
              <w:rPr>
                <w:sz w:val="20"/>
                <w:szCs w:val="20"/>
              </w:rPr>
              <w:t>pPS04</w:t>
            </w:r>
          </w:p>
        </w:tc>
        <w:tc>
          <w:tcPr>
            <w:tcW w:w="983" w:type="dxa"/>
          </w:tcPr>
          <w:p w:rsidR="00144BAE" w:rsidRPr="001F6F65" w:rsidRDefault="00144BAE" w:rsidP="008D68B7">
            <w:pPr>
              <w:widowControl w:val="0"/>
              <w:rPr>
                <w:sz w:val="20"/>
                <w:szCs w:val="20"/>
              </w:rPr>
            </w:pPr>
            <w:proofErr w:type="spellStart"/>
            <w:r>
              <w:rPr>
                <w:sz w:val="20"/>
                <w:szCs w:val="20"/>
              </w:rPr>
              <w:t>KpnI</w:t>
            </w:r>
            <w:proofErr w:type="spellEnd"/>
          </w:p>
        </w:tc>
        <w:tc>
          <w:tcPr>
            <w:tcW w:w="4297" w:type="dxa"/>
          </w:tcPr>
          <w:p w:rsidR="00144BAE" w:rsidRPr="00D36C9C" w:rsidRDefault="00144BAE" w:rsidP="008D68B7">
            <w:pPr>
              <w:widowControl w:val="0"/>
              <w:rPr>
                <w:rFonts w:ascii="Courier New" w:hAnsi="Courier New" w:cs="Courier New"/>
                <w:sz w:val="20"/>
                <w:szCs w:val="20"/>
              </w:rPr>
            </w:pPr>
            <w:r w:rsidRPr="00D36C9C">
              <w:rPr>
                <w:rFonts w:ascii="Courier New" w:hAnsi="Courier New" w:cs="Courier New"/>
                <w:sz w:val="20"/>
                <w:szCs w:val="20"/>
              </w:rPr>
              <w:t>ATCCAG</w:t>
            </w:r>
            <w:r w:rsidRPr="000B714F">
              <w:rPr>
                <w:rFonts w:ascii="Courier New" w:hAnsi="Courier New" w:cs="Courier New"/>
                <w:sz w:val="20"/>
                <w:szCs w:val="20"/>
                <w:u w:val="single"/>
              </w:rPr>
              <w:t>GGTACC</w:t>
            </w:r>
            <w:r w:rsidRPr="00D36C9C">
              <w:rPr>
                <w:rFonts w:ascii="Courier New" w:hAnsi="Courier New" w:cs="Courier New"/>
                <w:sz w:val="20"/>
                <w:szCs w:val="20"/>
              </w:rPr>
              <w:t>AGCTCTTG</w:t>
            </w:r>
          </w:p>
        </w:tc>
      </w:tr>
      <w:tr w:rsidR="00144BAE" w:rsidRPr="001F6F65" w:rsidTr="00D227FB">
        <w:tc>
          <w:tcPr>
            <w:tcW w:w="762" w:type="dxa"/>
            <w:tcBorders>
              <w:bottom w:val="single" w:sz="4" w:space="0" w:color="auto"/>
            </w:tcBorders>
          </w:tcPr>
          <w:p w:rsidR="00144BAE" w:rsidRPr="001F6F65" w:rsidRDefault="00144BAE" w:rsidP="008D68B7">
            <w:pPr>
              <w:widowControl w:val="0"/>
              <w:jc w:val="center"/>
              <w:rPr>
                <w:sz w:val="20"/>
                <w:szCs w:val="20"/>
              </w:rPr>
            </w:pPr>
            <w:r>
              <w:rPr>
                <w:sz w:val="20"/>
                <w:szCs w:val="20"/>
              </w:rPr>
              <w:t>SB02</w:t>
            </w:r>
          </w:p>
        </w:tc>
        <w:tc>
          <w:tcPr>
            <w:tcW w:w="1016" w:type="dxa"/>
            <w:tcBorders>
              <w:bottom w:val="single" w:sz="4" w:space="0" w:color="auto"/>
            </w:tcBorders>
          </w:tcPr>
          <w:p w:rsidR="00144BAE" w:rsidRPr="001F6F65" w:rsidRDefault="00144BAE" w:rsidP="008D68B7">
            <w:pPr>
              <w:widowControl w:val="0"/>
              <w:jc w:val="center"/>
              <w:rPr>
                <w:sz w:val="20"/>
                <w:szCs w:val="20"/>
              </w:rPr>
            </w:pPr>
            <w:r>
              <w:rPr>
                <w:sz w:val="20"/>
                <w:szCs w:val="20"/>
              </w:rPr>
              <w:t>rev</w:t>
            </w:r>
          </w:p>
        </w:tc>
        <w:tc>
          <w:tcPr>
            <w:tcW w:w="783" w:type="dxa"/>
            <w:tcBorders>
              <w:bottom w:val="single" w:sz="4" w:space="0" w:color="auto"/>
            </w:tcBorders>
          </w:tcPr>
          <w:p w:rsidR="00144BAE" w:rsidRPr="001F6F65" w:rsidRDefault="00144BAE" w:rsidP="008D68B7">
            <w:pPr>
              <w:widowControl w:val="0"/>
              <w:jc w:val="center"/>
              <w:rPr>
                <w:sz w:val="20"/>
                <w:szCs w:val="20"/>
              </w:rPr>
            </w:pPr>
            <w:r>
              <w:rPr>
                <w:sz w:val="20"/>
                <w:szCs w:val="20"/>
              </w:rPr>
              <w:t>pSB01</w:t>
            </w:r>
          </w:p>
        </w:tc>
        <w:tc>
          <w:tcPr>
            <w:tcW w:w="1372" w:type="dxa"/>
            <w:tcBorders>
              <w:bottom w:val="single" w:sz="4" w:space="0" w:color="auto"/>
            </w:tcBorders>
          </w:tcPr>
          <w:p w:rsidR="00144BAE" w:rsidRPr="001F6F65" w:rsidRDefault="00144BAE" w:rsidP="008D68B7">
            <w:pPr>
              <w:widowControl w:val="0"/>
              <w:rPr>
                <w:sz w:val="20"/>
                <w:szCs w:val="20"/>
              </w:rPr>
            </w:pPr>
            <w:r>
              <w:rPr>
                <w:sz w:val="20"/>
                <w:szCs w:val="20"/>
              </w:rPr>
              <w:t>pPS04</w:t>
            </w:r>
          </w:p>
        </w:tc>
        <w:tc>
          <w:tcPr>
            <w:tcW w:w="983" w:type="dxa"/>
            <w:tcBorders>
              <w:bottom w:val="single" w:sz="4" w:space="0" w:color="auto"/>
            </w:tcBorders>
          </w:tcPr>
          <w:p w:rsidR="00144BAE" w:rsidRPr="001F6F65" w:rsidRDefault="00144BAE" w:rsidP="008D68B7">
            <w:pPr>
              <w:widowControl w:val="0"/>
              <w:rPr>
                <w:sz w:val="20"/>
                <w:szCs w:val="20"/>
              </w:rPr>
            </w:pPr>
            <w:proofErr w:type="spellStart"/>
            <w:r>
              <w:rPr>
                <w:sz w:val="20"/>
                <w:szCs w:val="20"/>
              </w:rPr>
              <w:t>SphI</w:t>
            </w:r>
            <w:proofErr w:type="spellEnd"/>
          </w:p>
        </w:tc>
        <w:tc>
          <w:tcPr>
            <w:tcW w:w="4297" w:type="dxa"/>
            <w:tcBorders>
              <w:bottom w:val="single" w:sz="4" w:space="0" w:color="auto"/>
            </w:tcBorders>
          </w:tcPr>
          <w:p w:rsidR="00144BAE" w:rsidRPr="00D36C9C" w:rsidRDefault="00144BAE" w:rsidP="008D68B7">
            <w:pPr>
              <w:widowControl w:val="0"/>
              <w:rPr>
                <w:rFonts w:ascii="Courier New" w:hAnsi="Courier New" w:cs="Courier New"/>
                <w:sz w:val="20"/>
                <w:szCs w:val="20"/>
              </w:rPr>
            </w:pPr>
            <w:r>
              <w:rPr>
                <w:rFonts w:ascii="Courier New" w:hAnsi="Courier New" w:cs="Courier New"/>
                <w:sz w:val="20"/>
                <w:szCs w:val="20"/>
              </w:rPr>
              <w:t>CT</w:t>
            </w:r>
            <w:r w:rsidRPr="000B714F">
              <w:rPr>
                <w:rFonts w:ascii="Courier New" w:hAnsi="Courier New" w:cs="Courier New"/>
                <w:sz w:val="20"/>
                <w:szCs w:val="20"/>
                <w:u w:val="single"/>
              </w:rPr>
              <w:t>GCATGC</w:t>
            </w:r>
            <w:r w:rsidRPr="00D36C9C">
              <w:rPr>
                <w:rFonts w:ascii="Courier New" w:hAnsi="Courier New" w:cs="Courier New"/>
                <w:sz w:val="20"/>
                <w:szCs w:val="20"/>
              </w:rPr>
              <w:t>CTAGGCTTGTCAAGGAAAGG</w:t>
            </w:r>
          </w:p>
        </w:tc>
      </w:tr>
    </w:tbl>
    <w:p w:rsidR="00144BAE" w:rsidRDefault="00144BAE" w:rsidP="00144BAE">
      <w:pPr>
        <w:widowControl w:val="0"/>
      </w:pPr>
    </w:p>
    <w:p w:rsidR="00931868" w:rsidRPr="00827C5F" w:rsidRDefault="00931868" w:rsidP="00931868">
      <w:pPr>
        <w:pStyle w:val="berschrift2"/>
      </w:pPr>
      <w:bookmarkStart w:id="4" w:name="_Toc429735194"/>
      <w:r>
        <w:t>Biosurfactant</w:t>
      </w:r>
      <w:r w:rsidRPr="00827C5F">
        <w:t xml:space="preserve"> quantification</w:t>
      </w:r>
      <w:bookmarkEnd w:id="4"/>
    </w:p>
    <w:p w:rsidR="00931868" w:rsidRPr="00E4787A" w:rsidRDefault="00931868" w:rsidP="00931868">
      <w:pPr>
        <w:widowControl w:val="0"/>
        <w:rPr>
          <w:rFonts w:eastAsia="Arial" w:cs="Arial"/>
          <w:color w:val="000000"/>
        </w:rPr>
      </w:pPr>
      <w:r>
        <w:t>C</w:t>
      </w:r>
      <w:r w:rsidRPr="00060565">
        <w:t xml:space="preserve">ells and cell residues </w:t>
      </w:r>
      <w:r>
        <w:t>were separated by centrifugation</w:t>
      </w:r>
      <w:r w:rsidRPr="00060565">
        <w:t xml:space="preserve"> at 13,000 x g for 2 min. 500 µL of the supernatant </w:t>
      </w:r>
      <w:r>
        <w:t xml:space="preserve">were then mixed </w:t>
      </w:r>
      <w:r w:rsidRPr="00060565">
        <w:t>with 500 µ</w:t>
      </w:r>
      <w:r>
        <w:t>L</w:t>
      </w:r>
      <w:r w:rsidRPr="00060565">
        <w:t xml:space="preserve"> of acetonitrile and vortex</w:t>
      </w:r>
      <w:r>
        <w:t>ed</w:t>
      </w:r>
      <w:r w:rsidRPr="00060565">
        <w:t xml:space="preserve">. </w:t>
      </w:r>
      <w:r>
        <w:t>Subsequently, s</w:t>
      </w:r>
      <w:r w:rsidRPr="00060565">
        <w:t xml:space="preserve">amples </w:t>
      </w:r>
      <w:r>
        <w:t xml:space="preserve">were incubated </w:t>
      </w:r>
      <w:r w:rsidRPr="00060565">
        <w:t xml:space="preserve">overnight at 4°C to facilitate precipitation of any residual material that might clog the column. </w:t>
      </w:r>
      <w:r>
        <w:t>The next day, the samples were centrifuged again and the supernatant was filtered</w:t>
      </w:r>
      <w:r w:rsidRPr="00060565">
        <w:t xml:space="preserve"> with a</w:t>
      </w:r>
      <w:r w:rsidRPr="00E4787A">
        <w:rPr>
          <w:rFonts w:eastAsia="Arial" w:cs="Arial"/>
          <w:color w:val="000000"/>
        </w:rPr>
        <w:t xml:space="preserve"> </w:t>
      </w:r>
      <w:proofErr w:type="spellStart"/>
      <w:r>
        <w:rPr>
          <w:rFonts w:eastAsia="Arial" w:cs="Arial"/>
          <w:color w:val="000000"/>
        </w:rPr>
        <w:t>Phenex</w:t>
      </w:r>
      <w:proofErr w:type="spellEnd"/>
      <w:r>
        <w:rPr>
          <w:rFonts w:eastAsia="Arial" w:cs="Arial"/>
          <w:color w:val="000000"/>
        </w:rPr>
        <w:t>-RC (</w:t>
      </w:r>
      <w:r>
        <w:t>regenerated cellulose</w:t>
      </w:r>
      <w:r>
        <w:rPr>
          <w:rFonts w:eastAsia="Arial" w:cs="Arial"/>
          <w:color w:val="000000"/>
        </w:rPr>
        <w:t>) syringe filter</w:t>
      </w:r>
      <w:r w:rsidRPr="00152D99">
        <w:rPr>
          <w:rFonts w:eastAsia="Arial" w:cs="Arial"/>
          <w:color w:val="000000"/>
        </w:rPr>
        <w:t xml:space="preserve"> (diameter 4</w:t>
      </w:r>
      <w:r>
        <w:rPr>
          <w:rFonts w:eastAsia="Arial" w:cs="Arial"/>
          <w:color w:val="000000"/>
        </w:rPr>
        <w:t> </w:t>
      </w:r>
      <w:r w:rsidRPr="00152D99">
        <w:rPr>
          <w:rFonts w:eastAsia="Arial" w:cs="Arial"/>
          <w:color w:val="000000"/>
        </w:rPr>
        <w:t>mm, pore size 0.2 µm) (</w:t>
      </w:r>
      <w:proofErr w:type="spellStart"/>
      <w:r w:rsidRPr="00152D99">
        <w:rPr>
          <w:rFonts w:eastAsia="Arial" w:cs="Arial"/>
          <w:color w:val="000000"/>
        </w:rPr>
        <w:t>Phenomenex</w:t>
      </w:r>
      <w:proofErr w:type="spellEnd"/>
      <w:r w:rsidRPr="00152D99">
        <w:rPr>
          <w:rFonts w:eastAsia="Arial" w:cs="Arial"/>
          <w:color w:val="000000"/>
        </w:rPr>
        <w:t>, Aschaffenburg, Germany)</w:t>
      </w:r>
      <w:r>
        <w:t>.</w:t>
      </w:r>
    </w:p>
    <w:p w:rsidR="00931868" w:rsidRDefault="00931868" w:rsidP="00931868">
      <w:pPr>
        <w:widowControl w:val="0"/>
      </w:pPr>
      <w:r>
        <w:t xml:space="preserve">Samples were analyzed on an UltiMate3000 series HPLC. The system is composed of the pump LPG-3400SD, the </w:t>
      </w:r>
      <w:proofErr w:type="spellStart"/>
      <w:r>
        <w:t>autosampler</w:t>
      </w:r>
      <w:proofErr w:type="spellEnd"/>
      <w:r>
        <w:t xml:space="preserve"> WPS-3000 (RS), and the column oven TCC-3000 (RS), with a Corona CAD detector (all Thermo Fisher Scientific Inc., Waltham, MA, USA). The CAD was supplied with a continuous nitrogen stream by the nitrogen generator Parker </w:t>
      </w:r>
      <w:proofErr w:type="spellStart"/>
      <w:r>
        <w:t>Balston</w:t>
      </w:r>
      <w:proofErr w:type="spellEnd"/>
      <w:r>
        <w:t xml:space="preserve"> NitroVap-1LV (Parker Hannifin GmbH, </w:t>
      </w:r>
      <w:proofErr w:type="spellStart"/>
      <w:r>
        <w:t>Kaarst</w:t>
      </w:r>
      <w:proofErr w:type="spellEnd"/>
      <w:r>
        <w:t>, Germany).</w:t>
      </w:r>
    </w:p>
    <w:p w:rsidR="00931868" w:rsidRPr="001F6F65" w:rsidRDefault="00931868" w:rsidP="00931868">
      <w:pPr>
        <w:widowControl w:val="0"/>
      </w:pPr>
      <w:r>
        <w:t xml:space="preserve">For separation of rhamnolipid species and derivatives, a NUCLEODUR C18 Gravity column from </w:t>
      </w:r>
      <w:proofErr w:type="spellStart"/>
      <w:r>
        <w:t>Macherey</w:t>
      </w:r>
      <w:proofErr w:type="spellEnd"/>
      <w:r>
        <w:t>-Nagel GmbH &amp; Co. KG (</w:t>
      </w:r>
      <w:proofErr w:type="spellStart"/>
      <w:r>
        <w:t>Düren</w:t>
      </w:r>
      <w:proofErr w:type="spellEnd"/>
      <w:r>
        <w:t xml:space="preserve">, Germany) with a particle size of 3 µm in the </w:t>
      </w:r>
      <w:r>
        <w:lastRenderedPageBreak/>
        <w:t>dimensions of 150 x 4.6 mm was used. This column was protected by a guard column (4 x 4.6 mm, particle size 3 µm). The gradient started with 70% of acetonitrile and 30% purified water containing 0.2% formic acid. After 1 minute, acetonitrile was increased to 100% within 8 min. After 11 min total analysis time, acetonitrile was</w:t>
      </w:r>
      <w:r w:rsidRPr="00060565">
        <w:t xml:space="preserve"> </w:t>
      </w:r>
      <w:r>
        <w:t>decreased to 70% during 1 min. The total analysis time was 15 min. The column oven temperature was set to 40°C, and the injection volume to 5 µL. The flow rate was 1 mL/min.</w:t>
      </w:r>
    </w:p>
    <w:p w:rsidR="002304D1" w:rsidRDefault="002304D1" w:rsidP="00931868">
      <w:pPr>
        <w:pStyle w:val="berschrift2"/>
      </w:pPr>
      <w:bookmarkStart w:id="5" w:name="OLE_LINK44"/>
      <w:bookmarkStart w:id="6" w:name="OLE_LINK45"/>
      <w:bookmarkStart w:id="7" w:name="OLE_LINK46"/>
      <w:r>
        <w:t>Biosurfactant identification</w:t>
      </w:r>
    </w:p>
    <w:p w:rsidR="006D04A1" w:rsidRDefault="006D04A1" w:rsidP="006D04A1">
      <w:r>
        <w:t xml:space="preserve">For identification of rhamnolipid congeners additional to the LC-MS/MS measurements we used gas chromatography coupled to </w:t>
      </w:r>
      <w:r w:rsidRPr="006D04A1">
        <w:t>tandem mass spectrometry</w:t>
      </w:r>
      <w:r>
        <w:t xml:space="preserve"> (GC-MS/MS) to analyze the fatty acid moiety of the rhamnolipid molecule. To this end, the rhamnolipid first had to be hydrolyzed to cleave of the rhamnose residue.</w:t>
      </w:r>
      <w:r w:rsidR="00650F58">
        <w:t xml:space="preserve"> Subsequently fatty acids were converted to the respective fatty acid methyl esters (FAME) for GC analysis.</w:t>
      </w:r>
      <w:r w:rsidR="006B0A81">
        <w:t xml:space="preserve"> This procedure is partly based on the method developed by Monteiro </w:t>
      </w:r>
      <w:r w:rsidR="006B0A81" w:rsidRPr="006B0A81">
        <w:rPr>
          <w:i/>
        </w:rPr>
        <w:t>et al</w:t>
      </w:r>
      <w:r w:rsidR="006B0A81">
        <w:t xml:space="preserve">. </w:t>
      </w:r>
      <w:r w:rsidR="006B0A81">
        <w:fldChar w:fldCharType="begin">
          <w:fldData xml:space="preserve">PEVuZE5vdGU+PENpdGU+PEF1dGhvcj5Nb250ZWlybzwvQXV0aG9yPjxZZWFyPjIwMDc8L1llYXI+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=
</w:fldData>
        </w:fldChar>
      </w:r>
      <w:r w:rsidR="006B0A81">
        <w:instrText xml:space="preserve"> ADDIN EN.CITE </w:instrText>
      </w:r>
      <w:r w:rsidR="006B0A81">
        <w:fldChar w:fldCharType="begin">
          <w:fldData xml:space="preserve">PEVuZE5vdGU+PENpdGU+PEF1dGhvcj5Nb250ZWlybzwvQXV0aG9yPjxZZWFyPjIwMDc8L1llYXI+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=
</w:fldData>
        </w:fldChar>
      </w:r>
      <w:r w:rsidR="006B0A81">
        <w:instrText xml:space="preserve"> ADDIN EN.CITE.DATA </w:instrText>
      </w:r>
      <w:r w:rsidR="006B0A81">
        <w:fldChar w:fldCharType="end"/>
      </w:r>
      <w:r w:rsidR="006B0A81">
        <w:fldChar w:fldCharType="separate"/>
      </w:r>
      <w:r w:rsidR="006B0A81">
        <w:rPr>
          <w:noProof/>
        </w:rPr>
        <w:t>[8]</w:t>
      </w:r>
      <w:r w:rsidR="006B0A81">
        <w:fldChar w:fldCharType="end"/>
      </w:r>
      <w:r w:rsidR="006B0A81">
        <w:t>.</w:t>
      </w:r>
    </w:p>
    <w:p w:rsidR="006D04A1" w:rsidRDefault="006D04A1" w:rsidP="006D04A1">
      <w:r>
        <w:t xml:space="preserve">The hydrolysis was carried out by adding 1 mL of 6 M </w:t>
      </w:r>
      <w:proofErr w:type="spellStart"/>
      <w:r>
        <w:t>HCl</w:t>
      </w:r>
      <w:proofErr w:type="spellEnd"/>
      <w:r>
        <w:t xml:space="preserve"> to about 5 mg purified sample. The mixture</w:t>
      </w:r>
      <w:r w:rsidRPr="006D04A1">
        <w:t xml:space="preserve"> </w:t>
      </w:r>
      <w:r>
        <w:t>was hydrolyzed at 120°C for 1.5 h in</w:t>
      </w:r>
      <w:r w:rsidRPr="006D04A1">
        <w:t xml:space="preserve"> </w:t>
      </w:r>
      <w:r>
        <w:t>a 2 ml sealed ampoule bottle.</w:t>
      </w:r>
    </w:p>
    <w:p w:rsidR="006D04A1" w:rsidRDefault="006D04A1" w:rsidP="006D04A1">
      <w:r>
        <w:t>The fatty acids were then extracted with 3 mL diethyl ether. The extract was dried and the residue was esterified in 1 mL 10 % H</w:t>
      </w:r>
      <w:r w:rsidRPr="008408B4">
        <w:rPr>
          <w:vertAlign w:val="subscript"/>
        </w:rPr>
        <w:t>2</w:t>
      </w:r>
      <w:r>
        <w:t>SO</w:t>
      </w:r>
      <w:r w:rsidRPr="008408B4">
        <w:rPr>
          <w:vertAlign w:val="subscript"/>
        </w:rPr>
        <w:t>4</w:t>
      </w:r>
      <w:r>
        <w:t>-methanol solution at 55°C overnight. Subsequently</w:t>
      </w:r>
      <w:r w:rsidR="00C36682">
        <w:t>,</w:t>
      </w:r>
      <w:r>
        <w:t xml:space="preserve"> 5 mL of purified water were added to the reaction mixture, followed by extracting of the FAME. This was done by extracting three times with 3 mL diethyl ether. The</w:t>
      </w:r>
      <w:r w:rsidRPr="006D04A1">
        <w:t xml:space="preserve"> </w:t>
      </w:r>
      <w:r>
        <w:t xml:space="preserve">diethyl ether was evaporated at room temperature. Subsequently the FAME </w:t>
      </w:r>
      <w:proofErr w:type="gramStart"/>
      <w:r>
        <w:t>were</w:t>
      </w:r>
      <w:proofErr w:type="gramEnd"/>
      <w:r>
        <w:t xml:space="preserve"> dissolved in 1 mL methanol before the sample was analyzed by GC-MS/MS. We used the TRACE GC coupled to the </w:t>
      </w:r>
      <w:r w:rsidRPr="006D04A1">
        <w:t>TSQ Triple Quadrupole</w:t>
      </w:r>
      <w:r>
        <w:t xml:space="preserve"> MS (both </w:t>
      </w:r>
      <w:proofErr w:type="spellStart"/>
      <w:r>
        <w:t>Thermo</w:t>
      </w:r>
      <w:proofErr w:type="spellEnd"/>
      <w:r>
        <w:t xml:space="preserve"> Fisher Scientific Inc., </w:t>
      </w:r>
      <w:r w:rsidRPr="006D04A1">
        <w:t>Waltham, MA, USA)</w:t>
      </w:r>
      <w:r>
        <w:t xml:space="preserve"> with the HP-5MS capillary column (</w:t>
      </w:r>
      <w:r w:rsidRPr="008408B4">
        <w:t>30 m</w:t>
      </w:r>
      <w:r>
        <w:t xml:space="preserve"> × 0.</w:t>
      </w:r>
      <w:r w:rsidRPr="008408B4">
        <w:t>25</w:t>
      </w:r>
      <w:r>
        <w:t xml:space="preserve"> mm × 0.</w:t>
      </w:r>
      <w:r w:rsidRPr="008408B4">
        <w:t>25</w:t>
      </w:r>
      <w:r>
        <w:t xml:space="preserve"> µm). </w:t>
      </w:r>
      <w:r w:rsidR="006B0A81">
        <w:t>T</w:t>
      </w:r>
      <w:r>
        <w:t xml:space="preserve">he </w:t>
      </w:r>
      <w:r w:rsidR="006B0A81">
        <w:t>course of the oven</w:t>
      </w:r>
      <w:r>
        <w:t xml:space="preserve"> temperature was </w:t>
      </w:r>
      <w:r w:rsidR="006B0A81">
        <w:t>as follows: I</w:t>
      </w:r>
      <w:r>
        <w:t xml:space="preserve">nitially </w:t>
      </w:r>
      <w:r w:rsidR="006B0A81">
        <w:t xml:space="preserve">is was </w:t>
      </w:r>
      <w:r>
        <w:t xml:space="preserve">held at 80°C for </w:t>
      </w:r>
      <w:r w:rsidR="006B0A81">
        <w:t xml:space="preserve">2 min and then </w:t>
      </w:r>
      <w:r w:rsidR="006B0A81">
        <w:lastRenderedPageBreak/>
        <w:t>increased to 280</w:t>
      </w:r>
      <w:r>
        <w:t xml:space="preserve">°C at a rate of </w:t>
      </w:r>
      <w:r w:rsidR="006B0A81">
        <w:t>10</w:t>
      </w:r>
      <w:r>
        <w:t>°</w:t>
      </w:r>
      <w:r w:rsidR="00AD0952">
        <w:t>C/</w:t>
      </w:r>
      <w:r>
        <w:t>min and kept for 1</w:t>
      </w:r>
      <w:r w:rsidR="006B0A81">
        <w:t>2 min. 1 </w:t>
      </w:r>
      <w:r>
        <w:t>µL sample w</w:t>
      </w:r>
      <w:r w:rsidR="006B0A81">
        <w:t>ere injected using</w:t>
      </w:r>
      <w:r>
        <w:t xml:space="preserve"> </w:t>
      </w:r>
      <w:proofErr w:type="spellStart"/>
      <w:r>
        <w:t>splitless</w:t>
      </w:r>
      <w:proofErr w:type="spellEnd"/>
      <w:r>
        <w:t xml:space="preserve"> mode.</w:t>
      </w:r>
      <w:r w:rsidR="006B0A81">
        <w:t xml:space="preserve"> The carrier gas was </w:t>
      </w:r>
      <w:r w:rsidR="00521C5B">
        <w:t>helium</w:t>
      </w:r>
      <w:r w:rsidR="006B0A81">
        <w:t xml:space="preserve"> at a flow of 0.9 mL/min.</w:t>
      </w:r>
    </w:p>
    <w:p w:rsidR="00931868" w:rsidRDefault="002C3F31" w:rsidP="00931868">
      <w:pPr>
        <w:pStyle w:val="berschrift2"/>
      </w:pPr>
      <w:r>
        <w:t>Determination of b</w:t>
      </w:r>
      <w:r w:rsidR="00931868">
        <w:t>iosurfactant properties</w:t>
      </w:r>
    </w:p>
    <w:p w:rsidR="00931868" w:rsidRPr="00243FE0" w:rsidRDefault="00931868" w:rsidP="00931868">
      <w:pPr>
        <w:pStyle w:val="berschrift3"/>
      </w:pPr>
      <w:bookmarkStart w:id="8" w:name="_Ref480996446"/>
      <w:bookmarkEnd w:id="5"/>
      <w:bookmarkEnd w:id="6"/>
      <w:bookmarkEnd w:id="7"/>
      <w:r w:rsidRPr="00243FE0">
        <w:t>Foam formation</w:t>
      </w:r>
      <w:bookmarkEnd w:id="8"/>
    </w:p>
    <w:p w:rsidR="00931868" w:rsidRPr="00243FE0" w:rsidRDefault="00931868" w:rsidP="00931868">
      <w:r w:rsidRPr="00243FE0">
        <w:t>To determine the ability to generate foam, 5 mL of a 0.5 g/L</w:t>
      </w:r>
      <w:r>
        <w:t xml:space="preserve"> biosurfactant</w:t>
      </w:r>
      <w:r w:rsidRPr="00243FE0">
        <w:t xml:space="preserve"> solution </w:t>
      </w:r>
      <w:r>
        <w:t>was</w:t>
      </w:r>
      <w:r w:rsidRPr="00243FE0">
        <w:t xml:space="preserve"> filled into a 15 mL falcon tube and shaken for 2 min at 300 rpm and 30°C</w:t>
      </w:r>
      <w:r>
        <w:t xml:space="preserve"> with a shaking diameter of 50 mm</w:t>
      </w:r>
      <w:r w:rsidRPr="00243FE0">
        <w:t xml:space="preserve"> on a </w:t>
      </w:r>
      <w:proofErr w:type="spellStart"/>
      <w:r w:rsidRPr="00243FE0">
        <w:t>Multitron</w:t>
      </w:r>
      <w:proofErr w:type="spellEnd"/>
      <w:r w:rsidRPr="00243FE0">
        <w:t xml:space="preserve"> shaker by </w:t>
      </w:r>
      <w:proofErr w:type="spellStart"/>
      <w:r w:rsidRPr="00243FE0">
        <w:t>Infors</w:t>
      </w:r>
      <w:proofErr w:type="spellEnd"/>
      <w:r w:rsidRPr="00243FE0">
        <w:t xml:space="preserve"> AG (</w:t>
      </w:r>
      <w:proofErr w:type="spellStart"/>
      <w:r w:rsidRPr="00243FE0">
        <w:t>Bottmingen</w:t>
      </w:r>
      <w:proofErr w:type="spellEnd"/>
      <w:r w:rsidRPr="00243FE0">
        <w:t>, Switzerland). The volume of the foam was read out after 30 s, 2 min</w:t>
      </w:r>
      <w:r>
        <w:t>,</w:t>
      </w:r>
      <w:r w:rsidRPr="00243FE0">
        <w:t xml:space="preserve"> and 5 min.</w:t>
      </w:r>
    </w:p>
    <w:p w:rsidR="00931868" w:rsidRPr="00243FE0" w:rsidRDefault="00931868" w:rsidP="00931868">
      <w:pPr>
        <w:pStyle w:val="berschrift3"/>
      </w:pPr>
      <w:bookmarkStart w:id="9" w:name="_Ref480996452"/>
      <w:r w:rsidRPr="00243FE0">
        <w:t>Emulsion stability</w:t>
      </w:r>
      <w:bookmarkEnd w:id="9"/>
    </w:p>
    <w:p w:rsidR="00931868" w:rsidRDefault="00931868" w:rsidP="00931868">
      <w:r>
        <w:t xml:space="preserve">This test determines coagulates formed in an oil/water emulsion, with higher values indicating that the resulting emulsion is not as stable. To determine stability of emulsions, </w:t>
      </w:r>
      <w:r w:rsidRPr="009B2D56">
        <w:t>5 mL of a 0.5 g/L concentrated</w:t>
      </w:r>
      <w:r>
        <w:t xml:space="preserve"> biosurfactant</w:t>
      </w:r>
      <w:r w:rsidRPr="009B2D56">
        <w:t xml:space="preserve"> solution </w:t>
      </w:r>
      <w:r>
        <w:t>was</w:t>
      </w:r>
      <w:r w:rsidRPr="009B2D56">
        <w:t xml:space="preserve"> filled</w:t>
      </w:r>
      <w:r w:rsidRPr="00243FE0">
        <w:t xml:space="preserve"> into a 15 mL falc</w:t>
      </w:r>
      <w:r>
        <w:t xml:space="preserve">on tube and </w:t>
      </w:r>
      <w:proofErr w:type="gramStart"/>
      <w:r>
        <w:t>500 µL rapeseed oil</w:t>
      </w:r>
      <w:proofErr w:type="gramEnd"/>
      <w:r w:rsidRPr="00243FE0">
        <w:t xml:space="preserve"> </w:t>
      </w:r>
      <w:r>
        <w:t>was</w:t>
      </w:r>
      <w:r w:rsidRPr="00243FE0">
        <w:t xml:space="preserve"> carefully added. The initial emulsion was determined by inverting the tube once and measuring the volumes of oil, foam, </w:t>
      </w:r>
      <w:r>
        <w:t>emulsion,</w:t>
      </w:r>
      <w:r w:rsidRPr="00243FE0">
        <w:t xml:space="preserve"> and </w:t>
      </w:r>
      <w:r>
        <w:t>aqueous phase</w:t>
      </w:r>
      <w:r w:rsidRPr="00243FE0">
        <w:t xml:space="preserve"> after 30 s. Subsequently the tube was inverted ten times and stored at 30°C to define the emulsion stability after 30 min, 2 h, and 24 h by measuring the respective volumes.</w:t>
      </w:r>
      <w:r>
        <w:t xml:space="preserve"> To allow a comparison between the results, we calculated the volumetric change of the different phases over time for each biosurfactant. Therefore, the volumes of the respective phases for each biosurfactant were plotted over the time and the linear regression function was determined subsequently.</w:t>
      </w:r>
    </w:p>
    <w:p w:rsidR="00931868" w:rsidRPr="00243FE0" w:rsidRDefault="00931868" w:rsidP="00931868">
      <w:pPr>
        <w:pStyle w:val="berschrift3"/>
      </w:pPr>
      <w:r>
        <w:t>A</w:t>
      </w:r>
      <w:r w:rsidRPr="00243FE0">
        <w:t>ntifoam</w:t>
      </w:r>
      <w:r>
        <w:t xml:space="preserve"> effectiveness</w:t>
      </w:r>
    </w:p>
    <w:p w:rsidR="00931868" w:rsidRPr="00243FE0" w:rsidRDefault="00931868" w:rsidP="00931868">
      <w:r w:rsidRPr="00243FE0">
        <w:t>For this test a special construction consisting of 50 mL falcon tubes, a 50 mL syringe, and a filter</w:t>
      </w:r>
      <w:r>
        <w:t xml:space="preserve"> with a pore size of 25 mm</w:t>
      </w:r>
      <w:r w:rsidRPr="00243FE0">
        <w:t xml:space="preserve"> </w:t>
      </w:r>
      <w:r>
        <w:t xml:space="preserve">and a polycarbonate membrane from </w:t>
      </w:r>
      <w:proofErr w:type="spellStart"/>
      <w:r>
        <w:t>Nucleopore</w:t>
      </w:r>
      <w:proofErr w:type="spellEnd"/>
      <w:r>
        <w:t xml:space="preserve"> GmbH (</w:t>
      </w:r>
      <w:proofErr w:type="spellStart"/>
      <w:r>
        <w:t>Tübingen</w:t>
      </w:r>
      <w:proofErr w:type="spellEnd"/>
      <w:r>
        <w:t>, Germany)</w:t>
      </w:r>
      <w:r w:rsidRPr="00243FE0">
        <w:t xml:space="preserve"> w</w:t>
      </w:r>
      <w:r>
        <w:t>as</w:t>
      </w:r>
      <w:r w:rsidRPr="00243FE0">
        <w:t xml:space="preserve"> applied</w:t>
      </w:r>
      <w:r>
        <w:t xml:space="preserve"> (</w:t>
      </w:r>
      <w:r w:rsidR="00C346BF">
        <w:fldChar w:fldCharType="begin"/>
      </w:r>
      <w:r w:rsidR="00C346BF">
        <w:instrText xml:space="preserve"> REF _Ref488942452 \h </w:instrText>
      </w:r>
      <w:r w:rsidR="00C346BF">
        <w:fldChar w:fldCharType="separate"/>
      </w:r>
      <w:r w:rsidR="00C346BF">
        <w:t>Figure S-</w:t>
      </w:r>
      <w:r w:rsidR="00C346BF">
        <w:rPr>
          <w:noProof/>
        </w:rPr>
        <w:t>1</w:t>
      </w:r>
      <w:r w:rsidR="00C346BF">
        <w:fldChar w:fldCharType="end"/>
      </w:r>
      <w:r>
        <w:t>)</w:t>
      </w:r>
      <w:r w:rsidRPr="00243FE0">
        <w:t xml:space="preserve">. With this device, </w:t>
      </w:r>
      <w:r>
        <w:t>a</w:t>
      </w:r>
      <w:r w:rsidRPr="00243FE0">
        <w:t xml:space="preserve"> flow of pressurized air </w:t>
      </w:r>
      <w:r w:rsidRPr="00243FE0">
        <w:lastRenderedPageBreak/>
        <w:t>could be applied to the</w:t>
      </w:r>
      <w:r>
        <w:t xml:space="preserve"> biosurfactant</w:t>
      </w:r>
      <w:r w:rsidRPr="00243FE0">
        <w:t xml:space="preserve"> solution in a steady manner while observing foam formation. This device was mounted on a tripod and connected to an air supply. </w:t>
      </w:r>
      <w:r>
        <w:t>A</w:t>
      </w:r>
      <w:r w:rsidRPr="00243FE0">
        <w:t xml:space="preserve">n air </w:t>
      </w:r>
      <w:r>
        <w:t xml:space="preserve">flow </w:t>
      </w:r>
      <w:r w:rsidRPr="00493A0E">
        <w:t xml:space="preserve">of 186 L/h </w:t>
      </w:r>
      <w:r w:rsidRPr="00243FE0">
        <w:t xml:space="preserve">was </w:t>
      </w:r>
      <w:r>
        <w:t>maintained with a</w:t>
      </w:r>
      <w:r w:rsidRPr="00117837">
        <w:t xml:space="preserve"> </w:t>
      </w:r>
      <w:r w:rsidRPr="00243FE0">
        <w:t>pressure reducer. 30 mL of a 0.5 g/L concentrated</w:t>
      </w:r>
      <w:r>
        <w:t xml:space="preserve"> biosurfactant</w:t>
      </w:r>
      <w:r w:rsidRPr="00243FE0">
        <w:t xml:space="preserve"> solution were filled into the falcon tube-syringe construction. Whenever the foam reached the 60 mL mark</w:t>
      </w:r>
      <w:r>
        <w:t>,</w:t>
      </w:r>
      <w:r w:rsidRPr="00243FE0">
        <w:t xml:space="preserve"> one drop of antifoam 205 </w:t>
      </w:r>
      <w:r>
        <w:t xml:space="preserve">by Sigma-Aldrich GmbH </w:t>
      </w:r>
      <w:r w:rsidRPr="00243FE0">
        <w:t>(</w:t>
      </w:r>
      <w:r>
        <w:t>St. Louis, Missouri, USA</w:t>
      </w:r>
      <w:r w:rsidRPr="00243FE0">
        <w:t>) was added with a Pasteur pipette. This procedure was carried out for 30 min and the number of added antifoam drops was counted.</w:t>
      </w:r>
    </w:p>
    <w:p w:rsidR="00D227FB" w:rsidRDefault="00931868" w:rsidP="00D227FB">
      <w:pPr>
        <w:keepNext/>
      </w:pPr>
      <w:r>
        <w:rPr>
          <w:noProof/>
          <w:lang w:val="de-DE" w:eastAsia="de-DE"/>
        </w:rPr>
        <w:drawing>
          <wp:inline distT="0" distB="0" distL="0" distR="0" wp14:anchorId="428DC47D" wp14:editId="53B7C833">
            <wp:extent cx="2415600" cy="3600000"/>
            <wp:effectExtent l="0" t="0" r="3810" b="63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fbau (kleiner).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15600" cy="3600000"/>
                    </a:xfrm>
                    <a:prstGeom prst="rect">
                      <a:avLst/>
                    </a:prstGeom>
                  </pic:spPr>
                </pic:pic>
              </a:graphicData>
            </a:graphic>
          </wp:inline>
        </w:drawing>
      </w:r>
    </w:p>
    <w:p w:rsidR="00931868" w:rsidRDefault="00D227FB" w:rsidP="00D227FB">
      <w:pPr>
        <w:pStyle w:val="Beschriftung"/>
      </w:pPr>
      <w:bookmarkStart w:id="10" w:name="_Ref488942452"/>
      <w:r>
        <w:t>Figure S-</w:t>
      </w:r>
      <w:r>
        <w:fldChar w:fldCharType="begin"/>
      </w:r>
      <w:r>
        <w:instrText xml:space="preserve"> SEQ Figure_S- \* ARABIC </w:instrText>
      </w:r>
      <w:r>
        <w:fldChar w:fldCharType="separate"/>
      </w:r>
      <w:r w:rsidR="00C346BF">
        <w:rPr>
          <w:noProof/>
        </w:rPr>
        <w:t>1</w:t>
      </w:r>
      <w:r>
        <w:fldChar w:fldCharType="end"/>
      </w:r>
      <w:bookmarkEnd w:id="10"/>
      <w:r>
        <w:t xml:space="preserve">. </w:t>
      </w:r>
      <w:proofErr w:type="gramStart"/>
      <w:r w:rsidR="00931868" w:rsidRPr="00DA3331">
        <w:rPr>
          <w:b w:val="0"/>
        </w:rPr>
        <w:t>Experimental setup for the determination of antifoam</w:t>
      </w:r>
      <w:r w:rsidR="00931868" w:rsidRPr="00117DBF">
        <w:t xml:space="preserve"> </w:t>
      </w:r>
      <w:r w:rsidR="00931868" w:rsidRPr="00117DBF">
        <w:rPr>
          <w:b w:val="0"/>
        </w:rPr>
        <w:t>effectiveness</w:t>
      </w:r>
      <w:r w:rsidR="00931868" w:rsidRPr="00DA3331">
        <w:rPr>
          <w:b w:val="0"/>
        </w:rPr>
        <w:t>.</w:t>
      </w:r>
      <w:proofErr w:type="gramEnd"/>
      <w:r w:rsidR="00931868" w:rsidRPr="00DA3331">
        <w:rPr>
          <w:b w:val="0"/>
        </w:rPr>
        <w:t xml:space="preserve"> </w:t>
      </w:r>
      <w:r w:rsidR="00931868">
        <w:rPr>
          <w:b w:val="0"/>
        </w:rPr>
        <w:t xml:space="preserve">The </w:t>
      </w:r>
      <w:r w:rsidR="00931868" w:rsidRPr="00DA3331">
        <w:rPr>
          <w:b w:val="0"/>
        </w:rPr>
        <w:t xml:space="preserve">construction </w:t>
      </w:r>
      <w:r w:rsidR="00931868">
        <w:rPr>
          <w:b w:val="0"/>
        </w:rPr>
        <w:t xml:space="preserve">was </w:t>
      </w:r>
      <w:r w:rsidR="00931868" w:rsidRPr="00DA3331">
        <w:rPr>
          <w:b w:val="0"/>
        </w:rPr>
        <w:t xml:space="preserve">mounted </w:t>
      </w:r>
      <w:r w:rsidR="00931868">
        <w:rPr>
          <w:b w:val="0"/>
        </w:rPr>
        <w:t xml:space="preserve">on a </w:t>
      </w:r>
      <w:r w:rsidR="00931868" w:rsidRPr="00DA3331">
        <w:rPr>
          <w:b w:val="0"/>
        </w:rPr>
        <w:t xml:space="preserve">tripod </w:t>
      </w:r>
      <w:r w:rsidR="00931868">
        <w:rPr>
          <w:b w:val="0"/>
        </w:rPr>
        <w:t xml:space="preserve">and </w:t>
      </w:r>
      <w:r w:rsidR="00931868" w:rsidRPr="00DA3331">
        <w:rPr>
          <w:b w:val="0"/>
        </w:rPr>
        <w:t>consist</w:t>
      </w:r>
      <w:r w:rsidR="00931868">
        <w:rPr>
          <w:b w:val="0"/>
        </w:rPr>
        <w:t>ed</w:t>
      </w:r>
      <w:r w:rsidR="00931868" w:rsidRPr="00DA3331">
        <w:rPr>
          <w:b w:val="0"/>
        </w:rPr>
        <w:t xml:space="preserve"> of 50 mL falcon tubes, </w:t>
      </w:r>
      <w:r w:rsidR="00931868">
        <w:rPr>
          <w:b w:val="0"/>
        </w:rPr>
        <w:t xml:space="preserve">a </w:t>
      </w:r>
      <w:r w:rsidR="00931868" w:rsidRPr="00DA3331">
        <w:rPr>
          <w:b w:val="0"/>
        </w:rPr>
        <w:t>50 mL syringe</w:t>
      </w:r>
      <w:r w:rsidR="00931868">
        <w:rPr>
          <w:b w:val="0"/>
        </w:rPr>
        <w:t>,</w:t>
      </w:r>
      <w:r w:rsidR="00931868" w:rsidRPr="00DA3331">
        <w:rPr>
          <w:b w:val="0"/>
        </w:rPr>
        <w:t xml:space="preserve"> and a</w:t>
      </w:r>
      <w:r w:rsidR="00931868">
        <w:rPr>
          <w:b w:val="0"/>
        </w:rPr>
        <w:t xml:space="preserve"> filter, which was co</w:t>
      </w:r>
      <w:r w:rsidR="00931868" w:rsidRPr="00DA3331">
        <w:rPr>
          <w:b w:val="0"/>
        </w:rPr>
        <w:t>n</w:t>
      </w:r>
      <w:r w:rsidR="00931868">
        <w:rPr>
          <w:b w:val="0"/>
        </w:rPr>
        <w:t>n</w:t>
      </w:r>
      <w:r w:rsidR="00931868" w:rsidRPr="00DA3331">
        <w:rPr>
          <w:b w:val="0"/>
        </w:rPr>
        <w:t xml:space="preserve">ected to an air supply </w:t>
      </w:r>
      <w:r w:rsidR="00931868">
        <w:rPr>
          <w:b w:val="0"/>
        </w:rPr>
        <w:t>via</w:t>
      </w:r>
      <w:r w:rsidR="00931868" w:rsidRPr="00DA3331">
        <w:rPr>
          <w:b w:val="0"/>
        </w:rPr>
        <w:t xml:space="preserve"> a pressure reducer.</w:t>
      </w:r>
    </w:p>
    <w:p w:rsidR="00931868" w:rsidRPr="009D320D" w:rsidRDefault="00931868" w:rsidP="00931868">
      <w:pPr>
        <w:rPr>
          <w:highlight w:val="yellow"/>
        </w:rPr>
      </w:pPr>
    </w:p>
    <w:p w:rsidR="00931868" w:rsidRPr="00117DBF" w:rsidRDefault="00931868" w:rsidP="00931868">
      <w:pPr>
        <w:pStyle w:val="berschrift3"/>
      </w:pPr>
      <w:bookmarkStart w:id="11" w:name="_Ref480996460"/>
      <w:r w:rsidRPr="00117DBF">
        <w:t>Coagulation</w:t>
      </w:r>
      <w:bookmarkEnd w:id="11"/>
    </w:p>
    <w:p w:rsidR="00931868" w:rsidRDefault="00931868" w:rsidP="00931868">
      <w:r w:rsidRPr="00117DBF">
        <w:t>To</w:t>
      </w:r>
      <w:r>
        <w:t xml:space="preserve"> measure coagulation,</w:t>
      </w:r>
      <w:r w:rsidRPr="00117DBF">
        <w:t xml:space="preserve"> </w:t>
      </w:r>
      <w:r>
        <w:t>3 mL of rapeseed oil</w:t>
      </w:r>
      <w:r w:rsidRPr="00117DBF">
        <w:t xml:space="preserve"> </w:t>
      </w:r>
      <w:r>
        <w:t>was</w:t>
      </w:r>
      <w:r w:rsidRPr="00117DBF">
        <w:t xml:space="preserve"> added </w:t>
      </w:r>
      <w:r>
        <w:t xml:space="preserve">to </w:t>
      </w:r>
      <w:r w:rsidRPr="00117DBF">
        <w:t>30 mL of a 0.5 g/L</w:t>
      </w:r>
      <w:r>
        <w:t xml:space="preserve"> biosurfactant</w:t>
      </w:r>
      <w:r w:rsidRPr="00117DBF">
        <w:t xml:space="preserve"> solution in a 100 mL Sc</w:t>
      </w:r>
      <w:r>
        <w:t>hott flask.</w:t>
      </w:r>
      <w:r w:rsidRPr="00117DBF">
        <w:t xml:space="preserve"> This solution was stirred with 300 rpm for 30 min in a 60°C water bath. The emulsion was filtered with a cellulose</w:t>
      </w:r>
      <w:r>
        <w:t xml:space="preserve"> nitrate</w:t>
      </w:r>
      <w:r w:rsidRPr="00117DBF">
        <w:t xml:space="preserve"> filter</w:t>
      </w:r>
      <w:r>
        <w:t xml:space="preserve"> with a pore size of </w:t>
      </w:r>
      <w:r>
        <w:lastRenderedPageBreak/>
        <w:t xml:space="preserve">0.45 µm by Sartorius </w:t>
      </w:r>
      <w:proofErr w:type="spellStart"/>
      <w:r>
        <w:t>Stedim</w:t>
      </w:r>
      <w:proofErr w:type="spellEnd"/>
      <w:r>
        <w:t xml:space="preserve"> Biotech </w:t>
      </w:r>
      <w:r w:rsidRPr="00493A0E">
        <w:t>GmbH (</w:t>
      </w:r>
      <w:proofErr w:type="spellStart"/>
      <w:r>
        <w:t>Gö</w:t>
      </w:r>
      <w:r w:rsidRPr="00493A0E">
        <w:t>ttingen</w:t>
      </w:r>
      <w:proofErr w:type="spellEnd"/>
      <w:r w:rsidRPr="00493A0E">
        <w:t xml:space="preserve">, Germany) and </w:t>
      </w:r>
      <w:r w:rsidRPr="00117DBF">
        <w:t>a vacuum pump. After drying the filter at 60°C for three days, it was weighed.</w:t>
      </w:r>
    </w:p>
    <w:p w:rsidR="00931868" w:rsidRPr="00F844E8" w:rsidRDefault="00931868" w:rsidP="00931868">
      <w:pPr>
        <w:pStyle w:val="berschrift3"/>
      </w:pPr>
      <w:bookmarkStart w:id="12" w:name="_Ref480996466"/>
      <w:r>
        <w:t>Critical micelle concentration</w:t>
      </w:r>
      <w:bookmarkEnd w:id="12"/>
    </w:p>
    <w:p w:rsidR="00931868" w:rsidRPr="00582912" w:rsidRDefault="00931868" w:rsidP="00931868">
      <w:r w:rsidRPr="00582912">
        <w:t>To determine the critical micelle concentration (CMC), different concentration</w:t>
      </w:r>
      <w:r>
        <w:t>s</w:t>
      </w:r>
      <w:r w:rsidRPr="00582912">
        <w:t xml:space="preserve"> of the three purified</w:t>
      </w:r>
      <w:r>
        <w:t xml:space="preserve"> biosurfactant</w:t>
      </w:r>
      <w:r w:rsidRPr="00582912">
        <w:t xml:space="preserve">s </w:t>
      </w:r>
      <w:r>
        <w:t>(</w:t>
      </w:r>
      <w:r w:rsidRPr="00582912">
        <w:t>HAA, mono-rhamnolipid, and di-rhamnolipid</w:t>
      </w:r>
      <w:r>
        <w:t>) w</w:t>
      </w:r>
      <w:r w:rsidRPr="00582912">
        <w:t xml:space="preserve">ere </w:t>
      </w:r>
      <w:r>
        <w:t xml:space="preserve">adjusted </w:t>
      </w:r>
      <w:r w:rsidRPr="00582912">
        <w:t xml:space="preserve">by diluting </w:t>
      </w:r>
      <w:r>
        <w:t>with bi-distill</w:t>
      </w:r>
      <w:r w:rsidRPr="00582912">
        <w:t xml:space="preserve">ed water. The surface tension of the water was checked to ensure </w:t>
      </w:r>
      <w:r>
        <w:t xml:space="preserve">there were </w:t>
      </w:r>
      <w:r w:rsidRPr="00582912">
        <w:t>no surface-active effect</w:t>
      </w:r>
      <w:r>
        <w:t>s</w:t>
      </w:r>
      <w:r w:rsidRPr="00582912">
        <w:t xml:space="preserve">. All dilutions were </w:t>
      </w:r>
      <w:r>
        <w:t>prepared</w:t>
      </w:r>
      <w:r w:rsidRPr="00582912">
        <w:t xml:space="preserve"> in triplicate</w:t>
      </w:r>
      <w:r>
        <w:t>s</w:t>
      </w:r>
      <w:r w:rsidRPr="00582912">
        <w:t>.</w:t>
      </w:r>
    </w:p>
    <w:p w:rsidR="00931868" w:rsidRPr="00582912" w:rsidRDefault="00931868" w:rsidP="00931868">
      <w:pPr>
        <w:rPr>
          <w:lang w:eastAsia="de-DE"/>
        </w:rPr>
      </w:pPr>
      <w:r w:rsidRPr="00582912">
        <w:rPr>
          <w:lang w:eastAsia="de-DE"/>
        </w:rPr>
        <w:t xml:space="preserve">The surface tension was measured using the </w:t>
      </w:r>
      <w:proofErr w:type="spellStart"/>
      <w:r w:rsidRPr="00582912">
        <w:rPr>
          <w:lang w:eastAsia="de-DE"/>
        </w:rPr>
        <w:t>Wilhelmy</w:t>
      </w:r>
      <w:proofErr w:type="spellEnd"/>
      <w:r w:rsidRPr="00582912">
        <w:rPr>
          <w:lang w:eastAsia="de-DE"/>
        </w:rPr>
        <w:t xml:space="preserve"> plate method </w:t>
      </w:r>
      <w:r>
        <w:rPr>
          <w:lang w:eastAsia="de-DE"/>
        </w:rPr>
        <w:t>(</w:t>
      </w:r>
      <w:proofErr w:type="spellStart"/>
      <w:r w:rsidRPr="00582912">
        <w:rPr>
          <w:lang w:eastAsia="de-DE"/>
        </w:rPr>
        <w:t>Krüss</w:t>
      </w:r>
      <w:proofErr w:type="spellEnd"/>
      <w:r w:rsidRPr="00582912">
        <w:rPr>
          <w:lang w:eastAsia="de-DE"/>
        </w:rPr>
        <w:t xml:space="preserve"> K11 force </w:t>
      </w:r>
      <w:proofErr w:type="spellStart"/>
      <w:r w:rsidRPr="00582912">
        <w:rPr>
          <w:lang w:eastAsia="de-DE"/>
        </w:rPr>
        <w:t>tensiometer</w:t>
      </w:r>
      <w:proofErr w:type="spellEnd"/>
      <w:r>
        <w:rPr>
          <w:lang w:eastAsia="de-DE"/>
        </w:rPr>
        <w:t xml:space="preserve">, </w:t>
      </w:r>
      <w:proofErr w:type="spellStart"/>
      <w:r w:rsidRPr="00582912">
        <w:rPr>
          <w:lang w:eastAsia="de-DE"/>
        </w:rPr>
        <w:t>Krüss</w:t>
      </w:r>
      <w:proofErr w:type="spellEnd"/>
      <w:r w:rsidRPr="00582912">
        <w:rPr>
          <w:lang w:eastAsia="de-DE"/>
        </w:rPr>
        <w:t xml:space="preserve"> GmbH, Hamburg, Germany) and a small curved plate (</w:t>
      </w:r>
      <w:proofErr w:type="spellStart"/>
      <w:r w:rsidRPr="00582912">
        <w:rPr>
          <w:lang w:eastAsia="de-DE"/>
        </w:rPr>
        <w:t>Krüss</w:t>
      </w:r>
      <w:proofErr w:type="spellEnd"/>
      <w:r w:rsidRPr="00582912">
        <w:rPr>
          <w:lang w:eastAsia="de-DE"/>
        </w:rPr>
        <w:t xml:space="preserve"> PL02).</w:t>
      </w:r>
      <w:r>
        <w:rPr>
          <w:lang w:eastAsia="de-DE"/>
        </w:rPr>
        <w:t xml:space="preserve"> 600 µL of the rhamnolipid </w:t>
      </w:r>
      <w:r w:rsidRPr="00582912">
        <w:rPr>
          <w:lang w:eastAsia="de-DE"/>
        </w:rPr>
        <w:t xml:space="preserve">solution were spotted on a metal plate and the measurement </w:t>
      </w:r>
      <w:r>
        <w:rPr>
          <w:lang w:eastAsia="de-DE"/>
        </w:rPr>
        <w:t>was started. Between two measuremen</w:t>
      </w:r>
      <w:r w:rsidRPr="00582912">
        <w:rPr>
          <w:lang w:eastAsia="de-DE"/>
        </w:rPr>
        <w:t xml:space="preserve">ts, the plate was cleaned by </w:t>
      </w:r>
      <w:r>
        <w:rPr>
          <w:lang w:eastAsia="de-DE"/>
        </w:rPr>
        <w:t>rinsing it with bi-distilled water prior to rinsing</w:t>
      </w:r>
      <w:r w:rsidRPr="00582912">
        <w:rPr>
          <w:lang w:eastAsia="de-DE"/>
        </w:rPr>
        <w:t xml:space="preserve"> it with ethanol. The ethano</w:t>
      </w:r>
      <w:r>
        <w:rPr>
          <w:lang w:eastAsia="de-DE"/>
        </w:rPr>
        <w:t>l was wiped away and potential</w:t>
      </w:r>
      <w:r w:rsidRPr="00582912">
        <w:rPr>
          <w:lang w:eastAsia="de-DE"/>
        </w:rPr>
        <w:t xml:space="preserve"> remains </w:t>
      </w:r>
      <w:r>
        <w:rPr>
          <w:lang w:eastAsia="de-DE"/>
        </w:rPr>
        <w:t xml:space="preserve">were </w:t>
      </w:r>
      <w:r w:rsidRPr="00582912">
        <w:rPr>
          <w:lang w:eastAsia="de-DE"/>
        </w:rPr>
        <w:t xml:space="preserve">allowed to </w:t>
      </w:r>
      <w:r>
        <w:rPr>
          <w:lang w:eastAsia="de-DE"/>
        </w:rPr>
        <w:t>evaporate</w:t>
      </w:r>
      <w:r w:rsidRPr="00582912">
        <w:rPr>
          <w:lang w:eastAsia="de-DE"/>
        </w:rPr>
        <w:t xml:space="preserve">. Afterwards, the small curved plate was cleaned similarly. After rinsing with ethanol, the plate was heated </w:t>
      </w:r>
      <w:r>
        <w:rPr>
          <w:lang w:eastAsia="de-DE"/>
        </w:rPr>
        <w:t xml:space="preserve">using a Bunsen burner </w:t>
      </w:r>
      <w:r w:rsidRPr="00582912">
        <w:rPr>
          <w:lang w:eastAsia="de-DE"/>
        </w:rPr>
        <w:t>until it glowed.</w:t>
      </w:r>
    </w:p>
    <w:p w:rsidR="00931868" w:rsidRDefault="00931868" w:rsidP="00931868">
      <w:r w:rsidRPr="00582912">
        <w:rPr>
          <w:lang w:eastAsia="de-DE"/>
        </w:rPr>
        <w:t>The CMC was determined by plotting the measured surface tensions against the logarithmic</w:t>
      </w:r>
      <w:r>
        <w:rPr>
          <w:lang w:eastAsia="de-DE"/>
        </w:rPr>
        <w:t xml:space="preserve"> biosurfactant</w:t>
      </w:r>
      <w:r w:rsidRPr="00582912">
        <w:rPr>
          <w:lang w:eastAsia="de-DE"/>
        </w:rPr>
        <w:t xml:space="preserve"> concentration</w:t>
      </w:r>
      <w:r>
        <w:rPr>
          <w:lang w:eastAsia="de-DE"/>
        </w:rPr>
        <w:t>. Two regions with different slopes were</w:t>
      </w:r>
      <w:r w:rsidRPr="00D738D3">
        <w:t xml:space="preserve"> </w:t>
      </w:r>
      <w:r>
        <w:rPr>
          <w:lang w:eastAsia="de-DE"/>
        </w:rPr>
        <w:t>identified</w:t>
      </w:r>
      <w:r w:rsidRPr="00582912">
        <w:rPr>
          <w:lang w:eastAsia="de-DE"/>
        </w:rPr>
        <w:t xml:space="preserve"> </w:t>
      </w:r>
      <w:r>
        <w:t>visually</w:t>
      </w:r>
      <w:r>
        <w:rPr>
          <w:lang w:eastAsia="de-DE"/>
        </w:rPr>
        <w:t xml:space="preserve"> </w:t>
      </w:r>
      <w:r w:rsidRPr="00582912">
        <w:rPr>
          <w:lang w:eastAsia="de-DE"/>
        </w:rPr>
        <w:t xml:space="preserve">and </w:t>
      </w:r>
      <w:r>
        <w:rPr>
          <w:lang w:eastAsia="de-DE"/>
        </w:rPr>
        <w:t>fitted with two individual curves</w:t>
      </w:r>
      <w:r w:rsidRPr="00582912">
        <w:rPr>
          <w:lang w:eastAsia="de-DE"/>
        </w:rPr>
        <w:t>. The CMC was calculated a</w:t>
      </w:r>
      <w:r>
        <w:rPr>
          <w:lang w:eastAsia="de-DE"/>
        </w:rPr>
        <w:t>t</w:t>
      </w:r>
      <w:r w:rsidRPr="00582912">
        <w:rPr>
          <w:lang w:eastAsia="de-DE"/>
        </w:rPr>
        <w:t xml:space="preserve"> the intersection of the two </w:t>
      </w:r>
      <w:r>
        <w:rPr>
          <w:lang w:eastAsia="de-DE"/>
        </w:rPr>
        <w:t>extra</w:t>
      </w:r>
      <w:r w:rsidRPr="00582912">
        <w:rPr>
          <w:lang w:eastAsia="de-DE"/>
        </w:rPr>
        <w:t>polated lines.</w:t>
      </w:r>
    </w:p>
    <w:bookmarkEnd w:id="1"/>
    <w:p w:rsidR="00DE4D84" w:rsidRDefault="00DE4D84" w:rsidP="00DE4D84"/>
    <w:p w:rsidR="00B22127" w:rsidRDefault="00B22127" w:rsidP="00DE4D84"/>
    <w:p w:rsidR="00B22127" w:rsidRDefault="00B22127" w:rsidP="00DE4D84"/>
    <w:p w:rsidR="00B22127" w:rsidRDefault="00B22127" w:rsidP="00DE4D84"/>
    <w:p w:rsidR="00B22127" w:rsidRDefault="00B22127" w:rsidP="00DE4D84"/>
    <w:p w:rsidR="00B22127" w:rsidRDefault="00B22127" w:rsidP="00DE4D84"/>
    <w:p w:rsidR="00EE1617" w:rsidRDefault="00EE1617" w:rsidP="00EE1617">
      <w:pPr>
        <w:pStyle w:val="berschrift1"/>
      </w:pPr>
      <w:r>
        <w:lastRenderedPageBreak/>
        <w:t>Results</w:t>
      </w:r>
    </w:p>
    <w:p w:rsidR="00EE1617" w:rsidRDefault="00EE1617" w:rsidP="00EE1617">
      <w:pPr>
        <w:pStyle w:val="berschrift3"/>
      </w:pPr>
      <w:r>
        <w:t>Mono-rhamnolipid purification</w:t>
      </w:r>
    </w:p>
    <w:p w:rsidR="00EE1617" w:rsidRPr="00EE1617" w:rsidRDefault="00EE1617" w:rsidP="00EE1617"/>
    <w:p w:rsidR="00D227FB" w:rsidRDefault="00EE1617" w:rsidP="00D227FB">
      <w:pPr>
        <w:keepNext/>
      </w:pPr>
      <w:r>
        <w:rPr>
          <w:noProof/>
          <w:lang w:val="de-DE" w:eastAsia="de-DE"/>
        </w:rPr>
        <w:drawing>
          <wp:inline distT="0" distB="0" distL="0" distR="0" wp14:anchorId="4C882FBB" wp14:editId="1F9C05A8">
            <wp:extent cx="5760720" cy="162179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dient.em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1621790"/>
                    </a:xfrm>
                    <a:prstGeom prst="rect">
                      <a:avLst/>
                    </a:prstGeom>
                  </pic:spPr>
                </pic:pic>
              </a:graphicData>
            </a:graphic>
          </wp:inline>
        </w:drawing>
      </w:r>
    </w:p>
    <w:p w:rsidR="00EE1617" w:rsidRDefault="00D227FB" w:rsidP="00EE1617">
      <w:pPr>
        <w:pStyle w:val="Beschriftung"/>
      </w:pPr>
      <w:r>
        <w:t>Figure S-</w:t>
      </w:r>
      <w:r>
        <w:fldChar w:fldCharType="begin"/>
      </w:r>
      <w:r>
        <w:instrText xml:space="preserve"> SEQ Figure_S- \* ARABIC </w:instrText>
      </w:r>
      <w:r>
        <w:fldChar w:fldCharType="separate"/>
      </w:r>
      <w:r w:rsidR="00C346BF">
        <w:rPr>
          <w:noProof/>
        </w:rPr>
        <w:t>2</w:t>
      </w:r>
      <w:r>
        <w:fldChar w:fldCharType="end"/>
      </w:r>
      <w:r>
        <w:t xml:space="preserve">. </w:t>
      </w:r>
      <w:r w:rsidR="00EE1617" w:rsidRPr="009C0CA1">
        <w:rPr>
          <w:b w:val="0"/>
        </w:rPr>
        <w:t>Color</w:t>
      </w:r>
      <w:r w:rsidR="00EE1617">
        <w:rPr>
          <w:b w:val="0"/>
        </w:rPr>
        <w:t>s</w:t>
      </w:r>
      <w:r w:rsidR="00EE1617" w:rsidRPr="009C0CA1">
        <w:rPr>
          <w:b w:val="0"/>
        </w:rPr>
        <w:t xml:space="preserve"> of </w:t>
      </w:r>
      <w:r w:rsidR="00EE1617">
        <w:rPr>
          <w:b w:val="0"/>
        </w:rPr>
        <w:t xml:space="preserve">the </w:t>
      </w:r>
      <w:r w:rsidR="00EE1617" w:rsidRPr="009C0CA1">
        <w:rPr>
          <w:b w:val="0"/>
        </w:rPr>
        <w:t xml:space="preserve">fractions </w:t>
      </w:r>
      <w:r w:rsidR="00EE1617">
        <w:rPr>
          <w:b w:val="0"/>
        </w:rPr>
        <w:t xml:space="preserve">from the </w:t>
      </w:r>
      <w:r w:rsidR="00EE1617" w:rsidRPr="009C0CA1">
        <w:rPr>
          <w:b w:val="0"/>
        </w:rPr>
        <w:t>mono-rhamnolipid purification from minute 10 to 150</w:t>
      </w:r>
      <w:r w:rsidR="00EE1617">
        <w:rPr>
          <w:b w:val="0"/>
        </w:rPr>
        <w:t>.</w:t>
      </w:r>
    </w:p>
    <w:p w:rsidR="00EE1617" w:rsidRDefault="00EE1617" w:rsidP="00DE4D84">
      <w:bookmarkStart w:id="13" w:name="_GoBack"/>
      <w:bookmarkEnd w:id="13"/>
    </w:p>
    <w:p w:rsidR="00EE1617" w:rsidRPr="00F844E8" w:rsidRDefault="00EE1617" w:rsidP="00EE1617">
      <w:pPr>
        <w:pStyle w:val="berschrift3"/>
      </w:pPr>
      <w:r>
        <w:lastRenderedPageBreak/>
        <w:t>Critical micelle concentration</w:t>
      </w:r>
    </w:p>
    <w:p w:rsidR="00D227FB" w:rsidRDefault="00EE1617" w:rsidP="00D227FB">
      <w:pPr>
        <w:keepNext/>
      </w:pPr>
      <w:r>
        <w:rPr>
          <w:noProof/>
          <w:lang w:val="de-DE" w:eastAsia="de-DE"/>
        </w:rPr>
        <w:drawing>
          <wp:inline distT="0" distB="0" distL="0" distR="0" wp14:anchorId="3F91C703" wp14:editId="568C94C8">
            <wp:extent cx="5760000" cy="5148000"/>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Z:\Projekte\CMC Till div Rhamnolipide\OFS und CMC2.emf"/>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760000" cy="5148000"/>
                    </a:xfrm>
                    <a:prstGeom prst="rect">
                      <a:avLst/>
                    </a:prstGeom>
                    <a:noFill/>
                    <a:ln>
                      <a:noFill/>
                    </a:ln>
                    <a:extLst>
                      <a:ext uri="{53640926-AAD7-44D8-BBD7-CCE9431645EC}">
                        <a14:shadowObscured xmlns:a14="http://schemas.microsoft.com/office/drawing/2010/main"/>
                      </a:ext>
                    </a:extLst>
                  </pic:spPr>
                </pic:pic>
              </a:graphicData>
            </a:graphic>
          </wp:inline>
        </w:drawing>
      </w:r>
    </w:p>
    <w:p w:rsidR="00EE1617" w:rsidRPr="000950DB" w:rsidRDefault="00D227FB" w:rsidP="00EE1617">
      <w:pPr>
        <w:pStyle w:val="Beschriftung"/>
      </w:pPr>
      <w:r>
        <w:t>Figure S-</w:t>
      </w:r>
      <w:r>
        <w:fldChar w:fldCharType="begin"/>
      </w:r>
      <w:r>
        <w:instrText xml:space="preserve"> SEQ Figure_S- \* ARABIC </w:instrText>
      </w:r>
      <w:r>
        <w:fldChar w:fldCharType="separate"/>
      </w:r>
      <w:r w:rsidR="00C346BF">
        <w:rPr>
          <w:noProof/>
        </w:rPr>
        <w:t>3</w:t>
      </w:r>
      <w:r>
        <w:fldChar w:fldCharType="end"/>
      </w:r>
      <w:r w:rsidR="00EE1617">
        <w:t>.</w:t>
      </w:r>
      <w:r w:rsidR="00EE1617" w:rsidRPr="00A21EA4">
        <w:rPr>
          <w:b w:val="0"/>
        </w:rPr>
        <w:t xml:space="preserve"> </w:t>
      </w:r>
      <w:proofErr w:type="gramStart"/>
      <w:r w:rsidR="00EE1617">
        <w:rPr>
          <w:b w:val="0"/>
        </w:rPr>
        <w:t>Measured surface tensions and corresponding CMC values for different biosurfactants.</w:t>
      </w:r>
      <w:proofErr w:type="gramEnd"/>
      <w:r w:rsidR="00EE1617">
        <w:rPr>
          <w:b w:val="0"/>
        </w:rPr>
        <w:t xml:space="preserve"> A) – C) Surface tensions of the biosurfactants HAA (A), mono-rhamnolipid (B), di-rhamnolipid (C), </w:t>
      </w:r>
      <w:r w:rsidR="00EE1617" w:rsidRPr="002723F9">
        <w:rPr>
          <w:b w:val="0"/>
        </w:rPr>
        <w:t>respectively, at different concentrations. D) – F) CMC calculations of the</w:t>
      </w:r>
      <w:r w:rsidR="00EE1617">
        <w:rPr>
          <w:b w:val="0"/>
        </w:rPr>
        <w:t xml:space="preserve"> biosurfactant</w:t>
      </w:r>
      <w:r w:rsidR="00EE1617" w:rsidRPr="002723F9">
        <w:rPr>
          <w:b w:val="0"/>
        </w:rPr>
        <w:t>s HAA (</w:t>
      </w:r>
      <w:r w:rsidR="00EE1617">
        <w:rPr>
          <w:b w:val="0"/>
        </w:rPr>
        <w:t>D</w:t>
      </w:r>
      <w:r w:rsidR="00EE1617" w:rsidRPr="002723F9">
        <w:rPr>
          <w:b w:val="0"/>
        </w:rPr>
        <w:t>), mono-rhamnolipid (</w:t>
      </w:r>
      <w:r w:rsidR="00EE1617">
        <w:rPr>
          <w:b w:val="0"/>
        </w:rPr>
        <w:t>E</w:t>
      </w:r>
      <w:r w:rsidR="00EE1617" w:rsidRPr="002723F9">
        <w:rPr>
          <w:b w:val="0"/>
        </w:rPr>
        <w:t>), di-rhamnolipid (</w:t>
      </w:r>
      <w:r w:rsidR="00EE1617">
        <w:rPr>
          <w:b w:val="0"/>
        </w:rPr>
        <w:t>F</w:t>
      </w:r>
      <w:r w:rsidR="00EE1617" w:rsidRPr="002723F9">
        <w:rPr>
          <w:b w:val="0"/>
        </w:rPr>
        <w:t>). The dotted lines (A) – C)) mark the calculated CMCs. The 5 mg/L surface tension values were not used to calculate the CMC as they are far away from the regression line (D</w:t>
      </w:r>
      <w:proofErr w:type="gramStart"/>
      <w:r w:rsidR="00EE1617" w:rsidRPr="002723F9">
        <w:rPr>
          <w:b w:val="0"/>
        </w:rPr>
        <w:t>)-</w:t>
      </w:r>
      <w:proofErr w:type="gramEnd"/>
      <w:r w:rsidR="00EE1617" w:rsidRPr="002723F9">
        <w:rPr>
          <w:b w:val="0"/>
        </w:rPr>
        <w:t xml:space="preserve"> F)). The order of the CMC (low </w:t>
      </w:r>
      <w:r w:rsidR="00EE1617">
        <w:rPr>
          <w:b w:val="0"/>
        </w:rPr>
        <w:t>to</w:t>
      </w:r>
      <w:r w:rsidR="00EE1617" w:rsidRPr="002723F9">
        <w:rPr>
          <w:b w:val="0"/>
        </w:rPr>
        <w:t xml:space="preserve"> high) is not affected by this procedure.</w:t>
      </w:r>
      <w:r w:rsidR="00EE1617">
        <w:rPr>
          <w:b w:val="0"/>
        </w:rPr>
        <w:t xml:space="preserve"> Error bars in all diagrams show </w:t>
      </w:r>
      <w:r w:rsidR="00EE1617" w:rsidRPr="004E3DE1">
        <w:rPr>
          <w:b w:val="0"/>
        </w:rPr>
        <w:t xml:space="preserve">the deviation </w:t>
      </w:r>
      <w:r w:rsidR="00EE1617">
        <w:rPr>
          <w:b w:val="0"/>
        </w:rPr>
        <w:t xml:space="preserve">from the mean </w:t>
      </w:r>
      <w:r w:rsidR="00EE1617" w:rsidRPr="004E3DE1">
        <w:rPr>
          <w:b w:val="0"/>
        </w:rPr>
        <w:t xml:space="preserve">of three </w:t>
      </w:r>
      <w:r w:rsidR="00EE1617">
        <w:rPr>
          <w:b w:val="0"/>
        </w:rPr>
        <w:t xml:space="preserve">individual </w:t>
      </w:r>
      <w:r w:rsidR="00EE1617" w:rsidRPr="004E3DE1">
        <w:rPr>
          <w:b w:val="0"/>
        </w:rPr>
        <w:t>experiments</w:t>
      </w:r>
      <w:r w:rsidR="00EE1617">
        <w:rPr>
          <w:b w:val="0"/>
        </w:rPr>
        <w:t>.</w:t>
      </w:r>
    </w:p>
    <w:p w:rsidR="00EE1617" w:rsidRDefault="00EE1617" w:rsidP="00DE4D84"/>
    <w:p w:rsidR="004B0939" w:rsidRDefault="00584135" w:rsidP="00DE4D84">
      <w:r w:rsidRPr="002B6BE9">
        <w:t xml:space="preserve">The calculations </w:t>
      </w:r>
      <w:r>
        <w:t xml:space="preserve">for CMC </w:t>
      </w:r>
      <w:r w:rsidRPr="002B6BE9">
        <w:t>were made by plotting the measured surface tension values over the logarithmic concentration of the</w:t>
      </w:r>
      <w:r>
        <w:t xml:space="preserve"> biosurfactant</w:t>
      </w:r>
      <w:r w:rsidRPr="002B6BE9">
        <w:t xml:space="preserve"> and splitting the graph in two parts. The split point was chosen to minimize the slope of the regression line used to </w:t>
      </w:r>
      <w:r>
        <w:t>fi</w:t>
      </w:r>
      <w:r w:rsidRPr="002B6BE9">
        <w:t>t the high concentration values (i.e.</w:t>
      </w:r>
      <w:r>
        <w:t>,</w:t>
      </w:r>
      <w:r w:rsidRPr="002B6BE9">
        <w:t xml:space="preserve"> result</w:t>
      </w:r>
      <w:r>
        <w:t>ing</w:t>
      </w:r>
      <w:r w:rsidRPr="002B6BE9">
        <w:t xml:space="preserve"> in a line parallel to the x-axis).</w:t>
      </w:r>
    </w:p>
    <w:p w:rsidR="004B0939" w:rsidRDefault="004B0939" w:rsidP="004B0939">
      <w:pPr>
        <w:pStyle w:val="berschrift2"/>
      </w:pPr>
      <w:r>
        <w:lastRenderedPageBreak/>
        <w:t xml:space="preserve">Comparison to </w:t>
      </w:r>
      <w:r w:rsidRPr="002304D1">
        <w:rPr>
          <w:i/>
        </w:rPr>
        <w:t>P. aeruginosa</w:t>
      </w:r>
    </w:p>
    <w:p w:rsidR="004B0939" w:rsidRDefault="004B0939" w:rsidP="004B0939">
      <w:r>
        <w:t xml:space="preserve">The carbon yield achieved with wild-type producer </w:t>
      </w:r>
      <w:r w:rsidRPr="00F06E5F">
        <w:rPr>
          <w:i/>
        </w:rPr>
        <w:t>P. aeruginosa</w:t>
      </w:r>
      <w:r w:rsidRPr="00DB1424">
        <w:t xml:space="preserve"> </w:t>
      </w:r>
      <w:r>
        <w:t xml:space="preserve">is significantly lower following Müller </w:t>
      </w:r>
      <w:r w:rsidRPr="00FE3511">
        <w:rPr>
          <w:i/>
        </w:rPr>
        <w:t>et al</w:t>
      </w:r>
      <w:r>
        <w:t xml:space="preserve">. </w:t>
      </w:r>
      <w:r>
        <w:fldChar w:fldCharType="begin"/>
      </w:r>
      <w:r w:rsidR="006B0A81">
        <w:instrText xml:space="preserve"> ADDIN EN.CITE &lt;EndNote&gt;&lt;Cite&gt;&lt;Author&gt;Müller&lt;/Author&gt;&lt;Year&gt;2010&lt;/Year&gt;&lt;RecNum&gt;57&lt;/RecNum&gt;&lt;DisplayText&gt;[9]&lt;/DisplayText&gt;&lt;record&gt;&lt;rec-number&gt;57&lt;/rec-number&gt;&lt;foreign-keys&gt;&lt;key app="EN" db-id="s5v092a5yvr2fgevpwbvts57tadr9a0zstfz" timestamp="0"&gt;57&lt;/key&gt;&lt;/foreign-keys&gt;&lt;ref-type name="Journal Article"&gt;17&lt;/ref-type&gt;&lt;contributors&gt;&lt;authors&gt;&lt;author&gt;Markus Michael Müller&lt;/author&gt;&lt;author&gt;Barbara Hörmann&lt;/author&gt;&lt;author&gt;Christoph Syldatk&lt;/author&gt;&lt;author&gt;Rudolf Hausmann&lt;/author&gt;&lt;/authors&gt;&lt;/contributors&gt;&lt;titles&gt;&lt;title&gt;&lt;style face="italic" font="default" size="100%"&gt;Pseudomonas aeruginosa&lt;/style&gt;&lt;style face="normal" font="default" size="100%"&gt; PAO1 as a model for rhamnolipid production in bioreactor systems&lt;/style&gt;&lt;/title&gt;&lt;secondary-title&gt;Applied Microbiology and Biotechnology&lt;/secondary-title&gt;&lt;/titles&gt;&lt;periodical&gt;&lt;full-title&gt;Applied Microbiology and Biotechnology&lt;/full-title&gt;&lt;abbr-1&gt;Appl Microbiol Biotechnol&lt;/abbr-1&gt;&lt;abbr-2&gt;Appl. Microbiol. Biotechnol.&lt;/abbr-2&gt;&lt;/periodical&gt;&lt;pages&gt;167-174&lt;/pages&gt;&lt;volume&gt;87&lt;/volume&gt;&lt;number&gt;1&lt;/number&gt;&lt;dates&gt;&lt;year&gt;2010&lt;/year&gt;&lt;/dates&gt;&lt;label&gt;Mül10&lt;/label&gt;&lt;urls&gt;&lt;/urls&gt;&lt;/record&gt;&lt;/Cite&gt;&lt;/EndNote&gt;</w:instrText>
      </w:r>
      <w:r>
        <w:fldChar w:fldCharType="separate"/>
      </w:r>
      <w:r w:rsidR="006B0A81">
        <w:rPr>
          <w:noProof/>
        </w:rPr>
        <w:t>[9]</w:t>
      </w:r>
      <w:r>
        <w:fldChar w:fldCharType="end"/>
      </w:r>
      <w:r>
        <w:t>. At 7</w:t>
      </w:r>
      <w:r w:rsidRPr="00DB1424">
        <w:t>% [</w:t>
      </w:r>
      <w:proofErr w:type="spellStart"/>
      <w:r w:rsidRPr="00DB1424">
        <w:t>Cmol</w:t>
      </w:r>
      <w:r w:rsidRPr="00F06E5F">
        <w:rPr>
          <w:vertAlign w:val="subscript"/>
        </w:rPr>
        <w:t>RL</w:t>
      </w:r>
      <w:proofErr w:type="spellEnd"/>
      <w:r w:rsidRPr="00DB1424">
        <w:t>/</w:t>
      </w:r>
      <w:proofErr w:type="spellStart"/>
      <w:r w:rsidRPr="00DB1424">
        <w:t>Cmol</w:t>
      </w:r>
      <w:r w:rsidRPr="00F06E5F">
        <w:rPr>
          <w:vertAlign w:val="subscript"/>
        </w:rPr>
        <w:t>Glc</w:t>
      </w:r>
      <w:proofErr w:type="spellEnd"/>
      <w:r>
        <w:t>], it is less than 10</w:t>
      </w:r>
      <w:r w:rsidRPr="00DB1424">
        <w:t xml:space="preserve">% of the </w:t>
      </w:r>
      <w:r>
        <w:t>maximal</w:t>
      </w:r>
      <w:r w:rsidRPr="00DB1424">
        <w:t xml:space="preserve"> theoretical yield.</w:t>
      </w:r>
      <w:r>
        <w:t xml:space="preserve"> In addition,</w:t>
      </w:r>
      <w:r w:rsidRPr="00DB1424">
        <w:t xml:space="preserve"> the </w:t>
      </w:r>
      <w:r>
        <w:t xml:space="preserve">rates are lower in the native </w:t>
      </w:r>
      <w:r w:rsidRPr="00A45463">
        <w:t>producer (</w:t>
      </w:r>
      <w:r>
        <w:rPr>
          <w:lang w:eastAsia="de-DE"/>
        </w:rPr>
        <w:t xml:space="preserve">27 </w:t>
      </w:r>
      <w:proofErr w:type="spellStart"/>
      <w:r>
        <w:rPr>
          <w:lang w:eastAsia="de-DE"/>
        </w:rPr>
        <w:t>m</w:t>
      </w:r>
      <w:r w:rsidRPr="00A45463">
        <w:rPr>
          <w:lang w:eastAsia="de-DE"/>
        </w:rPr>
        <w:t>g</w:t>
      </w:r>
      <w:r w:rsidRPr="00A45463">
        <w:rPr>
          <w:vertAlign w:val="subscript"/>
          <w:lang w:eastAsia="de-DE"/>
        </w:rPr>
        <w:t>RL</w:t>
      </w:r>
      <w:proofErr w:type="spellEnd"/>
      <w:proofErr w:type="gramStart"/>
      <w:r w:rsidRPr="00A45463">
        <w:rPr>
          <w:lang w:eastAsia="de-DE"/>
        </w:rPr>
        <w:t>/(</w:t>
      </w:r>
      <w:proofErr w:type="spellStart"/>
      <w:proofErr w:type="gramEnd"/>
      <w:r w:rsidRPr="00A45463">
        <w:rPr>
          <w:lang w:eastAsia="de-DE"/>
        </w:rPr>
        <w:t>g</w:t>
      </w:r>
      <w:r w:rsidRPr="00A45463">
        <w:rPr>
          <w:vertAlign w:val="subscript"/>
          <w:lang w:eastAsia="de-DE"/>
        </w:rPr>
        <w:t>CDW</w:t>
      </w:r>
      <w:proofErr w:type="spellEnd"/>
      <w:r w:rsidRPr="00A45463">
        <w:rPr>
          <w:vertAlign w:val="subscript"/>
          <w:lang w:eastAsia="de-DE"/>
        </w:rPr>
        <w:t xml:space="preserve"> </w:t>
      </w:r>
      <w:r w:rsidRPr="00A45463">
        <w:rPr>
          <w:lang w:eastAsia="de-DE"/>
        </w:rPr>
        <w:t>h</w:t>
      </w:r>
      <w:r>
        <w:rPr>
          <w:lang w:eastAsia="de-DE"/>
        </w:rPr>
        <w:t>)</w:t>
      </w:r>
      <w:r>
        <w:t xml:space="preserve"> opposed to </w:t>
      </w:r>
      <w:r>
        <w:rPr>
          <w:lang w:eastAsia="de-DE"/>
        </w:rPr>
        <w:t xml:space="preserve">31 </w:t>
      </w:r>
      <w:proofErr w:type="spellStart"/>
      <w:r>
        <w:rPr>
          <w:lang w:eastAsia="de-DE"/>
        </w:rPr>
        <w:t>m</w:t>
      </w:r>
      <w:r w:rsidRPr="00A45463">
        <w:rPr>
          <w:lang w:eastAsia="de-DE"/>
        </w:rPr>
        <w:t>g</w:t>
      </w:r>
      <w:r w:rsidRPr="00A45463">
        <w:rPr>
          <w:vertAlign w:val="subscript"/>
          <w:lang w:eastAsia="de-DE"/>
        </w:rPr>
        <w:t>RL</w:t>
      </w:r>
      <w:proofErr w:type="spellEnd"/>
      <w:r w:rsidRPr="00A45463">
        <w:rPr>
          <w:lang w:eastAsia="de-DE"/>
        </w:rPr>
        <w:t>/(</w:t>
      </w:r>
      <w:proofErr w:type="spellStart"/>
      <w:r w:rsidRPr="00A45463">
        <w:rPr>
          <w:lang w:eastAsia="de-DE"/>
        </w:rPr>
        <w:t>g</w:t>
      </w:r>
      <w:r w:rsidRPr="00A45463">
        <w:rPr>
          <w:vertAlign w:val="subscript"/>
          <w:lang w:eastAsia="de-DE"/>
        </w:rPr>
        <w:t>CDW</w:t>
      </w:r>
      <w:proofErr w:type="spellEnd"/>
      <w:r w:rsidRPr="00A45463">
        <w:rPr>
          <w:vertAlign w:val="subscript"/>
          <w:lang w:eastAsia="de-DE"/>
        </w:rPr>
        <w:t xml:space="preserve"> </w:t>
      </w:r>
      <w:r w:rsidRPr="00A45463">
        <w:rPr>
          <w:lang w:eastAsia="de-DE"/>
        </w:rPr>
        <w:t>h</w:t>
      </w:r>
      <w:r>
        <w:rPr>
          <w:lang w:eastAsia="de-DE"/>
        </w:rPr>
        <w:t>) reached with the recombinant cell factory)</w:t>
      </w:r>
      <w:r w:rsidRPr="00A45463">
        <w:t>. As rhamnolipid</w:t>
      </w:r>
      <w:r>
        <w:t xml:space="preserve"> production in</w:t>
      </w:r>
      <w:r w:rsidRPr="00FE3511">
        <w:t xml:space="preserve"> </w:t>
      </w:r>
      <w:r>
        <w:t>fermentations using the wild type can be maintained for 90 hours the product concentration is much higher (&gt;100</w:t>
      </w:r>
      <w:r w:rsidRPr="00DB1424">
        <w:t xml:space="preserve"> g/L</w:t>
      </w:r>
      <w:r>
        <w:t xml:space="preserve"> </w:t>
      </w:r>
      <w:r>
        <w:fldChar w:fldCharType="begin"/>
      </w:r>
      <w:r w:rsidR="006B0A81">
        <w:instrText xml:space="preserve"> ADDIN EN.CITE &lt;EndNote&gt;&lt;Cite&gt;&lt;Author&gt;Giani&lt;/Author&gt;&lt;Year&gt;1997&lt;/Year&gt;&lt;RecNum&gt;96&lt;/RecNum&gt;&lt;DisplayText&gt;[10]&lt;/DisplayText&gt;&lt;record&gt;&lt;rec-number&gt;96&lt;/rec-number&gt;&lt;foreign-keys&gt;&lt;key app="EN" db-id="s5v092a5yvr2fgevpwbvts57tadr9a0zstfz" timestamp="0"&gt;96&lt;/key&gt;&lt;/foreign-keys&gt;&lt;ref-type name="Patent"&gt;25&lt;/ref-type&gt;&lt;contributors&gt;&lt;authors&gt;&lt;author&gt;Carlo Giani&lt;/author&gt;&lt;author&gt;Dieter Wullbrandt&lt;/author&gt;&lt;author&gt;Reinhardt Rothert&lt;/author&gt;&lt;author&gt;Johannes Meiwes&lt;/author&gt;&lt;/authors&gt;&lt;/contributors&gt;&lt;titles&gt;&lt;title&gt;&lt;style face="italic" font="default" size="100%"&gt;Pseudomonas aeruginosa&lt;/style&gt;&lt;style face="normal" font="default" size="100%"&gt; and its use in a process for the biotechnological preparation of L-rhamnose&lt;/style&gt;&lt;/title&gt;&lt;/titles&gt;&lt;volume&gt;5,658,793&lt;/volume&gt;&lt;dates&gt;&lt;year&gt;1997&lt;/year&gt;&lt;pub-dates&gt;&lt;date&gt;26 Mar 1996&lt;/date&gt;&lt;/pub-dates&gt;&lt;/dates&gt;&lt;pub-location&gt;United States&lt;/pub-location&gt;&lt;publisher&gt;Hoechst Aktiengesellschaft&lt;/publisher&gt;&lt;isbn&gt;US Patent 5,658,793&lt;/isbn&gt;&lt;label&gt;Gia95&lt;/label&gt;&lt;urls&gt;&lt;/urls&gt;&lt;/record&gt;&lt;/Cite&gt;&lt;/EndNote&gt;</w:instrText>
      </w:r>
      <w:r>
        <w:fldChar w:fldCharType="separate"/>
      </w:r>
      <w:r w:rsidR="006B0A81">
        <w:rPr>
          <w:noProof/>
        </w:rPr>
        <w:t>[10]</w:t>
      </w:r>
      <w:r>
        <w:fldChar w:fldCharType="end"/>
      </w:r>
      <w:r>
        <w:t>) (see also</w:t>
      </w:r>
      <w:r w:rsidR="00C346BF">
        <w:t xml:space="preserve"> </w:t>
      </w:r>
      <w:r w:rsidR="00C346BF">
        <w:fldChar w:fldCharType="begin"/>
      </w:r>
      <w:r w:rsidR="00C346BF">
        <w:instrText xml:space="preserve"> REF _Ref488942423 \h </w:instrText>
      </w:r>
      <w:r w:rsidR="00C346BF">
        <w:fldChar w:fldCharType="separate"/>
      </w:r>
      <w:r w:rsidR="00C346BF">
        <w:t>Table S-</w:t>
      </w:r>
      <w:r w:rsidR="00C346BF">
        <w:rPr>
          <w:noProof/>
        </w:rPr>
        <w:t>4</w:t>
      </w:r>
      <w:r w:rsidR="00C346BF">
        <w:fldChar w:fldCharType="end"/>
      </w:r>
      <w:r>
        <w:t>).</w:t>
      </w:r>
    </w:p>
    <w:p w:rsidR="00C346BF" w:rsidRDefault="00C346BF" w:rsidP="00C346BF">
      <w:pPr>
        <w:pStyle w:val="Beschriftung"/>
      </w:pPr>
      <w:bookmarkStart w:id="14" w:name="_Ref488942423"/>
      <w:proofErr w:type="gramStart"/>
      <w:r>
        <w:t>Table S-</w:t>
      </w:r>
      <w:r>
        <w:fldChar w:fldCharType="begin"/>
      </w:r>
      <w:r>
        <w:instrText xml:space="preserve"> SEQ Table_S- \* ARABIC </w:instrText>
      </w:r>
      <w:r>
        <w:fldChar w:fldCharType="separate"/>
      </w:r>
      <w:r>
        <w:rPr>
          <w:noProof/>
        </w:rPr>
        <w:t>4</w:t>
      </w:r>
      <w:r>
        <w:fldChar w:fldCharType="end"/>
      </w:r>
      <w:bookmarkEnd w:id="14"/>
      <w:r>
        <w:t>.</w:t>
      </w:r>
      <w:proofErr w:type="gramEnd"/>
      <w:r w:rsidRPr="00C346BF">
        <w:rPr>
          <w:b w:val="0"/>
        </w:rPr>
        <w:t xml:space="preserve"> </w:t>
      </w:r>
      <w:proofErr w:type="gramStart"/>
      <w:r w:rsidRPr="00C346BF">
        <w:rPr>
          <w:b w:val="0"/>
        </w:rPr>
        <w:t>Fermentation characteristics of the three engineered recombinant biosurfactant producers.</w:t>
      </w:r>
      <w:proofErr w:type="gramEnd"/>
    </w:p>
    <w:tbl>
      <w:tblPr>
        <w:tblW w:w="9556" w:type="dxa"/>
        <w:tblInd w:w="55" w:type="dxa"/>
        <w:tblCellMar>
          <w:left w:w="70" w:type="dxa"/>
          <w:right w:w="70" w:type="dxa"/>
        </w:tblCellMar>
        <w:tblLook w:val="04A0" w:firstRow="1" w:lastRow="0" w:firstColumn="1" w:lastColumn="0" w:noHBand="0" w:noVBand="1"/>
      </w:tblPr>
      <w:tblGrid>
        <w:gridCol w:w="2020"/>
        <w:gridCol w:w="786"/>
        <w:gridCol w:w="860"/>
        <w:gridCol w:w="800"/>
        <w:gridCol w:w="807"/>
        <w:gridCol w:w="1180"/>
        <w:gridCol w:w="843"/>
        <w:gridCol w:w="1260"/>
        <w:gridCol w:w="1000"/>
      </w:tblGrid>
      <w:tr w:rsidR="004B0939" w:rsidRPr="006E5E0B" w:rsidTr="00C346BF">
        <w:trPr>
          <w:trHeight w:val="255"/>
        </w:trPr>
        <w:tc>
          <w:tcPr>
            <w:tcW w:w="2020" w:type="dxa"/>
            <w:vMerge w:val="restart"/>
            <w:tcBorders>
              <w:top w:val="single" w:sz="8" w:space="0" w:color="auto"/>
              <w:left w:val="nil"/>
              <w:bottom w:val="single" w:sz="8" w:space="0" w:color="000000"/>
              <w:right w:val="nil"/>
            </w:tcBorders>
            <w:shd w:val="clear" w:color="auto" w:fill="BFBFBF" w:themeFill="background1" w:themeFillShade="BF"/>
            <w:noWrap/>
            <w:hideMark/>
          </w:tcPr>
          <w:p w:rsidR="004B0939" w:rsidRPr="006E5E0B" w:rsidRDefault="004B0939" w:rsidP="00584135">
            <w:pPr>
              <w:widowControl w:val="0"/>
              <w:suppressAutoHyphens w:val="0"/>
              <w:spacing w:line="240" w:lineRule="auto"/>
              <w:jc w:val="left"/>
              <w:rPr>
                <w:sz w:val="16"/>
                <w:szCs w:val="16"/>
                <w:lang w:val="de-DE" w:eastAsia="de-DE"/>
              </w:rPr>
            </w:pPr>
            <w:proofErr w:type="spellStart"/>
            <w:r w:rsidRPr="006E5E0B">
              <w:rPr>
                <w:sz w:val="16"/>
                <w:szCs w:val="16"/>
                <w:lang w:val="de-DE" w:eastAsia="de-DE"/>
              </w:rPr>
              <w:t>Organism</w:t>
            </w:r>
            <w:proofErr w:type="spellEnd"/>
          </w:p>
        </w:tc>
        <w:tc>
          <w:tcPr>
            <w:tcW w:w="786" w:type="dxa"/>
            <w:tcBorders>
              <w:top w:val="single" w:sz="8" w:space="0" w:color="auto"/>
              <w:left w:val="nil"/>
              <w:bottom w:val="nil"/>
              <w:right w:val="nil"/>
            </w:tcBorders>
            <w:shd w:val="clear" w:color="auto" w:fill="BFBFBF" w:themeFill="background1" w:themeFillShade="BF"/>
            <w:noWrap/>
            <w:hideMark/>
          </w:tcPr>
          <w:p w:rsidR="004B0939" w:rsidRPr="006E5E0B" w:rsidRDefault="004B0939" w:rsidP="00584135">
            <w:pPr>
              <w:widowControl w:val="0"/>
              <w:suppressAutoHyphens w:val="0"/>
              <w:spacing w:line="240" w:lineRule="auto"/>
              <w:jc w:val="left"/>
              <w:rPr>
                <w:sz w:val="16"/>
                <w:szCs w:val="16"/>
                <w:lang w:val="de-DE" w:eastAsia="de-DE"/>
              </w:rPr>
            </w:pPr>
            <w:r>
              <w:rPr>
                <w:sz w:val="16"/>
                <w:szCs w:val="16"/>
                <w:lang w:val="de-DE" w:eastAsia="de-DE"/>
              </w:rPr>
              <w:t>Substrate</w:t>
            </w:r>
            <w:r w:rsidRPr="003D2318">
              <w:rPr>
                <w:sz w:val="16"/>
                <w:szCs w:val="16"/>
                <w:vertAlign w:val="superscript"/>
                <w:lang w:val="de-DE" w:eastAsia="de-DE"/>
              </w:rPr>
              <w:t>1</w:t>
            </w:r>
          </w:p>
        </w:tc>
        <w:tc>
          <w:tcPr>
            <w:tcW w:w="860" w:type="dxa"/>
            <w:vMerge w:val="restart"/>
            <w:tcBorders>
              <w:top w:val="single" w:sz="8" w:space="0" w:color="auto"/>
              <w:left w:val="nil"/>
              <w:bottom w:val="nil"/>
              <w:right w:val="nil"/>
            </w:tcBorders>
            <w:shd w:val="clear" w:color="auto" w:fill="BFBFBF" w:themeFill="background1" w:themeFillShade="BF"/>
            <w:hideMark/>
          </w:tcPr>
          <w:p w:rsidR="004B0939" w:rsidRPr="006E5E0B" w:rsidRDefault="004B0939" w:rsidP="00584135">
            <w:pPr>
              <w:widowControl w:val="0"/>
              <w:suppressAutoHyphens w:val="0"/>
              <w:spacing w:line="240" w:lineRule="auto"/>
              <w:jc w:val="center"/>
              <w:rPr>
                <w:sz w:val="16"/>
                <w:szCs w:val="16"/>
                <w:lang w:val="de-DE" w:eastAsia="de-DE"/>
              </w:rPr>
            </w:pPr>
            <w:proofErr w:type="spellStart"/>
            <w:r w:rsidRPr="006E5E0B">
              <w:rPr>
                <w:sz w:val="16"/>
                <w:szCs w:val="16"/>
                <w:lang w:val="de-DE" w:eastAsia="de-DE"/>
              </w:rPr>
              <w:t>Cell</w:t>
            </w:r>
            <w:proofErr w:type="spellEnd"/>
            <w:r w:rsidRPr="006E5E0B">
              <w:rPr>
                <w:sz w:val="16"/>
                <w:szCs w:val="16"/>
                <w:lang w:val="de-DE" w:eastAsia="de-DE"/>
              </w:rPr>
              <w:t xml:space="preserve"> Dry </w:t>
            </w:r>
            <w:proofErr w:type="spellStart"/>
            <w:r w:rsidRPr="006E5E0B">
              <w:rPr>
                <w:sz w:val="16"/>
                <w:szCs w:val="16"/>
                <w:lang w:val="de-DE" w:eastAsia="de-DE"/>
              </w:rPr>
              <w:t>Weight</w:t>
            </w:r>
            <w:proofErr w:type="spellEnd"/>
          </w:p>
        </w:tc>
        <w:tc>
          <w:tcPr>
            <w:tcW w:w="800" w:type="dxa"/>
            <w:vMerge w:val="restart"/>
            <w:tcBorders>
              <w:top w:val="single" w:sz="8" w:space="0" w:color="auto"/>
              <w:left w:val="nil"/>
              <w:bottom w:val="nil"/>
              <w:right w:val="nil"/>
            </w:tcBorders>
            <w:shd w:val="clear" w:color="auto" w:fill="BFBFBF" w:themeFill="background1" w:themeFillShade="BF"/>
            <w:hideMark/>
          </w:tcPr>
          <w:p w:rsidR="004B0939" w:rsidRPr="006E5E0B" w:rsidRDefault="004B0939" w:rsidP="00584135">
            <w:pPr>
              <w:widowControl w:val="0"/>
              <w:suppressAutoHyphens w:val="0"/>
              <w:spacing w:line="240" w:lineRule="auto"/>
              <w:jc w:val="center"/>
              <w:rPr>
                <w:sz w:val="16"/>
                <w:szCs w:val="16"/>
                <w:lang w:val="de-DE" w:eastAsia="de-DE"/>
              </w:rPr>
            </w:pPr>
            <w:r w:rsidRPr="006E5E0B">
              <w:rPr>
                <w:sz w:val="16"/>
                <w:szCs w:val="16"/>
                <w:lang w:val="de-DE" w:eastAsia="de-DE"/>
              </w:rPr>
              <w:t>Maximal Titer</w:t>
            </w:r>
          </w:p>
        </w:tc>
        <w:tc>
          <w:tcPr>
            <w:tcW w:w="807" w:type="dxa"/>
            <w:tcBorders>
              <w:top w:val="single" w:sz="8" w:space="0" w:color="auto"/>
              <w:left w:val="nil"/>
              <w:bottom w:val="nil"/>
              <w:right w:val="nil"/>
            </w:tcBorders>
            <w:shd w:val="clear" w:color="auto" w:fill="BFBFBF" w:themeFill="background1" w:themeFillShade="BF"/>
            <w:hideMark/>
          </w:tcPr>
          <w:p w:rsidR="004B0939" w:rsidRPr="006E5E0B" w:rsidRDefault="004B0939" w:rsidP="00584135">
            <w:pPr>
              <w:widowControl w:val="0"/>
              <w:suppressAutoHyphens w:val="0"/>
              <w:spacing w:line="240" w:lineRule="auto"/>
              <w:jc w:val="center"/>
              <w:rPr>
                <w:sz w:val="16"/>
                <w:szCs w:val="16"/>
                <w:lang w:val="de-DE" w:eastAsia="de-DE"/>
              </w:rPr>
            </w:pPr>
            <w:proofErr w:type="spellStart"/>
            <w:r w:rsidRPr="006E5E0B">
              <w:rPr>
                <w:sz w:val="16"/>
                <w:szCs w:val="16"/>
                <w:lang w:val="de-DE" w:eastAsia="de-DE"/>
              </w:rPr>
              <w:t>Yield</w:t>
            </w:r>
            <w:proofErr w:type="spellEnd"/>
          </w:p>
        </w:tc>
        <w:tc>
          <w:tcPr>
            <w:tcW w:w="1180" w:type="dxa"/>
            <w:tcBorders>
              <w:top w:val="single" w:sz="8" w:space="0" w:color="auto"/>
              <w:left w:val="nil"/>
              <w:bottom w:val="nil"/>
              <w:right w:val="nil"/>
            </w:tcBorders>
            <w:shd w:val="clear" w:color="auto" w:fill="BFBFBF" w:themeFill="background1" w:themeFillShade="BF"/>
            <w:noWrap/>
            <w:hideMark/>
          </w:tcPr>
          <w:p w:rsidR="004B0939" w:rsidRPr="006E5E0B" w:rsidRDefault="004B0939" w:rsidP="00584135">
            <w:pPr>
              <w:widowControl w:val="0"/>
              <w:suppressAutoHyphens w:val="0"/>
              <w:spacing w:line="240" w:lineRule="auto"/>
              <w:jc w:val="center"/>
              <w:rPr>
                <w:sz w:val="16"/>
                <w:szCs w:val="16"/>
                <w:lang w:val="de-DE" w:eastAsia="de-DE"/>
              </w:rPr>
            </w:pPr>
            <w:r w:rsidRPr="006E5E0B">
              <w:rPr>
                <w:sz w:val="16"/>
                <w:szCs w:val="16"/>
                <w:lang w:val="de-DE" w:eastAsia="de-DE"/>
              </w:rPr>
              <w:t>Carbon Yield</w:t>
            </w:r>
            <w:r>
              <w:rPr>
                <w:sz w:val="16"/>
                <w:szCs w:val="16"/>
                <w:vertAlign w:val="superscript"/>
                <w:lang w:val="de-DE" w:eastAsia="de-DE"/>
              </w:rPr>
              <w:t>2</w:t>
            </w:r>
          </w:p>
        </w:tc>
        <w:tc>
          <w:tcPr>
            <w:tcW w:w="843" w:type="dxa"/>
            <w:vMerge w:val="restart"/>
            <w:tcBorders>
              <w:top w:val="single" w:sz="8" w:space="0" w:color="auto"/>
              <w:left w:val="nil"/>
              <w:bottom w:val="nil"/>
              <w:right w:val="nil"/>
            </w:tcBorders>
            <w:shd w:val="clear" w:color="auto" w:fill="BFBFBF" w:themeFill="background1" w:themeFillShade="BF"/>
            <w:hideMark/>
          </w:tcPr>
          <w:p w:rsidR="004B0939" w:rsidRPr="006E5E0B" w:rsidRDefault="004B0939" w:rsidP="00584135">
            <w:pPr>
              <w:widowControl w:val="0"/>
              <w:suppressAutoHyphens w:val="0"/>
              <w:spacing w:line="240" w:lineRule="auto"/>
              <w:jc w:val="center"/>
              <w:rPr>
                <w:sz w:val="16"/>
                <w:szCs w:val="16"/>
                <w:lang w:val="de-DE" w:eastAsia="de-DE"/>
              </w:rPr>
            </w:pPr>
            <w:proofErr w:type="spellStart"/>
            <w:r w:rsidRPr="006E5E0B">
              <w:rPr>
                <w:sz w:val="16"/>
                <w:szCs w:val="16"/>
                <w:lang w:val="de-DE" w:eastAsia="de-DE"/>
              </w:rPr>
              <w:t>Pro</w:t>
            </w:r>
            <w:r>
              <w:rPr>
                <w:sz w:val="16"/>
                <w:szCs w:val="16"/>
                <w:lang w:val="de-DE" w:eastAsia="de-DE"/>
              </w:rPr>
              <w:t>duction</w:t>
            </w:r>
            <w:proofErr w:type="spellEnd"/>
            <w:r w:rsidRPr="006E5E0B">
              <w:rPr>
                <w:sz w:val="16"/>
                <w:szCs w:val="16"/>
                <w:lang w:val="de-DE" w:eastAsia="de-DE"/>
              </w:rPr>
              <w:t xml:space="preserve"> Time</w:t>
            </w:r>
            <w:r w:rsidRPr="003B05DB">
              <w:rPr>
                <w:sz w:val="16"/>
                <w:szCs w:val="16"/>
                <w:vertAlign w:val="superscript"/>
                <w:lang w:val="de-DE" w:eastAsia="de-DE"/>
              </w:rPr>
              <w:t>3</w:t>
            </w:r>
          </w:p>
        </w:tc>
        <w:tc>
          <w:tcPr>
            <w:tcW w:w="1260" w:type="dxa"/>
            <w:vMerge w:val="restart"/>
            <w:tcBorders>
              <w:top w:val="single" w:sz="8" w:space="0" w:color="auto"/>
              <w:left w:val="nil"/>
              <w:bottom w:val="nil"/>
              <w:right w:val="nil"/>
            </w:tcBorders>
            <w:shd w:val="clear" w:color="auto" w:fill="BFBFBF" w:themeFill="background1" w:themeFillShade="BF"/>
            <w:hideMark/>
          </w:tcPr>
          <w:p w:rsidR="004B0939" w:rsidRPr="006E5E0B" w:rsidRDefault="004B0939" w:rsidP="00584135">
            <w:pPr>
              <w:widowControl w:val="0"/>
              <w:suppressAutoHyphens w:val="0"/>
              <w:spacing w:line="240" w:lineRule="auto"/>
              <w:jc w:val="center"/>
              <w:rPr>
                <w:sz w:val="16"/>
                <w:szCs w:val="16"/>
                <w:lang w:val="de-DE" w:eastAsia="de-DE"/>
              </w:rPr>
            </w:pPr>
            <w:proofErr w:type="spellStart"/>
            <w:r w:rsidRPr="006E5E0B">
              <w:rPr>
                <w:sz w:val="16"/>
                <w:szCs w:val="16"/>
                <w:lang w:val="de-DE" w:eastAsia="de-DE"/>
              </w:rPr>
              <w:t>Specific</w:t>
            </w:r>
            <w:proofErr w:type="spellEnd"/>
            <w:r w:rsidRPr="006E5E0B">
              <w:rPr>
                <w:sz w:val="16"/>
                <w:szCs w:val="16"/>
                <w:lang w:val="de-DE" w:eastAsia="de-DE"/>
              </w:rPr>
              <w:t xml:space="preserve"> RL-</w:t>
            </w:r>
            <w:proofErr w:type="spellStart"/>
            <w:r w:rsidRPr="006E5E0B">
              <w:rPr>
                <w:sz w:val="16"/>
                <w:szCs w:val="16"/>
                <w:lang w:val="de-DE" w:eastAsia="de-DE"/>
              </w:rPr>
              <w:t>Production</w:t>
            </w:r>
            <w:proofErr w:type="spellEnd"/>
            <w:r w:rsidRPr="006E5E0B">
              <w:rPr>
                <w:sz w:val="16"/>
                <w:szCs w:val="16"/>
                <w:lang w:val="de-DE" w:eastAsia="de-DE"/>
              </w:rPr>
              <w:t xml:space="preserve"> Rate</w:t>
            </w:r>
            <w:r>
              <w:rPr>
                <w:sz w:val="16"/>
                <w:szCs w:val="16"/>
                <w:vertAlign w:val="superscript"/>
                <w:lang w:val="de-DE" w:eastAsia="de-DE"/>
              </w:rPr>
              <w:t>4</w:t>
            </w:r>
          </w:p>
        </w:tc>
        <w:tc>
          <w:tcPr>
            <w:tcW w:w="1000" w:type="dxa"/>
            <w:vMerge w:val="restart"/>
            <w:tcBorders>
              <w:top w:val="single" w:sz="8" w:space="0" w:color="auto"/>
              <w:left w:val="nil"/>
              <w:bottom w:val="single" w:sz="8" w:space="0" w:color="000000"/>
              <w:right w:val="nil"/>
            </w:tcBorders>
            <w:shd w:val="clear" w:color="auto" w:fill="BFBFBF" w:themeFill="background1" w:themeFillShade="BF"/>
            <w:noWrap/>
            <w:hideMark/>
          </w:tcPr>
          <w:p w:rsidR="004B0939" w:rsidRPr="006E5E0B" w:rsidRDefault="004B0939" w:rsidP="00584135">
            <w:pPr>
              <w:widowControl w:val="0"/>
              <w:suppressAutoHyphens w:val="0"/>
              <w:spacing w:line="240" w:lineRule="auto"/>
              <w:jc w:val="left"/>
              <w:rPr>
                <w:sz w:val="16"/>
                <w:szCs w:val="16"/>
                <w:lang w:val="de-DE" w:eastAsia="de-DE"/>
              </w:rPr>
            </w:pPr>
            <w:r w:rsidRPr="006E5E0B">
              <w:rPr>
                <w:sz w:val="16"/>
                <w:szCs w:val="16"/>
                <w:lang w:val="de-DE" w:eastAsia="de-DE"/>
              </w:rPr>
              <w:t>Reference</w:t>
            </w:r>
          </w:p>
        </w:tc>
      </w:tr>
      <w:tr w:rsidR="004B0939" w:rsidRPr="006E5E0B" w:rsidTr="00C346BF">
        <w:trPr>
          <w:trHeight w:val="270"/>
        </w:trPr>
        <w:tc>
          <w:tcPr>
            <w:tcW w:w="2020" w:type="dxa"/>
            <w:vMerge/>
            <w:tcBorders>
              <w:top w:val="single" w:sz="8" w:space="0" w:color="auto"/>
              <w:left w:val="nil"/>
              <w:bottom w:val="single" w:sz="8" w:space="0" w:color="000000"/>
              <w:right w:val="nil"/>
            </w:tcBorders>
            <w:shd w:val="clear" w:color="auto" w:fill="BFBFBF" w:themeFill="background1" w:themeFillShade="BF"/>
            <w:vAlign w:val="center"/>
            <w:hideMark/>
          </w:tcPr>
          <w:p w:rsidR="004B0939" w:rsidRPr="006E5E0B" w:rsidRDefault="004B0939" w:rsidP="00584135">
            <w:pPr>
              <w:widowControl w:val="0"/>
              <w:suppressAutoHyphens w:val="0"/>
              <w:spacing w:line="240" w:lineRule="auto"/>
              <w:jc w:val="left"/>
              <w:rPr>
                <w:sz w:val="16"/>
                <w:szCs w:val="16"/>
                <w:lang w:val="de-DE" w:eastAsia="de-DE"/>
              </w:rPr>
            </w:pPr>
          </w:p>
        </w:tc>
        <w:tc>
          <w:tcPr>
            <w:tcW w:w="786" w:type="dxa"/>
            <w:tcBorders>
              <w:top w:val="nil"/>
              <w:left w:val="nil"/>
              <w:bottom w:val="nil"/>
              <w:right w:val="nil"/>
            </w:tcBorders>
            <w:shd w:val="clear" w:color="auto" w:fill="BFBFBF" w:themeFill="background1" w:themeFillShade="BF"/>
            <w:hideMark/>
          </w:tcPr>
          <w:p w:rsidR="004B0939" w:rsidRPr="006E5E0B" w:rsidRDefault="004B0939" w:rsidP="00584135">
            <w:pPr>
              <w:widowControl w:val="0"/>
              <w:suppressAutoHyphens w:val="0"/>
              <w:spacing w:line="240" w:lineRule="auto"/>
              <w:jc w:val="left"/>
              <w:rPr>
                <w:sz w:val="16"/>
                <w:szCs w:val="16"/>
                <w:lang w:val="de-DE" w:eastAsia="de-DE"/>
              </w:rPr>
            </w:pPr>
          </w:p>
        </w:tc>
        <w:tc>
          <w:tcPr>
            <w:tcW w:w="860" w:type="dxa"/>
            <w:vMerge/>
            <w:tcBorders>
              <w:top w:val="single" w:sz="8" w:space="0" w:color="auto"/>
              <w:left w:val="nil"/>
              <w:bottom w:val="nil"/>
              <w:right w:val="nil"/>
            </w:tcBorders>
            <w:shd w:val="clear" w:color="auto" w:fill="BFBFBF" w:themeFill="background1" w:themeFillShade="BF"/>
            <w:vAlign w:val="center"/>
            <w:hideMark/>
          </w:tcPr>
          <w:p w:rsidR="004B0939" w:rsidRPr="006E5E0B" w:rsidRDefault="004B0939" w:rsidP="00584135">
            <w:pPr>
              <w:widowControl w:val="0"/>
              <w:suppressAutoHyphens w:val="0"/>
              <w:spacing w:line="240" w:lineRule="auto"/>
              <w:jc w:val="left"/>
              <w:rPr>
                <w:sz w:val="16"/>
                <w:szCs w:val="16"/>
                <w:lang w:val="de-DE" w:eastAsia="de-DE"/>
              </w:rPr>
            </w:pPr>
          </w:p>
        </w:tc>
        <w:tc>
          <w:tcPr>
            <w:tcW w:w="800" w:type="dxa"/>
            <w:vMerge/>
            <w:tcBorders>
              <w:top w:val="single" w:sz="8" w:space="0" w:color="auto"/>
              <w:left w:val="nil"/>
              <w:bottom w:val="nil"/>
              <w:right w:val="nil"/>
            </w:tcBorders>
            <w:shd w:val="clear" w:color="auto" w:fill="BFBFBF" w:themeFill="background1" w:themeFillShade="BF"/>
            <w:vAlign w:val="center"/>
            <w:hideMark/>
          </w:tcPr>
          <w:p w:rsidR="004B0939" w:rsidRPr="006E5E0B" w:rsidRDefault="004B0939" w:rsidP="00584135">
            <w:pPr>
              <w:widowControl w:val="0"/>
              <w:suppressAutoHyphens w:val="0"/>
              <w:spacing w:line="240" w:lineRule="auto"/>
              <w:jc w:val="left"/>
              <w:rPr>
                <w:sz w:val="16"/>
                <w:szCs w:val="16"/>
                <w:lang w:val="de-DE" w:eastAsia="de-DE"/>
              </w:rPr>
            </w:pPr>
          </w:p>
        </w:tc>
        <w:tc>
          <w:tcPr>
            <w:tcW w:w="807" w:type="dxa"/>
            <w:vMerge w:val="restart"/>
            <w:tcBorders>
              <w:top w:val="nil"/>
              <w:left w:val="nil"/>
              <w:bottom w:val="single" w:sz="8" w:space="0" w:color="000000"/>
              <w:right w:val="nil"/>
            </w:tcBorders>
            <w:shd w:val="clear" w:color="auto" w:fill="BFBFBF" w:themeFill="background1" w:themeFillShade="BF"/>
            <w:hideMark/>
          </w:tcPr>
          <w:p w:rsidR="004B0939" w:rsidRPr="006E5E0B" w:rsidRDefault="004B0939" w:rsidP="00584135">
            <w:pPr>
              <w:widowControl w:val="0"/>
              <w:suppressAutoHyphens w:val="0"/>
              <w:spacing w:line="240" w:lineRule="auto"/>
              <w:jc w:val="center"/>
              <w:rPr>
                <w:sz w:val="16"/>
                <w:szCs w:val="16"/>
                <w:lang w:val="de-DE" w:eastAsia="de-DE"/>
              </w:rPr>
            </w:pPr>
            <w:r w:rsidRPr="006E5E0B">
              <w:rPr>
                <w:sz w:val="16"/>
                <w:szCs w:val="16"/>
                <w:lang w:val="de-DE" w:eastAsia="de-DE"/>
              </w:rPr>
              <w:t>[</w:t>
            </w:r>
            <w:proofErr w:type="spellStart"/>
            <w:r w:rsidRPr="006E5E0B">
              <w:rPr>
                <w:sz w:val="16"/>
                <w:szCs w:val="16"/>
                <w:lang w:val="de-DE" w:eastAsia="de-DE"/>
              </w:rPr>
              <w:t>g</w:t>
            </w:r>
            <w:r w:rsidRPr="006E5E0B">
              <w:rPr>
                <w:sz w:val="16"/>
                <w:szCs w:val="16"/>
                <w:vertAlign w:val="subscript"/>
                <w:lang w:val="de-DE" w:eastAsia="de-DE"/>
              </w:rPr>
              <w:t>rhamnolipid</w:t>
            </w:r>
            <w:proofErr w:type="spellEnd"/>
            <w:r w:rsidRPr="006E5E0B">
              <w:rPr>
                <w:sz w:val="16"/>
                <w:szCs w:val="16"/>
                <w:lang w:val="de-DE" w:eastAsia="de-DE"/>
              </w:rPr>
              <w:t xml:space="preserve">/ </w:t>
            </w:r>
            <w:proofErr w:type="spellStart"/>
            <w:r w:rsidRPr="006E5E0B">
              <w:rPr>
                <w:sz w:val="16"/>
                <w:szCs w:val="16"/>
                <w:lang w:val="de-DE" w:eastAsia="de-DE"/>
              </w:rPr>
              <w:t>g</w:t>
            </w:r>
            <w:r w:rsidRPr="006E5E0B">
              <w:rPr>
                <w:sz w:val="16"/>
                <w:szCs w:val="16"/>
                <w:vertAlign w:val="subscript"/>
                <w:lang w:val="de-DE" w:eastAsia="de-DE"/>
              </w:rPr>
              <w:t>substrate</w:t>
            </w:r>
            <w:proofErr w:type="spellEnd"/>
            <w:r w:rsidRPr="006E5E0B">
              <w:rPr>
                <w:sz w:val="16"/>
                <w:szCs w:val="16"/>
                <w:lang w:val="de-DE" w:eastAsia="de-DE"/>
              </w:rPr>
              <w:t>]</w:t>
            </w:r>
          </w:p>
        </w:tc>
        <w:tc>
          <w:tcPr>
            <w:tcW w:w="1180" w:type="dxa"/>
            <w:vMerge w:val="restart"/>
            <w:tcBorders>
              <w:top w:val="nil"/>
              <w:left w:val="nil"/>
              <w:bottom w:val="single" w:sz="8" w:space="0" w:color="000000"/>
              <w:right w:val="nil"/>
            </w:tcBorders>
            <w:shd w:val="clear" w:color="auto" w:fill="BFBFBF" w:themeFill="background1" w:themeFillShade="BF"/>
            <w:hideMark/>
          </w:tcPr>
          <w:p w:rsidR="004B0939" w:rsidRPr="006E5E0B" w:rsidRDefault="004B0939" w:rsidP="00584135">
            <w:pPr>
              <w:widowControl w:val="0"/>
              <w:suppressAutoHyphens w:val="0"/>
              <w:spacing w:line="240" w:lineRule="auto"/>
              <w:jc w:val="center"/>
              <w:rPr>
                <w:sz w:val="16"/>
                <w:szCs w:val="16"/>
                <w:lang w:val="de-DE" w:eastAsia="de-DE"/>
              </w:rPr>
            </w:pPr>
            <w:r w:rsidRPr="006E5E0B">
              <w:rPr>
                <w:sz w:val="16"/>
                <w:szCs w:val="16"/>
                <w:lang w:val="de-DE" w:eastAsia="de-DE"/>
              </w:rPr>
              <w:t>[</w:t>
            </w:r>
            <w:proofErr w:type="spellStart"/>
            <w:r w:rsidRPr="006E5E0B">
              <w:rPr>
                <w:sz w:val="16"/>
                <w:szCs w:val="16"/>
                <w:lang w:val="de-DE" w:eastAsia="de-DE"/>
              </w:rPr>
              <w:t>Cmol</w:t>
            </w:r>
            <w:r w:rsidRPr="006E5E0B">
              <w:rPr>
                <w:sz w:val="16"/>
                <w:szCs w:val="16"/>
                <w:vertAlign w:val="subscript"/>
                <w:lang w:val="de-DE" w:eastAsia="de-DE"/>
              </w:rPr>
              <w:t>rhamnolipid</w:t>
            </w:r>
            <w:proofErr w:type="spellEnd"/>
            <w:r w:rsidRPr="006E5E0B">
              <w:rPr>
                <w:sz w:val="16"/>
                <w:szCs w:val="16"/>
                <w:lang w:val="de-DE" w:eastAsia="de-DE"/>
              </w:rPr>
              <w:t xml:space="preserve">/ </w:t>
            </w:r>
            <w:proofErr w:type="spellStart"/>
            <w:r w:rsidRPr="006E5E0B">
              <w:rPr>
                <w:sz w:val="16"/>
                <w:szCs w:val="16"/>
                <w:lang w:val="de-DE" w:eastAsia="de-DE"/>
              </w:rPr>
              <w:t>Cmol</w:t>
            </w:r>
            <w:r w:rsidRPr="006E5E0B">
              <w:rPr>
                <w:sz w:val="16"/>
                <w:szCs w:val="16"/>
                <w:vertAlign w:val="subscript"/>
                <w:lang w:val="de-DE" w:eastAsia="de-DE"/>
              </w:rPr>
              <w:t>substrate</w:t>
            </w:r>
            <w:proofErr w:type="spellEnd"/>
            <w:r w:rsidRPr="006E5E0B">
              <w:rPr>
                <w:sz w:val="16"/>
                <w:szCs w:val="16"/>
                <w:lang w:val="de-DE" w:eastAsia="de-DE"/>
              </w:rPr>
              <w:t>]</w:t>
            </w:r>
          </w:p>
        </w:tc>
        <w:tc>
          <w:tcPr>
            <w:tcW w:w="843" w:type="dxa"/>
            <w:vMerge/>
            <w:tcBorders>
              <w:top w:val="single" w:sz="8" w:space="0" w:color="auto"/>
              <w:left w:val="nil"/>
              <w:bottom w:val="nil"/>
              <w:right w:val="nil"/>
            </w:tcBorders>
            <w:shd w:val="clear" w:color="auto" w:fill="BFBFBF" w:themeFill="background1" w:themeFillShade="BF"/>
            <w:vAlign w:val="center"/>
            <w:hideMark/>
          </w:tcPr>
          <w:p w:rsidR="004B0939" w:rsidRPr="006E5E0B" w:rsidRDefault="004B0939" w:rsidP="00584135">
            <w:pPr>
              <w:widowControl w:val="0"/>
              <w:suppressAutoHyphens w:val="0"/>
              <w:spacing w:line="240" w:lineRule="auto"/>
              <w:jc w:val="left"/>
              <w:rPr>
                <w:sz w:val="16"/>
                <w:szCs w:val="16"/>
                <w:lang w:val="de-DE" w:eastAsia="de-DE"/>
              </w:rPr>
            </w:pPr>
          </w:p>
        </w:tc>
        <w:tc>
          <w:tcPr>
            <w:tcW w:w="1260" w:type="dxa"/>
            <w:vMerge/>
            <w:tcBorders>
              <w:top w:val="single" w:sz="8" w:space="0" w:color="auto"/>
              <w:left w:val="nil"/>
              <w:bottom w:val="nil"/>
              <w:right w:val="nil"/>
            </w:tcBorders>
            <w:shd w:val="clear" w:color="auto" w:fill="BFBFBF" w:themeFill="background1" w:themeFillShade="BF"/>
            <w:vAlign w:val="center"/>
            <w:hideMark/>
          </w:tcPr>
          <w:p w:rsidR="004B0939" w:rsidRPr="006E5E0B" w:rsidRDefault="004B0939" w:rsidP="00584135">
            <w:pPr>
              <w:widowControl w:val="0"/>
              <w:suppressAutoHyphens w:val="0"/>
              <w:spacing w:line="240" w:lineRule="auto"/>
              <w:jc w:val="left"/>
              <w:rPr>
                <w:sz w:val="16"/>
                <w:szCs w:val="16"/>
                <w:lang w:val="de-DE" w:eastAsia="de-DE"/>
              </w:rPr>
            </w:pPr>
          </w:p>
        </w:tc>
        <w:tc>
          <w:tcPr>
            <w:tcW w:w="1000" w:type="dxa"/>
            <w:vMerge/>
            <w:tcBorders>
              <w:top w:val="single" w:sz="8" w:space="0" w:color="auto"/>
              <w:left w:val="nil"/>
              <w:bottom w:val="single" w:sz="8" w:space="0" w:color="000000"/>
              <w:right w:val="nil"/>
            </w:tcBorders>
            <w:shd w:val="clear" w:color="auto" w:fill="BFBFBF" w:themeFill="background1" w:themeFillShade="BF"/>
            <w:vAlign w:val="center"/>
            <w:hideMark/>
          </w:tcPr>
          <w:p w:rsidR="004B0939" w:rsidRPr="006E5E0B" w:rsidRDefault="004B0939" w:rsidP="00584135">
            <w:pPr>
              <w:widowControl w:val="0"/>
              <w:suppressAutoHyphens w:val="0"/>
              <w:spacing w:line="240" w:lineRule="auto"/>
              <w:jc w:val="left"/>
              <w:rPr>
                <w:sz w:val="16"/>
                <w:szCs w:val="16"/>
                <w:lang w:val="de-DE" w:eastAsia="de-DE"/>
              </w:rPr>
            </w:pPr>
          </w:p>
        </w:tc>
      </w:tr>
      <w:tr w:rsidR="004B0939" w:rsidRPr="006E5E0B" w:rsidTr="00C346BF">
        <w:trPr>
          <w:trHeight w:val="270"/>
        </w:trPr>
        <w:tc>
          <w:tcPr>
            <w:tcW w:w="2020" w:type="dxa"/>
            <w:vMerge/>
            <w:tcBorders>
              <w:top w:val="single" w:sz="8" w:space="0" w:color="auto"/>
              <w:left w:val="nil"/>
              <w:bottom w:val="single" w:sz="8" w:space="0" w:color="000000"/>
              <w:right w:val="nil"/>
            </w:tcBorders>
            <w:shd w:val="clear" w:color="auto" w:fill="BFBFBF" w:themeFill="background1" w:themeFillShade="BF"/>
            <w:vAlign w:val="center"/>
            <w:hideMark/>
          </w:tcPr>
          <w:p w:rsidR="004B0939" w:rsidRPr="006E5E0B" w:rsidRDefault="004B0939" w:rsidP="00584135">
            <w:pPr>
              <w:widowControl w:val="0"/>
              <w:suppressAutoHyphens w:val="0"/>
              <w:spacing w:line="240" w:lineRule="auto"/>
              <w:jc w:val="left"/>
              <w:rPr>
                <w:sz w:val="16"/>
                <w:szCs w:val="16"/>
                <w:lang w:val="de-DE" w:eastAsia="de-DE"/>
              </w:rPr>
            </w:pPr>
          </w:p>
        </w:tc>
        <w:tc>
          <w:tcPr>
            <w:tcW w:w="786" w:type="dxa"/>
            <w:tcBorders>
              <w:top w:val="nil"/>
              <w:left w:val="nil"/>
              <w:bottom w:val="single" w:sz="8" w:space="0" w:color="auto"/>
              <w:right w:val="nil"/>
            </w:tcBorders>
            <w:shd w:val="clear" w:color="auto" w:fill="BFBFBF" w:themeFill="background1" w:themeFillShade="BF"/>
            <w:noWrap/>
            <w:hideMark/>
          </w:tcPr>
          <w:p w:rsidR="004B0939" w:rsidRPr="006E5E0B" w:rsidRDefault="004B0939" w:rsidP="00584135">
            <w:pPr>
              <w:widowControl w:val="0"/>
              <w:suppressAutoHyphens w:val="0"/>
              <w:spacing w:line="240" w:lineRule="auto"/>
              <w:jc w:val="center"/>
              <w:rPr>
                <w:sz w:val="16"/>
                <w:szCs w:val="16"/>
                <w:lang w:val="de-DE" w:eastAsia="de-DE"/>
              </w:rPr>
            </w:pPr>
            <w:r w:rsidRPr="006E5E0B">
              <w:rPr>
                <w:sz w:val="16"/>
                <w:szCs w:val="16"/>
                <w:lang w:val="de-DE" w:eastAsia="de-DE"/>
              </w:rPr>
              <w:t>[g/L]</w:t>
            </w:r>
          </w:p>
        </w:tc>
        <w:tc>
          <w:tcPr>
            <w:tcW w:w="860" w:type="dxa"/>
            <w:tcBorders>
              <w:top w:val="nil"/>
              <w:left w:val="nil"/>
              <w:bottom w:val="single" w:sz="8" w:space="0" w:color="auto"/>
              <w:right w:val="nil"/>
            </w:tcBorders>
            <w:shd w:val="clear" w:color="auto" w:fill="BFBFBF" w:themeFill="background1" w:themeFillShade="BF"/>
            <w:noWrap/>
            <w:hideMark/>
          </w:tcPr>
          <w:p w:rsidR="004B0939" w:rsidRPr="006E5E0B" w:rsidRDefault="004B0939" w:rsidP="00584135">
            <w:pPr>
              <w:widowControl w:val="0"/>
              <w:suppressAutoHyphens w:val="0"/>
              <w:spacing w:line="240" w:lineRule="auto"/>
              <w:jc w:val="center"/>
              <w:rPr>
                <w:sz w:val="16"/>
                <w:szCs w:val="16"/>
                <w:lang w:val="de-DE" w:eastAsia="de-DE"/>
              </w:rPr>
            </w:pPr>
            <w:r w:rsidRPr="006E5E0B">
              <w:rPr>
                <w:sz w:val="16"/>
                <w:szCs w:val="16"/>
                <w:lang w:val="de-DE" w:eastAsia="de-DE"/>
              </w:rPr>
              <w:t>[</w:t>
            </w:r>
            <w:proofErr w:type="spellStart"/>
            <w:r w:rsidRPr="006E5E0B">
              <w:rPr>
                <w:sz w:val="16"/>
                <w:szCs w:val="16"/>
                <w:lang w:val="de-DE" w:eastAsia="de-DE"/>
              </w:rPr>
              <w:t>g</w:t>
            </w:r>
            <w:r w:rsidRPr="006E5E0B">
              <w:rPr>
                <w:sz w:val="16"/>
                <w:szCs w:val="16"/>
                <w:vertAlign w:val="subscript"/>
                <w:lang w:val="de-DE" w:eastAsia="de-DE"/>
              </w:rPr>
              <w:t>CDW</w:t>
            </w:r>
            <w:proofErr w:type="spellEnd"/>
            <w:r w:rsidRPr="006E5E0B">
              <w:rPr>
                <w:sz w:val="16"/>
                <w:szCs w:val="16"/>
                <w:lang w:val="de-DE" w:eastAsia="de-DE"/>
              </w:rPr>
              <w:t>/L]</w:t>
            </w:r>
          </w:p>
        </w:tc>
        <w:tc>
          <w:tcPr>
            <w:tcW w:w="800" w:type="dxa"/>
            <w:tcBorders>
              <w:top w:val="nil"/>
              <w:left w:val="nil"/>
              <w:bottom w:val="single" w:sz="8" w:space="0" w:color="auto"/>
              <w:right w:val="nil"/>
            </w:tcBorders>
            <w:shd w:val="clear" w:color="auto" w:fill="BFBFBF" w:themeFill="background1" w:themeFillShade="BF"/>
            <w:noWrap/>
            <w:hideMark/>
          </w:tcPr>
          <w:p w:rsidR="004B0939" w:rsidRPr="006E5E0B" w:rsidRDefault="004B0939" w:rsidP="00584135">
            <w:pPr>
              <w:widowControl w:val="0"/>
              <w:suppressAutoHyphens w:val="0"/>
              <w:spacing w:line="240" w:lineRule="auto"/>
              <w:jc w:val="center"/>
              <w:rPr>
                <w:sz w:val="16"/>
                <w:szCs w:val="16"/>
                <w:lang w:val="de-DE" w:eastAsia="de-DE"/>
              </w:rPr>
            </w:pPr>
            <w:r w:rsidRPr="006E5E0B">
              <w:rPr>
                <w:sz w:val="16"/>
                <w:szCs w:val="16"/>
                <w:lang w:val="de-DE" w:eastAsia="de-DE"/>
              </w:rPr>
              <w:t>[</w:t>
            </w:r>
            <w:proofErr w:type="spellStart"/>
            <w:r w:rsidRPr="006E5E0B">
              <w:rPr>
                <w:sz w:val="16"/>
                <w:szCs w:val="16"/>
                <w:lang w:val="de-DE" w:eastAsia="de-DE"/>
              </w:rPr>
              <w:t>g</w:t>
            </w:r>
            <w:r w:rsidRPr="006E5E0B">
              <w:rPr>
                <w:sz w:val="16"/>
                <w:szCs w:val="16"/>
                <w:vertAlign w:val="subscript"/>
                <w:lang w:val="de-DE" w:eastAsia="de-DE"/>
              </w:rPr>
              <w:t>RL</w:t>
            </w:r>
            <w:proofErr w:type="spellEnd"/>
            <w:r w:rsidRPr="006E5E0B">
              <w:rPr>
                <w:sz w:val="16"/>
                <w:szCs w:val="16"/>
                <w:lang w:val="de-DE" w:eastAsia="de-DE"/>
              </w:rPr>
              <w:t>/L]</w:t>
            </w:r>
          </w:p>
        </w:tc>
        <w:tc>
          <w:tcPr>
            <w:tcW w:w="807" w:type="dxa"/>
            <w:vMerge/>
            <w:tcBorders>
              <w:top w:val="nil"/>
              <w:left w:val="nil"/>
              <w:bottom w:val="single" w:sz="8" w:space="0" w:color="000000"/>
              <w:right w:val="nil"/>
            </w:tcBorders>
            <w:shd w:val="clear" w:color="auto" w:fill="BFBFBF" w:themeFill="background1" w:themeFillShade="BF"/>
            <w:vAlign w:val="center"/>
            <w:hideMark/>
          </w:tcPr>
          <w:p w:rsidR="004B0939" w:rsidRPr="006E5E0B" w:rsidRDefault="004B0939" w:rsidP="00584135">
            <w:pPr>
              <w:widowControl w:val="0"/>
              <w:suppressAutoHyphens w:val="0"/>
              <w:spacing w:line="240" w:lineRule="auto"/>
              <w:jc w:val="left"/>
              <w:rPr>
                <w:sz w:val="16"/>
                <w:szCs w:val="16"/>
                <w:lang w:val="de-DE" w:eastAsia="de-DE"/>
              </w:rPr>
            </w:pPr>
          </w:p>
        </w:tc>
        <w:tc>
          <w:tcPr>
            <w:tcW w:w="1180" w:type="dxa"/>
            <w:vMerge/>
            <w:tcBorders>
              <w:top w:val="nil"/>
              <w:left w:val="nil"/>
              <w:bottom w:val="single" w:sz="8" w:space="0" w:color="000000"/>
              <w:right w:val="nil"/>
            </w:tcBorders>
            <w:shd w:val="clear" w:color="auto" w:fill="BFBFBF" w:themeFill="background1" w:themeFillShade="BF"/>
            <w:vAlign w:val="center"/>
            <w:hideMark/>
          </w:tcPr>
          <w:p w:rsidR="004B0939" w:rsidRPr="006E5E0B" w:rsidRDefault="004B0939" w:rsidP="00584135">
            <w:pPr>
              <w:widowControl w:val="0"/>
              <w:suppressAutoHyphens w:val="0"/>
              <w:spacing w:line="240" w:lineRule="auto"/>
              <w:jc w:val="left"/>
              <w:rPr>
                <w:sz w:val="16"/>
                <w:szCs w:val="16"/>
                <w:lang w:val="de-DE" w:eastAsia="de-DE"/>
              </w:rPr>
            </w:pPr>
          </w:p>
        </w:tc>
        <w:tc>
          <w:tcPr>
            <w:tcW w:w="843" w:type="dxa"/>
            <w:tcBorders>
              <w:top w:val="nil"/>
              <w:left w:val="nil"/>
              <w:bottom w:val="single" w:sz="8" w:space="0" w:color="auto"/>
              <w:right w:val="nil"/>
            </w:tcBorders>
            <w:shd w:val="clear" w:color="auto" w:fill="BFBFBF" w:themeFill="background1" w:themeFillShade="BF"/>
            <w:noWrap/>
            <w:hideMark/>
          </w:tcPr>
          <w:p w:rsidR="004B0939" w:rsidRPr="006E5E0B" w:rsidRDefault="004B0939" w:rsidP="00584135">
            <w:pPr>
              <w:widowControl w:val="0"/>
              <w:suppressAutoHyphens w:val="0"/>
              <w:spacing w:line="240" w:lineRule="auto"/>
              <w:jc w:val="center"/>
              <w:rPr>
                <w:sz w:val="16"/>
                <w:szCs w:val="16"/>
                <w:lang w:val="de-DE" w:eastAsia="de-DE"/>
              </w:rPr>
            </w:pPr>
            <w:r w:rsidRPr="006E5E0B">
              <w:rPr>
                <w:sz w:val="16"/>
                <w:szCs w:val="16"/>
                <w:lang w:val="de-DE" w:eastAsia="de-DE"/>
              </w:rPr>
              <w:t>[h]</w:t>
            </w:r>
          </w:p>
        </w:tc>
        <w:tc>
          <w:tcPr>
            <w:tcW w:w="1260" w:type="dxa"/>
            <w:tcBorders>
              <w:top w:val="nil"/>
              <w:left w:val="nil"/>
              <w:bottom w:val="single" w:sz="8" w:space="0" w:color="auto"/>
              <w:right w:val="nil"/>
            </w:tcBorders>
            <w:shd w:val="clear" w:color="auto" w:fill="BFBFBF" w:themeFill="background1" w:themeFillShade="BF"/>
            <w:noWrap/>
            <w:hideMark/>
          </w:tcPr>
          <w:p w:rsidR="004B0939" w:rsidRPr="006E5E0B" w:rsidRDefault="004B0939" w:rsidP="00584135">
            <w:pPr>
              <w:widowControl w:val="0"/>
              <w:suppressAutoHyphens w:val="0"/>
              <w:spacing w:line="240" w:lineRule="auto"/>
              <w:jc w:val="center"/>
              <w:rPr>
                <w:sz w:val="16"/>
                <w:szCs w:val="16"/>
                <w:lang w:val="de-DE" w:eastAsia="de-DE"/>
              </w:rPr>
            </w:pPr>
            <w:r w:rsidRPr="006E5E0B">
              <w:rPr>
                <w:sz w:val="16"/>
                <w:szCs w:val="16"/>
                <w:lang w:val="de-DE" w:eastAsia="de-DE"/>
              </w:rPr>
              <w:t>[g/(</w:t>
            </w:r>
            <w:proofErr w:type="spellStart"/>
            <w:r w:rsidRPr="006E5E0B">
              <w:rPr>
                <w:sz w:val="16"/>
                <w:szCs w:val="16"/>
                <w:lang w:val="de-DE" w:eastAsia="de-DE"/>
              </w:rPr>
              <w:t>g</w:t>
            </w:r>
            <w:r w:rsidRPr="006E5E0B">
              <w:rPr>
                <w:sz w:val="16"/>
                <w:szCs w:val="16"/>
                <w:vertAlign w:val="subscript"/>
                <w:lang w:val="de-DE" w:eastAsia="de-DE"/>
              </w:rPr>
              <w:t>CDW</w:t>
            </w:r>
            <w:proofErr w:type="spellEnd"/>
            <w:r w:rsidRPr="006E5E0B">
              <w:rPr>
                <w:sz w:val="16"/>
                <w:szCs w:val="16"/>
                <w:vertAlign w:val="subscript"/>
                <w:lang w:val="de-DE" w:eastAsia="de-DE"/>
              </w:rPr>
              <w:t xml:space="preserve"> </w:t>
            </w:r>
            <w:r w:rsidRPr="006E5E0B">
              <w:rPr>
                <w:sz w:val="16"/>
                <w:szCs w:val="16"/>
                <w:lang w:val="de-DE" w:eastAsia="de-DE"/>
              </w:rPr>
              <w:t>h)]</w:t>
            </w:r>
          </w:p>
        </w:tc>
        <w:tc>
          <w:tcPr>
            <w:tcW w:w="1000" w:type="dxa"/>
            <w:vMerge/>
            <w:tcBorders>
              <w:top w:val="single" w:sz="8" w:space="0" w:color="auto"/>
              <w:left w:val="nil"/>
              <w:bottom w:val="single" w:sz="8" w:space="0" w:color="000000"/>
              <w:right w:val="nil"/>
            </w:tcBorders>
            <w:shd w:val="clear" w:color="auto" w:fill="BFBFBF" w:themeFill="background1" w:themeFillShade="BF"/>
            <w:vAlign w:val="center"/>
            <w:hideMark/>
          </w:tcPr>
          <w:p w:rsidR="004B0939" w:rsidRPr="006E5E0B" w:rsidRDefault="004B0939" w:rsidP="00584135">
            <w:pPr>
              <w:widowControl w:val="0"/>
              <w:suppressAutoHyphens w:val="0"/>
              <w:spacing w:line="240" w:lineRule="auto"/>
              <w:jc w:val="left"/>
              <w:rPr>
                <w:sz w:val="16"/>
                <w:szCs w:val="16"/>
                <w:lang w:val="de-DE" w:eastAsia="de-DE"/>
              </w:rPr>
            </w:pPr>
          </w:p>
        </w:tc>
      </w:tr>
      <w:tr w:rsidR="004B0939" w:rsidRPr="006E5E0B" w:rsidTr="00C346BF">
        <w:trPr>
          <w:trHeight w:val="255"/>
        </w:trPr>
        <w:tc>
          <w:tcPr>
            <w:tcW w:w="2020" w:type="dxa"/>
            <w:tcBorders>
              <w:top w:val="nil"/>
              <w:left w:val="nil"/>
              <w:bottom w:val="nil"/>
              <w:right w:val="nil"/>
            </w:tcBorders>
            <w:shd w:val="clear" w:color="auto" w:fill="auto"/>
            <w:noWrap/>
            <w:vAlign w:val="bottom"/>
            <w:hideMark/>
          </w:tcPr>
          <w:p w:rsidR="004B0939" w:rsidRPr="006E5E0B" w:rsidRDefault="004B0939" w:rsidP="00584135">
            <w:pPr>
              <w:widowControl w:val="0"/>
              <w:suppressAutoHyphens w:val="0"/>
              <w:spacing w:line="240" w:lineRule="auto"/>
              <w:jc w:val="left"/>
              <w:rPr>
                <w:i/>
                <w:iCs/>
                <w:sz w:val="16"/>
                <w:szCs w:val="16"/>
                <w:lang w:val="de-DE" w:eastAsia="de-DE"/>
              </w:rPr>
            </w:pPr>
            <w:r w:rsidRPr="006E5E0B">
              <w:rPr>
                <w:i/>
                <w:iCs/>
                <w:sz w:val="16"/>
                <w:szCs w:val="16"/>
                <w:lang w:val="de-DE" w:eastAsia="de-DE"/>
              </w:rPr>
              <w:t>P. putida</w:t>
            </w:r>
            <w:r w:rsidRPr="006E5E0B">
              <w:rPr>
                <w:sz w:val="16"/>
                <w:szCs w:val="16"/>
                <w:lang w:val="de-DE" w:eastAsia="de-DE"/>
              </w:rPr>
              <w:t xml:space="preserve"> KT2440 pPS05</w:t>
            </w:r>
          </w:p>
        </w:tc>
        <w:tc>
          <w:tcPr>
            <w:tcW w:w="786" w:type="dxa"/>
            <w:tcBorders>
              <w:top w:val="nil"/>
              <w:left w:val="nil"/>
              <w:bottom w:val="nil"/>
              <w:right w:val="nil"/>
            </w:tcBorders>
            <w:shd w:val="clear" w:color="auto" w:fill="auto"/>
            <w:noWrap/>
            <w:vAlign w:val="bottom"/>
            <w:hideMark/>
          </w:tcPr>
          <w:p w:rsidR="004B0939" w:rsidRPr="006E5E0B" w:rsidRDefault="004B0939" w:rsidP="00584135">
            <w:pPr>
              <w:widowControl w:val="0"/>
              <w:suppressAutoHyphens w:val="0"/>
              <w:spacing w:line="240" w:lineRule="auto"/>
              <w:jc w:val="center"/>
              <w:rPr>
                <w:sz w:val="16"/>
                <w:szCs w:val="16"/>
                <w:lang w:val="de-DE" w:eastAsia="de-DE"/>
              </w:rPr>
            </w:pPr>
            <w:r w:rsidRPr="006E5E0B">
              <w:rPr>
                <w:sz w:val="16"/>
                <w:szCs w:val="16"/>
                <w:lang w:val="de-DE" w:eastAsia="de-DE"/>
              </w:rPr>
              <w:t>12</w:t>
            </w:r>
          </w:p>
        </w:tc>
        <w:tc>
          <w:tcPr>
            <w:tcW w:w="860" w:type="dxa"/>
            <w:tcBorders>
              <w:top w:val="nil"/>
              <w:left w:val="nil"/>
              <w:bottom w:val="nil"/>
              <w:right w:val="nil"/>
            </w:tcBorders>
            <w:shd w:val="clear" w:color="auto" w:fill="auto"/>
            <w:noWrap/>
            <w:vAlign w:val="bottom"/>
            <w:hideMark/>
          </w:tcPr>
          <w:p w:rsidR="004B0939" w:rsidRPr="006E5E0B" w:rsidRDefault="004B0939" w:rsidP="00584135">
            <w:pPr>
              <w:widowControl w:val="0"/>
              <w:suppressAutoHyphens w:val="0"/>
              <w:spacing w:line="240" w:lineRule="auto"/>
              <w:jc w:val="center"/>
              <w:rPr>
                <w:sz w:val="16"/>
                <w:szCs w:val="16"/>
                <w:lang w:val="de-DE" w:eastAsia="de-DE"/>
              </w:rPr>
            </w:pPr>
            <w:r>
              <w:rPr>
                <w:sz w:val="16"/>
                <w:szCs w:val="16"/>
                <w:lang w:val="de-DE" w:eastAsia="de-DE"/>
              </w:rPr>
              <w:t>3.4</w:t>
            </w:r>
          </w:p>
        </w:tc>
        <w:tc>
          <w:tcPr>
            <w:tcW w:w="800" w:type="dxa"/>
            <w:tcBorders>
              <w:top w:val="nil"/>
              <w:left w:val="nil"/>
              <w:bottom w:val="nil"/>
              <w:right w:val="nil"/>
            </w:tcBorders>
            <w:shd w:val="clear" w:color="auto" w:fill="auto"/>
            <w:noWrap/>
            <w:vAlign w:val="bottom"/>
            <w:hideMark/>
          </w:tcPr>
          <w:p w:rsidR="004B0939" w:rsidRPr="006E5E0B" w:rsidRDefault="004B0939" w:rsidP="00584135">
            <w:pPr>
              <w:widowControl w:val="0"/>
              <w:suppressAutoHyphens w:val="0"/>
              <w:spacing w:line="240" w:lineRule="auto"/>
              <w:jc w:val="center"/>
              <w:rPr>
                <w:sz w:val="16"/>
                <w:szCs w:val="16"/>
                <w:lang w:val="de-DE" w:eastAsia="de-DE"/>
              </w:rPr>
            </w:pPr>
            <w:r>
              <w:rPr>
                <w:sz w:val="16"/>
                <w:szCs w:val="16"/>
                <w:lang w:val="de-DE" w:eastAsia="de-DE"/>
              </w:rPr>
              <w:t>2</w:t>
            </w:r>
            <w:r w:rsidRPr="006E5E0B">
              <w:rPr>
                <w:sz w:val="16"/>
                <w:szCs w:val="16"/>
                <w:lang w:val="de-DE" w:eastAsia="de-DE"/>
              </w:rPr>
              <w:t>.</w:t>
            </w:r>
            <w:r>
              <w:rPr>
                <w:sz w:val="16"/>
                <w:szCs w:val="16"/>
                <w:lang w:val="de-DE" w:eastAsia="de-DE"/>
              </w:rPr>
              <w:t>40</w:t>
            </w:r>
          </w:p>
        </w:tc>
        <w:tc>
          <w:tcPr>
            <w:tcW w:w="807" w:type="dxa"/>
            <w:tcBorders>
              <w:top w:val="nil"/>
              <w:left w:val="nil"/>
              <w:bottom w:val="nil"/>
              <w:right w:val="nil"/>
            </w:tcBorders>
            <w:shd w:val="clear" w:color="auto" w:fill="auto"/>
            <w:noWrap/>
            <w:vAlign w:val="bottom"/>
            <w:hideMark/>
          </w:tcPr>
          <w:p w:rsidR="004B0939" w:rsidRPr="006E5E0B" w:rsidRDefault="004B0939" w:rsidP="00584135">
            <w:pPr>
              <w:widowControl w:val="0"/>
              <w:suppressAutoHyphens w:val="0"/>
              <w:spacing w:line="240" w:lineRule="auto"/>
              <w:jc w:val="center"/>
              <w:rPr>
                <w:sz w:val="16"/>
                <w:szCs w:val="16"/>
                <w:lang w:val="de-DE" w:eastAsia="de-DE"/>
              </w:rPr>
            </w:pPr>
            <w:r w:rsidRPr="006E5E0B">
              <w:rPr>
                <w:sz w:val="16"/>
                <w:szCs w:val="16"/>
                <w:lang w:val="de-DE" w:eastAsia="de-DE"/>
              </w:rPr>
              <w:t>0.2</w:t>
            </w:r>
            <w:r>
              <w:rPr>
                <w:sz w:val="16"/>
                <w:szCs w:val="16"/>
                <w:lang w:val="de-DE" w:eastAsia="de-DE"/>
              </w:rPr>
              <w:t>3</w:t>
            </w:r>
          </w:p>
        </w:tc>
        <w:tc>
          <w:tcPr>
            <w:tcW w:w="1180" w:type="dxa"/>
            <w:tcBorders>
              <w:top w:val="nil"/>
              <w:left w:val="nil"/>
              <w:bottom w:val="nil"/>
              <w:right w:val="nil"/>
            </w:tcBorders>
            <w:shd w:val="clear" w:color="auto" w:fill="auto"/>
            <w:noWrap/>
            <w:vAlign w:val="bottom"/>
            <w:hideMark/>
          </w:tcPr>
          <w:p w:rsidR="004B0939" w:rsidRPr="006E5E0B" w:rsidRDefault="004B0939" w:rsidP="00584135">
            <w:pPr>
              <w:widowControl w:val="0"/>
              <w:suppressAutoHyphens w:val="0"/>
              <w:spacing w:line="240" w:lineRule="auto"/>
              <w:jc w:val="center"/>
              <w:rPr>
                <w:sz w:val="16"/>
                <w:szCs w:val="16"/>
                <w:lang w:val="de-DE" w:eastAsia="de-DE"/>
              </w:rPr>
            </w:pPr>
            <w:r w:rsidRPr="006E5E0B">
              <w:rPr>
                <w:sz w:val="16"/>
                <w:szCs w:val="16"/>
                <w:lang w:val="de-DE" w:eastAsia="de-DE"/>
              </w:rPr>
              <w:t>0.</w:t>
            </w:r>
            <w:r>
              <w:rPr>
                <w:sz w:val="16"/>
                <w:szCs w:val="16"/>
                <w:lang w:val="de-DE" w:eastAsia="de-DE"/>
              </w:rPr>
              <w:t>35</w:t>
            </w:r>
            <w:r w:rsidRPr="006E5E0B">
              <w:rPr>
                <w:sz w:val="16"/>
                <w:szCs w:val="16"/>
                <w:lang w:val="de-DE" w:eastAsia="de-DE"/>
              </w:rPr>
              <w:t xml:space="preserve"> (</w:t>
            </w:r>
            <w:r>
              <w:rPr>
                <w:sz w:val="16"/>
                <w:szCs w:val="16"/>
                <w:lang w:val="de-DE" w:eastAsia="de-DE"/>
              </w:rPr>
              <w:t>49</w:t>
            </w:r>
            <w:r w:rsidRPr="006E5E0B">
              <w:rPr>
                <w:sz w:val="16"/>
                <w:szCs w:val="16"/>
                <w:lang w:val="de-DE" w:eastAsia="de-DE"/>
              </w:rPr>
              <w:t>%)</w:t>
            </w:r>
          </w:p>
        </w:tc>
        <w:tc>
          <w:tcPr>
            <w:tcW w:w="843" w:type="dxa"/>
            <w:tcBorders>
              <w:top w:val="nil"/>
              <w:left w:val="nil"/>
              <w:bottom w:val="nil"/>
              <w:right w:val="nil"/>
            </w:tcBorders>
            <w:shd w:val="clear" w:color="auto" w:fill="auto"/>
            <w:noWrap/>
            <w:vAlign w:val="bottom"/>
            <w:hideMark/>
          </w:tcPr>
          <w:p w:rsidR="004B0939" w:rsidRPr="006E5E0B" w:rsidRDefault="004B0939" w:rsidP="00584135">
            <w:pPr>
              <w:widowControl w:val="0"/>
              <w:suppressAutoHyphens w:val="0"/>
              <w:spacing w:line="240" w:lineRule="auto"/>
              <w:jc w:val="center"/>
              <w:rPr>
                <w:sz w:val="16"/>
                <w:szCs w:val="16"/>
                <w:lang w:val="de-DE" w:eastAsia="de-DE"/>
              </w:rPr>
            </w:pPr>
            <w:r w:rsidRPr="006E5E0B">
              <w:rPr>
                <w:sz w:val="16"/>
                <w:szCs w:val="16"/>
                <w:lang w:val="de-DE" w:eastAsia="de-DE"/>
              </w:rPr>
              <w:t>2</w:t>
            </w:r>
            <w:r>
              <w:rPr>
                <w:sz w:val="16"/>
                <w:szCs w:val="16"/>
                <w:lang w:val="de-DE" w:eastAsia="de-DE"/>
              </w:rPr>
              <w:t>3</w:t>
            </w:r>
          </w:p>
        </w:tc>
        <w:tc>
          <w:tcPr>
            <w:tcW w:w="1260" w:type="dxa"/>
            <w:tcBorders>
              <w:top w:val="nil"/>
              <w:left w:val="nil"/>
              <w:bottom w:val="nil"/>
              <w:right w:val="nil"/>
            </w:tcBorders>
            <w:shd w:val="clear" w:color="auto" w:fill="auto"/>
            <w:noWrap/>
            <w:vAlign w:val="bottom"/>
            <w:hideMark/>
          </w:tcPr>
          <w:p w:rsidR="004B0939" w:rsidRPr="006E5E0B" w:rsidRDefault="004B0939" w:rsidP="00584135">
            <w:pPr>
              <w:widowControl w:val="0"/>
              <w:suppressAutoHyphens w:val="0"/>
              <w:spacing w:line="240" w:lineRule="auto"/>
              <w:jc w:val="center"/>
              <w:rPr>
                <w:sz w:val="16"/>
                <w:szCs w:val="16"/>
                <w:lang w:val="de-DE" w:eastAsia="de-DE"/>
              </w:rPr>
            </w:pPr>
            <w:r w:rsidRPr="006E5E0B">
              <w:rPr>
                <w:sz w:val="16"/>
                <w:szCs w:val="16"/>
                <w:lang w:val="de-DE" w:eastAsia="de-DE"/>
              </w:rPr>
              <w:t>0.0</w:t>
            </w:r>
            <w:r>
              <w:rPr>
                <w:sz w:val="16"/>
                <w:szCs w:val="16"/>
                <w:lang w:val="de-DE" w:eastAsia="de-DE"/>
              </w:rPr>
              <w:t>31</w:t>
            </w:r>
          </w:p>
        </w:tc>
        <w:tc>
          <w:tcPr>
            <w:tcW w:w="1000" w:type="dxa"/>
            <w:tcBorders>
              <w:top w:val="nil"/>
              <w:left w:val="nil"/>
              <w:bottom w:val="nil"/>
              <w:right w:val="nil"/>
            </w:tcBorders>
            <w:shd w:val="clear" w:color="auto" w:fill="auto"/>
            <w:noWrap/>
            <w:vAlign w:val="bottom"/>
            <w:hideMark/>
          </w:tcPr>
          <w:p w:rsidR="004B0939" w:rsidRPr="006E5E0B" w:rsidRDefault="004B0939" w:rsidP="006B0A81">
            <w:pPr>
              <w:widowControl w:val="0"/>
              <w:suppressAutoHyphens w:val="0"/>
              <w:spacing w:line="240" w:lineRule="auto"/>
              <w:jc w:val="left"/>
              <w:rPr>
                <w:sz w:val="16"/>
                <w:szCs w:val="16"/>
                <w:lang w:val="de-DE" w:eastAsia="de-DE"/>
              </w:rPr>
            </w:pPr>
            <w:r>
              <w:rPr>
                <w:sz w:val="16"/>
                <w:szCs w:val="16"/>
                <w:lang w:val="de-DE" w:eastAsia="de-DE"/>
              </w:rPr>
              <w:fldChar w:fldCharType="begin"/>
            </w:r>
            <w:r w:rsidR="006B0A81">
              <w:rPr>
                <w:sz w:val="16"/>
                <w:szCs w:val="16"/>
                <w:lang w:val="de-DE" w:eastAsia="de-DE"/>
              </w:rPr>
              <w:instrText xml:space="preserve"> ADDIN EN.CITE &lt;EndNote&gt;&lt;Cite&gt;&lt;Author&gt;Tiso&lt;/Author&gt;&lt;Year&gt;2016&lt;/Year&gt;&lt;RecNum&gt;2555&lt;/RecNum&gt;&lt;DisplayText&gt;[4]&lt;/DisplayText&gt;&lt;record&gt;&lt;rec-number&gt;2555&lt;/rec-number&gt;&lt;foreign-keys&gt;&lt;key app="EN" db-id="s5v092a5yvr2fgevpwbvts57tadr9a0zstfz" timestamp="1471441140"&gt;2555&lt;/key&gt;&lt;/foreign-keys&gt;&lt;ref-type name="Journal Article"&gt;17&lt;/ref-type&gt;&lt;contributors&gt;&lt;authors&gt;&lt;author&gt;Tiso, Till&lt;/author&gt;&lt;author&gt;Sabelhaus, Petra&lt;/author&gt;&lt;author&gt;Behrens, Beate&lt;/author&gt;&lt;author&gt;Wittgens, Andreas&lt;/author&gt;&lt;author&gt;Rosenau, Frank&lt;/author&gt;&lt;author&gt;Hayen, Heiko&lt;/author&gt;&lt;author&gt;Blank, Lars Mathias&lt;/author&gt;&lt;/authors&gt;&lt;/contributors&gt;&lt;titles&gt;&lt;title&gt;&lt;style face="normal" font="default" size="100%"&gt;Creating metabolic demand as an engineering strategy in &lt;/style&gt;&lt;style face="italic" font="default" size="100%"&gt;Pseudomonas putida&lt;/style&gt;&lt;style face="normal" font="default" size="100%"&gt; – Rhamnolipid synthesis as an example&lt;/style&gt;&lt;/title&gt;&lt;secondary-title&gt;Metabolic Engineering Communications&lt;/secondary-title&gt;&lt;/titles&gt;&lt;periodical&gt;&lt;full-title&gt;Metabolic Engineering Communications&lt;/full-title&gt;&lt;abbr-1&gt;Metab Eng Commun&lt;/abbr-1&gt;&lt;abbr-2&gt;Metab. Eng. Commun.&lt;/abbr-2&gt;&lt;/periodical&gt;&lt;pages&gt;234-244&lt;/pages&gt;&lt;volume&gt;3&lt;/volume&gt;&lt;keywords&gt;&lt;keyword&gt;Metabolic control&lt;/keyword&gt;&lt;keyword&gt;Rhamnolipid&lt;/keyword&gt;&lt;keyword&gt;Non-pathogenic Pseudomonas&lt;/keyword&gt;&lt;keyword&gt;Biosurfactant&lt;/keyword&gt;&lt;keyword&gt;Driven by demand&lt;/keyword&gt;&lt;keyword&gt;Synthetic promoter&lt;/keyword&gt;&lt;/keywords&gt;&lt;dates&gt;&lt;year&gt;2016&lt;/year&gt;&lt;pub-dates&gt;&lt;date&gt;12//&lt;/date&gt;&lt;/pub-dates&gt;&lt;/dates&gt;&lt;isbn&gt;2214-0301&lt;/isbn&gt;&lt;urls&gt;&lt;related-urls&gt;&lt;url&gt;http://www.sciencedirect.com/science/article/pii/S2214030116300268&lt;/url&gt;&lt;/related-urls&gt;&lt;/urls&gt;&lt;custom1&gt;DBU&amp;#xD;TMFB&lt;/custom1&gt;&lt;electronic-resource-num&gt;http://dx.doi.org/10.1016/j.meteno.2016.08.002&lt;/electronic-resource-num&gt;&lt;/record&gt;&lt;/Cite&gt;&lt;/EndNote&gt;</w:instrText>
            </w:r>
            <w:r>
              <w:rPr>
                <w:sz w:val="16"/>
                <w:szCs w:val="16"/>
                <w:lang w:val="de-DE" w:eastAsia="de-DE"/>
              </w:rPr>
              <w:fldChar w:fldCharType="separate"/>
            </w:r>
            <w:r w:rsidR="00144BAE">
              <w:rPr>
                <w:noProof/>
                <w:sz w:val="16"/>
                <w:szCs w:val="16"/>
                <w:lang w:val="de-DE" w:eastAsia="de-DE"/>
              </w:rPr>
              <w:t>[4]</w:t>
            </w:r>
            <w:r>
              <w:rPr>
                <w:sz w:val="16"/>
                <w:szCs w:val="16"/>
                <w:lang w:val="de-DE" w:eastAsia="de-DE"/>
              </w:rPr>
              <w:fldChar w:fldCharType="end"/>
            </w:r>
          </w:p>
        </w:tc>
      </w:tr>
      <w:tr w:rsidR="004B0939" w:rsidRPr="006E5E0B" w:rsidTr="00C346BF">
        <w:trPr>
          <w:trHeight w:val="255"/>
        </w:trPr>
        <w:tc>
          <w:tcPr>
            <w:tcW w:w="2020" w:type="dxa"/>
            <w:tcBorders>
              <w:top w:val="nil"/>
              <w:left w:val="nil"/>
              <w:right w:val="nil"/>
            </w:tcBorders>
            <w:shd w:val="clear" w:color="auto" w:fill="auto"/>
            <w:noWrap/>
            <w:vAlign w:val="bottom"/>
            <w:hideMark/>
          </w:tcPr>
          <w:p w:rsidR="004B0939" w:rsidRPr="006E5E0B" w:rsidRDefault="004B0939" w:rsidP="00584135">
            <w:pPr>
              <w:widowControl w:val="0"/>
              <w:suppressAutoHyphens w:val="0"/>
              <w:spacing w:line="240" w:lineRule="auto"/>
              <w:jc w:val="left"/>
              <w:rPr>
                <w:i/>
                <w:iCs/>
                <w:sz w:val="16"/>
                <w:szCs w:val="16"/>
                <w:lang w:val="de-DE" w:eastAsia="de-DE"/>
              </w:rPr>
            </w:pPr>
            <w:r w:rsidRPr="006E5E0B">
              <w:rPr>
                <w:i/>
                <w:iCs/>
                <w:sz w:val="16"/>
                <w:szCs w:val="16"/>
                <w:lang w:val="de-DE" w:eastAsia="de-DE"/>
              </w:rPr>
              <w:t xml:space="preserve">P. putida </w:t>
            </w:r>
            <w:r w:rsidRPr="006E5E0B">
              <w:rPr>
                <w:sz w:val="16"/>
                <w:szCs w:val="16"/>
                <w:lang w:val="de-DE" w:eastAsia="de-DE"/>
              </w:rPr>
              <w:t>KT2440 pWJ02</w:t>
            </w:r>
          </w:p>
        </w:tc>
        <w:tc>
          <w:tcPr>
            <w:tcW w:w="786" w:type="dxa"/>
            <w:tcBorders>
              <w:top w:val="nil"/>
              <w:left w:val="nil"/>
              <w:right w:val="nil"/>
            </w:tcBorders>
            <w:shd w:val="clear" w:color="auto" w:fill="auto"/>
            <w:noWrap/>
            <w:vAlign w:val="bottom"/>
            <w:hideMark/>
          </w:tcPr>
          <w:p w:rsidR="004B0939" w:rsidRPr="006E5E0B" w:rsidRDefault="004B0939" w:rsidP="00584135">
            <w:pPr>
              <w:widowControl w:val="0"/>
              <w:suppressAutoHyphens w:val="0"/>
              <w:spacing w:line="240" w:lineRule="auto"/>
              <w:jc w:val="center"/>
              <w:rPr>
                <w:sz w:val="16"/>
                <w:szCs w:val="16"/>
                <w:lang w:val="de-DE" w:eastAsia="de-DE"/>
              </w:rPr>
            </w:pPr>
            <w:r w:rsidRPr="006E5E0B">
              <w:rPr>
                <w:sz w:val="16"/>
                <w:szCs w:val="16"/>
                <w:lang w:val="de-DE" w:eastAsia="de-DE"/>
              </w:rPr>
              <w:t>10</w:t>
            </w:r>
          </w:p>
        </w:tc>
        <w:tc>
          <w:tcPr>
            <w:tcW w:w="860" w:type="dxa"/>
            <w:tcBorders>
              <w:top w:val="nil"/>
              <w:left w:val="nil"/>
              <w:right w:val="nil"/>
            </w:tcBorders>
            <w:shd w:val="clear" w:color="auto" w:fill="auto"/>
            <w:noWrap/>
            <w:vAlign w:val="bottom"/>
            <w:hideMark/>
          </w:tcPr>
          <w:p w:rsidR="004B0939" w:rsidRPr="006E5E0B" w:rsidRDefault="004B0939" w:rsidP="00584135">
            <w:pPr>
              <w:widowControl w:val="0"/>
              <w:suppressAutoHyphens w:val="0"/>
              <w:spacing w:line="240" w:lineRule="auto"/>
              <w:jc w:val="center"/>
              <w:rPr>
                <w:sz w:val="16"/>
                <w:szCs w:val="16"/>
                <w:lang w:val="de-DE" w:eastAsia="de-DE"/>
              </w:rPr>
            </w:pPr>
            <w:r w:rsidRPr="006E5E0B">
              <w:rPr>
                <w:sz w:val="16"/>
                <w:szCs w:val="16"/>
                <w:lang w:val="de-DE" w:eastAsia="de-DE"/>
              </w:rPr>
              <w:t>1.8</w:t>
            </w:r>
          </w:p>
        </w:tc>
        <w:tc>
          <w:tcPr>
            <w:tcW w:w="800" w:type="dxa"/>
            <w:tcBorders>
              <w:top w:val="nil"/>
              <w:left w:val="nil"/>
              <w:right w:val="nil"/>
            </w:tcBorders>
            <w:shd w:val="clear" w:color="auto" w:fill="auto"/>
            <w:noWrap/>
            <w:vAlign w:val="bottom"/>
            <w:hideMark/>
          </w:tcPr>
          <w:p w:rsidR="004B0939" w:rsidRPr="006E5E0B" w:rsidRDefault="004B0939" w:rsidP="00584135">
            <w:pPr>
              <w:widowControl w:val="0"/>
              <w:suppressAutoHyphens w:val="0"/>
              <w:spacing w:line="240" w:lineRule="auto"/>
              <w:jc w:val="center"/>
              <w:rPr>
                <w:sz w:val="16"/>
                <w:szCs w:val="16"/>
                <w:lang w:val="de-DE" w:eastAsia="de-DE"/>
              </w:rPr>
            </w:pPr>
            <w:r w:rsidRPr="006E5E0B">
              <w:rPr>
                <w:sz w:val="16"/>
                <w:szCs w:val="16"/>
                <w:lang w:val="de-DE" w:eastAsia="de-DE"/>
              </w:rPr>
              <w:t>3.26</w:t>
            </w:r>
          </w:p>
        </w:tc>
        <w:tc>
          <w:tcPr>
            <w:tcW w:w="807" w:type="dxa"/>
            <w:tcBorders>
              <w:top w:val="nil"/>
              <w:left w:val="nil"/>
              <w:right w:val="nil"/>
            </w:tcBorders>
            <w:shd w:val="clear" w:color="auto" w:fill="auto"/>
            <w:noWrap/>
            <w:vAlign w:val="bottom"/>
            <w:hideMark/>
          </w:tcPr>
          <w:p w:rsidR="004B0939" w:rsidRPr="006E5E0B" w:rsidRDefault="004B0939" w:rsidP="00584135">
            <w:pPr>
              <w:widowControl w:val="0"/>
              <w:suppressAutoHyphens w:val="0"/>
              <w:spacing w:line="240" w:lineRule="auto"/>
              <w:jc w:val="center"/>
              <w:rPr>
                <w:sz w:val="16"/>
                <w:szCs w:val="16"/>
                <w:lang w:val="de-DE" w:eastAsia="de-DE"/>
              </w:rPr>
            </w:pPr>
            <w:r w:rsidRPr="006E5E0B">
              <w:rPr>
                <w:sz w:val="16"/>
                <w:szCs w:val="16"/>
                <w:lang w:val="de-DE" w:eastAsia="de-DE"/>
              </w:rPr>
              <w:t>0.33</w:t>
            </w:r>
          </w:p>
        </w:tc>
        <w:tc>
          <w:tcPr>
            <w:tcW w:w="1180" w:type="dxa"/>
            <w:tcBorders>
              <w:top w:val="nil"/>
              <w:left w:val="nil"/>
              <w:right w:val="nil"/>
            </w:tcBorders>
            <w:shd w:val="clear" w:color="auto" w:fill="auto"/>
            <w:noWrap/>
            <w:vAlign w:val="bottom"/>
            <w:hideMark/>
          </w:tcPr>
          <w:p w:rsidR="004B0939" w:rsidRPr="006E5E0B" w:rsidRDefault="004B0939" w:rsidP="00584135">
            <w:pPr>
              <w:widowControl w:val="0"/>
              <w:suppressAutoHyphens w:val="0"/>
              <w:spacing w:line="240" w:lineRule="auto"/>
              <w:jc w:val="center"/>
              <w:rPr>
                <w:sz w:val="16"/>
                <w:szCs w:val="16"/>
                <w:lang w:val="de-DE" w:eastAsia="de-DE"/>
              </w:rPr>
            </w:pPr>
            <w:r w:rsidRPr="006E5E0B">
              <w:rPr>
                <w:sz w:val="16"/>
                <w:szCs w:val="16"/>
                <w:lang w:val="de-DE" w:eastAsia="de-DE"/>
              </w:rPr>
              <w:t>0.49 (6</w:t>
            </w:r>
            <w:r>
              <w:rPr>
                <w:sz w:val="16"/>
                <w:szCs w:val="16"/>
                <w:lang w:val="de-DE" w:eastAsia="de-DE"/>
              </w:rPr>
              <w:t>8</w:t>
            </w:r>
            <w:r w:rsidRPr="006E5E0B">
              <w:rPr>
                <w:sz w:val="16"/>
                <w:szCs w:val="16"/>
                <w:lang w:val="de-DE" w:eastAsia="de-DE"/>
              </w:rPr>
              <w:t>%)</w:t>
            </w:r>
          </w:p>
        </w:tc>
        <w:tc>
          <w:tcPr>
            <w:tcW w:w="843" w:type="dxa"/>
            <w:tcBorders>
              <w:top w:val="nil"/>
              <w:left w:val="nil"/>
              <w:right w:val="nil"/>
            </w:tcBorders>
            <w:shd w:val="clear" w:color="auto" w:fill="auto"/>
            <w:noWrap/>
            <w:vAlign w:val="bottom"/>
            <w:hideMark/>
          </w:tcPr>
          <w:p w:rsidR="004B0939" w:rsidRPr="006E5E0B" w:rsidRDefault="004B0939" w:rsidP="00584135">
            <w:pPr>
              <w:widowControl w:val="0"/>
              <w:suppressAutoHyphens w:val="0"/>
              <w:spacing w:line="240" w:lineRule="auto"/>
              <w:jc w:val="center"/>
              <w:rPr>
                <w:sz w:val="16"/>
                <w:szCs w:val="16"/>
                <w:lang w:val="de-DE" w:eastAsia="de-DE"/>
              </w:rPr>
            </w:pPr>
            <w:r w:rsidRPr="006E5E0B">
              <w:rPr>
                <w:sz w:val="16"/>
                <w:szCs w:val="16"/>
                <w:lang w:val="de-DE" w:eastAsia="de-DE"/>
              </w:rPr>
              <w:t>48</w:t>
            </w:r>
          </w:p>
        </w:tc>
        <w:tc>
          <w:tcPr>
            <w:tcW w:w="1260" w:type="dxa"/>
            <w:tcBorders>
              <w:top w:val="nil"/>
              <w:left w:val="nil"/>
              <w:right w:val="nil"/>
            </w:tcBorders>
            <w:shd w:val="clear" w:color="auto" w:fill="auto"/>
            <w:noWrap/>
            <w:vAlign w:val="bottom"/>
            <w:hideMark/>
          </w:tcPr>
          <w:p w:rsidR="004B0939" w:rsidRPr="006E5E0B" w:rsidRDefault="004B0939" w:rsidP="00584135">
            <w:pPr>
              <w:widowControl w:val="0"/>
              <w:suppressAutoHyphens w:val="0"/>
              <w:spacing w:line="240" w:lineRule="auto"/>
              <w:jc w:val="center"/>
              <w:rPr>
                <w:sz w:val="16"/>
                <w:szCs w:val="16"/>
                <w:lang w:val="de-DE" w:eastAsia="de-DE"/>
              </w:rPr>
            </w:pPr>
            <w:r w:rsidRPr="006E5E0B">
              <w:rPr>
                <w:sz w:val="16"/>
                <w:szCs w:val="16"/>
                <w:lang w:val="de-DE" w:eastAsia="de-DE"/>
              </w:rPr>
              <w:t>0.038</w:t>
            </w:r>
          </w:p>
        </w:tc>
        <w:tc>
          <w:tcPr>
            <w:tcW w:w="1000" w:type="dxa"/>
            <w:tcBorders>
              <w:top w:val="nil"/>
              <w:left w:val="nil"/>
              <w:right w:val="nil"/>
            </w:tcBorders>
            <w:shd w:val="clear" w:color="auto" w:fill="auto"/>
            <w:noWrap/>
            <w:vAlign w:val="bottom"/>
            <w:hideMark/>
          </w:tcPr>
          <w:p w:rsidR="004B0939" w:rsidRPr="006E5E0B" w:rsidRDefault="004B0939" w:rsidP="00584135">
            <w:pPr>
              <w:widowControl w:val="0"/>
              <w:suppressAutoHyphens w:val="0"/>
              <w:spacing w:line="240" w:lineRule="auto"/>
              <w:jc w:val="left"/>
              <w:rPr>
                <w:sz w:val="16"/>
                <w:szCs w:val="16"/>
                <w:lang w:val="de-DE" w:eastAsia="de-DE"/>
              </w:rPr>
            </w:pPr>
            <w:r w:rsidRPr="009C0CA1">
              <w:rPr>
                <w:sz w:val="16"/>
                <w:szCs w:val="16"/>
                <w:lang w:val="de-DE" w:eastAsia="de-DE"/>
              </w:rPr>
              <w:t xml:space="preserve">This </w:t>
            </w:r>
            <w:proofErr w:type="spellStart"/>
            <w:r w:rsidRPr="009C0CA1">
              <w:rPr>
                <w:sz w:val="16"/>
                <w:szCs w:val="16"/>
                <w:lang w:val="de-DE" w:eastAsia="de-DE"/>
              </w:rPr>
              <w:t>work</w:t>
            </w:r>
            <w:proofErr w:type="spellEnd"/>
          </w:p>
        </w:tc>
      </w:tr>
      <w:tr w:rsidR="004B0939" w:rsidRPr="006E5E0B" w:rsidTr="00C346BF">
        <w:trPr>
          <w:trHeight w:val="270"/>
        </w:trPr>
        <w:tc>
          <w:tcPr>
            <w:tcW w:w="2020" w:type="dxa"/>
            <w:tcBorders>
              <w:top w:val="nil"/>
              <w:left w:val="nil"/>
              <w:bottom w:val="dashed" w:sz="4" w:space="0" w:color="auto"/>
              <w:right w:val="nil"/>
            </w:tcBorders>
            <w:shd w:val="clear" w:color="auto" w:fill="auto"/>
            <w:noWrap/>
            <w:vAlign w:val="bottom"/>
            <w:hideMark/>
          </w:tcPr>
          <w:p w:rsidR="004B0939" w:rsidRPr="006E5E0B" w:rsidRDefault="004B0939" w:rsidP="00584135">
            <w:pPr>
              <w:widowControl w:val="0"/>
              <w:suppressAutoHyphens w:val="0"/>
              <w:spacing w:line="240" w:lineRule="auto"/>
              <w:jc w:val="left"/>
              <w:rPr>
                <w:i/>
                <w:iCs/>
                <w:sz w:val="16"/>
                <w:szCs w:val="16"/>
                <w:lang w:val="de-DE" w:eastAsia="de-DE"/>
              </w:rPr>
            </w:pPr>
            <w:r w:rsidRPr="006E5E0B">
              <w:rPr>
                <w:i/>
                <w:iCs/>
                <w:sz w:val="16"/>
                <w:szCs w:val="16"/>
                <w:lang w:val="de-DE" w:eastAsia="de-DE"/>
              </w:rPr>
              <w:t>P. putida</w:t>
            </w:r>
            <w:r w:rsidRPr="006E5E0B">
              <w:rPr>
                <w:sz w:val="16"/>
                <w:szCs w:val="16"/>
                <w:lang w:val="de-DE" w:eastAsia="de-DE"/>
              </w:rPr>
              <w:t xml:space="preserve"> KT2440 pSB01</w:t>
            </w:r>
          </w:p>
        </w:tc>
        <w:tc>
          <w:tcPr>
            <w:tcW w:w="786" w:type="dxa"/>
            <w:tcBorders>
              <w:top w:val="nil"/>
              <w:left w:val="nil"/>
              <w:bottom w:val="dashed" w:sz="4" w:space="0" w:color="auto"/>
              <w:right w:val="nil"/>
            </w:tcBorders>
            <w:shd w:val="clear" w:color="auto" w:fill="auto"/>
            <w:noWrap/>
            <w:vAlign w:val="bottom"/>
            <w:hideMark/>
          </w:tcPr>
          <w:p w:rsidR="004B0939" w:rsidRPr="006E5E0B" w:rsidRDefault="004B0939" w:rsidP="00584135">
            <w:pPr>
              <w:widowControl w:val="0"/>
              <w:suppressAutoHyphens w:val="0"/>
              <w:spacing w:line="240" w:lineRule="auto"/>
              <w:jc w:val="center"/>
              <w:rPr>
                <w:sz w:val="16"/>
                <w:szCs w:val="16"/>
                <w:lang w:val="de-DE" w:eastAsia="de-DE"/>
              </w:rPr>
            </w:pPr>
            <w:r w:rsidRPr="006E5E0B">
              <w:rPr>
                <w:sz w:val="16"/>
                <w:szCs w:val="16"/>
                <w:lang w:val="de-DE" w:eastAsia="de-DE"/>
              </w:rPr>
              <w:t>10</w:t>
            </w:r>
          </w:p>
        </w:tc>
        <w:tc>
          <w:tcPr>
            <w:tcW w:w="860" w:type="dxa"/>
            <w:tcBorders>
              <w:top w:val="nil"/>
              <w:left w:val="nil"/>
              <w:bottom w:val="dashed" w:sz="4" w:space="0" w:color="auto"/>
              <w:right w:val="nil"/>
            </w:tcBorders>
            <w:shd w:val="clear" w:color="auto" w:fill="auto"/>
            <w:noWrap/>
            <w:vAlign w:val="bottom"/>
            <w:hideMark/>
          </w:tcPr>
          <w:p w:rsidR="004B0939" w:rsidRPr="006E5E0B" w:rsidRDefault="004B0939" w:rsidP="00584135">
            <w:pPr>
              <w:widowControl w:val="0"/>
              <w:suppressAutoHyphens w:val="0"/>
              <w:spacing w:line="240" w:lineRule="auto"/>
              <w:jc w:val="center"/>
              <w:rPr>
                <w:sz w:val="16"/>
                <w:szCs w:val="16"/>
                <w:lang w:val="de-DE" w:eastAsia="de-DE"/>
              </w:rPr>
            </w:pPr>
            <w:r w:rsidRPr="006E5E0B">
              <w:rPr>
                <w:sz w:val="16"/>
                <w:szCs w:val="16"/>
                <w:lang w:val="de-DE" w:eastAsia="de-DE"/>
              </w:rPr>
              <w:t>5.7</w:t>
            </w:r>
          </w:p>
        </w:tc>
        <w:tc>
          <w:tcPr>
            <w:tcW w:w="800" w:type="dxa"/>
            <w:tcBorders>
              <w:top w:val="nil"/>
              <w:left w:val="nil"/>
              <w:bottom w:val="dashed" w:sz="4" w:space="0" w:color="auto"/>
              <w:right w:val="nil"/>
            </w:tcBorders>
            <w:shd w:val="clear" w:color="auto" w:fill="auto"/>
            <w:noWrap/>
            <w:vAlign w:val="bottom"/>
            <w:hideMark/>
          </w:tcPr>
          <w:p w:rsidR="004B0939" w:rsidRPr="006E5E0B" w:rsidRDefault="004B0939" w:rsidP="00584135">
            <w:pPr>
              <w:widowControl w:val="0"/>
              <w:suppressAutoHyphens w:val="0"/>
              <w:spacing w:line="240" w:lineRule="auto"/>
              <w:jc w:val="center"/>
              <w:rPr>
                <w:sz w:val="16"/>
                <w:szCs w:val="16"/>
                <w:lang w:val="de-DE" w:eastAsia="de-DE"/>
              </w:rPr>
            </w:pPr>
            <w:r w:rsidRPr="006E5E0B">
              <w:rPr>
                <w:sz w:val="16"/>
                <w:szCs w:val="16"/>
                <w:lang w:val="de-DE" w:eastAsia="de-DE"/>
              </w:rPr>
              <w:t>1.54</w:t>
            </w:r>
          </w:p>
        </w:tc>
        <w:tc>
          <w:tcPr>
            <w:tcW w:w="807" w:type="dxa"/>
            <w:tcBorders>
              <w:top w:val="nil"/>
              <w:left w:val="nil"/>
              <w:bottom w:val="dashed" w:sz="4" w:space="0" w:color="auto"/>
              <w:right w:val="nil"/>
            </w:tcBorders>
            <w:shd w:val="clear" w:color="auto" w:fill="auto"/>
            <w:noWrap/>
            <w:vAlign w:val="bottom"/>
            <w:hideMark/>
          </w:tcPr>
          <w:p w:rsidR="004B0939" w:rsidRPr="006E5E0B" w:rsidRDefault="004B0939" w:rsidP="00584135">
            <w:pPr>
              <w:widowControl w:val="0"/>
              <w:suppressAutoHyphens w:val="0"/>
              <w:spacing w:line="240" w:lineRule="auto"/>
              <w:jc w:val="center"/>
              <w:rPr>
                <w:sz w:val="16"/>
                <w:szCs w:val="16"/>
                <w:lang w:val="de-DE" w:eastAsia="de-DE"/>
              </w:rPr>
            </w:pPr>
            <w:r w:rsidRPr="006E5E0B">
              <w:rPr>
                <w:sz w:val="16"/>
                <w:szCs w:val="16"/>
                <w:lang w:val="de-DE" w:eastAsia="de-DE"/>
              </w:rPr>
              <w:t>0.15</w:t>
            </w:r>
          </w:p>
        </w:tc>
        <w:tc>
          <w:tcPr>
            <w:tcW w:w="1180" w:type="dxa"/>
            <w:tcBorders>
              <w:top w:val="nil"/>
              <w:left w:val="nil"/>
              <w:bottom w:val="dashed" w:sz="4" w:space="0" w:color="auto"/>
              <w:right w:val="nil"/>
            </w:tcBorders>
            <w:shd w:val="clear" w:color="auto" w:fill="auto"/>
            <w:noWrap/>
            <w:vAlign w:val="bottom"/>
            <w:hideMark/>
          </w:tcPr>
          <w:p w:rsidR="004B0939" w:rsidRPr="006E5E0B" w:rsidRDefault="004B0939" w:rsidP="00584135">
            <w:pPr>
              <w:widowControl w:val="0"/>
              <w:suppressAutoHyphens w:val="0"/>
              <w:spacing w:line="240" w:lineRule="auto"/>
              <w:jc w:val="center"/>
              <w:rPr>
                <w:sz w:val="16"/>
                <w:szCs w:val="16"/>
                <w:lang w:val="de-DE" w:eastAsia="de-DE"/>
              </w:rPr>
            </w:pPr>
            <w:r w:rsidRPr="006E5E0B">
              <w:rPr>
                <w:sz w:val="16"/>
                <w:szCs w:val="16"/>
                <w:lang w:val="de-DE" w:eastAsia="de-DE"/>
              </w:rPr>
              <w:t>0.27 (4</w:t>
            </w:r>
            <w:r>
              <w:rPr>
                <w:sz w:val="16"/>
                <w:szCs w:val="16"/>
                <w:lang w:val="de-DE" w:eastAsia="de-DE"/>
              </w:rPr>
              <w:t>1</w:t>
            </w:r>
            <w:r w:rsidRPr="006E5E0B">
              <w:rPr>
                <w:sz w:val="16"/>
                <w:szCs w:val="16"/>
                <w:lang w:val="de-DE" w:eastAsia="de-DE"/>
              </w:rPr>
              <w:t>%)</w:t>
            </w:r>
          </w:p>
        </w:tc>
        <w:tc>
          <w:tcPr>
            <w:tcW w:w="843" w:type="dxa"/>
            <w:tcBorders>
              <w:top w:val="nil"/>
              <w:left w:val="nil"/>
              <w:bottom w:val="dashed" w:sz="4" w:space="0" w:color="auto"/>
              <w:right w:val="nil"/>
            </w:tcBorders>
            <w:shd w:val="clear" w:color="auto" w:fill="auto"/>
            <w:noWrap/>
            <w:vAlign w:val="bottom"/>
            <w:hideMark/>
          </w:tcPr>
          <w:p w:rsidR="004B0939" w:rsidRPr="006E5E0B" w:rsidRDefault="004B0939" w:rsidP="00584135">
            <w:pPr>
              <w:widowControl w:val="0"/>
              <w:suppressAutoHyphens w:val="0"/>
              <w:spacing w:line="240" w:lineRule="auto"/>
              <w:jc w:val="center"/>
              <w:rPr>
                <w:sz w:val="16"/>
                <w:szCs w:val="16"/>
                <w:lang w:val="de-DE" w:eastAsia="de-DE"/>
              </w:rPr>
            </w:pPr>
            <w:r w:rsidRPr="006E5E0B">
              <w:rPr>
                <w:sz w:val="16"/>
                <w:szCs w:val="16"/>
                <w:lang w:val="de-DE" w:eastAsia="de-DE"/>
              </w:rPr>
              <w:t>22</w:t>
            </w:r>
          </w:p>
        </w:tc>
        <w:tc>
          <w:tcPr>
            <w:tcW w:w="1260" w:type="dxa"/>
            <w:tcBorders>
              <w:top w:val="nil"/>
              <w:left w:val="nil"/>
              <w:bottom w:val="dashed" w:sz="4" w:space="0" w:color="auto"/>
              <w:right w:val="nil"/>
            </w:tcBorders>
            <w:shd w:val="clear" w:color="auto" w:fill="auto"/>
            <w:noWrap/>
            <w:vAlign w:val="bottom"/>
            <w:hideMark/>
          </w:tcPr>
          <w:p w:rsidR="004B0939" w:rsidRPr="006E5E0B" w:rsidRDefault="004B0939" w:rsidP="00584135">
            <w:pPr>
              <w:widowControl w:val="0"/>
              <w:suppressAutoHyphens w:val="0"/>
              <w:spacing w:line="240" w:lineRule="auto"/>
              <w:jc w:val="center"/>
              <w:rPr>
                <w:sz w:val="16"/>
                <w:szCs w:val="16"/>
                <w:lang w:val="de-DE" w:eastAsia="de-DE"/>
              </w:rPr>
            </w:pPr>
            <w:r w:rsidRPr="006E5E0B">
              <w:rPr>
                <w:sz w:val="16"/>
                <w:szCs w:val="16"/>
                <w:lang w:val="de-DE" w:eastAsia="de-DE"/>
              </w:rPr>
              <w:t>0.012</w:t>
            </w:r>
          </w:p>
        </w:tc>
        <w:tc>
          <w:tcPr>
            <w:tcW w:w="1000" w:type="dxa"/>
            <w:tcBorders>
              <w:top w:val="nil"/>
              <w:left w:val="nil"/>
              <w:bottom w:val="dashed" w:sz="4" w:space="0" w:color="auto"/>
              <w:right w:val="nil"/>
            </w:tcBorders>
            <w:shd w:val="clear" w:color="auto" w:fill="auto"/>
            <w:noWrap/>
            <w:vAlign w:val="bottom"/>
            <w:hideMark/>
          </w:tcPr>
          <w:p w:rsidR="004B0939" w:rsidRPr="006E5E0B" w:rsidRDefault="004B0939" w:rsidP="00584135">
            <w:pPr>
              <w:widowControl w:val="0"/>
              <w:suppressAutoHyphens w:val="0"/>
              <w:spacing w:line="240" w:lineRule="auto"/>
              <w:jc w:val="left"/>
              <w:rPr>
                <w:sz w:val="16"/>
                <w:szCs w:val="16"/>
                <w:lang w:val="de-DE" w:eastAsia="de-DE"/>
              </w:rPr>
            </w:pPr>
            <w:r w:rsidRPr="009C0CA1">
              <w:rPr>
                <w:sz w:val="16"/>
                <w:szCs w:val="16"/>
                <w:lang w:val="de-DE" w:eastAsia="de-DE"/>
              </w:rPr>
              <w:t xml:space="preserve">This </w:t>
            </w:r>
            <w:proofErr w:type="spellStart"/>
            <w:r w:rsidRPr="009C0CA1">
              <w:rPr>
                <w:sz w:val="16"/>
                <w:szCs w:val="16"/>
                <w:lang w:val="de-DE" w:eastAsia="de-DE"/>
              </w:rPr>
              <w:t>work</w:t>
            </w:r>
            <w:proofErr w:type="spellEnd"/>
          </w:p>
        </w:tc>
      </w:tr>
      <w:tr w:rsidR="004B0939" w:rsidRPr="006E5E0B" w:rsidTr="00C346BF">
        <w:trPr>
          <w:trHeight w:val="270"/>
        </w:trPr>
        <w:tc>
          <w:tcPr>
            <w:tcW w:w="2020" w:type="dxa"/>
            <w:tcBorders>
              <w:top w:val="dashed" w:sz="4" w:space="0" w:color="auto"/>
              <w:left w:val="nil"/>
              <w:bottom w:val="single" w:sz="8" w:space="0" w:color="auto"/>
              <w:right w:val="nil"/>
            </w:tcBorders>
            <w:shd w:val="clear" w:color="auto" w:fill="auto"/>
            <w:noWrap/>
            <w:vAlign w:val="bottom"/>
          </w:tcPr>
          <w:p w:rsidR="004B0939" w:rsidRPr="003D2318" w:rsidRDefault="004B0939" w:rsidP="00584135">
            <w:pPr>
              <w:widowControl w:val="0"/>
              <w:suppressAutoHyphens w:val="0"/>
              <w:spacing w:line="240" w:lineRule="auto"/>
              <w:jc w:val="left"/>
              <w:rPr>
                <w:iCs/>
                <w:sz w:val="16"/>
                <w:szCs w:val="16"/>
                <w:lang w:val="de-DE" w:eastAsia="de-DE"/>
              </w:rPr>
            </w:pPr>
            <w:r>
              <w:rPr>
                <w:i/>
                <w:iCs/>
                <w:sz w:val="16"/>
                <w:szCs w:val="16"/>
                <w:lang w:val="de-DE" w:eastAsia="de-DE"/>
              </w:rPr>
              <w:t>P. aeruginosa</w:t>
            </w:r>
            <w:r>
              <w:rPr>
                <w:iCs/>
                <w:sz w:val="16"/>
                <w:szCs w:val="16"/>
                <w:lang w:val="de-DE" w:eastAsia="de-DE"/>
              </w:rPr>
              <w:t xml:space="preserve"> PA01</w:t>
            </w:r>
          </w:p>
        </w:tc>
        <w:tc>
          <w:tcPr>
            <w:tcW w:w="786" w:type="dxa"/>
            <w:tcBorders>
              <w:top w:val="dashed" w:sz="4" w:space="0" w:color="auto"/>
              <w:left w:val="nil"/>
              <w:bottom w:val="single" w:sz="8" w:space="0" w:color="auto"/>
              <w:right w:val="nil"/>
            </w:tcBorders>
            <w:shd w:val="clear" w:color="auto" w:fill="auto"/>
            <w:noWrap/>
            <w:vAlign w:val="bottom"/>
          </w:tcPr>
          <w:p w:rsidR="004B0939" w:rsidRPr="006E5E0B" w:rsidRDefault="004B0939" w:rsidP="00584135">
            <w:pPr>
              <w:widowControl w:val="0"/>
              <w:suppressAutoHyphens w:val="0"/>
              <w:spacing w:line="240" w:lineRule="auto"/>
              <w:jc w:val="center"/>
              <w:rPr>
                <w:sz w:val="16"/>
                <w:szCs w:val="16"/>
                <w:lang w:val="de-DE" w:eastAsia="de-DE"/>
              </w:rPr>
            </w:pPr>
            <w:r>
              <w:rPr>
                <w:sz w:val="16"/>
                <w:szCs w:val="16"/>
                <w:lang w:val="de-DE" w:eastAsia="de-DE"/>
              </w:rPr>
              <w:t>250</w:t>
            </w:r>
          </w:p>
        </w:tc>
        <w:tc>
          <w:tcPr>
            <w:tcW w:w="860" w:type="dxa"/>
            <w:tcBorders>
              <w:top w:val="dashed" w:sz="4" w:space="0" w:color="auto"/>
              <w:left w:val="nil"/>
              <w:bottom w:val="single" w:sz="8" w:space="0" w:color="auto"/>
              <w:right w:val="nil"/>
            </w:tcBorders>
            <w:shd w:val="clear" w:color="auto" w:fill="auto"/>
            <w:noWrap/>
            <w:vAlign w:val="bottom"/>
          </w:tcPr>
          <w:p w:rsidR="004B0939" w:rsidRPr="006E5E0B" w:rsidRDefault="004B0939" w:rsidP="00584135">
            <w:pPr>
              <w:widowControl w:val="0"/>
              <w:suppressAutoHyphens w:val="0"/>
              <w:spacing w:line="240" w:lineRule="auto"/>
              <w:jc w:val="center"/>
              <w:rPr>
                <w:sz w:val="16"/>
                <w:szCs w:val="16"/>
                <w:lang w:val="de-DE" w:eastAsia="de-DE"/>
              </w:rPr>
            </w:pPr>
            <w:r>
              <w:rPr>
                <w:sz w:val="16"/>
                <w:szCs w:val="16"/>
                <w:lang w:val="de-DE" w:eastAsia="de-DE"/>
              </w:rPr>
              <w:t>16.3</w:t>
            </w:r>
          </w:p>
        </w:tc>
        <w:tc>
          <w:tcPr>
            <w:tcW w:w="800" w:type="dxa"/>
            <w:tcBorders>
              <w:top w:val="dashed" w:sz="4" w:space="0" w:color="auto"/>
              <w:left w:val="nil"/>
              <w:bottom w:val="single" w:sz="8" w:space="0" w:color="auto"/>
              <w:right w:val="nil"/>
            </w:tcBorders>
            <w:shd w:val="clear" w:color="auto" w:fill="auto"/>
            <w:noWrap/>
            <w:vAlign w:val="bottom"/>
          </w:tcPr>
          <w:p w:rsidR="004B0939" w:rsidRPr="006E5E0B" w:rsidRDefault="004B0939" w:rsidP="00584135">
            <w:pPr>
              <w:widowControl w:val="0"/>
              <w:suppressAutoHyphens w:val="0"/>
              <w:spacing w:line="240" w:lineRule="auto"/>
              <w:jc w:val="center"/>
              <w:rPr>
                <w:sz w:val="16"/>
                <w:szCs w:val="16"/>
                <w:lang w:val="de-DE" w:eastAsia="de-DE"/>
              </w:rPr>
            </w:pPr>
            <w:r>
              <w:rPr>
                <w:sz w:val="16"/>
                <w:szCs w:val="16"/>
                <w:lang w:val="de-DE" w:eastAsia="de-DE"/>
              </w:rPr>
              <w:t>39</w:t>
            </w:r>
          </w:p>
        </w:tc>
        <w:tc>
          <w:tcPr>
            <w:tcW w:w="807" w:type="dxa"/>
            <w:tcBorders>
              <w:top w:val="dashed" w:sz="4" w:space="0" w:color="auto"/>
              <w:left w:val="nil"/>
              <w:bottom w:val="single" w:sz="8" w:space="0" w:color="auto"/>
              <w:right w:val="nil"/>
            </w:tcBorders>
            <w:shd w:val="clear" w:color="auto" w:fill="auto"/>
            <w:noWrap/>
            <w:vAlign w:val="bottom"/>
          </w:tcPr>
          <w:p w:rsidR="004B0939" w:rsidRPr="006E5E0B" w:rsidRDefault="004B0939" w:rsidP="00584135">
            <w:pPr>
              <w:widowControl w:val="0"/>
              <w:suppressAutoHyphens w:val="0"/>
              <w:spacing w:line="240" w:lineRule="auto"/>
              <w:jc w:val="center"/>
              <w:rPr>
                <w:sz w:val="16"/>
                <w:szCs w:val="16"/>
                <w:lang w:val="de-DE" w:eastAsia="de-DE"/>
              </w:rPr>
            </w:pPr>
            <w:r>
              <w:rPr>
                <w:sz w:val="16"/>
                <w:szCs w:val="16"/>
                <w:lang w:val="de-DE" w:eastAsia="de-DE"/>
              </w:rPr>
              <w:t>0.16</w:t>
            </w:r>
          </w:p>
        </w:tc>
        <w:tc>
          <w:tcPr>
            <w:tcW w:w="1180" w:type="dxa"/>
            <w:tcBorders>
              <w:top w:val="dashed" w:sz="4" w:space="0" w:color="auto"/>
              <w:left w:val="nil"/>
              <w:bottom w:val="single" w:sz="8" w:space="0" w:color="auto"/>
              <w:right w:val="nil"/>
            </w:tcBorders>
            <w:shd w:val="clear" w:color="auto" w:fill="auto"/>
            <w:noWrap/>
            <w:vAlign w:val="bottom"/>
          </w:tcPr>
          <w:p w:rsidR="004B0939" w:rsidRPr="006E5E0B" w:rsidRDefault="004B0939" w:rsidP="00584135">
            <w:pPr>
              <w:widowControl w:val="0"/>
              <w:suppressAutoHyphens w:val="0"/>
              <w:spacing w:line="240" w:lineRule="auto"/>
              <w:jc w:val="center"/>
              <w:rPr>
                <w:sz w:val="16"/>
                <w:szCs w:val="16"/>
                <w:lang w:val="de-DE" w:eastAsia="de-DE"/>
              </w:rPr>
            </w:pPr>
            <w:r>
              <w:rPr>
                <w:sz w:val="16"/>
                <w:szCs w:val="16"/>
                <w:lang w:val="de-DE" w:eastAsia="de-DE"/>
              </w:rPr>
              <w:t>0.07 (7%)</w:t>
            </w:r>
          </w:p>
        </w:tc>
        <w:tc>
          <w:tcPr>
            <w:tcW w:w="843" w:type="dxa"/>
            <w:tcBorders>
              <w:top w:val="dashed" w:sz="4" w:space="0" w:color="auto"/>
              <w:left w:val="nil"/>
              <w:bottom w:val="single" w:sz="8" w:space="0" w:color="auto"/>
              <w:right w:val="nil"/>
            </w:tcBorders>
            <w:shd w:val="clear" w:color="auto" w:fill="auto"/>
            <w:noWrap/>
            <w:vAlign w:val="bottom"/>
          </w:tcPr>
          <w:p w:rsidR="004B0939" w:rsidRPr="006E5E0B" w:rsidRDefault="004B0939" w:rsidP="00584135">
            <w:pPr>
              <w:widowControl w:val="0"/>
              <w:suppressAutoHyphens w:val="0"/>
              <w:spacing w:line="240" w:lineRule="auto"/>
              <w:jc w:val="center"/>
              <w:rPr>
                <w:sz w:val="16"/>
                <w:szCs w:val="16"/>
                <w:lang w:val="de-DE" w:eastAsia="de-DE"/>
              </w:rPr>
            </w:pPr>
            <w:r>
              <w:rPr>
                <w:sz w:val="16"/>
                <w:szCs w:val="16"/>
                <w:lang w:val="de-DE" w:eastAsia="de-DE"/>
              </w:rPr>
              <w:t>90</w:t>
            </w:r>
          </w:p>
        </w:tc>
        <w:tc>
          <w:tcPr>
            <w:tcW w:w="1260" w:type="dxa"/>
            <w:tcBorders>
              <w:top w:val="dashed" w:sz="4" w:space="0" w:color="auto"/>
              <w:left w:val="nil"/>
              <w:bottom w:val="single" w:sz="8" w:space="0" w:color="auto"/>
              <w:right w:val="nil"/>
            </w:tcBorders>
            <w:shd w:val="clear" w:color="auto" w:fill="auto"/>
            <w:noWrap/>
            <w:vAlign w:val="bottom"/>
          </w:tcPr>
          <w:p w:rsidR="004B0939" w:rsidRPr="006E5E0B" w:rsidRDefault="004B0939" w:rsidP="00584135">
            <w:pPr>
              <w:widowControl w:val="0"/>
              <w:suppressAutoHyphens w:val="0"/>
              <w:spacing w:line="240" w:lineRule="auto"/>
              <w:jc w:val="center"/>
              <w:rPr>
                <w:sz w:val="16"/>
                <w:szCs w:val="16"/>
                <w:lang w:val="de-DE" w:eastAsia="de-DE"/>
              </w:rPr>
            </w:pPr>
            <w:r>
              <w:rPr>
                <w:sz w:val="16"/>
                <w:szCs w:val="16"/>
                <w:lang w:val="de-DE" w:eastAsia="de-DE"/>
              </w:rPr>
              <w:t>0.027</w:t>
            </w:r>
          </w:p>
        </w:tc>
        <w:tc>
          <w:tcPr>
            <w:tcW w:w="1000" w:type="dxa"/>
            <w:tcBorders>
              <w:top w:val="dashed" w:sz="4" w:space="0" w:color="auto"/>
              <w:left w:val="nil"/>
              <w:bottom w:val="single" w:sz="8" w:space="0" w:color="auto"/>
              <w:right w:val="nil"/>
            </w:tcBorders>
            <w:shd w:val="clear" w:color="auto" w:fill="auto"/>
            <w:noWrap/>
            <w:vAlign w:val="bottom"/>
          </w:tcPr>
          <w:p w:rsidR="004B0939" w:rsidRPr="009C0CA1" w:rsidRDefault="004B0939" w:rsidP="006B0A81">
            <w:pPr>
              <w:widowControl w:val="0"/>
              <w:suppressAutoHyphens w:val="0"/>
              <w:spacing w:line="240" w:lineRule="auto"/>
              <w:jc w:val="left"/>
              <w:rPr>
                <w:sz w:val="16"/>
                <w:szCs w:val="16"/>
                <w:lang w:val="de-DE" w:eastAsia="de-DE"/>
              </w:rPr>
            </w:pPr>
            <w:r>
              <w:rPr>
                <w:sz w:val="16"/>
                <w:szCs w:val="16"/>
                <w:lang w:val="de-DE" w:eastAsia="de-DE"/>
              </w:rPr>
              <w:fldChar w:fldCharType="begin"/>
            </w:r>
            <w:r w:rsidR="006B0A81">
              <w:rPr>
                <w:sz w:val="16"/>
                <w:szCs w:val="16"/>
                <w:lang w:val="de-DE" w:eastAsia="de-DE"/>
              </w:rPr>
              <w:instrText xml:space="preserve"> ADDIN EN.CITE &lt;EndNote&gt;&lt;Cite&gt;&lt;Author&gt;Müller&lt;/Author&gt;&lt;Year&gt;2010&lt;/Year&gt;&lt;RecNum&gt;57&lt;/RecNum&gt;&lt;DisplayText&gt;[9]&lt;/DisplayText&gt;&lt;record&gt;&lt;rec-number&gt;57&lt;/rec-number&gt;&lt;foreign-keys&gt;&lt;key app="EN" db-id="s5v092a5yvr2fgevpwbvts57tadr9a0zstfz" timestamp="0"&gt;57&lt;/key&gt;&lt;/foreign-keys&gt;&lt;ref-type name="Journal Article"&gt;17&lt;/ref-type&gt;&lt;contributors&gt;&lt;authors&gt;&lt;author&gt;Markus Michael Müller&lt;/author&gt;&lt;author&gt;Barbara Hörmann&lt;/author&gt;&lt;author&gt;Christoph Syldatk&lt;/author&gt;&lt;author&gt;Rudolf Hausmann&lt;/author&gt;&lt;/authors&gt;&lt;/contributors&gt;&lt;titles&gt;&lt;title&gt;&lt;style face="italic" font="default" size="100%"&gt;Pseudomonas aeruginosa&lt;/style&gt;&lt;style face="normal" font="default" size="100%"&gt; PAO1 as a model for rhamnolipid production in bioreactor systems&lt;/style&gt;&lt;/title&gt;&lt;secondary-title&gt;Applied Microbiology and Biotechnology&lt;/secondary-title&gt;&lt;/titles&gt;&lt;periodical&gt;&lt;full-title&gt;Applied Microbiology and Biotechnology&lt;/full-title&gt;&lt;abbr-1&gt;Appl Microbiol Biotechnol&lt;/abbr-1&gt;&lt;abbr-2&gt;Appl. Microbiol. Biotechnol.&lt;/abbr-2&gt;&lt;/periodical&gt;&lt;pages&gt;167-174&lt;/pages&gt;&lt;volume&gt;87&lt;/volume&gt;&lt;number&gt;1&lt;/number&gt;&lt;dates&gt;&lt;year&gt;2010&lt;/year&gt;&lt;/dates&gt;&lt;label&gt;Mül10&lt;/label&gt;&lt;urls&gt;&lt;/urls&gt;&lt;/record&gt;&lt;/Cite&gt;&lt;/EndNote&gt;</w:instrText>
            </w:r>
            <w:r>
              <w:rPr>
                <w:sz w:val="16"/>
                <w:szCs w:val="16"/>
                <w:lang w:val="de-DE" w:eastAsia="de-DE"/>
              </w:rPr>
              <w:fldChar w:fldCharType="separate"/>
            </w:r>
            <w:r w:rsidR="006B0A81">
              <w:rPr>
                <w:noProof/>
                <w:sz w:val="16"/>
                <w:szCs w:val="16"/>
                <w:lang w:val="de-DE" w:eastAsia="de-DE"/>
              </w:rPr>
              <w:t>[9]</w:t>
            </w:r>
            <w:r>
              <w:rPr>
                <w:sz w:val="16"/>
                <w:szCs w:val="16"/>
                <w:lang w:val="de-DE" w:eastAsia="de-DE"/>
              </w:rPr>
              <w:fldChar w:fldCharType="end"/>
            </w:r>
          </w:p>
        </w:tc>
      </w:tr>
    </w:tbl>
    <w:p w:rsidR="004B0939" w:rsidRPr="003B05DB" w:rsidRDefault="004B0939" w:rsidP="004B0939">
      <w:pPr>
        <w:pStyle w:val="Beschriftung"/>
        <w:keepNext w:val="0"/>
        <w:widowControl w:val="0"/>
        <w:rPr>
          <w:b w:val="0"/>
          <w:sz w:val="16"/>
          <w:szCs w:val="16"/>
        </w:rPr>
      </w:pPr>
      <w:r w:rsidRPr="009772DF">
        <w:rPr>
          <w:b w:val="0"/>
          <w:sz w:val="16"/>
          <w:szCs w:val="16"/>
          <w:vertAlign w:val="superscript"/>
        </w:rPr>
        <w:t>1</w:t>
      </w:r>
      <w:r w:rsidRPr="009772DF">
        <w:rPr>
          <w:b w:val="0"/>
          <w:sz w:val="16"/>
          <w:szCs w:val="16"/>
        </w:rPr>
        <w:t>)</w:t>
      </w:r>
      <w:r>
        <w:rPr>
          <w:b w:val="0"/>
          <w:sz w:val="16"/>
          <w:szCs w:val="16"/>
        </w:rPr>
        <w:t xml:space="preserve"> For the recombinant strains glucose was used, while sunflower oil was the carbon source for </w:t>
      </w:r>
      <w:r>
        <w:rPr>
          <w:b w:val="0"/>
          <w:i/>
          <w:sz w:val="16"/>
          <w:szCs w:val="16"/>
        </w:rPr>
        <w:t>P. aeruginosa</w:t>
      </w:r>
      <w:r>
        <w:rPr>
          <w:b w:val="0"/>
          <w:sz w:val="16"/>
          <w:szCs w:val="16"/>
        </w:rPr>
        <w:t>.</w:t>
      </w:r>
    </w:p>
    <w:p w:rsidR="004B0939" w:rsidRPr="002304D1" w:rsidRDefault="004B0939" w:rsidP="004B0939">
      <w:pPr>
        <w:pStyle w:val="Beschriftung"/>
        <w:keepNext w:val="0"/>
        <w:widowControl w:val="0"/>
        <w:rPr>
          <w:b w:val="0"/>
          <w:sz w:val="16"/>
          <w:szCs w:val="16"/>
        </w:rPr>
      </w:pPr>
      <w:r>
        <w:rPr>
          <w:b w:val="0"/>
          <w:sz w:val="16"/>
          <w:szCs w:val="16"/>
          <w:vertAlign w:val="superscript"/>
        </w:rPr>
        <w:t>2</w:t>
      </w:r>
      <w:r w:rsidRPr="009772DF">
        <w:rPr>
          <w:b w:val="0"/>
          <w:sz w:val="16"/>
          <w:szCs w:val="16"/>
        </w:rPr>
        <w:t>)</w:t>
      </w:r>
      <w:r>
        <w:rPr>
          <w:b w:val="0"/>
          <w:sz w:val="16"/>
          <w:szCs w:val="16"/>
        </w:rPr>
        <w:t xml:space="preserve"> </w:t>
      </w:r>
      <w:r w:rsidRPr="009772DF">
        <w:rPr>
          <w:b w:val="0"/>
          <w:sz w:val="16"/>
          <w:szCs w:val="16"/>
        </w:rPr>
        <w:t>For the calculation of yields during production on complex media, rhamnolipids</w:t>
      </w:r>
      <w:r>
        <w:rPr>
          <w:b w:val="0"/>
          <w:sz w:val="16"/>
          <w:szCs w:val="16"/>
        </w:rPr>
        <w:t xml:space="preserve"> and HAAs</w:t>
      </w:r>
      <w:r w:rsidRPr="009772DF">
        <w:rPr>
          <w:b w:val="0"/>
          <w:sz w:val="16"/>
          <w:szCs w:val="16"/>
        </w:rPr>
        <w:t xml:space="preserve"> were assumed to be synthesized from the used carbon source, while media </w:t>
      </w:r>
      <w:r w:rsidRPr="002304D1">
        <w:rPr>
          <w:b w:val="0"/>
          <w:sz w:val="16"/>
          <w:szCs w:val="16"/>
        </w:rPr>
        <w:t>compounds were utilized for cell growth. The numbers in parenthesis show the percentage of the maximal possible theoretical yield reached.</w:t>
      </w:r>
    </w:p>
    <w:p w:rsidR="004B0939" w:rsidRPr="002304D1" w:rsidRDefault="004B0939" w:rsidP="004B0939">
      <w:pPr>
        <w:pStyle w:val="Beschriftung"/>
        <w:keepNext w:val="0"/>
        <w:widowControl w:val="0"/>
        <w:rPr>
          <w:b w:val="0"/>
          <w:sz w:val="16"/>
          <w:szCs w:val="16"/>
        </w:rPr>
      </w:pPr>
      <w:r w:rsidRPr="002304D1">
        <w:rPr>
          <w:b w:val="0"/>
          <w:sz w:val="16"/>
          <w:szCs w:val="16"/>
          <w:vertAlign w:val="superscript"/>
        </w:rPr>
        <w:t>3</w:t>
      </w:r>
      <w:r w:rsidRPr="002304D1">
        <w:rPr>
          <w:b w:val="0"/>
          <w:sz w:val="16"/>
          <w:szCs w:val="16"/>
        </w:rPr>
        <w:t>) The production time is the time when the maximal titer was reached.</w:t>
      </w:r>
    </w:p>
    <w:p w:rsidR="004B0939" w:rsidRDefault="004B0939" w:rsidP="004B0939">
      <w:pPr>
        <w:pStyle w:val="Beschriftung"/>
        <w:keepNext w:val="0"/>
        <w:widowControl w:val="0"/>
        <w:rPr>
          <w:sz w:val="16"/>
          <w:szCs w:val="16"/>
        </w:rPr>
      </w:pPr>
      <w:r w:rsidRPr="002304D1">
        <w:rPr>
          <w:b w:val="0"/>
          <w:sz w:val="16"/>
          <w:szCs w:val="16"/>
          <w:vertAlign w:val="superscript"/>
        </w:rPr>
        <w:t>4</w:t>
      </w:r>
      <w:r w:rsidRPr="002304D1">
        <w:rPr>
          <w:b w:val="0"/>
          <w:sz w:val="16"/>
          <w:szCs w:val="16"/>
        </w:rPr>
        <w:t xml:space="preserve">) The specific production rates were calculated </w:t>
      </w:r>
      <w:r w:rsidRPr="009772DF">
        <w:rPr>
          <w:b w:val="0"/>
          <w:sz w:val="16"/>
          <w:szCs w:val="16"/>
        </w:rPr>
        <w:t>as average over the fermentation time</w:t>
      </w:r>
      <w:r>
        <w:rPr>
          <w:b w:val="0"/>
          <w:sz w:val="16"/>
          <w:szCs w:val="16"/>
        </w:rPr>
        <w:t xml:space="preserve"> until the peak point was reached</w:t>
      </w:r>
      <w:r w:rsidRPr="009772DF">
        <w:rPr>
          <w:b w:val="0"/>
          <w:sz w:val="16"/>
          <w:szCs w:val="16"/>
        </w:rPr>
        <w:t>.</w:t>
      </w:r>
    </w:p>
    <w:p w:rsidR="004B0939" w:rsidRDefault="004B0939" w:rsidP="004B0939"/>
    <w:p w:rsidR="00144BAE" w:rsidRDefault="00144BAE" w:rsidP="00144BAE">
      <w:pPr>
        <w:pStyle w:val="berschrift1"/>
      </w:pPr>
      <w:r>
        <w:t>References</w:t>
      </w:r>
    </w:p>
    <w:p w:rsidR="006B0A81" w:rsidRPr="006B0A81" w:rsidRDefault="004B0939" w:rsidP="006B0A81">
      <w:pPr>
        <w:pStyle w:val="EndNoteBibliography"/>
        <w:ind w:left="720" w:hanging="720"/>
      </w:pPr>
      <w:r>
        <w:fldChar w:fldCharType="begin"/>
      </w:r>
      <w:r w:rsidRPr="00B22127">
        <w:instrText xml:space="preserve"> ADDIN EN.REFLIST </w:instrText>
      </w:r>
      <w:r>
        <w:fldChar w:fldCharType="separate"/>
      </w:r>
      <w:r w:rsidR="006B0A81" w:rsidRPr="00B22127">
        <w:t>1.</w:t>
      </w:r>
      <w:r w:rsidR="006B0A81" w:rsidRPr="00B22127">
        <w:tab/>
        <w:t xml:space="preserve">Bagdasarian M, Lurz R, Ruckert B, Franklin FCH, Bagdasarian MM, Frey J, et al. </w:t>
      </w:r>
      <w:r w:rsidR="006B0A81" w:rsidRPr="006B0A81">
        <w:t xml:space="preserve">Specific-purpose plasmid cloning vectors II. Broad host range, high copy number, RSF1010-derived vectors, and a host-vector system for gene cloning in </w:t>
      </w:r>
      <w:r w:rsidR="006B0A81" w:rsidRPr="006B0A81">
        <w:rPr>
          <w:i/>
        </w:rPr>
        <w:t>Pseudomonas.</w:t>
      </w:r>
      <w:r w:rsidR="006B0A81" w:rsidRPr="006B0A81">
        <w:t xml:space="preserve"> Gene. 1981;16:237-47.</w:t>
      </w:r>
    </w:p>
    <w:p w:rsidR="006B0A81" w:rsidRPr="006B0A81" w:rsidRDefault="006B0A81" w:rsidP="006B0A81">
      <w:pPr>
        <w:pStyle w:val="EndNoteBibliography"/>
        <w:ind w:left="720" w:hanging="720"/>
      </w:pPr>
      <w:r w:rsidRPr="006B0A81">
        <w:t>2.</w:t>
      </w:r>
      <w:r w:rsidRPr="006B0A81">
        <w:tab/>
        <w:t>Panke S, Witholt B, Schmid A, Wubbolts MG. Towards a biocatalyst for (</w:t>
      </w:r>
      <w:r w:rsidRPr="006B0A81">
        <w:rPr>
          <w:i/>
        </w:rPr>
        <w:t>S</w:t>
      </w:r>
      <w:r w:rsidRPr="006B0A81">
        <w:t xml:space="preserve">)-styrene oxide production: Characterization of the styrene degradation pathway of </w:t>
      </w:r>
      <w:r w:rsidRPr="006B0A81">
        <w:rPr>
          <w:i/>
        </w:rPr>
        <w:t>Pseudomonas</w:t>
      </w:r>
      <w:r w:rsidRPr="006B0A81">
        <w:t xml:space="preserve"> sp. strain VLB120</w:t>
      </w:r>
      <w:r w:rsidRPr="006B0A81">
        <w:rPr>
          <w:i/>
        </w:rPr>
        <w:t>.</w:t>
      </w:r>
      <w:r w:rsidRPr="006B0A81">
        <w:t xml:space="preserve"> Appl Environ Microbiol. 1998;64:2032-43.</w:t>
      </w:r>
    </w:p>
    <w:p w:rsidR="006B0A81" w:rsidRPr="00521C5B" w:rsidRDefault="006B0A81" w:rsidP="006B0A81">
      <w:pPr>
        <w:pStyle w:val="EndNoteBibliography"/>
        <w:ind w:left="720" w:hanging="720"/>
        <w:rPr>
          <w:lang w:val="de-DE"/>
        </w:rPr>
      </w:pPr>
      <w:r w:rsidRPr="006B0A81">
        <w:t>3.</w:t>
      </w:r>
      <w:r w:rsidRPr="006B0A81">
        <w:tab/>
        <w:t xml:space="preserve">Hanahan D. Studies on transformation of </w:t>
      </w:r>
      <w:r w:rsidRPr="006B0A81">
        <w:rPr>
          <w:i/>
        </w:rPr>
        <w:t>Escherichia coli</w:t>
      </w:r>
      <w:r w:rsidRPr="006B0A81">
        <w:t xml:space="preserve"> with plasmids</w:t>
      </w:r>
      <w:r w:rsidRPr="006B0A81">
        <w:rPr>
          <w:i/>
        </w:rPr>
        <w:t>.</w:t>
      </w:r>
      <w:r w:rsidRPr="006B0A81">
        <w:t xml:space="preserve"> </w:t>
      </w:r>
      <w:r w:rsidRPr="00521C5B">
        <w:rPr>
          <w:lang w:val="de-DE"/>
        </w:rPr>
        <w:t>J Mol Biol. 1983;166:557-80.</w:t>
      </w:r>
    </w:p>
    <w:p w:rsidR="006B0A81" w:rsidRPr="00521C5B" w:rsidRDefault="006B0A81" w:rsidP="006B0A81">
      <w:pPr>
        <w:pStyle w:val="EndNoteBibliography"/>
        <w:ind w:left="720" w:hanging="720"/>
        <w:rPr>
          <w:lang w:val="de-DE"/>
        </w:rPr>
      </w:pPr>
      <w:r w:rsidRPr="00521C5B">
        <w:rPr>
          <w:lang w:val="de-DE"/>
        </w:rPr>
        <w:t>4.</w:t>
      </w:r>
      <w:r w:rsidRPr="00521C5B">
        <w:rPr>
          <w:lang w:val="de-DE"/>
        </w:rPr>
        <w:tab/>
        <w:t xml:space="preserve">Tiso T, Sabelhaus P, Behrens B, Wittgens A, Rosenau F, Hayen H, et al. </w:t>
      </w:r>
      <w:r w:rsidRPr="006B0A81">
        <w:t xml:space="preserve">Creating metabolic demand as an engineering strategy in </w:t>
      </w:r>
      <w:r w:rsidRPr="006B0A81">
        <w:rPr>
          <w:i/>
        </w:rPr>
        <w:t>Pseudomonas putida</w:t>
      </w:r>
      <w:r w:rsidRPr="006B0A81">
        <w:t xml:space="preserve"> – Rhamnolipid synthesis as an example</w:t>
      </w:r>
      <w:r w:rsidRPr="006B0A81">
        <w:rPr>
          <w:i/>
        </w:rPr>
        <w:t>.</w:t>
      </w:r>
      <w:r w:rsidRPr="006B0A81">
        <w:t xml:space="preserve"> </w:t>
      </w:r>
      <w:r w:rsidRPr="00521C5B">
        <w:rPr>
          <w:lang w:val="de-DE"/>
        </w:rPr>
        <w:t>Metab Eng Commun. 2016;3:234-44.</w:t>
      </w:r>
    </w:p>
    <w:p w:rsidR="006B0A81" w:rsidRPr="006B0A81" w:rsidRDefault="006B0A81" w:rsidP="006B0A81">
      <w:pPr>
        <w:pStyle w:val="EndNoteBibliography"/>
        <w:ind w:left="720" w:hanging="720"/>
      </w:pPr>
      <w:r w:rsidRPr="00521C5B">
        <w:rPr>
          <w:lang w:val="de-DE"/>
        </w:rPr>
        <w:t>5.</w:t>
      </w:r>
      <w:r w:rsidRPr="00521C5B">
        <w:rPr>
          <w:lang w:val="de-DE"/>
        </w:rPr>
        <w:tab/>
        <w:t xml:space="preserve">Wittgens A, Konstruktion neuer Produktionsstämme für die heterologe Rhamnolipidsynthese in dem nicht-pathogenen Wirt </w:t>
      </w:r>
      <w:r w:rsidRPr="00521C5B">
        <w:rPr>
          <w:i/>
          <w:lang w:val="de-DE"/>
        </w:rPr>
        <w:t>Pseudomonas putida</w:t>
      </w:r>
      <w:r w:rsidRPr="00521C5B">
        <w:rPr>
          <w:lang w:val="de-DE"/>
        </w:rPr>
        <w:t xml:space="preserve"> KT2440.</w:t>
      </w:r>
      <w:r w:rsidRPr="00521C5B">
        <w:rPr>
          <w:i/>
          <w:lang w:val="de-DE"/>
        </w:rPr>
        <w:t xml:space="preserve"> </w:t>
      </w:r>
      <w:r w:rsidRPr="006B0A81">
        <w:t>PhD Thesis</w:t>
      </w:r>
      <w:r w:rsidRPr="006B0A81">
        <w:rPr>
          <w:i/>
        </w:rPr>
        <w:t xml:space="preserve">. </w:t>
      </w:r>
      <w:r w:rsidRPr="006B0A81">
        <w:t>2013, Ulm University.</w:t>
      </w:r>
    </w:p>
    <w:p w:rsidR="006B0A81" w:rsidRPr="00B22127" w:rsidRDefault="006B0A81" w:rsidP="006B0A81">
      <w:pPr>
        <w:pStyle w:val="EndNoteBibliography"/>
        <w:ind w:left="720" w:hanging="720"/>
        <w:rPr>
          <w:lang w:val="es-ES"/>
        </w:rPr>
      </w:pPr>
      <w:r w:rsidRPr="006B0A81">
        <w:lastRenderedPageBreak/>
        <w:t>6.</w:t>
      </w:r>
      <w:r w:rsidRPr="006B0A81">
        <w:tab/>
        <w:t>Kovach ME, Elzer PH, Hill DS, Robertson GT, Farris MA, Roop II RM, et al. Four new derivatives of the broad-host-range cloning vector pBBR1MCS, carrying different antibiotic-resistance cassettes</w:t>
      </w:r>
      <w:r w:rsidRPr="006B0A81">
        <w:rPr>
          <w:i/>
        </w:rPr>
        <w:t>.</w:t>
      </w:r>
      <w:r w:rsidRPr="006B0A81">
        <w:t xml:space="preserve"> </w:t>
      </w:r>
      <w:r w:rsidRPr="00B22127">
        <w:rPr>
          <w:lang w:val="es-ES"/>
        </w:rPr>
        <w:t>Gene. 1995;166:175-6.</w:t>
      </w:r>
    </w:p>
    <w:p w:rsidR="006B0A81" w:rsidRPr="00B22127" w:rsidRDefault="006B0A81" w:rsidP="006B0A81">
      <w:pPr>
        <w:pStyle w:val="EndNoteBibliography"/>
        <w:ind w:left="720" w:hanging="720"/>
        <w:rPr>
          <w:lang w:val="es-ES"/>
        </w:rPr>
      </w:pPr>
      <w:r w:rsidRPr="00B22127">
        <w:rPr>
          <w:lang w:val="es-ES"/>
        </w:rPr>
        <w:t>7.</w:t>
      </w:r>
      <w:r w:rsidRPr="00B22127">
        <w:rPr>
          <w:lang w:val="es-ES"/>
        </w:rPr>
        <w:tab/>
        <w:t xml:space="preserve">Silva-Rocha R, Martinez-Garcia E, Calles B, Chavarria M, Arce-Rodriguez A, de las Heras A, et al. </w:t>
      </w:r>
      <w:r w:rsidRPr="006B0A81">
        <w:t>The Standard European Vector Architecture (SEVA): a coherent platform for the analysis and deployment of complex prokaryotic phenotypes</w:t>
      </w:r>
      <w:r w:rsidRPr="006B0A81">
        <w:rPr>
          <w:i/>
        </w:rPr>
        <w:t>.</w:t>
      </w:r>
      <w:r w:rsidRPr="006B0A81">
        <w:t xml:space="preserve"> </w:t>
      </w:r>
      <w:r w:rsidRPr="00B22127">
        <w:rPr>
          <w:lang w:val="es-ES"/>
        </w:rPr>
        <w:t>Nucleic Acids Res. 2013;41:D666-D75.</w:t>
      </w:r>
    </w:p>
    <w:p w:rsidR="006B0A81" w:rsidRPr="006B0A81" w:rsidRDefault="006B0A81" w:rsidP="006B0A81">
      <w:pPr>
        <w:pStyle w:val="EndNoteBibliography"/>
        <w:ind w:left="720" w:hanging="720"/>
      </w:pPr>
      <w:r w:rsidRPr="00B22127">
        <w:rPr>
          <w:lang w:val="es-ES"/>
        </w:rPr>
        <w:t>8.</w:t>
      </w:r>
      <w:r w:rsidRPr="00B22127">
        <w:rPr>
          <w:lang w:val="es-ES"/>
        </w:rPr>
        <w:tab/>
        <w:t xml:space="preserve">Monteiro SA, Sassaki GL, de Souza LM, Meira JA, de Araujo JM, Mitchell DA, et al. </w:t>
      </w:r>
      <w:r w:rsidRPr="006B0A81">
        <w:t xml:space="preserve">Molecular and structural characterization of the biosurfactant produced by </w:t>
      </w:r>
      <w:r w:rsidRPr="006B0A81">
        <w:rPr>
          <w:i/>
        </w:rPr>
        <w:t>Pseudomonas aeruginosa</w:t>
      </w:r>
      <w:r w:rsidRPr="006B0A81">
        <w:t xml:space="preserve"> DAUPE 614</w:t>
      </w:r>
      <w:r w:rsidRPr="006B0A81">
        <w:rPr>
          <w:i/>
        </w:rPr>
        <w:t>.</w:t>
      </w:r>
      <w:r w:rsidRPr="006B0A81">
        <w:t xml:space="preserve"> Chem Phys Lipids. 2007;147:1-13.</w:t>
      </w:r>
    </w:p>
    <w:p w:rsidR="006B0A81" w:rsidRPr="006B0A81" w:rsidRDefault="006B0A81" w:rsidP="006B0A81">
      <w:pPr>
        <w:pStyle w:val="EndNoteBibliography"/>
        <w:ind w:left="720" w:hanging="720"/>
      </w:pPr>
      <w:r w:rsidRPr="006B0A81">
        <w:t>9.</w:t>
      </w:r>
      <w:r w:rsidRPr="006B0A81">
        <w:tab/>
        <w:t xml:space="preserve">Müller MM, Hörmann B, Syldatk C, Hausmann R. </w:t>
      </w:r>
      <w:r w:rsidRPr="006B0A81">
        <w:rPr>
          <w:i/>
        </w:rPr>
        <w:t>Pseudomonas aeruginosa</w:t>
      </w:r>
      <w:r w:rsidRPr="006B0A81">
        <w:t xml:space="preserve"> PAO1 as a model for rhamnolipid production in bioreactor systems</w:t>
      </w:r>
      <w:r w:rsidRPr="006B0A81">
        <w:rPr>
          <w:i/>
        </w:rPr>
        <w:t>.</w:t>
      </w:r>
      <w:r w:rsidRPr="006B0A81">
        <w:t xml:space="preserve"> Appl Microbiol Biotechnol. 2010;87:167-74.</w:t>
      </w:r>
    </w:p>
    <w:p w:rsidR="006B0A81" w:rsidRPr="006B0A81" w:rsidRDefault="006B0A81" w:rsidP="006B0A81">
      <w:pPr>
        <w:pStyle w:val="EndNoteBibliography"/>
        <w:ind w:left="720" w:hanging="720"/>
      </w:pPr>
      <w:r w:rsidRPr="006B0A81">
        <w:t>10.</w:t>
      </w:r>
      <w:r w:rsidRPr="006B0A81">
        <w:tab/>
        <w:t xml:space="preserve">Giani C, Wullbrandt D, Rothert R, Meiwes J, </w:t>
      </w:r>
      <w:r w:rsidRPr="006B0A81">
        <w:rPr>
          <w:i/>
        </w:rPr>
        <w:t>Pseudomonas aeruginosa and its use in a process for the biotechnological preparation of L-rhamnose</w:t>
      </w:r>
      <w:r w:rsidRPr="006B0A81">
        <w:t xml:space="preserve"> (1997). Hoechst Aktiengesellschaft, </w:t>
      </w:r>
    </w:p>
    <w:p w:rsidR="004B0939" w:rsidRPr="004B0939" w:rsidRDefault="004B0939" w:rsidP="004B0939">
      <w:r>
        <w:fldChar w:fldCharType="end"/>
      </w:r>
    </w:p>
    <w:sectPr w:rsidR="004B0939" w:rsidRPr="004B0939" w:rsidSect="00B22127">
      <w:pgSz w:w="11906" w:h="16838"/>
      <w:pgMar w:top="1418" w:right="1418" w:bottom="1134" w:left="1418"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B9C5D7C" w15:done="0"/>
  <w15:commentEx w15:paraId="18BB45D3" w15:done="0"/>
  <w15:commentEx w15:paraId="6372791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281D" w:rsidRDefault="00AE281D" w:rsidP="00F844E8">
      <w:pPr>
        <w:spacing w:line="240" w:lineRule="auto"/>
      </w:pPr>
      <w:r>
        <w:separator/>
      </w:r>
    </w:p>
  </w:endnote>
  <w:endnote w:type="continuationSeparator" w:id="0">
    <w:p w:rsidR="00AE281D" w:rsidRDefault="00AE281D" w:rsidP="00F844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60405020304"/>
    <w:charset w:val="00"/>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281D" w:rsidRDefault="00AE281D" w:rsidP="00F844E8">
      <w:pPr>
        <w:spacing w:line="240" w:lineRule="auto"/>
      </w:pPr>
      <w:r>
        <w:separator/>
      </w:r>
    </w:p>
  </w:footnote>
  <w:footnote w:type="continuationSeparator" w:id="0">
    <w:p w:rsidR="00AE281D" w:rsidRDefault="00AE281D" w:rsidP="00F844E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E6ECC0C"/>
    <w:lvl w:ilvl="0">
      <w:start w:val="1"/>
      <w:numFmt w:val="bullet"/>
      <w:pStyle w:val="Aufzhlungszeichen"/>
      <w:lvlText w:val=""/>
      <w:lvlJc w:val="left"/>
      <w:pPr>
        <w:tabs>
          <w:tab w:val="num" w:pos="360"/>
        </w:tabs>
        <w:ind w:left="360" w:hanging="360"/>
      </w:pPr>
      <w:rPr>
        <w:rFonts w:ascii="Symbol" w:hAnsi="Symbol" w:hint="default"/>
      </w:rPr>
    </w:lvl>
  </w:abstractNum>
  <w:abstractNum w:abstractNumId="1">
    <w:nsid w:val="00000001"/>
    <w:multiLevelType w:val="multilevel"/>
    <w:tmpl w:val="238E4FEE"/>
    <w:lvl w:ilvl="0">
      <w:start w:val="1"/>
      <w:numFmt w:val="decimal"/>
      <w:lvlText w:val="%1."/>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2"/>
    <w:multiLevelType w:val="singleLevel"/>
    <w:tmpl w:val="00000002"/>
    <w:name w:val="WW8Num7"/>
    <w:lvl w:ilvl="0">
      <w:start w:val="1"/>
      <w:numFmt w:val="bullet"/>
      <w:lvlText w:val=""/>
      <w:lvlJc w:val="left"/>
      <w:pPr>
        <w:tabs>
          <w:tab w:val="num" w:pos="360"/>
        </w:tabs>
        <w:ind w:left="360" w:hanging="360"/>
      </w:pPr>
      <w:rPr>
        <w:rFonts w:ascii="Symbol" w:hAnsi="Symbol"/>
        <w:color w:val="auto"/>
        <w:sz w:val="20"/>
      </w:rPr>
    </w:lvl>
  </w:abstractNum>
  <w:abstractNum w:abstractNumId="3">
    <w:nsid w:val="063421DF"/>
    <w:multiLevelType w:val="hybridMultilevel"/>
    <w:tmpl w:val="4CC461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7BF5E4D"/>
    <w:multiLevelType w:val="multilevel"/>
    <w:tmpl w:val="0D7CC25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0CD319F3"/>
    <w:multiLevelType w:val="hybridMultilevel"/>
    <w:tmpl w:val="6A20C010"/>
    <w:lvl w:ilvl="0" w:tplc="F2AC44A8">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0FE61453"/>
    <w:multiLevelType w:val="hybridMultilevel"/>
    <w:tmpl w:val="D12C2D70"/>
    <w:lvl w:ilvl="0" w:tplc="4D701BAA">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1743C12"/>
    <w:multiLevelType w:val="hybridMultilevel"/>
    <w:tmpl w:val="915ABED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22CF059E"/>
    <w:multiLevelType w:val="hybridMultilevel"/>
    <w:tmpl w:val="67B4D6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22D04EC5"/>
    <w:multiLevelType w:val="hybridMultilevel"/>
    <w:tmpl w:val="4720F1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23C27B7A"/>
    <w:multiLevelType w:val="hybridMultilevel"/>
    <w:tmpl w:val="9FB8FEEE"/>
    <w:lvl w:ilvl="0" w:tplc="04070001">
      <w:start w:val="1"/>
      <w:numFmt w:val="bullet"/>
      <w:lvlText w:val=""/>
      <w:lvlJc w:val="left"/>
      <w:pPr>
        <w:ind w:left="936" w:hanging="360"/>
      </w:pPr>
      <w:rPr>
        <w:rFonts w:ascii="Symbol" w:hAnsi="Symbol" w:hint="default"/>
      </w:rPr>
    </w:lvl>
    <w:lvl w:ilvl="1" w:tplc="04070003" w:tentative="1">
      <w:start w:val="1"/>
      <w:numFmt w:val="bullet"/>
      <w:lvlText w:val="o"/>
      <w:lvlJc w:val="left"/>
      <w:pPr>
        <w:ind w:left="1656" w:hanging="360"/>
      </w:pPr>
      <w:rPr>
        <w:rFonts w:ascii="Courier New" w:hAnsi="Courier New" w:cs="Courier New" w:hint="default"/>
      </w:rPr>
    </w:lvl>
    <w:lvl w:ilvl="2" w:tplc="04070005" w:tentative="1">
      <w:start w:val="1"/>
      <w:numFmt w:val="bullet"/>
      <w:lvlText w:val=""/>
      <w:lvlJc w:val="left"/>
      <w:pPr>
        <w:ind w:left="2376" w:hanging="360"/>
      </w:pPr>
      <w:rPr>
        <w:rFonts w:ascii="Wingdings" w:hAnsi="Wingdings" w:hint="default"/>
      </w:rPr>
    </w:lvl>
    <w:lvl w:ilvl="3" w:tplc="04070001" w:tentative="1">
      <w:start w:val="1"/>
      <w:numFmt w:val="bullet"/>
      <w:lvlText w:val=""/>
      <w:lvlJc w:val="left"/>
      <w:pPr>
        <w:ind w:left="3096" w:hanging="360"/>
      </w:pPr>
      <w:rPr>
        <w:rFonts w:ascii="Symbol" w:hAnsi="Symbol" w:hint="default"/>
      </w:rPr>
    </w:lvl>
    <w:lvl w:ilvl="4" w:tplc="04070003" w:tentative="1">
      <w:start w:val="1"/>
      <w:numFmt w:val="bullet"/>
      <w:lvlText w:val="o"/>
      <w:lvlJc w:val="left"/>
      <w:pPr>
        <w:ind w:left="3816" w:hanging="360"/>
      </w:pPr>
      <w:rPr>
        <w:rFonts w:ascii="Courier New" w:hAnsi="Courier New" w:cs="Courier New" w:hint="default"/>
      </w:rPr>
    </w:lvl>
    <w:lvl w:ilvl="5" w:tplc="04070005" w:tentative="1">
      <w:start w:val="1"/>
      <w:numFmt w:val="bullet"/>
      <w:lvlText w:val=""/>
      <w:lvlJc w:val="left"/>
      <w:pPr>
        <w:ind w:left="4536" w:hanging="360"/>
      </w:pPr>
      <w:rPr>
        <w:rFonts w:ascii="Wingdings" w:hAnsi="Wingdings" w:hint="default"/>
      </w:rPr>
    </w:lvl>
    <w:lvl w:ilvl="6" w:tplc="04070001" w:tentative="1">
      <w:start w:val="1"/>
      <w:numFmt w:val="bullet"/>
      <w:lvlText w:val=""/>
      <w:lvlJc w:val="left"/>
      <w:pPr>
        <w:ind w:left="5256" w:hanging="360"/>
      </w:pPr>
      <w:rPr>
        <w:rFonts w:ascii="Symbol" w:hAnsi="Symbol" w:hint="default"/>
      </w:rPr>
    </w:lvl>
    <w:lvl w:ilvl="7" w:tplc="04070003" w:tentative="1">
      <w:start w:val="1"/>
      <w:numFmt w:val="bullet"/>
      <w:lvlText w:val="o"/>
      <w:lvlJc w:val="left"/>
      <w:pPr>
        <w:ind w:left="5976" w:hanging="360"/>
      </w:pPr>
      <w:rPr>
        <w:rFonts w:ascii="Courier New" w:hAnsi="Courier New" w:cs="Courier New" w:hint="default"/>
      </w:rPr>
    </w:lvl>
    <w:lvl w:ilvl="8" w:tplc="04070005" w:tentative="1">
      <w:start w:val="1"/>
      <w:numFmt w:val="bullet"/>
      <w:lvlText w:val=""/>
      <w:lvlJc w:val="left"/>
      <w:pPr>
        <w:ind w:left="6696" w:hanging="360"/>
      </w:pPr>
      <w:rPr>
        <w:rFonts w:ascii="Wingdings" w:hAnsi="Wingdings" w:hint="default"/>
      </w:rPr>
    </w:lvl>
  </w:abstractNum>
  <w:abstractNum w:abstractNumId="11">
    <w:nsid w:val="2AAE0A6B"/>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2">
    <w:nsid w:val="2FD537FF"/>
    <w:multiLevelType w:val="hybridMultilevel"/>
    <w:tmpl w:val="D2ACD0F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304D4316"/>
    <w:multiLevelType w:val="hybridMultilevel"/>
    <w:tmpl w:val="E528F0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5F366BE"/>
    <w:multiLevelType w:val="hybridMultilevel"/>
    <w:tmpl w:val="9D2E9E84"/>
    <w:lvl w:ilvl="0" w:tplc="DC0C4912">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nsid w:val="39733879"/>
    <w:multiLevelType w:val="hybridMultilevel"/>
    <w:tmpl w:val="81E476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3CE56210"/>
    <w:multiLevelType w:val="hybridMultilevel"/>
    <w:tmpl w:val="A85C594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5C2240C3"/>
    <w:multiLevelType w:val="hybridMultilevel"/>
    <w:tmpl w:val="4FE0C4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6CBE098C"/>
    <w:multiLevelType w:val="hybridMultilevel"/>
    <w:tmpl w:val="C302CADA"/>
    <w:lvl w:ilvl="0" w:tplc="B4B4D8DA">
      <w:numFmt w:val="bullet"/>
      <w:lvlText w:val="-"/>
      <w:lvlJc w:val="left"/>
      <w:pPr>
        <w:ind w:left="1428" w:hanging="360"/>
      </w:pPr>
      <w:rPr>
        <w:rFonts w:ascii="Calibri" w:eastAsiaTheme="minorHAnsi" w:hAnsi="Calibri" w:cstheme="minorBidi"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9">
    <w:nsid w:val="70803EB6"/>
    <w:multiLevelType w:val="hybridMultilevel"/>
    <w:tmpl w:val="FE324A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747B69BE"/>
    <w:multiLevelType w:val="hybridMultilevel"/>
    <w:tmpl w:val="A2E4A0F0"/>
    <w:lvl w:ilvl="0" w:tplc="B126A89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nsid w:val="79923555"/>
    <w:multiLevelType w:val="multilevel"/>
    <w:tmpl w:val="C906664E"/>
    <w:lvl w:ilvl="0">
      <w:start w:val="1"/>
      <w:numFmt w:val="decimal"/>
      <w:lvlText w:val="%1"/>
      <w:lvlJc w:val="left"/>
      <w:pPr>
        <w:ind w:left="432" w:hanging="432"/>
      </w:pPr>
      <w:rPr>
        <w:rFonts w:hint="default"/>
        <w:color w:val="FFFFFF" w:themeColor="background1"/>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4"/>
  </w:num>
  <w:num w:numId="2">
    <w:abstractNumId w:val="3"/>
  </w:num>
  <w:num w:numId="3">
    <w:abstractNumId w:val="13"/>
  </w:num>
  <w:num w:numId="4">
    <w:abstractNumId w:val="21"/>
  </w:num>
  <w:num w:numId="5">
    <w:abstractNumId w:val="1"/>
  </w:num>
  <w:num w:numId="6">
    <w:abstractNumId w:val="2"/>
  </w:num>
  <w:num w:numId="7">
    <w:abstractNumId w:val="8"/>
  </w:num>
  <w:num w:numId="8">
    <w:abstractNumId w:val="12"/>
  </w:num>
  <w:num w:numId="9">
    <w:abstractNumId w:val="7"/>
  </w:num>
  <w:num w:numId="10">
    <w:abstractNumId w:val="17"/>
  </w:num>
  <w:num w:numId="11">
    <w:abstractNumId w:val="9"/>
  </w:num>
  <w:num w:numId="12">
    <w:abstractNumId w:val="19"/>
  </w:num>
  <w:num w:numId="13">
    <w:abstractNumId w:val="16"/>
  </w:num>
  <w:num w:numId="14">
    <w:abstractNumId w:val="10"/>
  </w:num>
  <w:num w:numId="15">
    <w:abstractNumId w:val="18"/>
  </w:num>
  <w:num w:numId="16">
    <w:abstractNumId w:val="15"/>
  </w:num>
  <w:num w:numId="17">
    <w:abstractNumId w:val="14"/>
  </w:num>
  <w:num w:numId="18">
    <w:abstractNumId w:val="0"/>
  </w:num>
  <w:num w:numId="19">
    <w:abstractNumId w:val="20"/>
  </w:num>
  <w:num w:numId="20">
    <w:abstractNumId w:val="11"/>
  </w:num>
  <w:num w:numId="21">
    <w:abstractNumId w:val="11"/>
  </w:num>
  <w:num w:numId="22">
    <w:abstractNumId w:val="11"/>
  </w:num>
  <w:num w:numId="23">
    <w:abstractNumId w:val="6"/>
  </w:num>
  <w:num w:numId="24">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ill Tiso">
    <w15:presenceInfo w15:providerId="Windows Live" w15:userId="eac7f38f9518d81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 MCF&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5v092a5yvr2fgevpwbvts57tadr9a0zstfz&quot;&gt;Literatur&lt;record-ids&gt;&lt;item&gt;57&lt;/item&gt;&lt;item&gt;83&lt;/item&gt;&lt;item&gt;91&lt;/item&gt;&lt;item&gt;96&lt;/item&gt;&lt;item&gt;176&lt;/item&gt;&lt;item&gt;691&lt;/item&gt;&lt;item&gt;1152&lt;/item&gt;&lt;item&gt;1499&lt;/item&gt;&lt;item&gt;1567&lt;/item&gt;&lt;item&gt;2555&lt;/item&gt;&lt;/record-ids&gt;&lt;/item&gt;&lt;/Libraries&gt;"/>
  </w:docVars>
  <w:rsids>
    <w:rsidRoot w:val="00F844E8"/>
    <w:rsid w:val="00002056"/>
    <w:rsid w:val="0000310A"/>
    <w:rsid w:val="00003A75"/>
    <w:rsid w:val="00004D80"/>
    <w:rsid w:val="00005788"/>
    <w:rsid w:val="00006C52"/>
    <w:rsid w:val="00007782"/>
    <w:rsid w:val="00026FD3"/>
    <w:rsid w:val="0002767D"/>
    <w:rsid w:val="0003118E"/>
    <w:rsid w:val="000417C0"/>
    <w:rsid w:val="000522AD"/>
    <w:rsid w:val="0005788E"/>
    <w:rsid w:val="00071098"/>
    <w:rsid w:val="000734FE"/>
    <w:rsid w:val="00080628"/>
    <w:rsid w:val="00080826"/>
    <w:rsid w:val="000852CD"/>
    <w:rsid w:val="000955A7"/>
    <w:rsid w:val="000B1C9F"/>
    <w:rsid w:val="000C16F5"/>
    <w:rsid w:val="000C1D44"/>
    <w:rsid w:val="000C74BB"/>
    <w:rsid w:val="000C7749"/>
    <w:rsid w:val="000C7A79"/>
    <w:rsid w:val="000D34AD"/>
    <w:rsid w:val="000D58E6"/>
    <w:rsid w:val="000D5EC1"/>
    <w:rsid w:val="000D7C09"/>
    <w:rsid w:val="000E08CF"/>
    <w:rsid w:val="000E16E7"/>
    <w:rsid w:val="000E4FC9"/>
    <w:rsid w:val="000F059F"/>
    <w:rsid w:val="000F40DC"/>
    <w:rsid w:val="000F7B4B"/>
    <w:rsid w:val="001123BD"/>
    <w:rsid w:val="00117837"/>
    <w:rsid w:val="00117DBF"/>
    <w:rsid w:val="00124A81"/>
    <w:rsid w:val="00126D73"/>
    <w:rsid w:val="00131BE4"/>
    <w:rsid w:val="00135618"/>
    <w:rsid w:val="001365FC"/>
    <w:rsid w:val="00136F3D"/>
    <w:rsid w:val="00140812"/>
    <w:rsid w:val="00144BAE"/>
    <w:rsid w:val="001478A3"/>
    <w:rsid w:val="00151721"/>
    <w:rsid w:val="00152FF7"/>
    <w:rsid w:val="00156925"/>
    <w:rsid w:val="00167A7E"/>
    <w:rsid w:val="001704F4"/>
    <w:rsid w:val="00171D8F"/>
    <w:rsid w:val="0017732D"/>
    <w:rsid w:val="00181E08"/>
    <w:rsid w:val="00183010"/>
    <w:rsid w:val="00187697"/>
    <w:rsid w:val="001945C8"/>
    <w:rsid w:val="001961E0"/>
    <w:rsid w:val="001A04AF"/>
    <w:rsid w:val="001C0DE7"/>
    <w:rsid w:val="001C4CD0"/>
    <w:rsid w:val="001C56E9"/>
    <w:rsid w:val="001C7532"/>
    <w:rsid w:val="001C7A27"/>
    <w:rsid w:val="001D03C8"/>
    <w:rsid w:val="001E3DC8"/>
    <w:rsid w:val="001F4BE4"/>
    <w:rsid w:val="001F5C5D"/>
    <w:rsid w:val="00211D20"/>
    <w:rsid w:val="00223646"/>
    <w:rsid w:val="002304D1"/>
    <w:rsid w:val="00230738"/>
    <w:rsid w:val="00230E04"/>
    <w:rsid w:val="00235878"/>
    <w:rsid w:val="00243FE0"/>
    <w:rsid w:val="00247B57"/>
    <w:rsid w:val="002674A1"/>
    <w:rsid w:val="0027207B"/>
    <w:rsid w:val="002723F9"/>
    <w:rsid w:val="0028527B"/>
    <w:rsid w:val="002924C6"/>
    <w:rsid w:val="00296E6A"/>
    <w:rsid w:val="002A4CB0"/>
    <w:rsid w:val="002A4DF8"/>
    <w:rsid w:val="002A4EE4"/>
    <w:rsid w:val="002B00B5"/>
    <w:rsid w:val="002B0C1B"/>
    <w:rsid w:val="002B2319"/>
    <w:rsid w:val="002B55AC"/>
    <w:rsid w:val="002B55DD"/>
    <w:rsid w:val="002B6973"/>
    <w:rsid w:val="002B6BE9"/>
    <w:rsid w:val="002C3F31"/>
    <w:rsid w:val="002D36AB"/>
    <w:rsid w:val="002E572C"/>
    <w:rsid w:val="002E7E22"/>
    <w:rsid w:val="002F0807"/>
    <w:rsid w:val="003015D1"/>
    <w:rsid w:val="0031058A"/>
    <w:rsid w:val="00324895"/>
    <w:rsid w:val="00335A42"/>
    <w:rsid w:val="003427AB"/>
    <w:rsid w:val="0034329D"/>
    <w:rsid w:val="003437FB"/>
    <w:rsid w:val="00357482"/>
    <w:rsid w:val="00360283"/>
    <w:rsid w:val="00360A99"/>
    <w:rsid w:val="00362BE8"/>
    <w:rsid w:val="00372A8B"/>
    <w:rsid w:val="003744C3"/>
    <w:rsid w:val="00376A23"/>
    <w:rsid w:val="00377E98"/>
    <w:rsid w:val="00382505"/>
    <w:rsid w:val="00382747"/>
    <w:rsid w:val="00384717"/>
    <w:rsid w:val="00391711"/>
    <w:rsid w:val="003A4EE9"/>
    <w:rsid w:val="003A7C09"/>
    <w:rsid w:val="003B2902"/>
    <w:rsid w:val="003B5BBC"/>
    <w:rsid w:val="003C12D3"/>
    <w:rsid w:val="003C1D08"/>
    <w:rsid w:val="003C3310"/>
    <w:rsid w:val="003C502E"/>
    <w:rsid w:val="003C519F"/>
    <w:rsid w:val="003D0F6E"/>
    <w:rsid w:val="003D2318"/>
    <w:rsid w:val="003E07FA"/>
    <w:rsid w:val="003E7B2F"/>
    <w:rsid w:val="00402BFA"/>
    <w:rsid w:val="0040588F"/>
    <w:rsid w:val="004079D2"/>
    <w:rsid w:val="004204C1"/>
    <w:rsid w:val="00424EBC"/>
    <w:rsid w:val="00426994"/>
    <w:rsid w:val="00433B25"/>
    <w:rsid w:val="00456B7F"/>
    <w:rsid w:val="0046089F"/>
    <w:rsid w:val="00462249"/>
    <w:rsid w:val="004676CC"/>
    <w:rsid w:val="004679B4"/>
    <w:rsid w:val="00471C23"/>
    <w:rsid w:val="0047632E"/>
    <w:rsid w:val="00485EDA"/>
    <w:rsid w:val="00493A0E"/>
    <w:rsid w:val="004A35AA"/>
    <w:rsid w:val="004B0916"/>
    <w:rsid w:val="004B0939"/>
    <w:rsid w:val="004B373F"/>
    <w:rsid w:val="004C7DFA"/>
    <w:rsid w:val="004D33C3"/>
    <w:rsid w:val="004D3710"/>
    <w:rsid w:val="004D3E3B"/>
    <w:rsid w:val="004D7C66"/>
    <w:rsid w:val="004D7D9A"/>
    <w:rsid w:val="004D7ED9"/>
    <w:rsid w:val="004E3DE1"/>
    <w:rsid w:val="004E5866"/>
    <w:rsid w:val="004E64B6"/>
    <w:rsid w:val="004F4D2D"/>
    <w:rsid w:val="004F537E"/>
    <w:rsid w:val="005002C5"/>
    <w:rsid w:val="00501DD1"/>
    <w:rsid w:val="00503E4D"/>
    <w:rsid w:val="00510B57"/>
    <w:rsid w:val="00521C5B"/>
    <w:rsid w:val="00521E4F"/>
    <w:rsid w:val="005260BD"/>
    <w:rsid w:val="0052646F"/>
    <w:rsid w:val="00530440"/>
    <w:rsid w:val="00531570"/>
    <w:rsid w:val="00533194"/>
    <w:rsid w:val="00534A20"/>
    <w:rsid w:val="00534A40"/>
    <w:rsid w:val="005357A8"/>
    <w:rsid w:val="00537952"/>
    <w:rsid w:val="0054180A"/>
    <w:rsid w:val="00541B64"/>
    <w:rsid w:val="00550421"/>
    <w:rsid w:val="00553495"/>
    <w:rsid w:val="005550DE"/>
    <w:rsid w:val="005713FA"/>
    <w:rsid w:val="00573B10"/>
    <w:rsid w:val="00575077"/>
    <w:rsid w:val="00582110"/>
    <w:rsid w:val="00582912"/>
    <w:rsid w:val="00584135"/>
    <w:rsid w:val="00585D2F"/>
    <w:rsid w:val="00592EDA"/>
    <w:rsid w:val="005A2571"/>
    <w:rsid w:val="005A5757"/>
    <w:rsid w:val="005A5F9D"/>
    <w:rsid w:val="005A7852"/>
    <w:rsid w:val="005C0251"/>
    <w:rsid w:val="005C20CE"/>
    <w:rsid w:val="005D4BC6"/>
    <w:rsid w:val="005E3D5A"/>
    <w:rsid w:val="005E61F8"/>
    <w:rsid w:val="00601EF8"/>
    <w:rsid w:val="0060617F"/>
    <w:rsid w:val="00606B9B"/>
    <w:rsid w:val="00611B4C"/>
    <w:rsid w:val="006159C9"/>
    <w:rsid w:val="00633311"/>
    <w:rsid w:val="00633D8B"/>
    <w:rsid w:val="00636CA1"/>
    <w:rsid w:val="00636E6B"/>
    <w:rsid w:val="00640351"/>
    <w:rsid w:val="00642F74"/>
    <w:rsid w:val="00647118"/>
    <w:rsid w:val="00650DF4"/>
    <w:rsid w:val="00650F58"/>
    <w:rsid w:val="0065105E"/>
    <w:rsid w:val="00652C24"/>
    <w:rsid w:val="006542F7"/>
    <w:rsid w:val="00657049"/>
    <w:rsid w:val="00681DBE"/>
    <w:rsid w:val="00682371"/>
    <w:rsid w:val="00683495"/>
    <w:rsid w:val="006855B9"/>
    <w:rsid w:val="00686EC6"/>
    <w:rsid w:val="00690F9D"/>
    <w:rsid w:val="00696E16"/>
    <w:rsid w:val="006A55B0"/>
    <w:rsid w:val="006A7F21"/>
    <w:rsid w:val="006B0A81"/>
    <w:rsid w:val="006B0E0E"/>
    <w:rsid w:val="006B1544"/>
    <w:rsid w:val="006B22B4"/>
    <w:rsid w:val="006B4075"/>
    <w:rsid w:val="006C0A98"/>
    <w:rsid w:val="006C0CC3"/>
    <w:rsid w:val="006C45AA"/>
    <w:rsid w:val="006C52D4"/>
    <w:rsid w:val="006D04A1"/>
    <w:rsid w:val="006D0D61"/>
    <w:rsid w:val="006E2C30"/>
    <w:rsid w:val="006F2284"/>
    <w:rsid w:val="006F37E7"/>
    <w:rsid w:val="006F6113"/>
    <w:rsid w:val="00700D3B"/>
    <w:rsid w:val="0070105B"/>
    <w:rsid w:val="00702C24"/>
    <w:rsid w:val="0070372D"/>
    <w:rsid w:val="00710814"/>
    <w:rsid w:val="0072096B"/>
    <w:rsid w:val="007252F5"/>
    <w:rsid w:val="00735FFA"/>
    <w:rsid w:val="00746226"/>
    <w:rsid w:val="00752A2E"/>
    <w:rsid w:val="007549DB"/>
    <w:rsid w:val="007701D7"/>
    <w:rsid w:val="00770C9D"/>
    <w:rsid w:val="00771DDD"/>
    <w:rsid w:val="00772C3D"/>
    <w:rsid w:val="007743D1"/>
    <w:rsid w:val="0077474C"/>
    <w:rsid w:val="00774CE2"/>
    <w:rsid w:val="00776BCD"/>
    <w:rsid w:val="007818A2"/>
    <w:rsid w:val="00784804"/>
    <w:rsid w:val="00796CF5"/>
    <w:rsid w:val="007A146E"/>
    <w:rsid w:val="007A3F0A"/>
    <w:rsid w:val="007B420E"/>
    <w:rsid w:val="007B486C"/>
    <w:rsid w:val="007B4F38"/>
    <w:rsid w:val="007B5657"/>
    <w:rsid w:val="007B6887"/>
    <w:rsid w:val="007C3A7B"/>
    <w:rsid w:val="007D27FB"/>
    <w:rsid w:val="007E361F"/>
    <w:rsid w:val="007E4697"/>
    <w:rsid w:val="007E4802"/>
    <w:rsid w:val="007F4763"/>
    <w:rsid w:val="007F7DA2"/>
    <w:rsid w:val="00800092"/>
    <w:rsid w:val="00803F7D"/>
    <w:rsid w:val="00810CE3"/>
    <w:rsid w:val="008144DC"/>
    <w:rsid w:val="0082137E"/>
    <w:rsid w:val="00822148"/>
    <w:rsid w:val="0082290D"/>
    <w:rsid w:val="00827216"/>
    <w:rsid w:val="00850674"/>
    <w:rsid w:val="0085076A"/>
    <w:rsid w:val="00850F96"/>
    <w:rsid w:val="008517A1"/>
    <w:rsid w:val="008519CE"/>
    <w:rsid w:val="0085318F"/>
    <w:rsid w:val="00857B81"/>
    <w:rsid w:val="008635BB"/>
    <w:rsid w:val="00863C8C"/>
    <w:rsid w:val="00865506"/>
    <w:rsid w:val="00865BCB"/>
    <w:rsid w:val="0087089E"/>
    <w:rsid w:val="008710FB"/>
    <w:rsid w:val="008729E6"/>
    <w:rsid w:val="00872F2B"/>
    <w:rsid w:val="008753B5"/>
    <w:rsid w:val="00876B98"/>
    <w:rsid w:val="00876DEF"/>
    <w:rsid w:val="00881899"/>
    <w:rsid w:val="00884210"/>
    <w:rsid w:val="008869E4"/>
    <w:rsid w:val="00887F51"/>
    <w:rsid w:val="008905D3"/>
    <w:rsid w:val="00894F62"/>
    <w:rsid w:val="008977A2"/>
    <w:rsid w:val="008A06EB"/>
    <w:rsid w:val="008A599C"/>
    <w:rsid w:val="008A703D"/>
    <w:rsid w:val="008B237F"/>
    <w:rsid w:val="008B4C7F"/>
    <w:rsid w:val="008B4FEE"/>
    <w:rsid w:val="008B7A87"/>
    <w:rsid w:val="008C3887"/>
    <w:rsid w:val="008C540E"/>
    <w:rsid w:val="008C6434"/>
    <w:rsid w:val="008D0057"/>
    <w:rsid w:val="008E02C9"/>
    <w:rsid w:val="008E37FE"/>
    <w:rsid w:val="008F569B"/>
    <w:rsid w:val="00902EB2"/>
    <w:rsid w:val="00911451"/>
    <w:rsid w:val="0091424D"/>
    <w:rsid w:val="00915A56"/>
    <w:rsid w:val="00921675"/>
    <w:rsid w:val="009249EB"/>
    <w:rsid w:val="00927D6A"/>
    <w:rsid w:val="009310B7"/>
    <w:rsid w:val="00931868"/>
    <w:rsid w:val="00946705"/>
    <w:rsid w:val="009543B2"/>
    <w:rsid w:val="0095502F"/>
    <w:rsid w:val="0095771F"/>
    <w:rsid w:val="0096366F"/>
    <w:rsid w:val="00967C4D"/>
    <w:rsid w:val="00970DCE"/>
    <w:rsid w:val="00971A12"/>
    <w:rsid w:val="00972617"/>
    <w:rsid w:val="00973381"/>
    <w:rsid w:val="00976C58"/>
    <w:rsid w:val="0098621C"/>
    <w:rsid w:val="009865A6"/>
    <w:rsid w:val="00993BCD"/>
    <w:rsid w:val="00993F7F"/>
    <w:rsid w:val="00997E5A"/>
    <w:rsid w:val="00997E5E"/>
    <w:rsid w:val="009A19A2"/>
    <w:rsid w:val="009A4C2C"/>
    <w:rsid w:val="009B2D56"/>
    <w:rsid w:val="009B5076"/>
    <w:rsid w:val="009B5489"/>
    <w:rsid w:val="009C0CA1"/>
    <w:rsid w:val="009C6308"/>
    <w:rsid w:val="009D13A9"/>
    <w:rsid w:val="009D1971"/>
    <w:rsid w:val="009D2D96"/>
    <w:rsid w:val="009D320D"/>
    <w:rsid w:val="009E0516"/>
    <w:rsid w:val="009F1455"/>
    <w:rsid w:val="009F28CD"/>
    <w:rsid w:val="009F3840"/>
    <w:rsid w:val="009F5839"/>
    <w:rsid w:val="00A05E85"/>
    <w:rsid w:val="00A05E94"/>
    <w:rsid w:val="00A06F4C"/>
    <w:rsid w:val="00A12BDC"/>
    <w:rsid w:val="00A16FA7"/>
    <w:rsid w:val="00A21DC0"/>
    <w:rsid w:val="00A21EA4"/>
    <w:rsid w:val="00A2523F"/>
    <w:rsid w:val="00A2528C"/>
    <w:rsid w:val="00A259AD"/>
    <w:rsid w:val="00A36DEB"/>
    <w:rsid w:val="00A372D3"/>
    <w:rsid w:val="00A440B3"/>
    <w:rsid w:val="00A45463"/>
    <w:rsid w:val="00A5191E"/>
    <w:rsid w:val="00A52D57"/>
    <w:rsid w:val="00A53E2D"/>
    <w:rsid w:val="00A573BE"/>
    <w:rsid w:val="00A64EA7"/>
    <w:rsid w:val="00A72941"/>
    <w:rsid w:val="00A75C7B"/>
    <w:rsid w:val="00A81799"/>
    <w:rsid w:val="00A82EB3"/>
    <w:rsid w:val="00A861CC"/>
    <w:rsid w:val="00A86223"/>
    <w:rsid w:val="00A87632"/>
    <w:rsid w:val="00A92CEB"/>
    <w:rsid w:val="00A93FDB"/>
    <w:rsid w:val="00A94CB6"/>
    <w:rsid w:val="00AA2B58"/>
    <w:rsid w:val="00AA5EC2"/>
    <w:rsid w:val="00AB0E36"/>
    <w:rsid w:val="00AB2037"/>
    <w:rsid w:val="00AB2976"/>
    <w:rsid w:val="00AB5C7E"/>
    <w:rsid w:val="00AC4913"/>
    <w:rsid w:val="00AC5CC3"/>
    <w:rsid w:val="00AD0940"/>
    <w:rsid w:val="00AD0952"/>
    <w:rsid w:val="00AD0AA0"/>
    <w:rsid w:val="00AD252D"/>
    <w:rsid w:val="00AD6388"/>
    <w:rsid w:val="00AE0872"/>
    <w:rsid w:val="00AE281D"/>
    <w:rsid w:val="00AE4C3E"/>
    <w:rsid w:val="00AF353D"/>
    <w:rsid w:val="00AF75F0"/>
    <w:rsid w:val="00B005AF"/>
    <w:rsid w:val="00B15060"/>
    <w:rsid w:val="00B20375"/>
    <w:rsid w:val="00B208A4"/>
    <w:rsid w:val="00B22127"/>
    <w:rsid w:val="00B221FE"/>
    <w:rsid w:val="00B32C35"/>
    <w:rsid w:val="00B35D85"/>
    <w:rsid w:val="00B41581"/>
    <w:rsid w:val="00B41DA9"/>
    <w:rsid w:val="00B458C9"/>
    <w:rsid w:val="00B47059"/>
    <w:rsid w:val="00B470C0"/>
    <w:rsid w:val="00B53023"/>
    <w:rsid w:val="00B549A6"/>
    <w:rsid w:val="00B560BE"/>
    <w:rsid w:val="00B610DA"/>
    <w:rsid w:val="00B65F37"/>
    <w:rsid w:val="00B70BDD"/>
    <w:rsid w:val="00B7541F"/>
    <w:rsid w:val="00B773CE"/>
    <w:rsid w:val="00B82C4C"/>
    <w:rsid w:val="00B8326A"/>
    <w:rsid w:val="00B90427"/>
    <w:rsid w:val="00B9076D"/>
    <w:rsid w:val="00B90C52"/>
    <w:rsid w:val="00B940A6"/>
    <w:rsid w:val="00B96071"/>
    <w:rsid w:val="00B97470"/>
    <w:rsid w:val="00BA0267"/>
    <w:rsid w:val="00BA0F7A"/>
    <w:rsid w:val="00BA212D"/>
    <w:rsid w:val="00BA68DF"/>
    <w:rsid w:val="00BB1931"/>
    <w:rsid w:val="00BB24E3"/>
    <w:rsid w:val="00BB5EC2"/>
    <w:rsid w:val="00BC0619"/>
    <w:rsid w:val="00BC5225"/>
    <w:rsid w:val="00BC55A5"/>
    <w:rsid w:val="00BC699C"/>
    <w:rsid w:val="00BD7E29"/>
    <w:rsid w:val="00BE07FF"/>
    <w:rsid w:val="00BE59B5"/>
    <w:rsid w:val="00BE69F9"/>
    <w:rsid w:val="00BF05DB"/>
    <w:rsid w:val="00C02823"/>
    <w:rsid w:val="00C02FC3"/>
    <w:rsid w:val="00C16498"/>
    <w:rsid w:val="00C21673"/>
    <w:rsid w:val="00C21F58"/>
    <w:rsid w:val="00C311EC"/>
    <w:rsid w:val="00C32D88"/>
    <w:rsid w:val="00C346BF"/>
    <w:rsid w:val="00C36682"/>
    <w:rsid w:val="00C42963"/>
    <w:rsid w:val="00C438D1"/>
    <w:rsid w:val="00C461B7"/>
    <w:rsid w:val="00C5238F"/>
    <w:rsid w:val="00C621DF"/>
    <w:rsid w:val="00C6741E"/>
    <w:rsid w:val="00C77E6E"/>
    <w:rsid w:val="00C9383D"/>
    <w:rsid w:val="00C95AAE"/>
    <w:rsid w:val="00CA4BE3"/>
    <w:rsid w:val="00CB1AB7"/>
    <w:rsid w:val="00CB6F95"/>
    <w:rsid w:val="00CC10AA"/>
    <w:rsid w:val="00CC2CF5"/>
    <w:rsid w:val="00CC430C"/>
    <w:rsid w:val="00CC6289"/>
    <w:rsid w:val="00CC7A6D"/>
    <w:rsid w:val="00CD4A6F"/>
    <w:rsid w:val="00CD4D36"/>
    <w:rsid w:val="00CE299A"/>
    <w:rsid w:val="00CE6976"/>
    <w:rsid w:val="00CF158B"/>
    <w:rsid w:val="00D01228"/>
    <w:rsid w:val="00D03212"/>
    <w:rsid w:val="00D106FE"/>
    <w:rsid w:val="00D1415B"/>
    <w:rsid w:val="00D20CC4"/>
    <w:rsid w:val="00D227FB"/>
    <w:rsid w:val="00D256D3"/>
    <w:rsid w:val="00D27623"/>
    <w:rsid w:val="00D30A39"/>
    <w:rsid w:val="00D31F3B"/>
    <w:rsid w:val="00D34050"/>
    <w:rsid w:val="00D3553C"/>
    <w:rsid w:val="00D42CE9"/>
    <w:rsid w:val="00D47F4C"/>
    <w:rsid w:val="00D55886"/>
    <w:rsid w:val="00D62587"/>
    <w:rsid w:val="00D64592"/>
    <w:rsid w:val="00D70F7E"/>
    <w:rsid w:val="00D738D3"/>
    <w:rsid w:val="00D748E4"/>
    <w:rsid w:val="00D90BDE"/>
    <w:rsid w:val="00D93A0D"/>
    <w:rsid w:val="00DB160A"/>
    <w:rsid w:val="00DB2FDB"/>
    <w:rsid w:val="00DB7073"/>
    <w:rsid w:val="00DC09B6"/>
    <w:rsid w:val="00DC1666"/>
    <w:rsid w:val="00DC16D7"/>
    <w:rsid w:val="00DC1C88"/>
    <w:rsid w:val="00DC5764"/>
    <w:rsid w:val="00DD17DD"/>
    <w:rsid w:val="00DD5C06"/>
    <w:rsid w:val="00DE05A1"/>
    <w:rsid w:val="00DE108D"/>
    <w:rsid w:val="00DE1942"/>
    <w:rsid w:val="00DE2568"/>
    <w:rsid w:val="00DE38F1"/>
    <w:rsid w:val="00DE4D84"/>
    <w:rsid w:val="00DF5F0C"/>
    <w:rsid w:val="00DF6D88"/>
    <w:rsid w:val="00E016BD"/>
    <w:rsid w:val="00E02551"/>
    <w:rsid w:val="00E045B4"/>
    <w:rsid w:val="00E06597"/>
    <w:rsid w:val="00E103CF"/>
    <w:rsid w:val="00E11611"/>
    <w:rsid w:val="00E13A52"/>
    <w:rsid w:val="00E13C50"/>
    <w:rsid w:val="00E32881"/>
    <w:rsid w:val="00E352C4"/>
    <w:rsid w:val="00E3586D"/>
    <w:rsid w:val="00E37915"/>
    <w:rsid w:val="00E42147"/>
    <w:rsid w:val="00E46A72"/>
    <w:rsid w:val="00E46FD0"/>
    <w:rsid w:val="00E540E2"/>
    <w:rsid w:val="00E60874"/>
    <w:rsid w:val="00E614CB"/>
    <w:rsid w:val="00E64C1A"/>
    <w:rsid w:val="00E71267"/>
    <w:rsid w:val="00E76445"/>
    <w:rsid w:val="00E76EBE"/>
    <w:rsid w:val="00E82B08"/>
    <w:rsid w:val="00E835B9"/>
    <w:rsid w:val="00E85AC8"/>
    <w:rsid w:val="00E93D19"/>
    <w:rsid w:val="00E9450C"/>
    <w:rsid w:val="00E972E0"/>
    <w:rsid w:val="00EA4DAC"/>
    <w:rsid w:val="00EB3F9C"/>
    <w:rsid w:val="00EB640B"/>
    <w:rsid w:val="00EB71CB"/>
    <w:rsid w:val="00EC1B73"/>
    <w:rsid w:val="00ED75F5"/>
    <w:rsid w:val="00EE0B55"/>
    <w:rsid w:val="00EE1617"/>
    <w:rsid w:val="00EE23D8"/>
    <w:rsid w:val="00EE5729"/>
    <w:rsid w:val="00EE6146"/>
    <w:rsid w:val="00EF698A"/>
    <w:rsid w:val="00F043CE"/>
    <w:rsid w:val="00F04EE9"/>
    <w:rsid w:val="00F07A2E"/>
    <w:rsid w:val="00F11BD9"/>
    <w:rsid w:val="00F25C27"/>
    <w:rsid w:val="00F26C0C"/>
    <w:rsid w:val="00F27420"/>
    <w:rsid w:val="00F370AD"/>
    <w:rsid w:val="00F429F8"/>
    <w:rsid w:val="00F456AE"/>
    <w:rsid w:val="00F53CD2"/>
    <w:rsid w:val="00F54FE2"/>
    <w:rsid w:val="00F671A9"/>
    <w:rsid w:val="00F70B12"/>
    <w:rsid w:val="00F73502"/>
    <w:rsid w:val="00F77DFF"/>
    <w:rsid w:val="00F844E8"/>
    <w:rsid w:val="00F91822"/>
    <w:rsid w:val="00F96950"/>
    <w:rsid w:val="00F96E97"/>
    <w:rsid w:val="00F97509"/>
    <w:rsid w:val="00FB24D1"/>
    <w:rsid w:val="00FB2730"/>
    <w:rsid w:val="00FB4FA4"/>
    <w:rsid w:val="00FC334F"/>
    <w:rsid w:val="00FC6386"/>
    <w:rsid w:val="00FC7CE0"/>
    <w:rsid w:val="00FD10CC"/>
    <w:rsid w:val="00FD4FD1"/>
    <w:rsid w:val="00FD6BA1"/>
    <w:rsid w:val="00FD7329"/>
    <w:rsid w:val="00FE2C43"/>
    <w:rsid w:val="00FE3511"/>
    <w:rsid w:val="00FE78D7"/>
    <w:rsid w:val="00FF0157"/>
    <w:rsid w:val="00FF19BF"/>
    <w:rsid w:val="00FF446E"/>
    <w:rsid w:val="00FF611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line number"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955A7"/>
    <w:pPr>
      <w:suppressAutoHyphens/>
      <w:spacing w:after="0" w:line="480" w:lineRule="auto"/>
      <w:jc w:val="both"/>
    </w:pPr>
    <w:rPr>
      <w:rFonts w:ascii="Times New Roman" w:eastAsia="Times New Roman" w:hAnsi="Times New Roman" w:cs="Times New Roman"/>
      <w:sz w:val="24"/>
      <w:szCs w:val="24"/>
      <w:lang w:val="en-US" w:eastAsia="ar-SA"/>
    </w:rPr>
  </w:style>
  <w:style w:type="paragraph" w:styleId="berschrift1">
    <w:name w:val="heading 1"/>
    <w:basedOn w:val="Standard"/>
    <w:next w:val="Standard"/>
    <w:link w:val="berschrift1Zchn"/>
    <w:qFormat/>
    <w:rsid w:val="00F844E8"/>
    <w:pPr>
      <w:keepNext/>
      <w:numPr>
        <w:numId w:val="20"/>
      </w:numPr>
      <w:spacing w:before="240" w:after="240"/>
      <w:jc w:val="left"/>
      <w:outlineLvl w:val="0"/>
    </w:pPr>
    <w:rPr>
      <w:rFonts w:ascii="Arial" w:hAnsi="Arial" w:cs="Arial"/>
      <w:b/>
      <w:bCs/>
      <w:kern w:val="1"/>
      <w:sz w:val="32"/>
      <w:szCs w:val="32"/>
    </w:rPr>
  </w:style>
  <w:style w:type="paragraph" w:styleId="berschrift2">
    <w:name w:val="heading 2"/>
    <w:basedOn w:val="Standard"/>
    <w:next w:val="Standard"/>
    <w:link w:val="berschrift2Zchn"/>
    <w:qFormat/>
    <w:rsid w:val="00F844E8"/>
    <w:pPr>
      <w:keepNext/>
      <w:numPr>
        <w:ilvl w:val="1"/>
        <w:numId w:val="20"/>
      </w:numPr>
      <w:spacing w:before="120" w:after="120"/>
      <w:outlineLvl w:val="1"/>
    </w:pPr>
    <w:rPr>
      <w:rFonts w:ascii="Arial" w:hAnsi="Arial" w:cs="Arial"/>
      <w:b/>
      <w:bCs/>
      <w:iCs/>
      <w:sz w:val="28"/>
    </w:rPr>
  </w:style>
  <w:style w:type="paragraph" w:styleId="berschrift3">
    <w:name w:val="heading 3"/>
    <w:basedOn w:val="Standard"/>
    <w:next w:val="Standard"/>
    <w:link w:val="berschrift3Zchn"/>
    <w:qFormat/>
    <w:rsid w:val="00F844E8"/>
    <w:pPr>
      <w:keepNext/>
      <w:numPr>
        <w:ilvl w:val="2"/>
        <w:numId w:val="20"/>
      </w:numPr>
      <w:spacing w:before="120" w:after="120"/>
      <w:outlineLvl w:val="2"/>
    </w:pPr>
    <w:rPr>
      <w:rFonts w:ascii="Arial" w:hAnsi="Arial" w:cs="Arial"/>
      <w:b/>
      <w:bCs/>
      <w:sz w:val="28"/>
      <w:szCs w:val="26"/>
    </w:rPr>
  </w:style>
  <w:style w:type="paragraph" w:styleId="berschrift4">
    <w:name w:val="heading 4"/>
    <w:basedOn w:val="Standard"/>
    <w:next w:val="Standard"/>
    <w:link w:val="berschrift4Zchn"/>
    <w:uiPriority w:val="9"/>
    <w:unhideWhenUsed/>
    <w:qFormat/>
    <w:rsid w:val="00F844E8"/>
    <w:pPr>
      <w:keepNext/>
      <w:numPr>
        <w:ilvl w:val="3"/>
        <w:numId w:val="20"/>
      </w:numPr>
      <w:spacing w:before="120" w:after="120"/>
      <w:outlineLvl w:val="3"/>
    </w:pPr>
    <w:rPr>
      <w:rFonts w:ascii="Arial" w:eastAsiaTheme="minorEastAsia" w:hAnsi="Arial" w:cstheme="minorBidi"/>
      <w:b/>
      <w:bCs/>
      <w:sz w:val="26"/>
      <w:szCs w:val="26"/>
    </w:rPr>
  </w:style>
  <w:style w:type="paragraph" w:styleId="berschrift5">
    <w:name w:val="heading 5"/>
    <w:basedOn w:val="Standard"/>
    <w:next w:val="Standard"/>
    <w:link w:val="berschrift5Zchn"/>
    <w:uiPriority w:val="9"/>
    <w:semiHidden/>
    <w:unhideWhenUsed/>
    <w:qFormat/>
    <w:rsid w:val="00F844E8"/>
    <w:pPr>
      <w:numPr>
        <w:ilvl w:val="4"/>
        <w:numId w:val="20"/>
      </w:numPr>
      <w:spacing w:before="240" w:after="60"/>
      <w:outlineLvl w:val="4"/>
    </w:pPr>
    <w:rPr>
      <w:rFonts w:asciiTheme="minorHAnsi" w:eastAsiaTheme="minorEastAsia" w:hAnsiTheme="minorHAnsi" w:cstheme="minorBidi"/>
      <w:b/>
      <w:bCs/>
      <w:i/>
      <w:iCs/>
      <w:sz w:val="26"/>
      <w:szCs w:val="26"/>
    </w:rPr>
  </w:style>
  <w:style w:type="paragraph" w:styleId="berschrift6">
    <w:name w:val="heading 6"/>
    <w:basedOn w:val="Standard"/>
    <w:next w:val="Standard"/>
    <w:link w:val="berschrift6Zchn"/>
    <w:uiPriority w:val="9"/>
    <w:semiHidden/>
    <w:unhideWhenUsed/>
    <w:qFormat/>
    <w:rsid w:val="00F844E8"/>
    <w:pPr>
      <w:numPr>
        <w:ilvl w:val="5"/>
        <w:numId w:val="20"/>
      </w:numPr>
      <w:spacing w:before="240" w:after="60"/>
      <w:outlineLvl w:val="5"/>
    </w:pPr>
    <w:rPr>
      <w:rFonts w:asciiTheme="minorHAnsi" w:eastAsiaTheme="minorEastAsia" w:hAnsiTheme="minorHAnsi" w:cstheme="minorBidi"/>
      <w:b/>
      <w:bCs/>
      <w:sz w:val="22"/>
      <w:szCs w:val="22"/>
    </w:rPr>
  </w:style>
  <w:style w:type="paragraph" w:styleId="berschrift7">
    <w:name w:val="heading 7"/>
    <w:basedOn w:val="Standard"/>
    <w:next w:val="Standard"/>
    <w:link w:val="berschrift7Zchn"/>
    <w:uiPriority w:val="9"/>
    <w:semiHidden/>
    <w:unhideWhenUsed/>
    <w:qFormat/>
    <w:rsid w:val="00F844E8"/>
    <w:pPr>
      <w:numPr>
        <w:ilvl w:val="6"/>
        <w:numId w:val="20"/>
      </w:numPr>
      <w:spacing w:before="240" w:after="60"/>
      <w:outlineLvl w:val="6"/>
    </w:pPr>
    <w:rPr>
      <w:rFonts w:asciiTheme="minorHAnsi" w:eastAsiaTheme="minorEastAsia" w:hAnsiTheme="minorHAnsi" w:cstheme="minorBidi"/>
    </w:rPr>
  </w:style>
  <w:style w:type="paragraph" w:styleId="berschrift8">
    <w:name w:val="heading 8"/>
    <w:basedOn w:val="Standard"/>
    <w:next w:val="Standard"/>
    <w:link w:val="berschrift8Zchn"/>
    <w:uiPriority w:val="9"/>
    <w:semiHidden/>
    <w:unhideWhenUsed/>
    <w:qFormat/>
    <w:rsid w:val="00F844E8"/>
    <w:pPr>
      <w:numPr>
        <w:ilvl w:val="7"/>
        <w:numId w:val="20"/>
      </w:numPr>
      <w:spacing w:before="240" w:after="60"/>
      <w:outlineLvl w:val="7"/>
    </w:pPr>
    <w:rPr>
      <w:rFonts w:asciiTheme="minorHAnsi" w:eastAsiaTheme="minorEastAsia" w:hAnsiTheme="minorHAnsi" w:cstheme="minorBidi"/>
      <w:i/>
      <w:iCs/>
    </w:rPr>
  </w:style>
  <w:style w:type="paragraph" w:styleId="berschrift9">
    <w:name w:val="heading 9"/>
    <w:basedOn w:val="Standard"/>
    <w:next w:val="Standard"/>
    <w:link w:val="berschrift9Zchn"/>
    <w:uiPriority w:val="9"/>
    <w:semiHidden/>
    <w:unhideWhenUsed/>
    <w:qFormat/>
    <w:rsid w:val="00F844E8"/>
    <w:pPr>
      <w:numPr>
        <w:ilvl w:val="8"/>
        <w:numId w:val="20"/>
      </w:numPr>
      <w:spacing w:before="240" w:after="60"/>
      <w:outlineLvl w:val="8"/>
    </w:pPr>
    <w:rPr>
      <w:rFonts w:asciiTheme="majorHAnsi" w:eastAsiaTheme="majorEastAsia" w:hAnsiTheme="majorHAnsi" w:cstheme="majorBidi"/>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F844E8"/>
    <w:rPr>
      <w:rFonts w:ascii="Arial" w:eastAsia="Times New Roman" w:hAnsi="Arial" w:cs="Arial"/>
      <w:b/>
      <w:bCs/>
      <w:kern w:val="1"/>
      <w:sz w:val="32"/>
      <w:szCs w:val="32"/>
      <w:lang w:val="en-US" w:eastAsia="ar-SA"/>
    </w:rPr>
  </w:style>
  <w:style w:type="character" w:customStyle="1" w:styleId="berschrift2Zchn">
    <w:name w:val="Überschrift 2 Zchn"/>
    <w:basedOn w:val="Absatz-Standardschriftart"/>
    <w:link w:val="berschrift2"/>
    <w:rsid w:val="00F844E8"/>
    <w:rPr>
      <w:rFonts w:ascii="Arial" w:eastAsia="Times New Roman" w:hAnsi="Arial" w:cs="Arial"/>
      <w:b/>
      <w:bCs/>
      <w:iCs/>
      <w:sz w:val="28"/>
      <w:szCs w:val="24"/>
      <w:lang w:val="en-US" w:eastAsia="ar-SA"/>
    </w:rPr>
  </w:style>
  <w:style w:type="character" w:customStyle="1" w:styleId="berschrift3Zchn">
    <w:name w:val="Überschrift 3 Zchn"/>
    <w:basedOn w:val="Absatz-Standardschriftart"/>
    <w:link w:val="berschrift3"/>
    <w:rsid w:val="00F844E8"/>
    <w:rPr>
      <w:rFonts w:ascii="Arial" w:eastAsia="Times New Roman" w:hAnsi="Arial" w:cs="Arial"/>
      <w:b/>
      <w:bCs/>
      <w:sz w:val="28"/>
      <w:szCs w:val="26"/>
      <w:lang w:val="en-US" w:eastAsia="ar-SA"/>
    </w:rPr>
  </w:style>
  <w:style w:type="character" w:customStyle="1" w:styleId="berschrift4Zchn">
    <w:name w:val="Überschrift 4 Zchn"/>
    <w:basedOn w:val="Absatz-Standardschriftart"/>
    <w:link w:val="berschrift4"/>
    <w:uiPriority w:val="9"/>
    <w:rsid w:val="00F844E8"/>
    <w:rPr>
      <w:rFonts w:ascii="Arial" w:eastAsiaTheme="minorEastAsia" w:hAnsi="Arial"/>
      <w:b/>
      <w:bCs/>
      <w:sz w:val="26"/>
      <w:szCs w:val="26"/>
      <w:lang w:val="en-US" w:eastAsia="ar-SA"/>
    </w:rPr>
  </w:style>
  <w:style w:type="character" w:customStyle="1" w:styleId="berschrift5Zchn">
    <w:name w:val="Überschrift 5 Zchn"/>
    <w:basedOn w:val="Absatz-Standardschriftart"/>
    <w:link w:val="berschrift5"/>
    <w:uiPriority w:val="9"/>
    <w:semiHidden/>
    <w:rsid w:val="00F844E8"/>
    <w:rPr>
      <w:rFonts w:eastAsiaTheme="minorEastAsia"/>
      <w:b/>
      <w:bCs/>
      <w:i/>
      <w:iCs/>
      <w:sz w:val="26"/>
      <w:szCs w:val="26"/>
      <w:lang w:val="en-US" w:eastAsia="ar-SA"/>
    </w:rPr>
  </w:style>
  <w:style w:type="character" w:customStyle="1" w:styleId="berschrift6Zchn">
    <w:name w:val="Überschrift 6 Zchn"/>
    <w:basedOn w:val="Absatz-Standardschriftart"/>
    <w:link w:val="berschrift6"/>
    <w:uiPriority w:val="9"/>
    <w:semiHidden/>
    <w:rsid w:val="00F844E8"/>
    <w:rPr>
      <w:rFonts w:eastAsiaTheme="minorEastAsia"/>
      <w:b/>
      <w:bCs/>
      <w:lang w:val="en-US" w:eastAsia="ar-SA"/>
    </w:rPr>
  </w:style>
  <w:style w:type="character" w:customStyle="1" w:styleId="berschrift7Zchn">
    <w:name w:val="Überschrift 7 Zchn"/>
    <w:basedOn w:val="Absatz-Standardschriftart"/>
    <w:link w:val="berschrift7"/>
    <w:uiPriority w:val="9"/>
    <w:semiHidden/>
    <w:rsid w:val="00F844E8"/>
    <w:rPr>
      <w:rFonts w:eastAsiaTheme="minorEastAsia"/>
      <w:sz w:val="24"/>
      <w:szCs w:val="24"/>
      <w:lang w:val="en-US" w:eastAsia="ar-SA"/>
    </w:rPr>
  </w:style>
  <w:style w:type="character" w:customStyle="1" w:styleId="berschrift8Zchn">
    <w:name w:val="Überschrift 8 Zchn"/>
    <w:basedOn w:val="Absatz-Standardschriftart"/>
    <w:link w:val="berschrift8"/>
    <w:uiPriority w:val="9"/>
    <w:semiHidden/>
    <w:rsid w:val="00F844E8"/>
    <w:rPr>
      <w:rFonts w:eastAsiaTheme="minorEastAsia"/>
      <w:i/>
      <w:iCs/>
      <w:sz w:val="24"/>
      <w:szCs w:val="24"/>
      <w:lang w:val="en-US" w:eastAsia="ar-SA"/>
    </w:rPr>
  </w:style>
  <w:style w:type="character" w:customStyle="1" w:styleId="berschrift9Zchn">
    <w:name w:val="Überschrift 9 Zchn"/>
    <w:basedOn w:val="Absatz-Standardschriftart"/>
    <w:link w:val="berschrift9"/>
    <w:uiPriority w:val="9"/>
    <w:semiHidden/>
    <w:rsid w:val="00F844E8"/>
    <w:rPr>
      <w:rFonts w:asciiTheme="majorHAnsi" w:eastAsiaTheme="majorEastAsia" w:hAnsiTheme="majorHAnsi" w:cstheme="majorBidi"/>
      <w:lang w:val="en-US" w:eastAsia="ar-SA"/>
    </w:rPr>
  </w:style>
  <w:style w:type="character" w:customStyle="1" w:styleId="WW8Num1z0">
    <w:name w:val="WW8Num1z0"/>
    <w:rsid w:val="00F844E8"/>
    <w:rPr>
      <w:rFonts w:ascii="Symbol" w:hAnsi="Symbol"/>
    </w:rPr>
  </w:style>
  <w:style w:type="character" w:customStyle="1" w:styleId="WW8Num1z1">
    <w:name w:val="WW8Num1z1"/>
    <w:rsid w:val="00F844E8"/>
    <w:rPr>
      <w:rFonts w:ascii="Courier New" w:hAnsi="Courier New"/>
    </w:rPr>
  </w:style>
  <w:style w:type="character" w:customStyle="1" w:styleId="WW8Num1z2">
    <w:name w:val="WW8Num1z2"/>
    <w:rsid w:val="00F844E8"/>
    <w:rPr>
      <w:rFonts w:ascii="Wingdings" w:hAnsi="Wingdings"/>
    </w:rPr>
  </w:style>
  <w:style w:type="character" w:customStyle="1" w:styleId="WW8Num2z0">
    <w:name w:val="WW8Num2z0"/>
    <w:rsid w:val="00F844E8"/>
    <w:rPr>
      <w:rFonts w:ascii="Symbol" w:hAnsi="Symbol"/>
    </w:rPr>
  </w:style>
  <w:style w:type="character" w:customStyle="1" w:styleId="WW8Num2z1">
    <w:name w:val="WW8Num2z1"/>
    <w:rsid w:val="00F844E8"/>
    <w:rPr>
      <w:rFonts w:ascii="Courier New" w:hAnsi="Courier New"/>
    </w:rPr>
  </w:style>
  <w:style w:type="character" w:customStyle="1" w:styleId="WW8Num2z2">
    <w:name w:val="WW8Num2z2"/>
    <w:rsid w:val="00F844E8"/>
    <w:rPr>
      <w:rFonts w:ascii="Wingdings" w:hAnsi="Wingdings"/>
    </w:rPr>
  </w:style>
  <w:style w:type="character" w:customStyle="1" w:styleId="WW8Num5z0">
    <w:name w:val="WW8Num5z0"/>
    <w:rsid w:val="00F844E8"/>
    <w:rPr>
      <w:rFonts w:ascii="Symbol" w:hAnsi="Symbol"/>
      <w:sz w:val="20"/>
    </w:rPr>
  </w:style>
  <w:style w:type="character" w:customStyle="1" w:styleId="WW8Num5z1">
    <w:name w:val="WW8Num5z1"/>
    <w:rsid w:val="00F844E8"/>
    <w:rPr>
      <w:rFonts w:ascii="Courier New" w:hAnsi="Courier New"/>
      <w:sz w:val="20"/>
    </w:rPr>
  </w:style>
  <w:style w:type="character" w:customStyle="1" w:styleId="WW8Num5z2">
    <w:name w:val="WW8Num5z2"/>
    <w:rsid w:val="00F844E8"/>
    <w:rPr>
      <w:rFonts w:ascii="Wingdings" w:hAnsi="Wingdings"/>
      <w:sz w:val="20"/>
    </w:rPr>
  </w:style>
  <w:style w:type="character" w:customStyle="1" w:styleId="WW8Num6z0">
    <w:name w:val="WW8Num6z0"/>
    <w:rsid w:val="00F844E8"/>
    <w:rPr>
      <w:rFonts w:ascii="Arial" w:eastAsia="Times New Roman" w:hAnsi="Arial" w:cs="Times New Roman"/>
    </w:rPr>
  </w:style>
  <w:style w:type="character" w:customStyle="1" w:styleId="WW8Num6z1">
    <w:name w:val="WW8Num6z1"/>
    <w:rsid w:val="00F844E8"/>
    <w:rPr>
      <w:rFonts w:ascii="Courier New" w:hAnsi="Courier New"/>
    </w:rPr>
  </w:style>
  <w:style w:type="character" w:customStyle="1" w:styleId="WW8Num6z2">
    <w:name w:val="WW8Num6z2"/>
    <w:rsid w:val="00F844E8"/>
    <w:rPr>
      <w:rFonts w:ascii="Wingdings" w:hAnsi="Wingdings"/>
    </w:rPr>
  </w:style>
  <w:style w:type="character" w:customStyle="1" w:styleId="WW8Num6z3">
    <w:name w:val="WW8Num6z3"/>
    <w:rsid w:val="00F844E8"/>
    <w:rPr>
      <w:rFonts w:ascii="Symbol" w:hAnsi="Symbol"/>
    </w:rPr>
  </w:style>
  <w:style w:type="character" w:customStyle="1" w:styleId="WW8Num7z0">
    <w:name w:val="WW8Num7z0"/>
    <w:rsid w:val="00F844E8"/>
    <w:rPr>
      <w:rFonts w:ascii="Symbol" w:hAnsi="Symbol"/>
      <w:color w:val="auto"/>
      <w:sz w:val="20"/>
    </w:rPr>
  </w:style>
  <w:style w:type="character" w:customStyle="1" w:styleId="WW8Num7z1">
    <w:name w:val="WW8Num7z1"/>
    <w:rsid w:val="00F844E8"/>
    <w:rPr>
      <w:rFonts w:ascii="Courier New" w:hAnsi="Courier New" w:cs="Courier New"/>
    </w:rPr>
  </w:style>
  <w:style w:type="character" w:customStyle="1" w:styleId="WW8Num7z2">
    <w:name w:val="WW8Num7z2"/>
    <w:rsid w:val="00F844E8"/>
    <w:rPr>
      <w:rFonts w:ascii="Wingdings" w:hAnsi="Wingdings"/>
    </w:rPr>
  </w:style>
  <w:style w:type="character" w:customStyle="1" w:styleId="WW8Num7z3">
    <w:name w:val="WW8Num7z3"/>
    <w:rsid w:val="00F844E8"/>
    <w:rPr>
      <w:rFonts w:ascii="Symbol" w:hAnsi="Symbol"/>
    </w:rPr>
  </w:style>
  <w:style w:type="character" w:customStyle="1" w:styleId="WW8Num8z0">
    <w:name w:val="WW8Num8z0"/>
    <w:rsid w:val="00F844E8"/>
    <w:rPr>
      <w:rFonts w:ascii="Symbol" w:hAnsi="Symbol"/>
      <w:color w:val="auto"/>
      <w:sz w:val="20"/>
    </w:rPr>
  </w:style>
  <w:style w:type="character" w:customStyle="1" w:styleId="WW8Num8z1">
    <w:name w:val="WW8Num8z1"/>
    <w:rsid w:val="00F844E8"/>
    <w:rPr>
      <w:rFonts w:ascii="Courier New" w:hAnsi="Courier New" w:cs="Courier New"/>
    </w:rPr>
  </w:style>
  <w:style w:type="character" w:customStyle="1" w:styleId="WW8Num8z2">
    <w:name w:val="WW8Num8z2"/>
    <w:rsid w:val="00F844E8"/>
    <w:rPr>
      <w:rFonts w:ascii="Wingdings" w:hAnsi="Wingdings"/>
    </w:rPr>
  </w:style>
  <w:style w:type="character" w:customStyle="1" w:styleId="WW8Num8z3">
    <w:name w:val="WW8Num8z3"/>
    <w:rsid w:val="00F844E8"/>
    <w:rPr>
      <w:rFonts w:ascii="Symbol" w:hAnsi="Symbol"/>
    </w:rPr>
  </w:style>
  <w:style w:type="character" w:customStyle="1" w:styleId="WW8Num11z0">
    <w:name w:val="WW8Num11z0"/>
    <w:rsid w:val="00F844E8"/>
    <w:rPr>
      <w:rFonts w:ascii="Symbol" w:hAnsi="Symbol"/>
    </w:rPr>
  </w:style>
  <w:style w:type="character" w:customStyle="1" w:styleId="WW8Num11z1">
    <w:name w:val="WW8Num11z1"/>
    <w:rsid w:val="00F844E8"/>
    <w:rPr>
      <w:rFonts w:ascii="Courier New" w:hAnsi="Courier New"/>
    </w:rPr>
  </w:style>
  <w:style w:type="character" w:customStyle="1" w:styleId="WW8Num11z2">
    <w:name w:val="WW8Num11z2"/>
    <w:rsid w:val="00F844E8"/>
    <w:rPr>
      <w:rFonts w:ascii="Wingdings" w:hAnsi="Wingdings"/>
    </w:rPr>
  </w:style>
  <w:style w:type="character" w:customStyle="1" w:styleId="WW8Num12z0">
    <w:name w:val="WW8Num12z0"/>
    <w:rsid w:val="00F844E8"/>
    <w:rPr>
      <w:rFonts w:ascii="Symbol" w:hAnsi="Symbol"/>
    </w:rPr>
  </w:style>
  <w:style w:type="character" w:customStyle="1" w:styleId="WW8Num12z4">
    <w:name w:val="WW8Num12z4"/>
    <w:rsid w:val="00F844E8"/>
    <w:rPr>
      <w:rFonts w:ascii="Courier New" w:hAnsi="Courier New"/>
    </w:rPr>
  </w:style>
  <w:style w:type="character" w:customStyle="1" w:styleId="WW8Num12z5">
    <w:name w:val="WW8Num12z5"/>
    <w:rsid w:val="00F844E8"/>
    <w:rPr>
      <w:rFonts w:ascii="Wingdings" w:hAnsi="Wingdings"/>
    </w:rPr>
  </w:style>
  <w:style w:type="character" w:customStyle="1" w:styleId="Absatz-Standardschriftart1">
    <w:name w:val="Absatz-Standardschriftart1"/>
    <w:rsid w:val="00F844E8"/>
  </w:style>
  <w:style w:type="character" w:styleId="Zeilennummer">
    <w:name w:val="line number"/>
    <w:basedOn w:val="Absatz-Standardschriftart1"/>
    <w:rsid w:val="00F844E8"/>
  </w:style>
  <w:style w:type="character" w:styleId="Seitenzahl">
    <w:name w:val="page number"/>
    <w:basedOn w:val="Absatz-Standardschriftart1"/>
    <w:rsid w:val="00F844E8"/>
  </w:style>
  <w:style w:type="character" w:customStyle="1" w:styleId="CharChar">
    <w:name w:val="Char Char"/>
    <w:rsid w:val="00F844E8"/>
    <w:rPr>
      <w:rFonts w:ascii="Arial" w:hAnsi="Arial" w:cs="Arial"/>
      <w:b/>
      <w:bCs/>
      <w:kern w:val="1"/>
      <w:sz w:val="32"/>
      <w:szCs w:val="32"/>
      <w:lang w:val="en-US" w:eastAsia="ar-SA" w:bidi="ar-SA"/>
    </w:rPr>
  </w:style>
  <w:style w:type="character" w:customStyle="1" w:styleId="Kommentarzeichen1">
    <w:name w:val="Kommentarzeichen1"/>
    <w:rsid w:val="00F844E8"/>
    <w:rPr>
      <w:sz w:val="16"/>
      <w:szCs w:val="16"/>
    </w:rPr>
  </w:style>
  <w:style w:type="character" w:styleId="Hyperlink">
    <w:name w:val="Hyperlink"/>
    <w:uiPriority w:val="99"/>
    <w:rsid w:val="00F844E8"/>
    <w:rPr>
      <w:color w:val="0000FF"/>
      <w:u w:val="single"/>
    </w:rPr>
  </w:style>
  <w:style w:type="character" w:styleId="BesuchterHyperlink">
    <w:name w:val="FollowedHyperlink"/>
    <w:rsid w:val="00F844E8"/>
    <w:rPr>
      <w:color w:val="800080"/>
      <w:u w:val="single"/>
    </w:rPr>
  </w:style>
  <w:style w:type="character" w:customStyle="1" w:styleId="Funotenzeichen1">
    <w:name w:val="Fußnotenzeichen1"/>
    <w:rsid w:val="00F844E8"/>
    <w:rPr>
      <w:vertAlign w:val="superscript"/>
    </w:rPr>
  </w:style>
  <w:style w:type="character" w:customStyle="1" w:styleId="KopfzeileZchn">
    <w:name w:val="Kopfzeile Zchn"/>
    <w:rsid w:val="00F844E8"/>
    <w:rPr>
      <w:sz w:val="24"/>
      <w:szCs w:val="24"/>
      <w:lang w:val="en-US"/>
    </w:rPr>
  </w:style>
  <w:style w:type="character" w:customStyle="1" w:styleId="pagesubtitel1">
    <w:name w:val="pagesubtitel1"/>
    <w:rsid w:val="00F844E8"/>
    <w:rPr>
      <w:rFonts w:ascii="Verdana" w:hAnsi="Verdana"/>
      <w:b/>
      <w:bCs/>
      <w:color w:val="000000"/>
      <w:sz w:val="21"/>
      <w:szCs w:val="21"/>
    </w:rPr>
  </w:style>
  <w:style w:type="paragraph" w:customStyle="1" w:styleId="berschrift">
    <w:name w:val="Überschrift"/>
    <w:basedOn w:val="Standard"/>
    <w:next w:val="Textkrper"/>
    <w:rsid w:val="00F844E8"/>
    <w:pPr>
      <w:keepNext/>
      <w:spacing w:before="240" w:after="120"/>
    </w:pPr>
    <w:rPr>
      <w:rFonts w:ascii="Arial" w:eastAsia="SimSun" w:hAnsi="Arial" w:cs="Lucida Sans"/>
      <w:sz w:val="28"/>
      <w:szCs w:val="28"/>
    </w:rPr>
  </w:style>
  <w:style w:type="paragraph" w:styleId="Textkrper">
    <w:name w:val="Body Text"/>
    <w:basedOn w:val="Standard"/>
    <w:link w:val="TextkrperZchn"/>
    <w:rsid w:val="00F844E8"/>
    <w:rPr>
      <w:rFonts w:ascii="Arial" w:hAnsi="Arial"/>
      <w:sz w:val="22"/>
      <w:szCs w:val="22"/>
    </w:rPr>
  </w:style>
  <w:style w:type="character" w:customStyle="1" w:styleId="TextkrperZchn">
    <w:name w:val="Textkörper Zchn"/>
    <w:basedOn w:val="Absatz-Standardschriftart"/>
    <w:link w:val="Textkrper"/>
    <w:rsid w:val="00F844E8"/>
    <w:rPr>
      <w:rFonts w:ascii="Arial" w:eastAsia="Times New Roman" w:hAnsi="Arial" w:cs="Times New Roman"/>
      <w:lang w:val="en-US" w:eastAsia="ar-SA"/>
    </w:rPr>
  </w:style>
  <w:style w:type="paragraph" w:styleId="Liste">
    <w:name w:val="List"/>
    <w:basedOn w:val="Textkrper"/>
    <w:rsid w:val="00F844E8"/>
    <w:rPr>
      <w:rFonts w:cs="Lucida Sans"/>
    </w:rPr>
  </w:style>
  <w:style w:type="paragraph" w:customStyle="1" w:styleId="Beschriftung1">
    <w:name w:val="Beschriftung1"/>
    <w:basedOn w:val="Standard"/>
    <w:next w:val="Standard"/>
    <w:rsid w:val="00F844E8"/>
    <w:rPr>
      <w:b/>
      <w:bCs/>
      <w:sz w:val="20"/>
      <w:szCs w:val="20"/>
    </w:rPr>
  </w:style>
  <w:style w:type="paragraph" w:customStyle="1" w:styleId="Verzeichnis">
    <w:name w:val="Verzeichnis"/>
    <w:basedOn w:val="Standard"/>
    <w:rsid w:val="00F844E8"/>
    <w:pPr>
      <w:suppressLineNumbers/>
    </w:pPr>
    <w:rPr>
      <w:rFonts w:cs="Lucida Sans"/>
    </w:rPr>
  </w:style>
  <w:style w:type="paragraph" w:styleId="Fuzeile">
    <w:name w:val="footer"/>
    <w:basedOn w:val="Standard"/>
    <w:link w:val="FuzeileZchn"/>
    <w:rsid w:val="00F844E8"/>
    <w:pPr>
      <w:tabs>
        <w:tab w:val="center" w:pos="4536"/>
        <w:tab w:val="right" w:pos="9072"/>
      </w:tabs>
    </w:pPr>
  </w:style>
  <w:style w:type="character" w:customStyle="1" w:styleId="FuzeileZchn">
    <w:name w:val="Fußzeile Zchn"/>
    <w:basedOn w:val="Absatz-Standardschriftart"/>
    <w:link w:val="Fuzeile"/>
    <w:uiPriority w:val="99"/>
    <w:rsid w:val="00F844E8"/>
    <w:rPr>
      <w:rFonts w:ascii="Times New Roman" w:eastAsia="Times New Roman" w:hAnsi="Times New Roman" w:cs="Times New Roman"/>
      <w:sz w:val="24"/>
      <w:szCs w:val="24"/>
      <w:lang w:val="en-US" w:eastAsia="ar-SA"/>
    </w:rPr>
  </w:style>
  <w:style w:type="paragraph" w:styleId="Sprechblasentext">
    <w:name w:val="Balloon Text"/>
    <w:basedOn w:val="Standard"/>
    <w:link w:val="SprechblasentextZchn"/>
    <w:rsid w:val="00F844E8"/>
    <w:rPr>
      <w:rFonts w:ascii="Tahoma" w:hAnsi="Tahoma" w:cs="Tahoma"/>
      <w:sz w:val="16"/>
      <w:szCs w:val="16"/>
    </w:rPr>
  </w:style>
  <w:style w:type="character" w:customStyle="1" w:styleId="SprechblasentextZchn">
    <w:name w:val="Sprechblasentext Zchn"/>
    <w:basedOn w:val="Absatz-Standardschriftart"/>
    <w:link w:val="Sprechblasentext"/>
    <w:uiPriority w:val="99"/>
    <w:rsid w:val="00F844E8"/>
    <w:rPr>
      <w:rFonts w:ascii="Tahoma" w:eastAsia="Times New Roman" w:hAnsi="Tahoma" w:cs="Tahoma"/>
      <w:sz w:val="16"/>
      <w:szCs w:val="16"/>
      <w:lang w:val="en-US" w:eastAsia="ar-SA"/>
    </w:rPr>
  </w:style>
  <w:style w:type="paragraph" w:customStyle="1" w:styleId="Kommentartext1">
    <w:name w:val="Kommentartext1"/>
    <w:basedOn w:val="Standard"/>
    <w:rsid w:val="00F844E8"/>
    <w:rPr>
      <w:sz w:val="20"/>
      <w:szCs w:val="20"/>
    </w:rPr>
  </w:style>
  <w:style w:type="paragraph" w:styleId="Kommentartext">
    <w:name w:val="annotation text"/>
    <w:basedOn w:val="Standard"/>
    <w:link w:val="KommentartextZchn"/>
    <w:uiPriority w:val="99"/>
    <w:unhideWhenUsed/>
    <w:rsid w:val="00F844E8"/>
    <w:pPr>
      <w:spacing w:line="240" w:lineRule="auto"/>
    </w:pPr>
    <w:rPr>
      <w:sz w:val="20"/>
      <w:szCs w:val="20"/>
    </w:rPr>
  </w:style>
  <w:style w:type="character" w:customStyle="1" w:styleId="KommentartextZchn">
    <w:name w:val="Kommentartext Zchn"/>
    <w:basedOn w:val="Absatz-Standardschriftart"/>
    <w:link w:val="Kommentartext"/>
    <w:uiPriority w:val="99"/>
    <w:rsid w:val="00F844E8"/>
    <w:rPr>
      <w:rFonts w:ascii="Times New Roman" w:eastAsia="Times New Roman" w:hAnsi="Times New Roman" w:cs="Times New Roman"/>
      <w:sz w:val="20"/>
      <w:szCs w:val="20"/>
      <w:lang w:val="en-US" w:eastAsia="ar-SA"/>
    </w:rPr>
  </w:style>
  <w:style w:type="paragraph" w:styleId="Kommentarthema">
    <w:name w:val="annotation subject"/>
    <w:basedOn w:val="Kommentartext1"/>
    <w:next w:val="Kommentartext1"/>
    <w:link w:val="KommentarthemaZchn"/>
    <w:rsid w:val="00F844E8"/>
    <w:rPr>
      <w:b/>
      <w:bCs/>
    </w:rPr>
  </w:style>
  <w:style w:type="character" w:customStyle="1" w:styleId="KommentarthemaZchn">
    <w:name w:val="Kommentarthema Zchn"/>
    <w:basedOn w:val="KommentartextZchn"/>
    <w:link w:val="Kommentarthema"/>
    <w:uiPriority w:val="99"/>
    <w:rsid w:val="00F844E8"/>
    <w:rPr>
      <w:rFonts w:ascii="Times New Roman" w:eastAsia="Times New Roman" w:hAnsi="Times New Roman" w:cs="Times New Roman"/>
      <w:b/>
      <w:bCs/>
      <w:sz w:val="20"/>
      <w:szCs w:val="20"/>
      <w:lang w:val="en-US" w:eastAsia="ar-SA"/>
    </w:rPr>
  </w:style>
  <w:style w:type="paragraph" w:styleId="Kopfzeile">
    <w:name w:val="header"/>
    <w:basedOn w:val="Standard"/>
    <w:link w:val="KopfzeileZchn1"/>
    <w:rsid w:val="00F844E8"/>
    <w:pPr>
      <w:tabs>
        <w:tab w:val="center" w:pos="4536"/>
        <w:tab w:val="right" w:pos="9072"/>
      </w:tabs>
    </w:pPr>
  </w:style>
  <w:style w:type="character" w:customStyle="1" w:styleId="KopfzeileZchn1">
    <w:name w:val="Kopfzeile Zchn1"/>
    <w:basedOn w:val="Absatz-Standardschriftart"/>
    <w:link w:val="Kopfzeile"/>
    <w:rsid w:val="00F844E8"/>
    <w:rPr>
      <w:rFonts w:ascii="Times New Roman" w:eastAsia="Times New Roman" w:hAnsi="Times New Roman" w:cs="Times New Roman"/>
      <w:sz w:val="24"/>
      <w:szCs w:val="24"/>
      <w:lang w:val="en-US" w:eastAsia="ar-SA"/>
    </w:rPr>
  </w:style>
  <w:style w:type="paragraph" w:customStyle="1" w:styleId="Textkrper21">
    <w:name w:val="Textkörper 21"/>
    <w:basedOn w:val="Standard"/>
    <w:rsid w:val="00F844E8"/>
    <w:rPr>
      <w:rFonts w:ascii="Arial" w:hAnsi="Arial"/>
      <w:b/>
      <w:bCs/>
      <w:sz w:val="22"/>
      <w:szCs w:val="22"/>
    </w:rPr>
  </w:style>
  <w:style w:type="paragraph" w:styleId="Funotentext">
    <w:name w:val="footnote text"/>
    <w:basedOn w:val="Standard"/>
    <w:link w:val="FunotentextZchn"/>
    <w:rsid w:val="00F844E8"/>
    <w:pPr>
      <w:autoSpaceDE w:val="0"/>
    </w:pPr>
    <w:rPr>
      <w:rFonts w:ascii="Times" w:eastAsia="Batang" w:hAnsi="Times" w:cs="Times"/>
      <w:sz w:val="20"/>
      <w:szCs w:val="20"/>
      <w:lang w:val="de-DE" w:eastAsia="kok-IN" w:bidi="kok-IN"/>
    </w:rPr>
  </w:style>
  <w:style w:type="character" w:customStyle="1" w:styleId="FunotentextZchn">
    <w:name w:val="Fußnotentext Zchn"/>
    <w:basedOn w:val="Absatz-Standardschriftart"/>
    <w:link w:val="Funotentext"/>
    <w:rsid w:val="00F844E8"/>
    <w:rPr>
      <w:rFonts w:ascii="Times" w:eastAsia="Batang" w:hAnsi="Times" w:cs="Times"/>
      <w:sz w:val="20"/>
      <w:szCs w:val="20"/>
      <w:lang w:eastAsia="kok-IN" w:bidi="kok-IN"/>
    </w:rPr>
  </w:style>
  <w:style w:type="paragraph" w:customStyle="1" w:styleId="IMETStandard">
    <w:name w:val="IMET Standard"/>
    <w:basedOn w:val="Standard"/>
    <w:rsid w:val="00F844E8"/>
    <w:rPr>
      <w:rFonts w:eastAsia="Calibri"/>
      <w:lang w:val="de-DE"/>
    </w:rPr>
  </w:style>
  <w:style w:type="paragraph" w:customStyle="1" w:styleId="Rahmeninhalt">
    <w:name w:val="Rahmeninhalt"/>
    <w:basedOn w:val="Textkrper"/>
    <w:rsid w:val="00F844E8"/>
  </w:style>
  <w:style w:type="table" w:styleId="Tabellenraster">
    <w:name w:val="Table Grid"/>
    <w:basedOn w:val="NormaleTabelle"/>
    <w:uiPriority w:val="59"/>
    <w:rsid w:val="00F844E8"/>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unhideWhenUsed/>
    <w:rsid w:val="00F844E8"/>
    <w:rPr>
      <w:sz w:val="16"/>
      <w:szCs w:val="16"/>
    </w:rPr>
  </w:style>
  <w:style w:type="paragraph" w:styleId="berarbeitung">
    <w:name w:val="Revision"/>
    <w:hidden/>
    <w:uiPriority w:val="99"/>
    <w:semiHidden/>
    <w:rsid w:val="00F844E8"/>
    <w:pPr>
      <w:spacing w:after="0" w:line="240" w:lineRule="auto"/>
    </w:pPr>
    <w:rPr>
      <w:rFonts w:ascii="Times New Roman" w:eastAsia="Times New Roman" w:hAnsi="Times New Roman" w:cs="Times New Roman"/>
      <w:sz w:val="24"/>
      <w:szCs w:val="24"/>
      <w:lang w:val="en-US" w:eastAsia="ar-SA"/>
    </w:rPr>
  </w:style>
  <w:style w:type="paragraph" w:styleId="Beschriftung">
    <w:name w:val="caption"/>
    <w:basedOn w:val="Standard"/>
    <w:next w:val="Standard"/>
    <w:qFormat/>
    <w:rsid w:val="00F844E8"/>
    <w:pPr>
      <w:keepNext/>
      <w:spacing w:line="276" w:lineRule="auto"/>
    </w:pPr>
    <w:rPr>
      <w:b/>
      <w:bCs/>
      <w:sz w:val="20"/>
      <w:szCs w:val="20"/>
    </w:rPr>
  </w:style>
  <w:style w:type="character" w:styleId="Platzhaltertext">
    <w:name w:val="Placeholder Text"/>
    <w:basedOn w:val="Absatz-Standardschriftart"/>
    <w:uiPriority w:val="99"/>
    <w:semiHidden/>
    <w:rsid w:val="00F844E8"/>
    <w:rPr>
      <w:color w:val="808080"/>
    </w:rPr>
  </w:style>
  <w:style w:type="paragraph" w:styleId="Verzeichnis2">
    <w:name w:val="toc 2"/>
    <w:basedOn w:val="Standard"/>
    <w:next w:val="Standard"/>
    <w:autoRedefine/>
    <w:uiPriority w:val="39"/>
    <w:unhideWhenUsed/>
    <w:rsid w:val="00F844E8"/>
    <w:pPr>
      <w:ind w:left="238"/>
    </w:pPr>
  </w:style>
  <w:style w:type="paragraph" w:styleId="Verzeichnis1">
    <w:name w:val="toc 1"/>
    <w:basedOn w:val="Standard"/>
    <w:next w:val="Standard"/>
    <w:autoRedefine/>
    <w:uiPriority w:val="39"/>
    <w:unhideWhenUsed/>
    <w:rsid w:val="00F844E8"/>
  </w:style>
  <w:style w:type="paragraph" w:styleId="Listenabsatz">
    <w:name w:val="List Paragraph"/>
    <w:basedOn w:val="Standard"/>
    <w:uiPriority w:val="34"/>
    <w:qFormat/>
    <w:rsid w:val="00F844E8"/>
    <w:pPr>
      <w:ind w:left="720"/>
      <w:contextualSpacing/>
    </w:pPr>
  </w:style>
  <w:style w:type="paragraph" w:styleId="Inhaltsverzeichnisberschrift">
    <w:name w:val="TOC Heading"/>
    <w:basedOn w:val="berschrift1"/>
    <w:next w:val="Standard"/>
    <w:uiPriority w:val="39"/>
    <w:unhideWhenUsed/>
    <w:qFormat/>
    <w:rsid w:val="00F844E8"/>
    <w:pPr>
      <w:keepLines/>
      <w:suppressAutoHyphens w:val="0"/>
      <w:spacing w:before="480" w:after="0" w:line="276" w:lineRule="auto"/>
      <w:outlineLvl w:val="9"/>
    </w:pPr>
    <w:rPr>
      <w:rFonts w:asciiTheme="majorHAnsi" w:eastAsiaTheme="majorEastAsia" w:hAnsiTheme="majorHAnsi" w:cstheme="majorBidi"/>
      <w:color w:val="2E74B5" w:themeColor="accent1" w:themeShade="BF"/>
      <w:kern w:val="0"/>
      <w:sz w:val="28"/>
      <w:szCs w:val="28"/>
      <w:lang w:val="de-DE" w:eastAsia="de-DE"/>
    </w:rPr>
  </w:style>
  <w:style w:type="paragraph" w:styleId="Verzeichnis3">
    <w:name w:val="toc 3"/>
    <w:basedOn w:val="Standard"/>
    <w:next w:val="Standard"/>
    <w:autoRedefine/>
    <w:uiPriority w:val="39"/>
    <w:unhideWhenUsed/>
    <w:rsid w:val="00F844E8"/>
    <w:pPr>
      <w:spacing w:after="100"/>
      <w:ind w:left="480"/>
    </w:pPr>
  </w:style>
  <w:style w:type="paragraph" w:styleId="Verzeichnis4">
    <w:name w:val="toc 4"/>
    <w:basedOn w:val="Standard"/>
    <w:next w:val="Standard"/>
    <w:autoRedefine/>
    <w:uiPriority w:val="39"/>
    <w:unhideWhenUsed/>
    <w:rsid w:val="00F844E8"/>
    <w:pPr>
      <w:spacing w:after="100"/>
      <w:ind w:left="720"/>
    </w:pPr>
  </w:style>
  <w:style w:type="paragraph" w:customStyle="1" w:styleId="Title1">
    <w:name w:val="Title 1"/>
    <w:basedOn w:val="Standard"/>
    <w:link w:val="Title1Zchn"/>
    <w:rsid w:val="00F844E8"/>
    <w:pPr>
      <w:keepNext/>
      <w:pageBreakBefore/>
      <w:spacing w:before="240" w:after="60"/>
      <w:outlineLvl w:val="0"/>
    </w:pPr>
    <w:rPr>
      <w:rFonts w:ascii="Arial" w:hAnsi="Arial" w:cs="Arial"/>
      <w:b/>
      <w:bCs/>
      <w:kern w:val="1"/>
      <w:sz w:val="32"/>
      <w:szCs w:val="32"/>
    </w:rPr>
  </w:style>
  <w:style w:type="character" w:customStyle="1" w:styleId="Title1Zchn">
    <w:name w:val="Title 1 Zchn"/>
    <w:link w:val="Title1"/>
    <w:rsid w:val="00F844E8"/>
    <w:rPr>
      <w:rFonts w:ascii="Arial" w:eastAsia="Times New Roman" w:hAnsi="Arial" w:cs="Arial"/>
      <w:b/>
      <w:bCs/>
      <w:kern w:val="1"/>
      <w:sz w:val="32"/>
      <w:szCs w:val="32"/>
      <w:lang w:val="en-US" w:eastAsia="ar-SA"/>
    </w:rPr>
  </w:style>
  <w:style w:type="paragraph" w:customStyle="1" w:styleId="Titel1">
    <w:name w:val="Titel1"/>
    <w:basedOn w:val="Standard"/>
    <w:rsid w:val="00F844E8"/>
    <w:pPr>
      <w:suppressAutoHyphens w:val="0"/>
      <w:spacing w:before="100" w:beforeAutospacing="1" w:after="100" w:afterAutospacing="1" w:line="240" w:lineRule="auto"/>
    </w:pPr>
    <w:rPr>
      <w:lang w:val="de-DE" w:eastAsia="de-DE"/>
    </w:rPr>
  </w:style>
  <w:style w:type="paragraph" w:customStyle="1" w:styleId="desc">
    <w:name w:val="desc"/>
    <w:basedOn w:val="Standard"/>
    <w:rsid w:val="00F844E8"/>
    <w:pPr>
      <w:suppressAutoHyphens w:val="0"/>
      <w:spacing w:before="100" w:beforeAutospacing="1" w:after="100" w:afterAutospacing="1" w:line="240" w:lineRule="auto"/>
    </w:pPr>
    <w:rPr>
      <w:lang w:val="de-DE" w:eastAsia="de-DE"/>
    </w:rPr>
  </w:style>
  <w:style w:type="paragraph" w:customStyle="1" w:styleId="details">
    <w:name w:val="details"/>
    <w:basedOn w:val="Standard"/>
    <w:rsid w:val="00F844E8"/>
    <w:pPr>
      <w:suppressAutoHyphens w:val="0"/>
      <w:spacing w:before="100" w:beforeAutospacing="1" w:after="100" w:afterAutospacing="1" w:line="240" w:lineRule="auto"/>
    </w:pPr>
    <w:rPr>
      <w:lang w:val="de-DE" w:eastAsia="de-DE"/>
    </w:rPr>
  </w:style>
  <w:style w:type="character" w:customStyle="1" w:styleId="jrnl">
    <w:name w:val="jrnl"/>
    <w:rsid w:val="00F844E8"/>
  </w:style>
  <w:style w:type="character" w:customStyle="1" w:styleId="pseudotab">
    <w:name w:val="pseudotab"/>
    <w:rsid w:val="00F844E8"/>
  </w:style>
  <w:style w:type="character" w:customStyle="1" w:styleId="slug-metadata-note">
    <w:name w:val="slug-metadata-note"/>
    <w:rsid w:val="00F844E8"/>
  </w:style>
  <w:style w:type="character" w:customStyle="1" w:styleId="slug-doi">
    <w:name w:val="slug-doi"/>
    <w:rsid w:val="00F844E8"/>
  </w:style>
  <w:style w:type="paragraph" w:styleId="Index1">
    <w:name w:val="index 1"/>
    <w:basedOn w:val="Standard"/>
    <w:next w:val="Standard"/>
    <w:autoRedefine/>
    <w:uiPriority w:val="99"/>
    <w:semiHidden/>
    <w:unhideWhenUsed/>
    <w:rsid w:val="00F844E8"/>
    <w:pPr>
      <w:suppressAutoHyphens w:val="0"/>
      <w:spacing w:after="200"/>
      <w:ind w:left="220" w:hanging="220"/>
    </w:pPr>
    <w:rPr>
      <w:rFonts w:eastAsia="Calibri"/>
      <w:sz w:val="22"/>
      <w:szCs w:val="22"/>
      <w:lang w:eastAsia="en-US"/>
    </w:rPr>
  </w:style>
  <w:style w:type="paragraph" w:styleId="Untertitel">
    <w:name w:val="Subtitle"/>
    <w:basedOn w:val="Standard"/>
    <w:next w:val="Standard"/>
    <w:link w:val="UntertitelZchn"/>
    <w:uiPriority w:val="11"/>
    <w:qFormat/>
    <w:rsid w:val="00F844E8"/>
    <w:pPr>
      <w:numPr>
        <w:ilvl w:val="1"/>
      </w:numPr>
      <w:spacing w:before="120"/>
    </w:pPr>
    <w:rPr>
      <w:rFonts w:ascii="Arial" w:hAnsi="Arial" w:cs="Arial"/>
      <w:b/>
    </w:rPr>
  </w:style>
  <w:style w:type="character" w:customStyle="1" w:styleId="UntertitelZchn">
    <w:name w:val="Untertitel Zchn"/>
    <w:basedOn w:val="Absatz-Standardschriftart"/>
    <w:link w:val="Untertitel"/>
    <w:uiPriority w:val="11"/>
    <w:rsid w:val="00F844E8"/>
    <w:rPr>
      <w:rFonts w:ascii="Arial" w:eastAsia="Times New Roman" w:hAnsi="Arial" w:cs="Arial"/>
      <w:b/>
      <w:sz w:val="24"/>
      <w:szCs w:val="24"/>
      <w:lang w:val="en-US" w:eastAsia="ar-SA"/>
    </w:rPr>
  </w:style>
  <w:style w:type="paragraph" w:customStyle="1" w:styleId="Title2">
    <w:name w:val="Title 2"/>
    <w:basedOn w:val="berschrift2"/>
    <w:rsid w:val="00F844E8"/>
    <w:pPr>
      <w:numPr>
        <w:ilvl w:val="0"/>
        <w:numId w:val="0"/>
      </w:numPr>
      <w:tabs>
        <w:tab w:val="num" w:pos="576"/>
      </w:tabs>
      <w:spacing w:line="240" w:lineRule="auto"/>
      <w:ind w:left="576" w:hanging="576"/>
      <w:jc w:val="left"/>
    </w:pPr>
  </w:style>
  <w:style w:type="paragraph" w:customStyle="1" w:styleId="Title3">
    <w:name w:val="Title 3"/>
    <w:basedOn w:val="Standard"/>
    <w:rsid w:val="00F844E8"/>
    <w:rPr>
      <w:b/>
    </w:rPr>
  </w:style>
  <w:style w:type="character" w:customStyle="1" w:styleId="hps">
    <w:name w:val="hps"/>
    <w:basedOn w:val="Absatz-Standardschriftart"/>
    <w:rsid w:val="00F844E8"/>
  </w:style>
  <w:style w:type="paragraph" w:styleId="HTMLVorformatiert">
    <w:name w:val="HTML Preformatted"/>
    <w:basedOn w:val="Standard"/>
    <w:link w:val="HTMLVorformatiertZchn"/>
    <w:uiPriority w:val="99"/>
    <w:semiHidden/>
    <w:unhideWhenUsed/>
    <w:rsid w:val="00F84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jc w:val="left"/>
    </w:pPr>
    <w:rPr>
      <w:rFonts w:ascii="Courier New" w:hAnsi="Courier New" w:cs="Courier New"/>
      <w:sz w:val="20"/>
      <w:szCs w:val="20"/>
      <w:lang w:val="de-DE" w:eastAsia="de-DE"/>
    </w:rPr>
  </w:style>
  <w:style w:type="character" w:customStyle="1" w:styleId="HTMLVorformatiertZchn">
    <w:name w:val="HTML Vorformatiert Zchn"/>
    <w:basedOn w:val="Absatz-Standardschriftart"/>
    <w:link w:val="HTMLVorformatiert"/>
    <w:uiPriority w:val="99"/>
    <w:semiHidden/>
    <w:rsid w:val="00F844E8"/>
    <w:rPr>
      <w:rFonts w:ascii="Courier New" w:eastAsia="Times New Roman" w:hAnsi="Courier New" w:cs="Courier New"/>
      <w:sz w:val="20"/>
      <w:szCs w:val="20"/>
      <w:lang w:eastAsia="de-DE"/>
    </w:rPr>
  </w:style>
  <w:style w:type="character" w:styleId="Funotenzeichen">
    <w:name w:val="footnote reference"/>
    <w:basedOn w:val="Absatz-Standardschriftart"/>
    <w:uiPriority w:val="99"/>
    <w:semiHidden/>
    <w:unhideWhenUsed/>
    <w:rsid w:val="00F844E8"/>
    <w:rPr>
      <w:vertAlign w:val="superscript"/>
    </w:rPr>
  </w:style>
  <w:style w:type="paragraph" w:styleId="Abbildungsverzeichnis">
    <w:name w:val="table of figures"/>
    <w:basedOn w:val="Standard"/>
    <w:next w:val="Standard"/>
    <w:uiPriority w:val="99"/>
    <w:unhideWhenUsed/>
    <w:rsid w:val="00F844E8"/>
  </w:style>
  <w:style w:type="paragraph" w:styleId="Aufzhlungszeichen">
    <w:name w:val="List Bullet"/>
    <w:basedOn w:val="Standard"/>
    <w:uiPriority w:val="99"/>
    <w:unhideWhenUsed/>
    <w:rsid w:val="00F844E8"/>
    <w:pPr>
      <w:numPr>
        <w:numId w:val="18"/>
      </w:numPr>
      <w:contextualSpacing/>
    </w:pPr>
  </w:style>
  <w:style w:type="paragraph" w:styleId="Verzeichnis5">
    <w:name w:val="toc 5"/>
    <w:basedOn w:val="Standard"/>
    <w:next w:val="Standard"/>
    <w:autoRedefine/>
    <w:uiPriority w:val="39"/>
    <w:unhideWhenUsed/>
    <w:rsid w:val="00F844E8"/>
    <w:pPr>
      <w:suppressAutoHyphens w:val="0"/>
      <w:spacing w:after="100" w:line="276" w:lineRule="auto"/>
      <w:ind w:left="880"/>
      <w:jc w:val="left"/>
    </w:pPr>
    <w:rPr>
      <w:rFonts w:asciiTheme="minorHAnsi" w:eastAsiaTheme="minorEastAsia" w:hAnsiTheme="minorHAnsi" w:cstheme="minorBidi"/>
      <w:sz w:val="22"/>
      <w:szCs w:val="22"/>
      <w:lang w:val="de-DE" w:eastAsia="de-DE"/>
    </w:rPr>
  </w:style>
  <w:style w:type="paragraph" w:styleId="Verzeichnis6">
    <w:name w:val="toc 6"/>
    <w:basedOn w:val="Standard"/>
    <w:next w:val="Standard"/>
    <w:autoRedefine/>
    <w:uiPriority w:val="39"/>
    <w:unhideWhenUsed/>
    <w:rsid w:val="00F844E8"/>
    <w:pPr>
      <w:suppressAutoHyphens w:val="0"/>
      <w:spacing w:after="100" w:line="276" w:lineRule="auto"/>
      <w:ind w:left="1100"/>
      <w:jc w:val="left"/>
    </w:pPr>
    <w:rPr>
      <w:rFonts w:asciiTheme="minorHAnsi" w:eastAsiaTheme="minorEastAsia" w:hAnsiTheme="minorHAnsi" w:cstheme="minorBidi"/>
      <w:sz w:val="22"/>
      <w:szCs w:val="22"/>
      <w:lang w:val="de-DE" w:eastAsia="de-DE"/>
    </w:rPr>
  </w:style>
  <w:style w:type="paragraph" w:styleId="Verzeichnis7">
    <w:name w:val="toc 7"/>
    <w:basedOn w:val="Standard"/>
    <w:next w:val="Standard"/>
    <w:autoRedefine/>
    <w:uiPriority w:val="39"/>
    <w:unhideWhenUsed/>
    <w:rsid w:val="00F844E8"/>
    <w:pPr>
      <w:suppressAutoHyphens w:val="0"/>
      <w:spacing w:after="100" w:line="276" w:lineRule="auto"/>
      <w:ind w:left="1320"/>
      <w:jc w:val="left"/>
    </w:pPr>
    <w:rPr>
      <w:rFonts w:asciiTheme="minorHAnsi" w:eastAsiaTheme="minorEastAsia" w:hAnsiTheme="minorHAnsi" w:cstheme="minorBidi"/>
      <w:sz w:val="22"/>
      <w:szCs w:val="22"/>
      <w:lang w:val="de-DE" w:eastAsia="de-DE"/>
    </w:rPr>
  </w:style>
  <w:style w:type="paragraph" w:styleId="Verzeichnis8">
    <w:name w:val="toc 8"/>
    <w:basedOn w:val="Standard"/>
    <w:next w:val="Standard"/>
    <w:autoRedefine/>
    <w:uiPriority w:val="39"/>
    <w:unhideWhenUsed/>
    <w:rsid w:val="00F844E8"/>
    <w:pPr>
      <w:suppressAutoHyphens w:val="0"/>
      <w:spacing w:after="100" w:line="276" w:lineRule="auto"/>
      <w:ind w:left="1540"/>
      <w:jc w:val="left"/>
    </w:pPr>
    <w:rPr>
      <w:rFonts w:asciiTheme="minorHAnsi" w:eastAsiaTheme="minorEastAsia" w:hAnsiTheme="minorHAnsi" w:cstheme="minorBidi"/>
      <w:sz w:val="22"/>
      <w:szCs w:val="22"/>
      <w:lang w:val="de-DE" w:eastAsia="de-DE"/>
    </w:rPr>
  </w:style>
  <w:style w:type="paragraph" w:styleId="Verzeichnis9">
    <w:name w:val="toc 9"/>
    <w:basedOn w:val="Standard"/>
    <w:next w:val="Standard"/>
    <w:autoRedefine/>
    <w:uiPriority w:val="39"/>
    <w:unhideWhenUsed/>
    <w:rsid w:val="00F844E8"/>
    <w:pPr>
      <w:suppressAutoHyphens w:val="0"/>
      <w:spacing w:after="100" w:line="276" w:lineRule="auto"/>
      <w:ind w:left="1760"/>
      <w:jc w:val="left"/>
    </w:pPr>
    <w:rPr>
      <w:rFonts w:asciiTheme="minorHAnsi" w:eastAsiaTheme="minorEastAsia" w:hAnsiTheme="minorHAnsi" w:cstheme="minorBidi"/>
      <w:sz w:val="22"/>
      <w:szCs w:val="22"/>
      <w:lang w:val="de-DE" w:eastAsia="de-DE"/>
    </w:rPr>
  </w:style>
  <w:style w:type="paragraph" w:customStyle="1" w:styleId="EndNoteBibliographyTitle">
    <w:name w:val="EndNote Bibliography Title"/>
    <w:basedOn w:val="Standard"/>
    <w:link w:val="EndNoteBibliographyTitleZchn"/>
    <w:rsid w:val="00F844E8"/>
    <w:pPr>
      <w:jc w:val="center"/>
    </w:pPr>
    <w:rPr>
      <w:noProof/>
    </w:rPr>
  </w:style>
  <w:style w:type="character" w:customStyle="1" w:styleId="EndNoteBibliographyTitleZchn">
    <w:name w:val="EndNote Bibliography Title Zchn"/>
    <w:basedOn w:val="berschrift1Zchn"/>
    <w:link w:val="EndNoteBibliographyTitle"/>
    <w:rsid w:val="00F844E8"/>
    <w:rPr>
      <w:rFonts w:ascii="Times New Roman" w:eastAsia="Times New Roman" w:hAnsi="Times New Roman" w:cs="Times New Roman"/>
      <w:b w:val="0"/>
      <w:bCs w:val="0"/>
      <w:noProof/>
      <w:kern w:val="1"/>
      <w:sz w:val="24"/>
      <w:szCs w:val="24"/>
      <w:lang w:val="en-US" w:eastAsia="ar-SA"/>
    </w:rPr>
  </w:style>
  <w:style w:type="paragraph" w:customStyle="1" w:styleId="EndNoteBibliography">
    <w:name w:val="EndNote Bibliography"/>
    <w:basedOn w:val="Standard"/>
    <w:link w:val="EndNoteBibliographyZchn"/>
    <w:rsid w:val="00F844E8"/>
    <w:pPr>
      <w:spacing w:line="240" w:lineRule="auto"/>
    </w:pPr>
    <w:rPr>
      <w:noProof/>
    </w:rPr>
  </w:style>
  <w:style w:type="character" w:customStyle="1" w:styleId="EndNoteBibliographyZchn">
    <w:name w:val="EndNote Bibliography Zchn"/>
    <w:basedOn w:val="berschrift1Zchn"/>
    <w:link w:val="EndNoteBibliography"/>
    <w:rsid w:val="00F844E8"/>
    <w:rPr>
      <w:rFonts w:ascii="Times New Roman" w:eastAsia="Times New Roman" w:hAnsi="Times New Roman" w:cs="Times New Roman"/>
      <w:b w:val="0"/>
      <w:bCs w:val="0"/>
      <w:noProof/>
      <w:kern w:val="1"/>
      <w:sz w:val="24"/>
      <w:szCs w:val="24"/>
      <w:lang w:val="en-US" w:eastAsia="ar-SA"/>
    </w:rPr>
  </w:style>
  <w:style w:type="character" w:styleId="Fett">
    <w:name w:val="Strong"/>
    <w:basedOn w:val="Absatz-Standardschriftart"/>
    <w:uiPriority w:val="22"/>
    <w:qFormat/>
    <w:rsid w:val="00F96950"/>
    <w:rPr>
      <w:b/>
      <w:bCs/>
    </w:rPr>
  </w:style>
  <w:style w:type="character" w:customStyle="1" w:styleId="mw-headline">
    <w:name w:val="mw-headline"/>
    <w:basedOn w:val="Absatz-Standardschriftart"/>
    <w:rsid w:val="00803F7D"/>
  </w:style>
  <w:style w:type="table" w:customStyle="1" w:styleId="TableNormal">
    <w:name w:val="Table Normal"/>
    <w:uiPriority w:val="99"/>
    <w:semiHidden/>
    <w:rsid w:val="00144BAE"/>
    <w:pPr>
      <w:spacing w:line="256" w:lineRule="auto"/>
    </w:pPr>
    <w:tblPr>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line number"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955A7"/>
    <w:pPr>
      <w:suppressAutoHyphens/>
      <w:spacing w:after="0" w:line="480" w:lineRule="auto"/>
      <w:jc w:val="both"/>
    </w:pPr>
    <w:rPr>
      <w:rFonts w:ascii="Times New Roman" w:eastAsia="Times New Roman" w:hAnsi="Times New Roman" w:cs="Times New Roman"/>
      <w:sz w:val="24"/>
      <w:szCs w:val="24"/>
      <w:lang w:val="en-US" w:eastAsia="ar-SA"/>
    </w:rPr>
  </w:style>
  <w:style w:type="paragraph" w:styleId="berschrift1">
    <w:name w:val="heading 1"/>
    <w:basedOn w:val="Standard"/>
    <w:next w:val="Standard"/>
    <w:link w:val="berschrift1Zchn"/>
    <w:qFormat/>
    <w:rsid w:val="00F844E8"/>
    <w:pPr>
      <w:keepNext/>
      <w:numPr>
        <w:numId w:val="20"/>
      </w:numPr>
      <w:spacing w:before="240" w:after="240"/>
      <w:jc w:val="left"/>
      <w:outlineLvl w:val="0"/>
    </w:pPr>
    <w:rPr>
      <w:rFonts w:ascii="Arial" w:hAnsi="Arial" w:cs="Arial"/>
      <w:b/>
      <w:bCs/>
      <w:kern w:val="1"/>
      <w:sz w:val="32"/>
      <w:szCs w:val="32"/>
    </w:rPr>
  </w:style>
  <w:style w:type="paragraph" w:styleId="berschrift2">
    <w:name w:val="heading 2"/>
    <w:basedOn w:val="Standard"/>
    <w:next w:val="Standard"/>
    <w:link w:val="berschrift2Zchn"/>
    <w:qFormat/>
    <w:rsid w:val="00F844E8"/>
    <w:pPr>
      <w:keepNext/>
      <w:numPr>
        <w:ilvl w:val="1"/>
        <w:numId w:val="20"/>
      </w:numPr>
      <w:spacing w:before="120" w:after="120"/>
      <w:outlineLvl w:val="1"/>
    </w:pPr>
    <w:rPr>
      <w:rFonts w:ascii="Arial" w:hAnsi="Arial" w:cs="Arial"/>
      <w:b/>
      <w:bCs/>
      <w:iCs/>
      <w:sz w:val="28"/>
    </w:rPr>
  </w:style>
  <w:style w:type="paragraph" w:styleId="berschrift3">
    <w:name w:val="heading 3"/>
    <w:basedOn w:val="Standard"/>
    <w:next w:val="Standard"/>
    <w:link w:val="berschrift3Zchn"/>
    <w:qFormat/>
    <w:rsid w:val="00F844E8"/>
    <w:pPr>
      <w:keepNext/>
      <w:numPr>
        <w:ilvl w:val="2"/>
        <w:numId w:val="20"/>
      </w:numPr>
      <w:spacing w:before="120" w:after="120"/>
      <w:outlineLvl w:val="2"/>
    </w:pPr>
    <w:rPr>
      <w:rFonts w:ascii="Arial" w:hAnsi="Arial" w:cs="Arial"/>
      <w:b/>
      <w:bCs/>
      <w:sz w:val="28"/>
      <w:szCs w:val="26"/>
    </w:rPr>
  </w:style>
  <w:style w:type="paragraph" w:styleId="berschrift4">
    <w:name w:val="heading 4"/>
    <w:basedOn w:val="Standard"/>
    <w:next w:val="Standard"/>
    <w:link w:val="berschrift4Zchn"/>
    <w:uiPriority w:val="9"/>
    <w:unhideWhenUsed/>
    <w:qFormat/>
    <w:rsid w:val="00F844E8"/>
    <w:pPr>
      <w:keepNext/>
      <w:numPr>
        <w:ilvl w:val="3"/>
        <w:numId w:val="20"/>
      </w:numPr>
      <w:spacing w:before="120" w:after="120"/>
      <w:outlineLvl w:val="3"/>
    </w:pPr>
    <w:rPr>
      <w:rFonts w:ascii="Arial" w:eastAsiaTheme="minorEastAsia" w:hAnsi="Arial" w:cstheme="minorBidi"/>
      <w:b/>
      <w:bCs/>
      <w:sz w:val="26"/>
      <w:szCs w:val="26"/>
    </w:rPr>
  </w:style>
  <w:style w:type="paragraph" w:styleId="berschrift5">
    <w:name w:val="heading 5"/>
    <w:basedOn w:val="Standard"/>
    <w:next w:val="Standard"/>
    <w:link w:val="berschrift5Zchn"/>
    <w:uiPriority w:val="9"/>
    <w:semiHidden/>
    <w:unhideWhenUsed/>
    <w:qFormat/>
    <w:rsid w:val="00F844E8"/>
    <w:pPr>
      <w:numPr>
        <w:ilvl w:val="4"/>
        <w:numId w:val="20"/>
      </w:numPr>
      <w:spacing w:before="240" w:after="60"/>
      <w:outlineLvl w:val="4"/>
    </w:pPr>
    <w:rPr>
      <w:rFonts w:asciiTheme="minorHAnsi" w:eastAsiaTheme="minorEastAsia" w:hAnsiTheme="minorHAnsi" w:cstheme="minorBidi"/>
      <w:b/>
      <w:bCs/>
      <w:i/>
      <w:iCs/>
      <w:sz w:val="26"/>
      <w:szCs w:val="26"/>
    </w:rPr>
  </w:style>
  <w:style w:type="paragraph" w:styleId="berschrift6">
    <w:name w:val="heading 6"/>
    <w:basedOn w:val="Standard"/>
    <w:next w:val="Standard"/>
    <w:link w:val="berschrift6Zchn"/>
    <w:uiPriority w:val="9"/>
    <w:semiHidden/>
    <w:unhideWhenUsed/>
    <w:qFormat/>
    <w:rsid w:val="00F844E8"/>
    <w:pPr>
      <w:numPr>
        <w:ilvl w:val="5"/>
        <w:numId w:val="20"/>
      </w:numPr>
      <w:spacing w:before="240" w:after="60"/>
      <w:outlineLvl w:val="5"/>
    </w:pPr>
    <w:rPr>
      <w:rFonts w:asciiTheme="minorHAnsi" w:eastAsiaTheme="minorEastAsia" w:hAnsiTheme="minorHAnsi" w:cstheme="minorBidi"/>
      <w:b/>
      <w:bCs/>
      <w:sz w:val="22"/>
      <w:szCs w:val="22"/>
    </w:rPr>
  </w:style>
  <w:style w:type="paragraph" w:styleId="berschrift7">
    <w:name w:val="heading 7"/>
    <w:basedOn w:val="Standard"/>
    <w:next w:val="Standard"/>
    <w:link w:val="berschrift7Zchn"/>
    <w:uiPriority w:val="9"/>
    <w:semiHidden/>
    <w:unhideWhenUsed/>
    <w:qFormat/>
    <w:rsid w:val="00F844E8"/>
    <w:pPr>
      <w:numPr>
        <w:ilvl w:val="6"/>
        <w:numId w:val="20"/>
      </w:numPr>
      <w:spacing w:before="240" w:after="60"/>
      <w:outlineLvl w:val="6"/>
    </w:pPr>
    <w:rPr>
      <w:rFonts w:asciiTheme="minorHAnsi" w:eastAsiaTheme="minorEastAsia" w:hAnsiTheme="minorHAnsi" w:cstheme="minorBidi"/>
    </w:rPr>
  </w:style>
  <w:style w:type="paragraph" w:styleId="berschrift8">
    <w:name w:val="heading 8"/>
    <w:basedOn w:val="Standard"/>
    <w:next w:val="Standard"/>
    <w:link w:val="berschrift8Zchn"/>
    <w:uiPriority w:val="9"/>
    <w:semiHidden/>
    <w:unhideWhenUsed/>
    <w:qFormat/>
    <w:rsid w:val="00F844E8"/>
    <w:pPr>
      <w:numPr>
        <w:ilvl w:val="7"/>
        <w:numId w:val="20"/>
      </w:numPr>
      <w:spacing w:before="240" w:after="60"/>
      <w:outlineLvl w:val="7"/>
    </w:pPr>
    <w:rPr>
      <w:rFonts w:asciiTheme="minorHAnsi" w:eastAsiaTheme="minorEastAsia" w:hAnsiTheme="minorHAnsi" w:cstheme="minorBidi"/>
      <w:i/>
      <w:iCs/>
    </w:rPr>
  </w:style>
  <w:style w:type="paragraph" w:styleId="berschrift9">
    <w:name w:val="heading 9"/>
    <w:basedOn w:val="Standard"/>
    <w:next w:val="Standard"/>
    <w:link w:val="berschrift9Zchn"/>
    <w:uiPriority w:val="9"/>
    <w:semiHidden/>
    <w:unhideWhenUsed/>
    <w:qFormat/>
    <w:rsid w:val="00F844E8"/>
    <w:pPr>
      <w:numPr>
        <w:ilvl w:val="8"/>
        <w:numId w:val="20"/>
      </w:numPr>
      <w:spacing w:before="240" w:after="60"/>
      <w:outlineLvl w:val="8"/>
    </w:pPr>
    <w:rPr>
      <w:rFonts w:asciiTheme="majorHAnsi" w:eastAsiaTheme="majorEastAsia" w:hAnsiTheme="majorHAnsi" w:cstheme="majorBidi"/>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F844E8"/>
    <w:rPr>
      <w:rFonts w:ascii="Arial" w:eastAsia="Times New Roman" w:hAnsi="Arial" w:cs="Arial"/>
      <w:b/>
      <w:bCs/>
      <w:kern w:val="1"/>
      <w:sz w:val="32"/>
      <w:szCs w:val="32"/>
      <w:lang w:val="en-US" w:eastAsia="ar-SA"/>
    </w:rPr>
  </w:style>
  <w:style w:type="character" w:customStyle="1" w:styleId="berschrift2Zchn">
    <w:name w:val="Überschrift 2 Zchn"/>
    <w:basedOn w:val="Absatz-Standardschriftart"/>
    <w:link w:val="berschrift2"/>
    <w:rsid w:val="00F844E8"/>
    <w:rPr>
      <w:rFonts w:ascii="Arial" w:eastAsia="Times New Roman" w:hAnsi="Arial" w:cs="Arial"/>
      <w:b/>
      <w:bCs/>
      <w:iCs/>
      <w:sz w:val="28"/>
      <w:szCs w:val="24"/>
      <w:lang w:val="en-US" w:eastAsia="ar-SA"/>
    </w:rPr>
  </w:style>
  <w:style w:type="character" w:customStyle="1" w:styleId="berschrift3Zchn">
    <w:name w:val="Überschrift 3 Zchn"/>
    <w:basedOn w:val="Absatz-Standardschriftart"/>
    <w:link w:val="berschrift3"/>
    <w:rsid w:val="00F844E8"/>
    <w:rPr>
      <w:rFonts w:ascii="Arial" w:eastAsia="Times New Roman" w:hAnsi="Arial" w:cs="Arial"/>
      <w:b/>
      <w:bCs/>
      <w:sz w:val="28"/>
      <w:szCs w:val="26"/>
      <w:lang w:val="en-US" w:eastAsia="ar-SA"/>
    </w:rPr>
  </w:style>
  <w:style w:type="character" w:customStyle="1" w:styleId="berschrift4Zchn">
    <w:name w:val="Überschrift 4 Zchn"/>
    <w:basedOn w:val="Absatz-Standardschriftart"/>
    <w:link w:val="berschrift4"/>
    <w:uiPriority w:val="9"/>
    <w:rsid w:val="00F844E8"/>
    <w:rPr>
      <w:rFonts w:ascii="Arial" w:eastAsiaTheme="minorEastAsia" w:hAnsi="Arial"/>
      <w:b/>
      <w:bCs/>
      <w:sz w:val="26"/>
      <w:szCs w:val="26"/>
      <w:lang w:val="en-US" w:eastAsia="ar-SA"/>
    </w:rPr>
  </w:style>
  <w:style w:type="character" w:customStyle="1" w:styleId="berschrift5Zchn">
    <w:name w:val="Überschrift 5 Zchn"/>
    <w:basedOn w:val="Absatz-Standardschriftart"/>
    <w:link w:val="berschrift5"/>
    <w:uiPriority w:val="9"/>
    <w:semiHidden/>
    <w:rsid w:val="00F844E8"/>
    <w:rPr>
      <w:rFonts w:eastAsiaTheme="minorEastAsia"/>
      <w:b/>
      <w:bCs/>
      <w:i/>
      <w:iCs/>
      <w:sz w:val="26"/>
      <w:szCs w:val="26"/>
      <w:lang w:val="en-US" w:eastAsia="ar-SA"/>
    </w:rPr>
  </w:style>
  <w:style w:type="character" w:customStyle="1" w:styleId="berschrift6Zchn">
    <w:name w:val="Überschrift 6 Zchn"/>
    <w:basedOn w:val="Absatz-Standardschriftart"/>
    <w:link w:val="berschrift6"/>
    <w:uiPriority w:val="9"/>
    <w:semiHidden/>
    <w:rsid w:val="00F844E8"/>
    <w:rPr>
      <w:rFonts w:eastAsiaTheme="minorEastAsia"/>
      <w:b/>
      <w:bCs/>
      <w:lang w:val="en-US" w:eastAsia="ar-SA"/>
    </w:rPr>
  </w:style>
  <w:style w:type="character" w:customStyle="1" w:styleId="berschrift7Zchn">
    <w:name w:val="Überschrift 7 Zchn"/>
    <w:basedOn w:val="Absatz-Standardschriftart"/>
    <w:link w:val="berschrift7"/>
    <w:uiPriority w:val="9"/>
    <w:semiHidden/>
    <w:rsid w:val="00F844E8"/>
    <w:rPr>
      <w:rFonts w:eastAsiaTheme="minorEastAsia"/>
      <w:sz w:val="24"/>
      <w:szCs w:val="24"/>
      <w:lang w:val="en-US" w:eastAsia="ar-SA"/>
    </w:rPr>
  </w:style>
  <w:style w:type="character" w:customStyle="1" w:styleId="berschrift8Zchn">
    <w:name w:val="Überschrift 8 Zchn"/>
    <w:basedOn w:val="Absatz-Standardschriftart"/>
    <w:link w:val="berschrift8"/>
    <w:uiPriority w:val="9"/>
    <w:semiHidden/>
    <w:rsid w:val="00F844E8"/>
    <w:rPr>
      <w:rFonts w:eastAsiaTheme="minorEastAsia"/>
      <w:i/>
      <w:iCs/>
      <w:sz w:val="24"/>
      <w:szCs w:val="24"/>
      <w:lang w:val="en-US" w:eastAsia="ar-SA"/>
    </w:rPr>
  </w:style>
  <w:style w:type="character" w:customStyle="1" w:styleId="berschrift9Zchn">
    <w:name w:val="Überschrift 9 Zchn"/>
    <w:basedOn w:val="Absatz-Standardschriftart"/>
    <w:link w:val="berschrift9"/>
    <w:uiPriority w:val="9"/>
    <w:semiHidden/>
    <w:rsid w:val="00F844E8"/>
    <w:rPr>
      <w:rFonts w:asciiTheme="majorHAnsi" w:eastAsiaTheme="majorEastAsia" w:hAnsiTheme="majorHAnsi" w:cstheme="majorBidi"/>
      <w:lang w:val="en-US" w:eastAsia="ar-SA"/>
    </w:rPr>
  </w:style>
  <w:style w:type="character" w:customStyle="1" w:styleId="WW8Num1z0">
    <w:name w:val="WW8Num1z0"/>
    <w:rsid w:val="00F844E8"/>
    <w:rPr>
      <w:rFonts w:ascii="Symbol" w:hAnsi="Symbol"/>
    </w:rPr>
  </w:style>
  <w:style w:type="character" w:customStyle="1" w:styleId="WW8Num1z1">
    <w:name w:val="WW8Num1z1"/>
    <w:rsid w:val="00F844E8"/>
    <w:rPr>
      <w:rFonts w:ascii="Courier New" w:hAnsi="Courier New"/>
    </w:rPr>
  </w:style>
  <w:style w:type="character" w:customStyle="1" w:styleId="WW8Num1z2">
    <w:name w:val="WW8Num1z2"/>
    <w:rsid w:val="00F844E8"/>
    <w:rPr>
      <w:rFonts w:ascii="Wingdings" w:hAnsi="Wingdings"/>
    </w:rPr>
  </w:style>
  <w:style w:type="character" w:customStyle="1" w:styleId="WW8Num2z0">
    <w:name w:val="WW8Num2z0"/>
    <w:rsid w:val="00F844E8"/>
    <w:rPr>
      <w:rFonts w:ascii="Symbol" w:hAnsi="Symbol"/>
    </w:rPr>
  </w:style>
  <w:style w:type="character" w:customStyle="1" w:styleId="WW8Num2z1">
    <w:name w:val="WW8Num2z1"/>
    <w:rsid w:val="00F844E8"/>
    <w:rPr>
      <w:rFonts w:ascii="Courier New" w:hAnsi="Courier New"/>
    </w:rPr>
  </w:style>
  <w:style w:type="character" w:customStyle="1" w:styleId="WW8Num2z2">
    <w:name w:val="WW8Num2z2"/>
    <w:rsid w:val="00F844E8"/>
    <w:rPr>
      <w:rFonts w:ascii="Wingdings" w:hAnsi="Wingdings"/>
    </w:rPr>
  </w:style>
  <w:style w:type="character" w:customStyle="1" w:styleId="WW8Num5z0">
    <w:name w:val="WW8Num5z0"/>
    <w:rsid w:val="00F844E8"/>
    <w:rPr>
      <w:rFonts w:ascii="Symbol" w:hAnsi="Symbol"/>
      <w:sz w:val="20"/>
    </w:rPr>
  </w:style>
  <w:style w:type="character" w:customStyle="1" w:styleId="WW8Num5z1">
    <w:name w:val="WW8Num5z1"/>
    <w:rsid w:val="00F844E8"/>
    <w:rPr>
      <w:rFonts w:ascii="Courier New" w:hAnsi="Courier New"/>
      <w:sz w:val="20"/>
    </w:rPr>
  </w:style>
  <w:style w:type="character" w:customStyle="1" w:styleId="WW8Num5z2">
    <w:name w:val="WW8Num5z2"/>
    <w:rsid w:val="00F844E8"/>
    <w:rPr>
      <w:rFonts w:ascii="Wingdings" w:hAnsi="Wingdings"/>
      <w:sz w:val="20"/>
    </w:rPr>
  </w:style>
  <w:style w:type="character" w:customStyle="1" w:styleId="WW8Num6z0">
    <w:name w:val="WW8Num6z0"/>
    <w:rsid w:val="00F844E8"/>
    <w:rPr>
      <w:rFonts w:ascii="Arial" w:eastAsia="Times New Roman" w:hAnsi="Arial" w:cs="Times New Roman"/>
    </w:rPr>
  </w:style>
  <w:style w:type="character" w:customStyle="1" w:styleId="WW8Num6z1">
    <w:name w:val="WW8Num6z1"/>
    <w:rsid w:val="00F844E8"/>
    <w:rPr>
      <w:rFonts w:ascii="Courier New" w:hAnsi="Courier New"/>
    </w:rPr>
  </w:style>
  <w:style w:type="character" w:customStyle="1" w:styleId="WW8Num6z2">
    <w:name w:val="WW8Num6z2"/>
    <w:rsid w:val="00F844E8"/>
    <w:rPr>
      <w:rFonts w:ascii="Wingdings" w:hAnsi="Wingdings"/>
    </w:rPr>
  </w:style>
  <w:style w:type="character" w:customStyle="1" w:styleId="WW8Num6z3">
    <w:name w:val="WW8Num6z3"/>
    <w:rsid w:val="00F844E8"/>
    <w:rPr>
      <w:rFonts w:ascii="Symbol" w:hAnsi="Symbol"/>
    </w:rPr>
  </w:style>
  <w:style w:type="character" w:customStyle="1" w:styleId="WW8Num7z0">
    <w:name w:val="WW8Num7z0"/>
    <w:rsid w:val="00F844E8"/>
    <w:rPr>
      <w:rFonts w:ascii="Symbol" w:hAnsi="Symbol"/>
      <w:color w:val="auto"/>
      <w:sz w:val="20"/>
    </w:rPr>
  </w:style>
  <w:style w:type="character" w:customStyle="1" w:styleId="WW8Num7z1">
    <w:name w:val="WW8Num7z1"/>
    <w:rsid w:val="00F844E8"/>
    <w:rPr>
      <w:rFonts w:ascii="Courier New" w:hAnsi="Courier New" w:cs="Courier New"/>
    </w:rPr>
  </w:style>
  <w:style w:type="character" w:customStyle="1" w:styleId="WW8Num7z2">
    <w:name w:val="WW8Num7z2"/>
    <w:rsid w:val="00F844E8"/>
    <w:rPr>
      <w:rFonts w:ascii="Wingdings" w:hAnsi="Wingdings"/>
    </w:rPr>
  </w:style>
  <w:style w:type="character" w:customStyle="1" w:styleId="WW8Num7z3">
    <w:name w:val="WW8Num7z3"/>
    <w:rsid w:val="00F844E8"/>
    <w:rPr>
      <w:rFonts w:ascii="Symbol" w:hAnsi="Symbol"/>
    </w:rPr>
  </w:style>
  <w:style w:type="character" w:customStyle="1" w:styleId="WW8Num8z0">
    <w:name w:val="WW8Num8z0"/>
    <w:rsid w:val="00F844E8"/>
    <w:rPr>
      <w:rFonts w:ascii="Symbol" w:hAnsi="Symbol"/>
      <w:color w:val="auto"/>
      <w:sz w:val="20"/>
    </w:rPr>
  </w:style>
  <w:style w:type="character" w:customStyle="1" w:styleId="WW8Num8z1">
    <w:name w:val="WW8Num8z1"/>
    <w:rsid w:val="00F844E8"/>
    <w:rPr>
      <w:rFonts w:ascii="Courier New" w:hAnsi="Courier New" w:cs="Courier New"/>
    </w:rPr>
  </w:style>
  <w:style w:type="character" w:customStyle="1" w:styleId="WW8Num8z2">
    <w:name w:val="WW8Num8z2"/>
    <w:rsid w:val="00F844E8"/>
    <w:rPr>
      <w:rFonts w:ascii="Wingdings" w:hAnsi="Wingdings"/>
    </w:rPr>
  </w:style>
  <w:style w:type="character" w:customStyle="1" w:styleId="WW8Num8z3">
    <w:name w:val="WW8Num8z3"/>
    <w:rsid w:val="00F844E8"/>
    <w:rPr>
      <w:rFonts w:ascii="Symbol" w:hAnsi="Symbol"/>
    </w:rPr>
  </w:style>
  <w:style w:type="character" w:customStyle="1" w:styleId="WW8Num11z0">
    <w:name w:val="WW8Num11z0"/>
    <w:rsid w:val="00F844E8"/>
    <w:rPr>
      <w:rFonts w:ascii="Symbol" w:hAnsi="Symbol"/>
    </w:rPr>
  </w:style>
  <w:style w:type="character" w:customStyle="1" w:styleId="WW8Num11z1">
    <w:name w:val="WW8Num11z1"/>
    <w:rsid w:val="00F844E8"/>
    <w:rPr>
      <w:rFonts w:ascii="Courier New" w:hAnsi="Courier New"/>
    </w:rPr>
  </w:style>
  <w:style w:type="character" w:customStyle="1" w:styleId="WW8Num11z2">
    <w:name w:val="WW8Num11z2"/>
    <w:rsid w:val="00F844E8"/>
    <w:rPr>
      <w:rFonts w:ascii="Wingdings" w:hAnsi="Wingdings"/>
    </w:rPr>
  </w:style>
  <w:style w:type="character" w:customStyle="1" w:styleId="WW8Num12z0">
    <w:name w:val="WW8Num12z0"/>
    <w:rsid w:val="00F844E8"/>
    <w:rPr>
      <w:rFonts w:ascii="Symbol" w:hAnsi="Symbol"/>
    </w:rPr>
  </w:style>
  <w:style w:type="character" w:customStyle="1" w:styleId="WW8Num12z4">
    <w:name w:val="WW8Num12z4"/>
    <w:rsid w:val="00F844E8"/>
    <w:rPr>
      <w:rFonts w:ascii="Courier New" w:hAnsi="Courier New"/>
    </w:rPr>
  </w:style>
  <w:style w:type="character" w:customStyle="1" w:styleId="WW8Num12z5">
    <w:name w:val="WW8Num12z5"/>
    <w:rsid w:val="00F844E8"/>
    <w:rPr>
      <w:rFonts w:ascii="Wingdings" w:hAnsi="Wingdings"/>
    </w:rPr>
  </w:style>
  <w:style w:type="character" w:customStyle="1" w:styleId="Absatz-Standardschriftart1">
    <w:name w:val="Absatz-Standardschriftart1"/>
    <w:rsid w:val="00F844E8"/>
  </w:style>
  <w:style w:type="character" w:styleId="Zeilennummer">
    <w:name w:val="line number"/>
    <w:basedOn w:val="Absatz-Standardschriftart1"/>
    <w:rsid w:val="00F844E8"/>
  </w:style>
  <w:style w:type="character" w:styleId="Seitenzahl">
    <w:name w:val="page number"/>
    <w:basedOn w:val="Absatz-Standardschriftart1"/>
    <w:rsid w:val="00F844E8"/>
  </w:style>
  <w:style w:type="character" w:customStyle="1" w:styleId="CharChar">
    <w:name w:val="Char Char"/>
    <w:rsid w:val="00F844E8"/>
    <w:rPr>
      <w:rFonts w:ascii="Arial" w:hAnsi="Arial" w:cs="Arial"/>
      <w:b/>
      <w:bCs/>
      <w:kern w:val="1"/>
      <w:sz w:val="32"/>
      <w:szCs w:val="32"/>
      <w:lang w:val="en-US" w:eastAsia="ar-SA" w:bidi="ar-SA"/>
    </w:rPr>
  </w:style>
  <w:style w:type="character" w:customStyle="1" w:styleId="Kommentarzeichen1">
    <w:name w:val="Kommentarzeichen1"/>
    <w:rsid w:val="00F844E8"/>
    <w:rPr>
      <w:sz w:val="16"/>
      <w:szCs w:val="16"/>
    </w:rPr>
  </w:style>
  <w:style w:type="character" w:styleId="Hyperlink">
    <w:name w:val="Hyperlink"/>
    <w:uiPriority w:val="99"/>
    <w:rsid w:val="00F844E8"/>
    <w:rPr>
      <w:color w:val="0000FF"/>
      <w:u w:val="single"/>
    </w:rPr>
  </w:style>
  <w:style w:type="character" w:styleId="BesuchterHyperlink">
    <w:name w:val="FollowedHyperlink"/>
    <w:rsid w:val="00F844E8"/>
    <w:rPr>
      <w:color w:val="800080"/>
      <w:u w:val="single"/>
    </w:rPr>
  </w:style>
  <w:style w:type="character" w:customStyle="1" w:styleId="Funotenzeichen1">
    <w:name w:val="Fußnotenzeichen1"/>
    <w:rsid w:val="00F844E8"/>
    <w:rPr>
      <w:vertAlign w:val="superscript"/>
    </w:rPr>
  </w:style>
  <w:style w:type="character" w:customStyle="1" w:styleId="KopfzeileZchn">
    <w:name w:val="Kopfzeile Zchn"/>
    <w:rsid w:val="00F844E8"/>
    <w:rPr>
      <w:sz w:val="24"/>
      <w:szCs w:val="24"/>
      <w:lang w:val="en-US"/>
    </w:rPr>
  </w:style>
  <w:style w:type="character" w:customStyle="1" w:styleId="pagesubtitel1">
    <w:name w:val="pagesubtitel1"/>
    <w:rsid w:val="00F844E8"/>
    <w:rPr>
      <w:rFonts w:ascii="Verdana" w:hAnsi="Verdana"/>
      <w:b/>
      <w:bCs/>
      <w:color w:val="000000"/>
      <w:sz w:val="21"/>
      <w:szCs w:val="21"/>
    </w:rPr>
  </w:style>
  <w:style w:type="paragraph" w:customStyle="1" w:styleId="berschrift">
    <w:name w:val="Überschrift"/>
    <w:basedOn w:val="Standard"/>
    <w:next w:val="Textkrper"/>
    <w:rsid w:val="00F844E8"/>
    <w:pPr>
      <w:keepNext/>
      <w:spacing w:before="240" w:after="120"/>
    </w:pPr>
    <w:rPr>
      <w:rFonts w:ascii="Arial" w:eastAsia="SimSun" w:hAnsi="Arial" w:cs="Lucida Sans"/>
      <w:sz w:val="28"/>
      <w:szCs w:val="28"/>
    </w:rPr>
  </w:style>
  <w:style w:type="paragraph" w:styleId="Textkrper">
    <w:name w:val="Body Text"/>
    <w:basedOn w:val="Standard"/>
    <w:link w:val="TextkrperZchn"/>
    <w:rsid w:val="00F844E8"/>
    <w:rPr>
      <w:rFonts w:ascii="Arial" w:hAnsi="Arial"/>
      <w:sz w:val="22"/>
      <w:szCs w:val="22"/>
    </w:rPr>
  </w:style>
  <w:style w:type="character" w:customStyle="1" w:styleId="TextkrperZchn">
    <w:name w:val="Textkörper Zchn"/>
    <w:basedOn w:val="Absatz-Standardschriftart"/>
    <w:link w:val="Textkrper"/>
    <w:rsid w:val="00F844E8"/>
    <w:rPr>
      <w:rFonts w:ascii="Arial" w:eastAsia="Times New Roman" w:hAnsi="Arial" w:cs="Times New Roman"/>
      <w:lang w:val="en-US" w:eastAsia="ar-SA"/>
    </w:rPr>
  </w:style>
  <w:style w:type="paragraph" w:styleId="Liste">
    <w:name w:val="List"/>
    <w:basedOn w:val="Textkrper"/>
    <w:rsid w:val="00F844E8"/>
    <w:rPr>
      <w:rFonts w:cs="Lucida Sans"/>
    </w:rPr>
  </w:style>
  <w:style w:type="paragraph" w:customStyle="1" w:styleId="Beschriftung1">
    <w:name w:val="Beschriftung1"/>
    <w:basedOn w:val="Standard"/>
    <w:next w:val="Standard"/>
    <w:rsid w:val="00F844E8"/>
    <w:rPr>
      <w:b/>
      <w:bCs/>
      <w:sz w:val="20"/>
      <w:szCs w:val="20"/>
    </w:rPr>
  </w:style>
  <w:style w:type="paragraph" w:customStyle="1" w:styleId="Verzeichnis">
    <w:name w:val="Verzeichnis"/>
    <w:basedOn w:val="Standard"/>
    <w:rsid w:val="00F844E8"/>
    <w:pPr>
      <w:suppressLineNumbers/>
    </w:pPr>
    <w:rPr>
      <w:rFonts w:cs="Lucida Sans"/>
    </w:rPr>
  </w:style>
  <w:style w:type="paragraph" w:styleId="Fuzeile">
    <w:name w:val="footer"/>
    <w:basedOn w:val="Standard"/>
    <w:link w:val="FuzeileZchn"/>
    <w:rsid w:val="00F844E8"/>
    <w:pPr>
      <w:tabs>
        <w:tab w:val="center" w:pos="4536"/>
        <w:tab w:val="right" w:pos="9072"/>
      </w:tabs>
    </w:pPr>
  </w:style>
  <w:style w:type="character" w:customStyle="1" w:styleId="FuzeileZchn">
    <w:name w:val="Fußzeile Zchn"/>
    <w:basedOn w:val="Absatz-Standardschriftart"/>
    <w:link w:val="Fuzeile"/>
    <w:uiPriority w:val="99"/>
    <w:rsid w:val="00F844E8"/>
    <w:rPr>
      <w:rFonts w:ascii="Times New Roman" w:eastAsia="Times New Roman" w:hAnsi="Times New Roman" w:cs="Times New Roman"/>
      <w:sz w:val="24"/>
      <w:szCs w:val="24"/>
      <w:lang w:val="en-US" w:eastAsia="ar-SA"/>
    </w:rPr>
  </w:style>
  <w:style w:type="paragraph" w:styleId="Sprechblasentext">
    <w:name w:val="Balloon Text"/>
    <w:basedOn w:val="Standard"/>
    <w:link w:val="SprechblasentextZchn"/>
    <w:rsid w:val="00F844E8"/>
    <w:rPr>
      <w:rFonts w:ascii="Tahoma" w:hAnsi="Tahoma" w:cs="Tahoma"/>
      <w:sz w:val="16"/>
      <w:szCs w:val="16"/>
    </w:rPr>
  </w:style>
  <w:style w:type="character" w:customStyle="1" w:styleId="SprechblasentextZchn">
    <w:name w:val="Sprechblasentext Zchn"/>
    <w:basedOn w:val="Absatz-Standardschriftart"/>
    <w:link w:val="Sprechblasentext"/>
    <w:uiPriority w:val="99"/>
    <w:rsid w:val="00F844E8"/>
    <w:rPr>
      <w:rFonts w:ascii="Tahoma" w:eastAsia="Times New Roman" w:hAnsi="Tahoma" w:cs="Tahoma"/>
      <w:sz w:val="16"/>
      <w:szCs w:val="16"/>
      <w:lang w:val="en-US" w:eastAsia="ar-SA"/>
    </w:rPr>
  </w:style>
  <w:style w:type="paragraph" w:customStyle="1" w:styleId="Kommentartext1">
    <w:name w:val="Kommentartext1"/>
    <w:basedOn w:val="Standard"/>
    <w:rsid w:val="00F844E8"/>
    <w:rPr>
      <w:sz w:val="20"/>
      <w:szCs w:val="20"/>
    </w:rPr>
  </w:style>
  <w:style w:type="paragraph" w:styleId="Kommentartext">
    <w:name w:val="annotation text"/>
    <w:basedOn w:val="Standard"/>
    <w:link w:val="KommentartextZchn"/>
    <w:uiPriority w:val="99"/>
    <w:unhideWhenUsed/>
    <w:rsid w:val="00F844E8"/>
    <w:pPr>
      <w:spacing w:line="240" w:lineRule="auto"/>
    </w:pPr>
    <w:rPr>
      <w:sz w:val="20"/>
      <w:szCs w:val="20"/>
    </w:rPr>
  </w:style>
  <w:style w:type="character" w:customStyle="1" w:styleId="KommentartextZchn">
    <w:name w:val="Kommentartext Zchn"/>
    <w:basedOn w:val="Absatz-Standardschriftart"/>
    <w:link w:val="Kommentartext"/>
    <w:uiPriority w:val="99"/>
    <w:rsid w:val="00F844E8"/>
    <w:rPr>
      <w:rFonts w:ascii="Times New Roman" w:eastAsia="Times New Roman" w:hAnsi="Times New Roman" w:cs="Times New Roman"/>
      <w:sz w:val="20"/>
      <w:szCs w:val="20"/>
      <w:lang w:val="en-US" w:eastAsia="ar-SA"/>
    </w:rPr>
  </w:style>
  <w:style w:type="paragraph" w:styleId="Kommentarthema">
    <w:name w:val="annotation subject"/>
    <w:basedOn w:val="Kommentartext1"/>
    <w:next w:val="Kommentartext1"/>
    <w:link w:val="KommentarthemaZchn"/>
    <w:rsid w:val="00F844E8"/>
    <w:rPr>
      <w:b/>
      <w:bCs/>
    </w:rPr>
  </w:style>
  <w:style w:type="character" w:customStyle="1" w:styleId="KommentarthemaZchn">
    <w:name w:val="Kommentarthema Zchn"/>
    <w:basedOn w:val="KommentartextZchn"/>
    <w:link w:val="Kommentarthema"/>
    <w:uiPriority w:val="99"/>
    <w:rsid w:val="00F844E8"/>
    <w:rPr>
      <w:rFonts w:ascii="Times New Roman" w:eastAsia="Times New Roman" w:hAnsi="Times New Roman" w:cs="Times New Roman"/>
      <w:b/>
      <w:bCs/>
      <w:sz w:val="20"/>
      <w:szCs w:val="20"/>
      <w:lang w:val="en-US" w:eastAsia="ar-SA"/>
    </w:rPr>
  </w:style>
  <w:style w:type="paragraph" w:styleId="Kopfzeile">
    <w:name w:val="header"/>
    <w:basedOn w:val="Standard"/>
    <w:link w:val="KopfzeileZchn1"/>
    <w:rsid w:val="00F844E8"/>
    <w:pPr>
      <w:tabs>
        <w:tab w:val="center" w:pos="4536"/>
        <w:tab w:val="right" w:pos="9072"/>
      </w:tabs>
    </w:pPr>
  </w:style>
  <w:style w:type="character" w:customStyle="1" w:styleId="KopfzeileZchn1">
    <w:name w:val="Kopfzeile Zchn1"/>
    <w:basedOn w:val="Absatz-Standardschriftart"/>
    <w:link w:val="Kopfzeile"/>
    <w:rsid w:val="00F844E8"/>
    <w:rPr>
      <w:rFonts w:ascii="Times New Roman" w:eastAsia="Times New Roman" w:hAnsi="Times New Roman" w:cs="Times New Roman"/>
      <w:sz w:val="24"/>
      <w:szCs w:val="24"/>
      <w:lang w:val="en-US" w:eastAsia="ar-SA"/>
    </w:rPr>
  </w:style>
  <w:style w:type="paragraph" w:customStyle="1" w:styleId="Textkrper21">
    <w:name w:val="Textkörper 21"/>
    <w:basedOn w:val="Standard"/>
    <w:rsid w:val="00F844E8"/>
    <w:rPr>
      <w:rFonts w:ascii="Arial" w:hAnsi="Arial"/>
      <w:b/>
      <w:bCs/>
      <w:sz w:val="22"/>
      <w:szCs w:val="22"/>
    </w:rPr>
  </w:style>
  <w:style w:type="paragraph" w:styleId="Funotentext">
    <w:name w:val="footnote text"/>
    <w:basedOn w:val="Standard"/>
    <w:link w:val="FunotentextZchn"/>
    <w:rsid w:val="00F844E8"/>
    <w:pPr>
      <w:autoSpaceDE w:val="0"/>
    </w:pPr>
    <w:rPr>
      <w:rFonts w:ascii="Times" w:eastAsia="Batang" w:hAnsi="Times" w:cs="Times"/>
      <w:sz w:val="20"/>
      <w:szCs w:val="20"/>
      <w:lang w:val="de-DE" w:eastAsia="kok-IN" w:bidi="kok-IN"/>
    </w:rPr>
  </w:style>
  <w:style w:type="character" w:customStyle="1" w:styleId="FunotentextZchn">
    <w:name w:val="Fußnotentext Zchn"/>
    <w:basedOn w:val="Absatz-Standardschriftart"/>
    <w:link w:val="Funotentext"/>
    <w:rsid w:val="00F844E8"/>
    <w:rPr>
      <w:rFonts w:ascii="Times" w:eastAsia="Batang" w:hAnsi="Times" w:cs="Times"/>
      <w:sz w:val="20"/>
      <w:szCs w:val="20"/>
      <w:lang w:eastAsia="kok-IN" w:bidi="kok-IN"/>
    </w:rPr>
  </w:style>
  <w:style w:type="paragraph" w:customStyle="1" w:styleId="IMETStandard">
    <w:name w:val="IMET Standard"/>
    <w:basedOn w:val="Standard"/>
    <w:rsid w:val="00F844E8"/>
    <w:rPr>
      <w:rFonts w:eastAsia="Calibri"/>
      <w:lang w:val="de-DE"/>
    </w:rPr>
  </w:style>
  <w:style w:type="paragraph" w:customStyle="1" w:styleId="Rahmeninhalt">
    <w:name w:val="Rahmeninhalt"/>
    <w:basedOn w:val="Textkrper"/>
    <w:rsid w:val="00F844E8"/>
  </w:style>
  <w:style w:type="table" w:styleId="Tabellenraster">
    <w:name w:val="Table Grid"/>
    <w:basedOn w:val="NormaleTabelle"/>
    <w:uiPriority w:val="59"/>
    <w:rsid w:val="00F844E8"/>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unhideWhenUsed/>
    <w:rsid w:val="00F844E8"/>
    <w:rPr>
      <w:sz w:val="16"/>
      <w:szCs w:val="16"/>
    </w:rPr>
  </w:style>
  <w:style w:type="paragraph" w:styleId="berarbeitung">
    <w:name w:val="Revision"/>
    <w:hidden/>
    <w:uiPriority w:val="99"/>
    <w:semiHidden/>
    <w:rsid w:val="00F844E8"/>
    <w:pPr>
      <w:spacing w:after="0" w:line="240" w:lineRule="auto"/>
    </w:pPr>
    <w:rPr>
      <w:rFonts w:ascii="Times New Roman" w:eastAsia="Times New Roman" w:hAnsi="Times New Roman" w:cs="Times New Roman"/>
      <w:sz w:val="24"/>
      <w:szCs w:val="24"/>
      <w:lang w:val="en-US" w:eastAsia="ar-SA"/>
    </w:rPr>
  </w:style>
  <w:style w:type="paragraph" w:styleId="Beschriftung">
    <w:name w:val="caption"/>
    <w:basedOn w:val="Standard"/>
    <w:next w:val="Standard"/>
    <w:qFormat/>
    <w:rsid w:val="00F844E8"/>
    <w:pPr>
      <w:keepNext/>
      <w:spacing w:line="276" w:lineRule="auto"/>
    </w:pPr>
    <w:rPr>
      <w:b/>
      <w:bCs/>
      <w:sz w:val="20"/>
      <w:szCs w:val="20"/>
    </w:rPr>
  </w:style>
  <w:style w:type="character" w:styleId="Platzhaltertext">
    <w:name w:val="Placeholder Text"/>
    <w:basedOn w:val="Absatz-Standardschriftart"/>
    <w:uiPriority w:val="99"/>
    <w:semiHidden/>
    <w:rsid w:val="00F844E8"/>
    <w:rPr>
      <w:color w:val="808080"/>
    </w:rPr>
  </w:style>
  <w:style w:type="paragraph" w:styleId="Verzeichnis2">
    <w:name w:val="toc 2"/>
    <w:basedOn w:val="Standard"/>
    <w:next w:val="Standard"/>
    <w:autoRedefine/>
    <w:uiPriority w:val="39"/>
    <w:unhideWhenUsed/>
    <w:rsid w:val="00F844E8"/>
    <w:pPr>
      <w:ind w:left="238"/>
    </w:pPr>
  </w:style>
  <w:style w:type="paragraph" w:styleId="Verzeichnis1">
    <w:name w:val="toc 1"/>
    <w:basedOn w:val="Standard"/>
    <w:next w:val="Standard"/>
    <w:autoRedefine/>
    <w:uiPriority w:val="39"/>
    <w:unhideWhenUsed/>
    <w:rsid w:val="00F844E8"/>
  </w:style>
  <w:style w:type="paragraph" w:styleId="Listenabsatz">
    <w:name w:val="List Paragraph"/>
    <w:basedOn w:val="Standard"/>
    <w:uiPriority w:val="34"/>
    <w:qFormat/>
    <w:rsid w:val="00F844E8"/>
    <w:pPr>
      <w:ind w:left="720"/>
      <w:contextualSpacing/>
    </w:pPr>
  </w:style>
  <w:style w:type="paragraph" w:styleId="Inhaltsverzeichnisberschrift">
    <w:name w:val="TOC Heading"/>
    <w:basedOn w:val="berschrift1"/>
    <w:next w:val="Standard"/>
    <w:uiPriority w:val="39"/>
    <w:unhideWhenUsed/>
    <w:qFormat/>
    <w:rsid w:val="00F844E8"/>
    <w:pPr>
      <w:keepLines/>
      <w:suppressAutoHyphens w:val="0"/>
      <w:spacing w:before="480" w:after="0" w:line="276" w:lineRule="auto"/>
      <w:outlineLvl w:val="9"/>
    </w:pPr>
    <w:rPr>
      <w:rFonts w:asciiTheme="majorHAnsi" w:eastAsiaTheme="majorEastAsia" w:hAnsiTheme="majorHAnsi" w:cstheme="majorBidi"/>
      <w:color w:val="2E74B5" w:themeColor="accent1" w:themeShade="BF"/>
      <w:kern w:val="0"/>
      <w:sz w:val="28"/>
      <w:szCs w:val="28"/>
      <w:lang w:val="de-DE" w:eastAsia="de-DE"/>
    </w:rPr>
  </w:style>
  <w:style w:type="paragraph" w:styleId="Verzeichnis3">
    <w:name w:val="toc 3"/>
    <w:basedOn w:val="Standard"/>
    <w:next w:val="Standard"/>
    <w:autoRedefine/>
    <w:uiPriority w:val="39"/>
    <w:unhideWhenUsed/>
    <w:rsid w:val="00F844E8"/>
    <w:pPr>
      <w:spacing w:after="100"/>
      <w:ind w:left="480"/>
    </w:pPr>
  </w:style>
  <w:style w:type="paragraph" w:styleId="Verzeichnis4">
    <w:name w:val="toc 4"/>
    <w:basedOn w:val="Standard"/>
    <w:next w:val="Standard"/>
    <w:autoRedefine/>
    <w:uiPriority w:val="39"/>
    <w:unhideWhenUsed/>
    <w:rsid w:val="00F844E8"/>
    <w:pPr>
      <w:spacing w:after="100"/>
      <w:ind w:left="720"/>
    </w:pPr>
  </w:style>
  <w:style w:type="paragraph" w:customStyle="1" w:styleId="Title1">
    <w:name w:val="Title 1"/>
    <w:basedOn w:val="Standard"/>
    <w:link w:val="Title1Zchn"/>
    <w:rsid w:val="00F844E8"/>
    <w:pPr>
      <w:keepNext/>
      <w:pageBreakBefore/>
      <w:spacing w:before="240" w:after="60"/>
      <w:outlineLvl w:val="0"/>
    </w:pPr>
    <w:rPr>
      <w:rFonts w:ascii="Arial" w:hAnsi="Arial" w:cs="Arial"/>
      <w:b/>
      <w:bCs/>
      <w:kern w:val="1"/>
      <w:sz w:val="32"/>
      <w:szCs w:val="32"/>
    </w:rPr>
  </w:style>
  <w:style w:type="character" w:customStyle="1" w:styleId="Title1Zchn">
    <w:name w:val="Title 1 Zchn"/>
    <w:link w:val="Title1"/>
    <w:rsid w:val="00F844E8"/>
    <w:rPr>
      <w:rFonts w:ascii="Arial" w:eastAsia="Times New Roman" w:hAnsi="Arial" w:cs="Arial"/>
      <w:b/>
      <w:bCs/>
      <w:kern w:val="1"/>
      <w:sz w:val="32"/>
      <w:szCs w:val="32"/>
      <w:lang w:val="en-US" w:eastAsia="ar-SA"/>
    </w:rPr>
  </w:style>
  <w:style w:type="paragraph" w:customStyle="1" w:styleId="Titel1">
    <w:name w:val="Titel1"/>
    <w:basedOn w:val="Standard"/>
    <w:rsid w:val="00F844E8"/>
    <w:pPr>
      <w:suppressAutoHyphens w:val="0"/>
      <w:spacing w:before="100" w:beforeAutospacing="1" w:after="100" w:afterAutospacing="1" w:line="240" w:lineRule="auto"/>
    </w:pPr>
    <w:rPr>
      <w:lang w:val="de-DE" w:eastAsia="de-DE"/>
    </w:rPr>
  </w:style>
  <w:style w:type="paragraph" w:customStyle="1" w:styleId="desc">
    <w:name w:val="desc"/>
    <w:basedOn w:val="Standard"/>
    <w:rsid w:val="00F844E8"/>
    <w:pPr>
      <w:suppressAutoHyphens w:val="0"/>
      <w:spacing w:before="100" w:beforeAutospacing="1" w:after="100" w:afterAutospacing="1" w:line="240" w:lineRule="auto"/>
    </w:pPr>
    <w:rPr>
      <w:lang w:val="de-DE" w:eastAsia="de-DE"/>
    </w:rPr>
  </w:style>
  <w:style w:type="paragraph" w:customStyle="1" w:styleId="details">
    <w:name w:val="details"/>
    <w:basedOn w:val="Standard"/>
    <w:rsid w:val="00F844E8"/>
    <w:pPr>
      <w:suppressAutoHyphens w:val="0"/>
      <w:spacing w:before="100" w:beforeAutospacing="1" w:after="100" w:afterAutospacing="1" w:line="240" w:lineRule="auto"/>
    </w:pPr>
    <w:rPr>
      <w:lang w:val="de-DE" w:eastAsia="de-DE"/>
    </w:rPr>
  </w:style>
  <w:style w:type="character" w:customStyle="1" w:styleId="jrnl">
    <w:name w:val="jrnl"/>
    <w:rsid w:val="00F844E8"/>
  </w:style>
  <w:style w:type="character" w:customStyle="1" w:styleId="pseudotab">
    <w:name w:val="pseudotab"/>
    <w:rsid w:val="00F844E8"/>
  </w:style>
  <w:style w:type="character" w:customStyle="1" w:styleId="slug-metadata-note">
    <w:name w:val="slug-metadata-note"/>
    <w:rsid w:val="00F844E8"/>
  </w:style>
  <w:style w:type="character" w:customStyle="1" w:styleId="slug-doi">
    <w:name w:val="slug-doi"/>
    <w:rsid w:val="00F844E8"/>
  </w:style>
  <w:style w:type="paragraph" w:styleId="Index1">
    <w:name w:val="index 1"/>
    <w:basedOn w:val="Standard"/>
    <w:next w:val="Standard"/>
    <w:autoRedefine/>
    <w:uiPriority w:val="99"/>
    <w:semiHidden/>
    <w:unhideWhenUsed/>
    <w:rsid w:val="00F844E8"/>
    <w:pPr>
      <w:suppressAutoHyphens w:val="0"/>
      <w:spacing w:after="200"/>
      <w:ind w:left="220" w:hanging="220"/>
    </w:pPr>
    <w:rPr>
      <w:rFonts w:eastAsia="Calibri"/>
      <w:sz w:val="22"/>
      <w:szCs w:val="22"/>
      <w:lang w:eastAsia="en-US"/>
    </w:rPr>
  </w:style>
  <w:style w:type="paragraph" w:styleId="Untertitel">
    <w:name w:val="Subtitle"/>
    <w:basedOn w:val="Standard"/>
    <w:next w:val="Standard"/>
    <w:link w:val="UntertitelZchn"/>
    <w:uiPriority w:val="11"/>
    <w:qFormat/>
    <w:rsid w:val="00F844E8"/>
    <w:pPr>
      <w:numPr>
        <w:ilvl w:val="1"/>
      </w:numPr>
      <w:spacing w:before="120"/>
    </w:pPr>
    <w:rPr>
      <w:rFonts w:ascii="Arial" w:hAnsi="Arial" w:cs="Arial"/>
      <w:b/>
    </w:rPr>
  </w:style>
  <w:style w:type="character" w:customStyle="1" w:styleId="UntertitelZchn">
    <w:name w:val="Untertitel Zchn"/>
    <w:basedOn w:val="Absatz-Standardschriftart"/>
    <w:link w:val="Untertitel"/>
    <w:uiPriority w:val="11"/>
    <w:rsid w:val="00F844E8"/>
    <w:rPr>
      <w:rFonts w:ascii="Arial" w:eastAsia="Times New Roman" w:hAnsi="Arial" w:cs="Arial"/>
      <w:b/>
      <w:sz w:val="24"/>
      <w:szCs w:val="24"/>
      <w:lang w:val="en-US" w:eastAsia="ar-SA"/>
    </w:rPr>
  </w:style>
  <w:style w:type="paragraph" w:customStyle="1" w:styleId="Title2">
    <w:name w:val="Title 2"/>
    <w:basedOn w:val="berschrift2"/>
    <w:rsid w:val="00F844E8"/>
    <w:pPr>
      <w:numPr>
        <w:ilvl w:val="0"/>
        <w:numId w:val="0"/>
      </w:numPr>
      <w:tabs>
        <w:tab w:val="num" w:pos="576"/>
      </w:tabs>
      <w:spacing w:line="240" w:lineRule="auto"/>
      <w:ind w:left="576" w:hanging="576"/>
      <w:jc w:val="left"/>
    </w:pPr>
  </w:style>
  <w:style w:type="paragraph" w:customStyle="1" w:styleId="Title3">
    <w:name w:val="Title 3"/>
    <w:basedOn w:val="Standard"/>
    <w:rsid w:val="00F844E8"/>
    <w:rPr>
      <w:b/>
    </w:rPr>
  </w:style>
  <w:style w:type="character" w:customStyle="1" w:styleId="hps">
    <w:name w:val="hps"/>
    <w:basedOn w:val="Absatz-Standardschriftart"/>
    <w:rsid w:val="00F844E8"/>
  </w:style>
  <w:style w:type="paragraph" w:styleId="HTMLVorformatiert">
    <w:name w:val="HTML Preformatted"/>
    <w:basedOn w:val="Standard"/>
    <w:link w:val="HTMLVorformatiertZchn"/>
    <w:uiPriority w:val="99"/>
    <w:semiHidden/>
    <w:unhideWhenUsed/>
    <w:rsid w:val="00F84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jc w:val="left"/>
    </w:pPr>
    <w:rPr>
      <w:rFonts w:ascii="Courier New" w:hAnsi="Courier New" w:cs="Courier New"/>
      <w:sz w:val="20"/>
      <w:szCs w:val="20"/>
      <w:lang w:val="de-DE" w:eastAsia="de-DE"/>
    </w:rPr>
  </w:style>
  <w:style w:type="character" w:customStyle="1" w:styleId="HTMLVorformatiertZchn">
    <w:name w:val="HTML Vorformatiert Zchn"/>
    <w:basedOn w:val="Absatz-Standardschriftart"/>
    <w:link w:val="HTMLVorformatiert"/>
    <w:uiPriority w:val="99"/>
    <w:semiHidden/>
    <w:rsid w:val="00F844E8"/>
    <w:rPr>
      <w:rFonts w:ascii="Courier New" w:eastAsia="Times New Roman" w:hAnsi="Courier New" w:cs="Courier New"/>
      <w:sz w:val="20"/>
      <w:szCs w:val="20"/>
      <w:lang w:eastAsia="de-DE"/>
    </w:rPr>
  </w:style>
  <w:style w:type="character" w:styleId="Funotenzeichen">
    <w:name w:val="footnote reference"/>
    <w:basedOn w:val="Absatz-Standardschriftart"/>
    <w:uiPriority w:val="99"/>
    <w:semiHidden/>
    <w:unhideWhenUsed/>
    <w:rsid w:val="00F844E8"/>
    <w:rPr>
      <w:vertAlign w:val="superscript"/>
    </w:rPr>
  </w:style>
  <w:style w:type="paragraph" w:styleId="Abbildungsverzeichnis">
    <w:name w:val="table of figures"/>
    <w:basedOn w:val="Standard"/>
    <w:next w:val="Standard"/>
    <w:uiPriority w:val="99"/>
    <w:unhideWhenUsed/>
    <w:rsid w:val="00F844E8"/>
  </w:style>
  <w:style w:type="paragraph" w:styleId="Aufzhlungszeichen">
    <w:name w:val="List Bullet"/>
    <w:basedOn w:val="Standard"/>
    <w:uiPriority w:val="99"/>
    <w:unhideWhenUsed/>
    <w:rsid w:val="00F844E8"/>
    <w:pPr>
      <w:numPr>
        <w:numId w:val="18"/>
      </w:numPr>
      <w:contextualSpacing/>
    </w:pPr>
  </w:style>
  <w:style w:type="paragraph" w:styleId="Verzeichnis5">
    <w:name w:val="toc 5"/>
    <w:basedOn w:val="Standard"/>
    <w:next w:val="Standard"/>
    <w:autoRedefine/>
    <w:uiPriority w:val="39"/>
    <w:unhideWhenUsed/>
    <w:rsid w:val="00F844E8"/>
    <w:pPr>
      <w:suppressAutoHyphens w:val="0"/>
      <w:spacing w:after="100" w:line="276" w:lineRule="auto"/>
      <w:ind w:left="880"/>
      <w:jc w:val="left"/>
    </w:pPr>
    <w:rPr>
      <w:rFonts w:asciiTheme="minorHAnsi" w:eastAsiaTheme="minorEastAsia" w:hAnsiTheme="minorHAnsi" w:cstheme="minorBidi"/>
      <w:sz w:val="22"/>
      <w:szCs w:val="22"/>
      <w:lang w:val="de-DE" w:eastAsia="de-DE"/>
    </w:rPr>
  </w:style>
  <w:style w:type="paragraph" w:styleId="Verzeichnis6">
    <w:name w:val="toc 6"/>
    <w:basedOn w:val="Standard"/>
    <w:next w:val="Standard"/>
    <w:autoRedefine/>
    <w:uiPriority w:val="39"/>
    <w:unhideWhenUsed/>
    <w:rsid w:val="00F844E8"/>
    <w:pPr>
      <w:suppressAutoHyphens w:val="0"/>
      <w:spacing w:after="100" w:line="276" w:lineRule="auto"/>
      <w:ind w:left="1100"/>
      <w:jc w:val="left"/>
    </w:pPr>
    <w:rPr>
      <w:rFonts w:asciiTheme="minorHAnsi" w:eastAsiaTheme="minorEastAsia" w:hAnsiTheme="minorHAnsi" w:cstheme="minorBidi"/>
      <w:sz w:val="22"/>
      <w:szCs w:val="22"/>
      <w:lang w:val="de-DE" w:eastAsia="de-DE"/>
    </w:rPr>
  </w:style>
  <w:style w:type="paragraph" w:styleId="Verzeichnis7">
    <w:name w:val="toc 7"/>
    <w:basedOn w:val="Standard"/>
    <w:next w:val="Standard"/>
    <w:autoRedefine/>
    <w:uiPriority w:val="39"/>
    <w:unhideWhenUsed/>
    <w:rsid w:val="00F844E8"/>
    <w:pPr>
      <w:suppressAutoHyphens w:val="0"/>
      <w:spacing w:after="100" w:line="276" w:lineRule="auto"/>
      <w:ind w:left="1320"/>
      <w:jc w:val="left"/>
    </w:pPr>
    <w:rPr>
      <w:rFonts w:asciiTheme="minorHAnsi" w:eastAsiaTheme="minorEastAsia" w:hAnsiTheme="minorHAnsi" w:cstheme="minorBidi"/>
      <w:sz w:val="22"/>
      <w:szCs w:val="22"/>
      <w:lang w:val="de-DE" w:eastAsia="de-DE"/>
    </w:rPr>
  </w:style>
  <w:style w:type="paragraph" w:styleId="Verzeichnis8">
    <w:name w:val="toc 8"/>
    <w:basedOn w:val="Standard"/>
    <w:next w:val="Standard"/>
    <w:autoRedefine/>
    <w:uiPriority w:val="39"/>
    <w:unhideWhenUsed/>
    <w:rsid w:val="00F844E8"/>
    <w:pPr>
      <w:suppressAutoHyphens w:val="0"/>
      <w:spacing w:after="100" w:line="276" w:lineRule="auto"/>
      <w:ind w:left="1540"/>
      <w:jc w:val="left"/>
    </w:pPr>
    <w:rPr>
      <w:rFonts w:asciiTheme="minorHAnsi" w:eastAsiaTheme="minorEastAsia" w:hAnsiTheme="minorHAnsi" w:cstheme="minorBidi"/>
      <w:sz w:val="22"/>
      <w:szCs w:val="22"/>
      <w:lang w:val="de-DE" w:eastAsia="de-DE"/>
    </w:rPr>
  </w:style>
  <w:style w:type="paragraph" w:styleId="Verzeichnis9">
    <w:name w:val="toc 9"/>
    <w:basedOn w:val="Standard"/>
    <w:next w:val="Standard"/>
    <w:autoRedefine/>
    <w:uiPriority w:val="39"/>
    <w:unhideWhenUsed/>
    <w:rsid w:val="00F844E8"/>
    <w:pPr>
      <w:suppressAutoHyphens w:val="0"/>
      <w:spacing w:after="100" w:line="276" w:lineRule="auto"/>
      <w:ind w:left="1760"/>
      <w:jc w:val="left"/>
    </w:pPr>
    <w:rPr>
      <w:rFonts w:asciiTheme="minorHAnsi" w:eastAsiaTheme="minorEastAsia" w:hAnsiTheme="minorHAnsi" w:cstheme="minorBidi"/>
      <w:sz w:val="22"/>
      <w:szCs w:val="22"/>
      <w:lang w:val="de-DE" w:eastAsia="de-DE"/>
    </w:rPr>
  </w:style>
  <w:style w:type="paragraph" w:customStyle="1" w:styleId="EndNoteBibliographyTitle">
    <w:name w:val="EndNote Bibliography Title"/>
    <w:basedOn w:val="Standard"/>
    <w:link w:val="EndNoteBibliographyTitleZchn"/>
    <w:rsid w:val="00F844E8"/>
    <w:pPr>
      <w:jc w:val="center"/>
    </w:pPr>
    <w:rPr>
      <w:noProof/>
    </w:rPr>
  </w:style>
  <w:style w:type="character" w:customStyle="1" w:styleId="EndNoteBibliographyTitleZchn">
    <w:name w:val="EndNote Bibliography Title Zchn"/>
    <w:basedOn w:val="berschrift1Zchn"/>
    <w:link w:val="EndNoteBibliographyTitle"/>
    <w:rsid w:val="00F844E8"/>
    <w:rPr>
      <w:rFonts w:ascii="Times New Roman" w:eastAsia="Times New Roman" w:hAnsi="Times New Roman" w:cs="Times New Roman"/>
      <w:b w:val="0"/>
      <w:bCs w:val="0"/>
      <w:noProof/>
      <w:kern w:val="1"/>
      <w:sz w:val="24"/>
      <w:szCs w:val="24"/>
      <w:lang w:val="en-US" w:eastAsia="ar-SA"/>
    </w:rPr>
  </w:style>
  <w:style w:type="paragraph" w:customStyle="1" w:styleId="EndNoteBibliography">
    <w:name w:val="EndNote Bibliography"/>
    <w:basedOn w:val="Standard"/>
    <w:link w:val="EndNoteBibliographyZchn"/>
    <w:rsid w:val="00F844E8"/>
    <w:pPr>
      <w:spacing w:line="240" w:lineRule="auto"/>
    </w:pPr>
    <w:rPr>
      <w:noProof/>
    </w:rPr>
  </w:style>
  <w:style w:type="character" w:customStyle="1" w:styleId="EndNoteBibliographyZchn">
    <w:name w:val="EndNote Bibliography Zchn"/>
    <w:basedOn w:val="berschrift1Zchn"/>
    <w:link w:val="EndNoteBibliography"/>
    <w:rsid w:val="00F844E8"/>
    <w:rPr>
      <w:rFonts w:ascii="Times New Roman" w:eastAsia="Times New Roman" w:hAnsi="Times New Roman" w:cs="Times New Roman"/>
      <w:b w:val="0"/>
      <w:bCs w:val="0"/>
      <w:noProof/>
      <w:kern w:val="1"/>
      <w:sz w:val="24"/>
      <w:szCs w:val="24"/>
      <w:lang w:val="en-US" w:eastAsia="ar-SA"/>
    </w:rPr>
  </w:style>
  <w:style w:type="character" w:styleId="Fett">
    <w:name w:val="Strong"/>
    <w:basedOn w:val="Absatz-Standardschriftart"/>
    <w:uiPriority w:val="22"/>
    <w:qFormat/>
    <w:rsid w:val="00F96950"/>
    <w:rPr>
      <w:b/>
      <w:bCs/>
    </w:rPr>
  </w:style>
  <w:style w:type="character" w:customStyle="1" w:styleId="mw-headline">
    <w:name w:val="mw-headline"/>
    <w:basedOn w:val="Absatz-Standardschriftart"/>
    <w:rsid w:val="00803F7D"/>
  </w:style>
  <w:style w:type="table" w:customStyle="1" w:styleId="TableNormal">
    <w:name w:val="Table Normal"/>
    <w:uiPriority w:val="99"/>
    <w:semiHidden/>
    <w:rsid w:val="00144BAE"/>
    <w:pPr>
      <w:spacing w:line="256" w:lineRule="auto"/>
    </w:p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757247">
      <w:bodyDiv w:val="1"/>
      <w:marLeft w:val="0"/>
      <w:marRight w:val="0"/>
      <w:marTop w:val="0"/>
      <w:marBottom w:val="0"/>
      <w:divBdr>
        <w:top w:val="none" w:sz="0" w:space="0" w:color="auto"/>
        <w:left w:val="none" w:sz="0" w:space="0" w:color="auto"/>
        <w:bottom w:val="none" w:sz="0" w:space="0" w:color="auto"/>
        <w:right w:val="none" w:sz="0" w:space="0" w:color="auto"/>
      </w:divBdr>
      <w:divsChild>
        <w:div w:id="321783619">
          <w:marLeft w:val="0"/>
          <w:marRight w:val="0"/>
          <w:marTop w:val="0"/>
          <w:marBottom w:val="0"/>
          <w:divBdr>
            <w:top w:val="none" w:sz="0" w:space="0" w:color="auto"/>
            <w:left w:val="none" w:sz="0" w:space="0" w:color="auto"/>
            <w:bottom w:val="none" w:sz="0" w:space="0" w:color="auto"/>
            <w:right w:val="none" w:sz="0" w:space="0" w:color="auto"/>
          </w:divBdr>
          <w:divsChild>
            <w:div w:id="656765023">
              <w:marLeft w:val="0"/>
              <w:marRight w:val="0"/>
              <w:marTop w:val="100"/>
              <w:marBottom w:val="100"/>
              <w:divBdr>
                <w:top w:val="none" w:sz="0" w:space="0" w:color="auto"/>
                <w:left w:val="none" w:sz="0" w:space="0" w:color="auto"/>
                <w:bottom w:val="none" w:sz="0" w:space="0" w:color="auto"/>
                <w:right w:val="none" w:sz="0" w:space="0" w:color="auto"/>
              </w:divBdr>
              <w:divsChild>
                <w:div w:id="482357476">
                  <w:marLeft w:val="0"/>
                  <w:marRight w:val="0"/>
                  <w:marTop w:val="0"/>
                  <w:marBottom w:val="0"/>
                  <w:divBdr>
                    <w:top w:val="none" w:sz="0" w:space="0" w:color="auto"/>
                    <w:left w:val="none" w:sz="0" w:space="0" w:color="auto"/>
                    <w:bottom w:val="none" w:sz="0" w:space="0" w:color="auto"/>
                    <w:right w:val="none" w:sz="0" w:space="0" w:color="auto"/>
                  </w:divBdr>
                  <w:divsChild>
                    <w:div w:id="1493986205">
                      <w:marLeft w:val="0"/>
                      <w:marRight w:val="0"/>
                      <w:marTop w:val="0"/>
                      <w:marBottom w:val="0"/>
                      <w:divBdr>
                        <w:top w:val="none" w:sz="0" w:space="0" w:color="auto"/>
                        <w:left w:val="none" w:sz="0" w:space="0" w:color="auto"/>
                        <w:bottom w:val="none" w:sz="0" w:space="0" w:color="auto"/>
                        <w:right w:val="none" w:sz="0" w:space="0" w:color="auto"/>
                      </w:divBdr>
                      <w:divsChild>
                        <w:div w:id="222526782">
                          <w:marLeft w:val="0"/>
                          <w:marRight w:val="0"/>
                          <w:marTop w:val="0"/>
                          <w:marBottom w:val="540"/>
                          <w:divBdr>
                            <w:top w:val="none" w:sz="0" w:space="0" w:color="auto"/>
                            <w:left w:val="none" w:sz="0" w:space="0" w:color="auto"/>
                            <w:bottom w:val="none" w:sz="0" w:space="0" w:color="auto"/>
                            <w:right w:val="none" w:sz="0" w:space="0" w:color="auto"/>
                          </w:divBdr>
                          <w:divsChild>
                            <w:div w:id="1558199467">
                              <w:marLeft w:val="0"/>
                              <w:marRight w:val="0"/>
                              <w:marTop w:val="0"/>
                              <w:marBottom w:val="0"/>
                              <w:divBdr>
                                <w:top w:val="none" w:sz="0" w:space="0" w:color="auto"/>
                                <w:left w:val="none" w:sz="0" w:space="0" w:color="auto"/>
                                <w:bottom w:val="none" w:sz="0" w:space="0" w:color="auto"/>
                                <w:right w:val="none" w:sz="0" w:space="0" w:color="auto"/>
                              </w:divBdr>
                              <w:divsChild>
                                <w:div w:id="166173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1769020">
      <w:bodyDiv w:val="1"/>
      <w:marLeft w:val="0"/>
      <w:marRight w:val="0"/>
      <w:marTop w:val="0"/>
      <w:marBottom w:val="0"/>
      <w:divBdr>
        <w:top w:val="none" w:sz="0" w:space="0" w:color="auto"/>
        <w:left w:val="none" w:sz="0" w:space="0" w:color="auto"/>
        <w:bottom w:val="none" w:sz="0" w:space="0" w:color="auto"/>
        <w:right w:val="none" w:sz="0" w:space="0" w:color="auto"/>
      </w:divBdr>
    </w:div>
    <w:div w:id="1724910878">
      <w:bodyDiv w:val="1"/>
      <w:marLeft w:val="0"/>
      <w:marRight w:val="0"/>
      <w:marTop w:val="0"/>
      <w:marBottom w:val="0"/>
      <w:divBdr>
        <w:top w:val="none" w:sz="0" w:space="0" w:color="auto"/>
        <w:left w:val="none" w:sz="0" w:space="0" w:color="auto"/>
        <w:bottom w:val="none" w:sz="0" w:space="0" w:color="auto"/>
        <w:right w:val="none" w:sz="0" w:space="0" w:color="auto"/>
      </w:divBdr>
    </w:div>
    <w:div w:id="181929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DC4AD-E358-45F9-928D-1467384AC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4324</Words>
  <Characters>27242</Characters>
  <Application>Microsoft Office Word</Application>
  <DocSecurity>0</DocSecurity>
  <Lines>227</Lines>
  <Paragraphs>63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Till Tiso</dc:creator>
  <cp:lastModifiedBy>Tiso,Till</cp:lastModifiedBy>
  <cp:revision>27</cp:revision>
  <cp:lastPrinted>2017-01-31T09:51:00Z</cp:lastPrinted>
  <dcterms:created xsi:type="dcterms:W3CDTF">2017-05-06T08:29:00Z</dcterms:created>
  <dcterms:modified xsi:type="dcterms:W3CDTF">2017-09-11T13:02:00Z</dcterms:modified>
</cp:coreProperties>
</file>