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522" w:rsidRPr="008A731D" w:rsidDel="00DE48BF" w:rsidRDefault="00552522" w:rsidP="00552522">
      <w:pPr>
        <w:pStyle w:val="BodyText"/>
        <w:rPr>
          <w:rStyle w:val="Strong"/>
          <w:rFonts w:ascii="Palatino Linotype" w:hAnsi="Palatino Linotype" w:cs="Arial"/>
          <w:color w:val="333333"/>
          <w:sz w:val="28"/>
          <w:szCs w:val="18"/>
        </w:rPr>
      </w:pPr>
      <w:r w:rsidRPr="008A731D">
        <w:rPr>
          <w:rStyle w:val="Strong"/>
          <w:rFonts w:ascii="Palatino Linotype" w:hAnsi="Palatino Linotype" w:cs="Arial"/>
          <w:color w:val="333333"/>
          <w:sz w:val="28"/>
          <w:szCs w:val="18"/>
        </w:rPr>
        <w:t>Additional file 1</w:t>
      </w:r>
    </w:p>
    <w:p w:rsidR="00552522" w:rsidDel="00DE48BF" w:rsidRDefault="00552522" w:rsidP="00552522">
      <w:pPr>
        <w:pStyle w:val="BodyText"/>
        <w:rPr>
          <w:rStyle w:val="Strong"/>
          <w:rFonts w:ascii="Roboto" w:hAnsi="Roboto" w:cs="Arial"/>
          <w:color w:val="333333"/>
          <w:sz w:val="28"/>
          <w:szCs w:val="18"/>
        </w:rPr>
      </w:pPr>
    </w:p>
    <w:p w:rsidR="00552522" w:rsidDel="00DE48BF" w:rsidRDefault="00552522" w:rsidP="00552522">
      <w:pPr>
        <w:pStyle w:val="BodyText"/>
        <w:rPr>
          <w:rStyle w:val="Strong"/>
          <w:rFonts w:ascii="Roboto" w:hAnsi="Roboto" w:cs="Arial"/>
          <w:color w:val="333333"/>
          <w:sz w:val="28"/>
          <w:szCs w:val="18"/>
        </w:rPr>
      </w:pPr>
    </w:p>
    <w:p w:rsidR="00552522" w:rsidRDefault="00552522" w:rsidP="00552522">
      <w:pPr>
        <w:pStyle w:val="BodyText"/>
        <w:keepNext/>
      </w:pPr>
    </w:p>
    <w:p w:rsidR="006B20F4" w:rsidRDefault="006B20F4" w:rsidP="00552522">
      <w:pPr>
        <w:pStyle w:val="BodyText"/>
        <w:keepNext/>
      </w:pPr>
      <w:r>
        <w:rPr>
          <w:noProof/>
          <w:lang w:val="en-IN" w:eastAsia="en-IN"/>
        </w:rPr>
        <w:drawing>
          <wp:inline distT="0" distB="0" distL="0" distR="0">
            <wp:extent cx="4543425" cy="3978440"/>
            <wp:effectExtent l="0" t="0" r="0" b="3175"/>
            <wp:docPr id="1812753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43425" cy="3978440"/>
                    </a:xfrm>
                    <a:prstGeom prst="rect">
                      <a:avLst/>
                    </a:prstGeom>
                  </pic:spPr>
                </pic:pic>
              </a:graphicData>
            </a:graphic>
          </wp:inline>
        </w:drawing>
      </w:r>
    </w:p>
    <w:p w:rsidR="00552522" w:rsidRPr="00151BAB" w:rsidDel="00DE48BF" w:rsidRDefault="00552522" w:rsidP="00552522">
      <w:pPr>
        <w:pStyle w:val="Caption"/>
        <w:jc w:val="both"/>
        <w:rPr>
          <w:rStyle w:val="Strong"/>
          <w:color w:val="000000" w:themeColor="text1"/>
          <w:sz w:val="20"/>
          <w:szCs w:val="20"/>
        </w:rPr>
      </w:pPr>
      <w:bookmarkStart w:id="0" w:name="_Ref27133291"/>
      <w:r w:rsidRPr="00C066A5">
        <w:rPr>
          <w:rFonts w:ascii="Palatino Linotype" w:hAnsi="Palatino Linotype"/>
          <w:sz w:val="20"/>
          <w:szCs w:val="20"/>
        </w:rPr>
        <w:t xml:space="preserve">Figure </w:t>
      </w:r>
      <w:r w:rsidR="00DC39BD">
        <w:rPr>
          <w:rFonts w:ascii="Palatino Linotype" w:hAnsi="Palatino Linotype"/>
          <w:sz w:val="20"/>
          <w:szCs w:val="20"/>
        </w:rPr>
        <w:t>S</w:t>
      </w:r>
      <w:r w:rsidR="00E44DC9" w:rsidRPr="00C066A5">
        <w:rPr>
          <w:rFonts w:ascii="Palatino Linotype" w:hAnsi="Palatino Linotype"/>
          <w:sz w:val="20"/>
          <w:szCs w:val="20"/>
        </w:rPr>
        <w:fldChar w:fldCharType="begin"/>
      </w:r>
      <w:r w:rsidRPr="00C066A5">
        <w:rPr>
          <w:rFonts w:ascii="Palatino Linotype" w:hAnsi="Palatino Linotype"/>
          <w:sz w:val="20"/>
          <w:szCs w:val="20"/>
        </w:rPr>
        <w:instrText xml:space="preserve"> SEQ Supplementary_Figure \* ARABIC </w:instrText>
      </w:r>
      <w:r w:rsidR="00E44DC9" w:rsidRPr="00C066A5">
        <w:rPr>
          <w:rFonts w:ascii="Palatino Linotype" w:hAnsi="Palatino Linotype"/>
          <w:sz w:val="20"/>
          <w:szCs w:val="20"/>
        </w:rPr>
        <w:fldChar w:fldCharType="separate"/>
      </w:r>
      <w:r w:rsidR="00EF53D7">
        <w:rPr>
          <w:rFonts w:ascii="Palatino Linotype" w:hAnsi="Palatino Linotype"/>
          <w:sz w:val="20"/>
          <w:szCs w:val="20"/>
        </w:rPr>
        <w:t>1</w:t>
      </w:r>
      <w:r w:rsidR="00E44DC9" w:rsidRPr="00C066A5">
        <w:rPr>
          <w:rFonts w:ascii="Palatino Linotype" w:hAnsi="Palatino Linotype"/>
          <w:sz w:val="20"/>
          <w:szCs w:val="20"/>
        </w:rPr>
        <w:fldChar w:fldCharType="end"/>
      </w:r>
      <w:bookmarkEnd w:id="0"/>
      <w:r>
        <w:rPr>
          <w:rFonts w:ascii="Palatino Linotype" w:hAnsi="Palatino Linotype"/>
          <w:sz w:val="20"/>
          <w:szCs w:val="20"/>
        </w:rPr>
        <w:t xml:space="preserve"> </w:t>
      </w:r>
      <w:r w:rsidRPr="004D5A1F" w:rsidDel="00DE48BF">
        <w:rPr>
          <w:bCs w:val="0"/>
          <w:color w:val="000000" w:themeColor="text1"/>
          <w:sz w:val="20"/>
          <w:szCs w:val="20"/>
        </w:rPr>
        <w:t>Evolutionary relationships of α-amylases (amino acid) from different Bacillaceae.</w:t>
      </w:r>
      <w:r w:rsidRPr="006D7A53">
        <w:rPr>
          <w:bCs w:val="0"/>
          <w:color w:val="000000" w:themeColor="text1"/>
          <w:sz w:val="20"/>
          <w:szCs w:val="20"/>
        </w:rPr>
        <w:t xml:space="preserve"> </w:t>
      </w:r>
      <w:r w:rsidRPr="00C066A5">
        <w:rPr>
          <w:b w:val="0"/>
          <w:color w:val="000000" w:themeColor="text1"/>
          <w:sz w:val="20"/>
          <w:szCs w:val="20"/>
        </w:rPr>
        <w:t>T</w:t>
      </w:r>
      <w:r w:rsidRPr="00151BAB" w:rsidDel="00DE48BF">
        <w:rPr>
          <w:rStyle w:val="Strong"/>
          <w:color w:val="000000" w:themeColor="text1"/>
          <w:sz w:val="20"/>
          <w:szCs w:val="20"/>
        </w:rPr>
        <w:t>he evolutionary</w:t>
      </w:r>
      <w:r w:rsidDel="00DE48BF">
        <w:rPr>
          <w:rStyle w:val="Strong"/>
          <w:color w:val="000000" w:themeColor="text1"/>
          <w:sz w:val="20"/>
          <w:szCs w:val="20"/>
        </w:rPr>
        <w:t xml:space="preserve"> </w:t>
      </w:r>
      <w:r w:rsidRPr="00151BAB" w:rsidDel="00DE48BF">
        <w:rPr>
          <w:rStyle w:val="Strong"/>
          <w:color w:val="000000" w:themeColor="text1"/>
          <w:sz w:val="20"/>
          <w:szCs w:val="20"/>
        </w:rPr>
        <w:t>history was inferred using the UPGMA method</w:t>
      </w:r>
      <w:r w:rsidR="00C238DD">
        <w:rPr>
          <w:rStyle w:val="Strong"/>
          <w:color w:val="000000" w:themeColor="text1"/>
          <w:sz w:val="20"/>
          <w:szCs w:val="20"/>
        </w:rPr>
        <w:t xml:space="preserve"> </w:t>
      </w:r>
      <w:r w:rsidR="00E44DC9">
        <w:rPr>
          <w:rStyle w:val="Strong"/>
          <w:color w:val="000000" w:themeColor="text1"/>
          <w:sz w:val="20"/>
          <w:szCs w:val="20"/>
        </w:rPr>
        <w:fldChar w:fldCharType="begin" w:fldLock="1"/>
      </w:r>
      <w:r w:rsidR="00294DAC">
        <w:rPr>
          <w:rStyle w:val="Strong"/>
          <w:color w:val="000000" w:themeColor="text1"/>
          <w:sz w:val="20"/>
          <w:szCs w:val="20"/>
        </w:rPr>
        <w:instrText>ADDIN CSL_CITATION {"citationItems":[{"id":"ITEM-1","itemData":{"author":[{"dropping-particle":"","family":"Sneath","given":"P. H . A.","non-dropping-particle":"","parse-names":false,"suffix":""},{"dropping-particle":"","family":"Sokal","given":"R. R.","non-dropping-particle":"","parse-names":false,"suffix":""}],"container-title":"Numerical taxonomy, The principles of pratice of nimerical classification","editor":[{"dropping-particle":"","family":"Kennedy","given":"Donald","non-dropping-particle":"","parse-names":false,"suffix":""},{"dropping-particle":"","family":"Park","given":"Roderic B.","non-dropping-particle":"","parse-names":false,"suffix":""}],"id":"ITEM-1","issued":{"date-parts":[["1973"]]},"number-of-pages":"573","publisher":"W. H. Freeman and Co","publisher-place":"San Francisco","title":"No Title","type":"book"},"uris":["http://www.mendeley.com/documents/?uuid=4a8a95b4-0a3c-4925-9dac-0bd8e147d922"]}],"mendeley":{"formattedCitation":"(1)","plainTextFormattedCitation":"(1)","previouslyFormattedCitation":"(1)"},"properties":{"noteIndex":0},"schema":"https://github.com/citation-style-language/schema/raw/master/csl-citation.json"}</w:instrText>
      </w:r>
      <w:r w:rsidR="00E44DC9">
        <w:rPr>
          <w:rStyle w:val="Strong"/>
          <w:color w:val="000000" w:themeColor="text1"/>
          <w:sz w:val="20"/>
          <w:szCs w:val="20"/>
        </w:rPr>
        <w:fldChar w:fldCharType="separate"/>
      </w:r>
      <w:r w:rsidR="00C238DD" w:rsidRPr="00C238DD">
        <w:rPr>
          <w:rStyle w:val="Strong"/>
          <w:color w:val="000000" w:themeColor="text1"/>
          <w:sz w:val="20"/>
          <w:szCs w:val="20"/>
        </w:rPr>
        <w:t>(1)</w:t>
      </w:r>
      <w:r w:rsidR="00E44DC9">
        <w:rPr>
          <w:rStyle w:val="Strong"/>
          <w:color w:val="000000" w:themeColor="text1"/>
          <w:sz w:val="20"/>
          <w:szCs w:val="20"/>
        </w:rPr>
        <w:fldChar w:fldCharType="end"/>
      </w:r>
      <w:r w:rsidRPr="00C238DD" w:rsidDel="00DE48BF">
        <w:rPr>
          <w:rStyle w:val="Strong"/>
          <w:color w:val="000000" w:themeColor="text1"/>
          <w:sz w:val="20"/>
          <w:szCs w:val="20"/>
        </w:rPr>
        <w:t>.</w:t>
      </w:r>
      <w:r w:rsidRPr="00151BAB" w:rsidDel="00DE48BF">
        <w:rPr>
          <w:rStyle w:val="Strong"/>
          <w:color w:val="000000" w:themeColor="text1"/>
          <w:sz w:val="20"/>
          <w:szCs w:val="20"/>
        </w:rPr>
        <w:t xml:space="preserve"> The optimal tree with the sum of branch length</w:t>
      </w:r>
      <w:r w:rsidDel="00DE48BF">
        <w:rPr>
          <w:rStyle w:val="Strong"/>
          <w:color w:val="000000" w:themeColor="text1"/>
          <w:sz w:val="20"/>
          <w:szCs w:val="20"/>
        </w:rPr>
        <w:t xml:space="preserve"> </w:t>
      </w:r>
      <w:r w:rsidRPr="00151BAB" w:rsidDel="00DE48BF">
        <w:rPr>
          <w:rStyle w:val="Strong"/>
          <w:color w:val="000000" w:themeColor="text1"/>
          <w:sz w:val="20"/>
          <w:szCs w:val="20"/>
        </w:rPr>
        <w:t>= 3,02966230 is shown. The tree is drawn to scale, with branch lengths in the same units as those of</w:t>
      </w:r>
      <w:r w:rsidDel="00DE48BF">
        <w:rPr>
          <w:rStyle w:val="Strong"/>
          <w:color w:val="000000" w:themeColor="text1"/>
          <w:sz w:val="20"/>
          <w:szCs w:val="20"/>
        </w:rPr>
        <w:t xml:space="preserve"> </w:t>
      </w:r>
      <w:r w:rsidRPr="00151BAB" w:rsidDel="00DE48BF">
        <w:rPr>
          <w:rStyle w:val="Strong"/>
          <w:color w:val="000000" w:themeColor="text1"/>
          <w:sz w:val="20"/>
          <w:szCs w:val="20"/>
        </w:rPr>
        <w:t>the evolutionary distances used to infer the phylogenetic tree. The evolutionary distances were</w:t>
      </w:r>
      <w:r w:rsidDel="00DE48BF">
        <w:rPr>
          <w:rStyle w:val="Strong"/>
          <w:color w:val="000000" w:themeColor="text1"/>
          <w:sz w:val="20"/>
          <w:szCs w:val="20"/>
        </w:rPr>
        <w:t xml:space="preserve"> </w:t>
      </w:r>
      <w:r w:rsidRPr="00151BAB" w:rsidDel="00DE48BF">
        <w:rPr>
          <w:rStyle w:val="Strong"/>
          <w:color w:val="000000" w:themeColor="text1"/>
          <w:sz w:val="20"/>
          <w:szCs w:val="20"/>
        </w:rPr>
        <w:t>computed using the Poisson correction method</w:t>
      </w:r>
      <w:r w:rsidR="00C238DD">
        <w:rPr>
          <w:rStyle w:val="Strong"/>
          <w:color w:val="000000" w:themeColor="text1"/>
          <w:sz w:val="20"/>
          <w:szCs w:val="20"/>
        </w:rPr>
        <w:t xml:space="preserve"> </w:t>
      </w:r>
      <w:r w:rsidRPr="00151BAB" w:rsidDel="00DE48BF">
        <w:rPr>
          <w:rStyle w:val="Strong"/>
          <w:color w:val="000000" w:themeColor="text1"/>
          <w:sz w:val="20"/>
          <w:szCs w:val="20"/>
        </w:rPr>
        <w:t>and are in the units of the number of amino acid</w:t>
      </w:r>
      <w:r w:rsidDel="00DE48BF">
        <w:rPr>
          <w:rStyle w:val="Strong"/>
          <w:color w:val="000000" w:themeColor="text1"/>
          <w:sz w:val="20"/>
          <w:szCs w:val="20"/>
        </w:rPr>
        <w:t xml:space="preserve"> </w:t>
      </w:r>
      <w:r w:rsidRPr="00151BAB" w:rsidDel="00DE48BF">
        <w:rPr>
          <w:rStyle w:val="Strong"/>
          <w:color w:val="000000" w:themeColor="text1"/>
          <w:sz w:val="20"/>
          <w:szCs w:val="20"/>
        </w:rPr>
        <w:t>substitutions per site</w:t>
      </w:r>
      <w:r w:rsidR="00294DAC">
        <w:rPr>
          <w:rStyle w:val="Strong"/>
          <w:color w:val="000000" w:themeColor="text1"/>
          <w:sz w:val="20"/>
          <w:szCs w:val="20"/>
        </w:rPr>
        <w:t xml:space="preserve"> </w:t>
      </w:r>
      <w:r w:rsidR="00E44DC9">
        <w:rPr>
          <w:rStyle w:val="Strong"/>
          <w:color w:val="000000" w:themeColor="text1"/>
          <w:sz w:val="20"/>
          <w:szCs w:val="20"/>
        </w:rPr>
        <w:fldChar w:fldCharType="begin" w:fldLock="1"/>
      </w:r>
      <w:r w:rsidR="00294DAC">
        <w:rPr>
          <w:rStyle w:val="Strong"/>
          <w:color w:val="000000" w:themeColor="text1"/>
          <w:sz w:val="20"/>
          <w:szCs w:val="20"/>
        </w:rPr>
        <w:instrText>ADDIN CSL_CITATION {"citationItems":[{"id":"ITEM-1","itemData":{"DOI":"10.1016/b978-1-4832-2734-4.50017-6","abstract":"In this paper, Zuckerkandl and Pauling set out show that phylogenies can be reconstructed by comparing the sequences of homologus hemoglobin and myoglobin chains in a diverse array of species. They find these molecules so interesting because, unlike cytochrome c, globins appear to have very few invariant amino acids. The paper begins, however, with an effort to rebut their critics from two major scientific communities: organismal evolutionists on one hand (especially G.G. Simpson see Simpson 1964), who argue that evolution takes place at the level of the whole organism; and \"pure\" biochemists on the other, who see no value in reconstructing phylogenies at all. A major portion of this article is devoted to theorizing about what makes a peptide site variant or invariant. They also take up the issue of whether it is possible to express evolutionary transformations at the molecular level simply as a function of time. They conclude that, \"So far, the refutations of the time function e.g. Mayr and Simpson's arguments that evolution is too complicated and historically contingent have been weaker than its formulations.\" As such, they concur with Margoliash and Smith that the use of numbers of differences between polypeptide chains in order to determine evolutionary relationships is valid. In applying this method to their globin data, they find that there seems to be a constant rate of evolution in most non-functional polypeptide regions. This leads the to the conclusion that \"there may thus exist a molecular evolutionary clock","author":[{"dropping-particle":"","family":"Zuckerkandl","given":"Emile","non-dropping-particle":"","parse-names":false,"suffix":""},{"dropping-particle":"","family":"Pauling","given":"Linus","non-dropping-particle":"","parse-names":false,"suffix":""}],"container-title":"Evolving Genes and Proteins","id":"ITEM-1","issued":{"date-parts":[["1965"]]},"number-of-pages":"97-166","title":"Evolutionary Divergence and Convergence in Proteins","type":"report"},"uris":["http://www.mendeley.com/documents/?uuid=2b788cd7-e5a6-3682-943e-21ae7c20a559"]}],"mendeley":{"formattedCitation":"(2)","plainTextFormattedCitation":"(2)","previouslyFormattedCitation":"(2)"},"properties":{"noteIndex":0},"schema":"https://github.com/citation-style-language/schema/raw/master/csl-citation.json"}</w:instrText>
      </w:r>
      <w:r w:rsidR="00E44DC9">
        <w:rPr>
          <w:rStyle w:val="Strong"/>
          <w:color w:val="000000" w:themeColor="text1"/>
          <w:sz w:val="20"/>
          <w:szCs w:val="20"/>
        </w:rPr>
        <w:fldChar w:fldCharType="separate"/>
      </w:r>
      <w:r w:rsidR="00294DAC" w:rsidRPr="00294DAC">
        <w:rPr>
          <w:rStyle w:val="Strong"/>
          <w:color w:val="000000" w:themeColor="text1"/>
          <w:sz w:val="20"/>
          <w:szCs w:val="20"/>
        </w:rPr>
        <w:t>(2)</w:t>
      </w:r>
      <w:r w:rsidR="00E44DC9">
        <w:rPr>
          <w:rStyle w:val="Strong"/>
          <w:color w:val="000000" w:themeColor="text1"/>
          <w:sz w:val="20"/>
          <w:szCs w:val="20"/>
        </w:rPr>
        <w:fldChar w:fldCharType="end"/>
      </w:r>
      <w:r w:rsidRPr="00151BAB" w:rsidDel="00DE48BF">
        <w:rPr>
          <w:rStyle w:val="Strong"/>
          <w:color w:val="000000" w:themeColor="text1"/>
          <w:sz w:val="20"/>
          <w:szCs w:val="20"/>
        </w:rPr>
        <w:t>. The analysis involved 4 amino acid sequences. All positions containing gaps</w:t>
      </w:r>
      <w:r w:rsidDel="00DE48BF">
        <w:rPr>
          <w:rStyle w:val="Strong"/>
          <w:color w:val="000000" w:themeColor="text1"/>
          <w:sz w:val="20"/>
          <w:szCs w:val="20"/>
        </w:rPr>
        <w:t xml:space="preserve"> </w:t>
      </w:r>
      <w:r w:rsidRPr="00151BAB" w:rsidDel="00DE48BF">
        <w:rPr>
          <w:rStyle w:val="Strong"/>
          <w:color w:val="000000" w:themeColor="text1"/>
          <w:sz w:val="20"/>
          <w:szCs w:val="20"/>
        </w:rPr>
        <w:t>and missing data were eliminated. There was a total of 442 positions in the final dataset. Evolutionary</w:t>
      </w:r>
      <w:r w:rsidDel="00DE48BF">
        <w:rPr>
          <w:rStyle w:val="Strong"/>
          <w:color w:val="000000" w:themeColor="text1"/>
          <w:sz w:val="20"/>
          <w:szCs w:val="20"/>
        </w:rPr>
        <w:t xml:space="preserve"> </w:t>
      </w:r>
      <w:r w:rsidRPr="00151BAB" w:rsidDel="00DE48BF">
        <w:rPr>
          <w:rStyle w:val="Strong"/>
          <w:color w:val="000000" w:themeColor="text1"/>
          <w:sz w:val="20"/>
          <w:szCs w:val="20"/>
        </w:rPr>
        <w:t>analyses were conducted in MEGA7</w:t>
      </w:r>
      <w:r w:rsidR="00E44DC9">
        <w:rPr>
          <w:rStyle w:val="Strong"/>
          <w:color w:val="000000" w:themeColor="text1"/>
          <w:sz w:val="20"/>
          <w:szCs w:val="20"/>
        </w:rPr>
        <w:fldChar w:fldCharType="begin" w:fldLock="1"/>
      </w:r>
      <w:r w:rsidR="00294DAC">
        <w:rPr>
          <w:rStyle w:val="Strong"/>
          <w:color w:val="000000" w:themeColor="text1"/>
          <w:sz w:val="20"/>
          <w:szCs w:val="20"/>
        </w:rPr>
        <w:instrText>ADDIN CSL_CITATION {"citationItems":[{"id":"ITEM-1","itemData":{"DOI":"10.1093/molbev/msw054","ISBN":"0737-4038","ISSN":"15371719","PMID":"27004904","abstract":"We present the latest version of the Molecular Evolutionary Genetics Analysis (Mega) software, which contains many sophisticated methods and tools for phylogenomics and phylomedicine. In this major upgrade, Mega has been optimized for use on 64-bit computing systems for analyzing larger datasets. Researchers can now explore and analyze tens of thousands of sequences in Mega The new version also provides an advanced wizard for building timetrees and includes a new functionality to automatically predict gene duplication events in gene family trees. The 64-bit Mega is made available in two interfaces: graphical and command line. The graphical user interface (GUI) is a native Microsoft Windows application that can also be used on Mac OS X. The command line Mega is available as native applications for Windows, Linux, and Mac OS X. They are intended for use in high-throughput and scripted analysis. Both versions are available from www.megasoftware.net free of charge.","author":[{"dropping-particle":"","family":"Kumar","given":"Sudhir","non-dropping-particle":"","parse-names":false,"suffix":""},{"dropping-particle":"","family":"Stecher","given":"Glen","non-dropping-particle":"","parse-names":false,"suffix":""},{"dropping-particle":"","family":"Tamura","given":"Koichiro","non-dropping-particle":"","parse-names":false,"suffix":""}],"container-title":"Molecular biology and evolution","edition":"2016/03/24","id":"ITEM-1","issue":"7","issued":{"date-parts":[["2016"]]},"language":"eng","note":"1537-1719\nKumar, Sudhir\nStecher, Glen\nTamura, Koichiro\nJournal Article\nResearch Support, Non-U.S. Gov't\nUnited States\nMol Biol Evol. 2016 Jul;33(7):1870-4. doi: 10.1093/molbev/msw054. Epub 2016 Mar 22.","page":"1870-1874","title":"MEGA7: Molecular Evolutionary Genetics Analysis Version 7.0 for Bigger Datasets","type":"article-journal","volume":"33"},"uris":["http://www.mendeley.com/documents/?uuid=301dbcb8-a19f-4be6-9508-ca2f04fe4565"]}],"mendeley":{"formattedCitation":"(3)","plainTextFormattedCitation":"(3)","previouslyFormattedCitation":"(3)"},"properties":{"noteIndex":0},"schema":"https://github.com/citation-style-language/schema/raw/master/csl-citation.json"}</w:instrText>
      </w:r>
      <w:r w:rsidR="00E44DC9">
        <w:rPr>
          <w:rStyle w:val="Strong"/>
          <w:color w:val="000000" w:themeColor="text1"/>
          <w:sz w:val="20"/>
          <w:szCs w:val="20"/>
        </w:rPr>
        <w:fldChar w:fldCharType="separate"/>
      </w:r>
      <w:r w:rsidR="00294DAC" w:rsidRPr="00294DAC">
        <w:rPr>
          <w:rStyle w:val="Strong"/>
          <w:color w:val="000000" w:themeColor="text1"/>
          <w:sz w:val="20"/>
          <w:szCs w:val="20"/>
        </w:rPr>
        <w:t>(3)</w:t>
      </w:r>
      <w:r w:rsidR="00E44DC9">
        <w:rPr>
          <w:rStyle w:val="Strong"/>
          <w:color w:val="000000" w:themeColor="text1"/>
          <w:sz w:val="20"/>
          <w:szCs w:val="20"/>
        </w:rPr>
        <w:fldChar w:fldCharType="end"/>
      </w:r>
      <w:r w:rsidRPr="00151BAB" w:rsidDel="00DE48BF">
        <w:rPr>
          <w:rStyle w:val="Strong"/>
          <w:color w:val="000000" w:themeColor="text1"/>
          <w:sz w:val="20"/>
          <w:szCs w:val="20"/>
        </w:rPr>
        <w:t xml:space="preserve"> </w:t>
      </w:r>
    </w:p>
    <w:p w:rsidR="00552522" w:rsidRDefault="00552522" w:rsidP="00552522">
      <w:pPr>
        <w:pStyle w:val="BodyText"/>
        <w:rPr>
          <w:sz w:val="20"/>
        </w:rPr>
      </w:pPr>
    </w:p>
    <w:p w:rsidR="00B17491" w:rsidRDefault="00B17491" w:rsidP="00552522">
      <w:pPr>
        <w:pStyle w:val="BodyText"/>
        <w:rPr>
          <w:sz w:val="20"/>
        </w:rPr>
      </w:pPr>
    </w:p>
    <w:p w:rsidR="00B17491" w:rsidRDefault="00B17491" w:rsidP="00552522">
      <w:pPr>
        <w:pStyle w:val="BodyText"/>
        <w:rPr>
          <w:sz w:val="20"/>
        </w:rPr>
      </w:pPr>
    </w:p>
    <w:p w:rsidR="00B17491" w:rsidRDefault="00B17491" w:rsidP="00552522">
      <w:pPr>
        <w:pStyle w:val="BodyText"/>
        <w:rPr>
          <w:sz w:val="20"/>
        </w:rPr>
      </w:pPr>
    </w:p>
    <w:p w:rsidR="00B17491" w:rsidRDefault="004D5A1F" w:rsidP="00552522">
      <w:pPr>
        <w:pStyle w:val="BodyText"/>
        <w:rPr>
          <w:sz w:val="20"/>
        </w:rPr>
      </w:pPr>
      <w:r>
        <w:rPr>
          <w:noProof/>
          <w:lang w:val="en-IN" w:eastAsia="en-IN"/>
        </w:rPr>
        <w:lastRenderedPageBreak/>
        <w:drawing>
          <wp:inline distT="0" distB="0" distL="0" distR="0">
            <wp:extent cx="4705352" cy="2626884"/>
            <wp:effectExtent l="0" t="0" r="0" b="2540"/>
            <wp:docPr id="18762360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05352" cy="2626884"/>
                    </a:xfrm>
                    <a:prstGeom prst="rect">
                      <a:avLst/>
                    </a:prstGeom>
                  </pic:spPr>
                </pic:pic>
              </a:graphicData>
            </a:graphic>
          </wp:inline>
        </w:drawing>
      </w:r>
    </w:p>
    <w:p w:rsidR="00B87966" w:rsidRDefault="00E04F60" w:rsidP="004D5A1F">
      <w:pPr>
        <w:pStyle w:val="Caption"/>
        <w:jc w:val="both"/>
        <w:rPr>
          <w:bCs w:val="0"/>
          <w:i/>
          <w:sz w:val="20"/>
        </w:rPr>
      </w:pPr>
      <w:r w:rsidRPr="00E04F60">
        <w:t xml:space="preserve"> </w:t>
      </w:r>
      <w:r w:rsidR="004D5A1F" w:rsidRPr="00C066A5">
        <w:rPr>
          <w:rFonts w:ascii="Palatino Linotype" w:hAnsi="Palatino Linotype"/>
          <w:sz w:val="20"/>
          <w:szCs w:val="20"/>
        </w:rPr>
        <w:t xml:space="preserve">Figure </w:t>
      </w:r>
      <w:r w:rsidR="00DC39BD">
        <w:rPr>
          <w:rFonts w:ascii="Palatino Linotype" w:hAnsi="Palatino Linotype"/>
          <w:sz w:val="20"/>
          <w:szCs w:val="20"/>
        </w:rPr>
        <w:t>S</w:t>
      </w:r>
      <w:r w:rsidR="00E44DC9" w:rsidRPr="00C066A5">
        <w:rPr>
          <w:rFonts w:ascii="Palatino Linotype" w:hAnsi="Palatino Linotype"/>
          <w:sz w:val="20"/>
          <w:szCs w:val="20"/>
        </w:rPr>
        <w:fldChar w:fldCharType="begin"/>
      </w:r>
      <w:r w:rsidR="004D5A1F" w:rsidRPr="00C066A5">
        <w:rPr>
          <w:rFonts w:ascii="Palatino Linotype" w:hAnsi="Palatino Linotype"/>
          <w:sz w:val="20"/>
          <w:szCs w:val="20"/>
        </w:rPr>
        <w:instrText xml:space="preserve"> SEQ Supplementary_Figure \* ARABIC </w:instrText>
      </w:r>
      <w:r w:rsidR="00E44DC9" w:rsidRPr="00C066A5">
        <w:rPr>
          <w:rFonts w:ascii="Palatino Linotype" w:hAnsi="Palatino Linotype"/>
          <w:sz w:val="20"/>
          <w:szCs w:val="20"/>
        </w:rPr>
        <w:fldChar w:fldCharType="separate"/>
      </w:r>
      <w:r w:rsidR="00EF53D7">
        <w:rPr>
          <w:rFonts w:ascii="Palatino Linotype" w:hAnsi="Palatino Linotype"/>
          <w:sz w:val="20"/>
          <w:szCs w:val="20"/>
        </w:rPr>
        <w:t>2</w:t>
      </w:r>
      <w:r w:rsidR="00E44DC9" w:rsidRPr="00C066A5">
        <w:rPr>
          <w:rFonts w:ascii="Palatino Linotype" w:hAnsi="Palatino Linotype"/>
          <w:sz w:val="20"/>
          <w:szCs w:val="20"/>
        </w:rPr>
        <w:fldChar w:fldCharType="end"/>
      </w:r>
      <w:r w:rsidR="004D5A1F">
        <w:rPr>
          <w:rFonts w:ascii="Palatino Linotype" w:hAnsi="Palatino Linotype"/>
          <w:sz w:val="20"/>
          <w:szCs w:val="20"/>
        </w:rPr>
        <w:t xml:space="preserve"> </w:t>
      </w:r>
      <w:r w:rsidR="004D5A1F" w:rsidRPr="00B37D81" w:rsidDel="00DE48BF">
        <w:rPr>
          <w:bCs w:val="0"/>
          <w:sz w:val="20"/>
        </w:rPr>
        <w:t xml:space="preserve">Plate assay for detection of protease activity from recombinant strains of </w:t>
      </w:r>
      <w:r w:rsidR="004D5A1F" w:rsidRPr="00B37D81" w:rsidDel="00DE48BF">
        <w:rPr>
          <w:bCs w:val="0"/>
          <w:i/>
          <w:sz w:val="20"/>
        </w:rPr>
        <w:t xml:space="preserve">B. </w:t>
      </w:r>
    </w:p>
    <w:p w:rsidR="00B87966" w:rsidRDefault="004D5A1F" w:rsidP="004D5A1F">
      <w:pPr>
        <w:pStyle w:val="Caption"/>
        <w:jc w:val="both"/>
        <w:rPr>
          <w:b w:val="0"/>
          <w:color w:val="auto"/>
          <w:sz w:val="20"/>
        </w:rPr>
      </w:pPr>
      <w:r w:rsidRPr="00B37D81" w:rsidDel="00DE48BF">
        <w:rPr>
          <w:bCs w:val="0"/>
          <w:i/>
          <w:sz w:val="20"/>
        </w:rPr>
        <w:t xml:space="preserve">methanolicus </w:t>
      </w:r>
      <w:r w:rsidRPr="00B37D81" w:rsidDel="00DE48BF">
        <w:rPr>
          <w:bCs w:val="0"/>
          <w:sz w:val="20"/>
        </w:rPr>
        <w:t>incubated at 50 °C.</w:t>
      </w:r>
      <w:r w:rsidRPr="00C066A5" w:rsidDel="00DE48BF">
        <w:rPr>
          <w:b w:val="0"/>
          <w:sz w:val="20"/>
        </w:rPr>
        <w:t xml:space="preserve"> Degradation of casein by proteases </w:t>
      </w:r>
      <w:r w:rsidRPr="00C066A5" w:rsidDel="00DE48BF">
        <w:rPr>
          <w:b w:val="0"/>
          <w:color w:val="auto"/>
          <w:sz w:val="20"/>
        </w:rPr>
        <w:t xml:space="preserve">is seen as clearing zones around the </w:t>
      </w:r>
    </w:p>
    <w:p w:rsidR="00B87966" w:rsidRDefault="004D5A1F" w:rsidP="004D5A1F">
      <w:pPr>
        <w:pStyle w:val="Caption"/>
        <w:jc w:val="both"/>
        <w:rPr>
          <w:b w:val="0"/>
          <w:color w:val="auto"/>
          <w:sz w:val="20"/>
        </w:rPr>
      </w:pPr>
      <w:r w:rsidRPr="00C066A5" w:rsidDel="00DE48BF">
        <w:rPr>
          <w:b w:val="0"/>
          <w:color w:val="auto"/>
          <w:sz w:val="20"/>
        </w:rPr>
        <w:t>colonies, developed after 24</w:t>
      </w:r>
      <w:r>
        <w:rPr>
          <w:b w:val="0"/>
          <w:color w:val="auto"/>
          <w:sz w:val="20"/>
        </w:rPr>
        <w:t xml:space="preserve"> (a) </w:t>
      </w:r>
      <w:r w:rsidRPr="00C066A5" w:rsidDel="00DE48BF">
        <w:rPr>
          <w:b w:val="0"/>
          <w:color w:val="auto"/>
          <w:sz w:val="20"/>
        </w:rPr>
        <w:t>and 36</w:t>
      </w:r>
      <w:r>
        <w:rPr>
          <w:b w:val="0"/>
          <w:color w:val="auto"/>
          <w:sz w:val="20"/>
        </w:rPr>
        <w:t xml:space="preserve"> (b)</w:t>
      </w:r>
      <w:r w:rsidRPr="00C066A5" w:rsidDel="00DE48BF">
        <w:rPr>
          <w:b w:val="0"/>
          <w:color w:val="auto"/>
          <w:sz w:val="20"/>
        </w:rPr>
        <w:t xml:space="preserve"> hours. Recombinant strains expressing</w:t>
      </w:r>
      <w:r>
        <w:rPr>
          <w:b w:val="0"/>
          <w:color w:val="auto"/>
          <w:sz w:val="20"/>
        </w:rPr>
        <w:t xml:space="preserve"> </w:t>
      </w:r>
      <w:r w:rsidRPr="00C066A5" w:rsidDel="00DE48BF">
        <w:rPr>
          <w:b w:val="0"/>
          <w:color w:val="auto"/>
          <w:sz w:val="20"/>
        </w:rPr>
        <w:t xml:space="preserve">proteases and signal peptides </w:t>
      </w:r>
    </w:p>
    <w:p w:rsidR="004D5A1F" w:rsidRDefault="004D5A1F" w:rsidP="004D5A1F">
      <w:pPr>
        <w:pStyle w:val="Caption"/>
        <w:jc w:val="both"/>
        <w:rPr>
          <w:color w:val="auto"/>
          <w:sz w:val="20"/>
        </w:rPr>
      </w:pPr>
      <w:r w:rsidRPr="00C066A5" w:rsidDel="00DE48BF">
        <w:rPr>
          <w:b w:val="0"/>
          <w:color w:val="auto"/>
          <w:sz w:val="20"/>
        </w:rPr>
        <w:t>are: spPBs-aprBs</w:t>
      </w:r>
      <w:r>
        <w:rPr>
          <w:b w:val="0"/>
          <w:color w:val="auto"/>
          <w:sz w:val="20"/>
        </w:rPr>
        <w:t xml:space="preserve"> (A)</w:t>
      </w:r>
      <w:r w:rsidRPr="00C066A5" w:rsidDel="00DE48BF">
        <w:rPr>
          <w:b w:val="0"/>
          <w:color w:val="auto"/>
          <w:sz w:val="20"/>
        </w:rPr>
        <w:t>, spPBl-aprBl</w:t>
      </w:r>
      <w:r>
        <w:rPr>
          <w:b w:val="0"/>
          <w:color w:val="auto"/>
          <w:sz w:val="20"/>
        </w:rPr>
        <w:t xml:space="preserve"> (B)</w:t>
      </w:r>
      <w:r w:rsidRPr="00C066A5" w:rsidDel="00DE48BF">
        <w:rPr>
          <w:b w:val="0"/>
          <w:color w:val="auto"/>
          <w:sz w:val="20"/>
        </w:rPr>
        <w:t xml:space="preserve"> and spPGs-aprGs</w:t>
      </w:r>
      <w:r>
        <w:rPr>
          <w:b w:val="0"/>
          <w:color w:val="auto"/>
          <w:sz w:val="20"/>
        </w:rPr>
        <w:t xml:space="preserve"> (C)</w:t>
      </w:r>
      <w:r w:rsidRPr="00C066A5" w:rsidDel="00DE48BF">
        <w:rPr>
          <w:b w:val="0"/>
          <w:color w:val="auto"/>
          <w:sz w:val="20"/>
        </w:rPr>
        <w:t xml:space="preserve">, expressing proteases and signal peptides from either </w:t>
      </w:r>
      <w:r w:rsidRPr="00C066A5" w:rsidDel="00DE48BF">
        <w:rPr>
          <w:b w:val="0"/>
          <w:i/>
          <w:color w:val="auto"/>
          <w:sz w:val="20"/>
        </w:rPr>
        <w:t>B. subtilis, B. licheniformis</w:t>
      </w:r>
      <w:r w:rsidRPr="00C066A5" w:rsidDel="00DE48BF">
        <w:rPr>
          <w:b w:val="0"/>
          <w:color w:val="auto"/>
          <w:sz w:val="20"/>
        </w:rPr>
        <w:t xml:space="preserve">  or </w:t>
      </w:r>
      <w:r w:rsidRPr="00C066A5" w:rsidDel="00DE48BF">
        <w:rPr>
          <w:b w:val="0"/>
          <w:i/>
          <w:color w:val="auto"/>
          <w:sz w:val="20"/>
        </w:rPr>
        <w:t>G. stearothermophilus</w:t>
      </w:r>
      <w:r w:rsidRPr="00C066A5" w:rsidDel="00DE48BF">
        <w:rPr>
          <w:b w:val="0"/>
          <w:color w:val="auto"/>
          <w:sz w:val="20"/>
        </w:rPr>
        <w:t>, respectively.</w:t>
      </w:r>
      <w:r w:rsidRPr="00CF5548" w:rsidDel="00DE48BF">
        <w:rPr>
          <w:color w:val="auto"/>
          <w:sz w:val="20"/>
        </w:rPr>
        <w:t xml:space="preserve">      </w:t>
      </w:r>
    </w:p>
    <w:p w:rsidR="004D5A1F" w:rsidRDefault="004D5A1F" w:rsidP="004D5A1F">
      <w:pPr>
        <w:rPr>
          <w:lang w:eastAsia="en-US"/>
        </w:rPr>
      </w:pPr>
    </w:p>
    <w:p w:rsidR="004D5A1F" w:rsidRPr="004A757E" w:rsidDel="00DE48BF" w:rsidRDefault="004D5A1F" w:rsidP="004A757E"/>
    <w:p w:rsidR="00E42FC0" w:rsidRDefault="00016623" w:rsidP="00E42FC0">
      <w:pPr>
        <w:pStyle w:val="BodyText"/>
        <w:keepNext/>
      </w:pPr>
      <w:r>
        <w:br/>
      </w:r>
      <w:r>
        <w:rPr>
          <w:noProof/>
          <w:lang w:val="en-IN" w:eastAsia="en-IN"/>
        </w:rPr>
        <w:drawing>
          <wp:inline distT="0" distB="0" distL="0" distR="0">
            <wp:extent cx="5731510" cy="2776855"/>
            <wp:effectExtent l="0" t="0" r="2540" b="4445"/>
            <wp:docPr id="16716403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776855"/>
                    </a:xfrm>
                    <a:prstGeom prst="rect">
                      <a:avLst/>
                    </a:prstGeom>
                  </pic:spPr>
                </pic:pic>
              </a:graphicData>
            </a:graphic>
          </wp:inline>
        </w:drawing>
      </w:r>
    </w:p>
    <w:p w:rsidR="00B87966" w:rsidRDefault="00E42FC0" w:rsidP="00D66631">
      <w:pPr>
        <w:pStyle w:val="Caption"/>
        <w:jc w:val="both"/>
        <w:rPr>
          <w:bCs w:val="0"/>
          <w:sz w:val="20"/>
          <w:szCs w:val="20"/>
        </w:rPr>
      </w:pPr>
      <w:r w:rsidRPr="00E42FC0">
        <w:rPr>
          <w:rFonts w:ascii="Palatino Linotype" w:hAnsi="Palatino Linotype"/>
          <w:sz w:val="20"/>
          <w:szCs w:val="20"/>
        </w:rPr>
        <w:t xml:space="preserve">Figure </w:t>
      </w:r>
      <w:r w:rsidR="00DC39BD">
        <w:rPr>
          <w:rFonts w:ascii="Palatino Linotype" w:hAnsi="Palatino Linotype"/>
          <w:sz w:val="20"/>
          <w:szCs w:val="20"/>
        </w:rPr>
        <w:t>S</w:t>
      </w:r>
      <w:r w:rsidR="00E44DC9" w:rsidRPr="00E42FC0">
        <w:rPr>
          <w:rFonts w:ascii="Palatino Linotype" w:hAnsi="Palatino Linotype"/>
          <w:sz w:val="20"/>
          <w:szCs w:val="20"/>
        </w:rPr>
        <w:fldChar w:fldCharType="begin"/>
      </w:r>
      <w:r w:rsidRPr="00E42FC0">
        <w:rPr>
          <w:rFonts w:ascii="Palatino Linotype" w:hAnsi="Palatino Linotype"/>
          <w:sz w:val="20"/>
          <w:szCs w:val="20"/>
        </w:rPr>
        <w:instrText xml:space="preserve"> SEQ Supplementary_Figure \* ARABIC </w:instrText>
      </w:r>
      <w:r w:rsidR="00E44DC9" w:rsidRPr="00E42FC0">
        <w:rPr>
          <w:rFonts w:ascii="Palatino Linotype" w:hAnsi="Palatino Linotype"/>
          <w:sz w:val="20"/>
          <w:szCs w:val="20"/>
        </w:rPr>
        <w:fldChar w:fldCharType="separate"/>
      </w:r>
      <w:r w:rsidR="00EF53D7">
        <w:rPr>
          <w:rFonts w:ascii="Palatino Linotype" w:hAnsi="Palatino Linotype"/>
          <w:sz w:val="20"/>
          <w:szCs w:val="20"/>
        </w:rPr>
        <w:t>3</w:t>
      </w:r>
      <w:r w:rsidR="00E44DC9" w:rsidRPr="00E42FC0">
        <w:rPr>
          <w:rFonts w:ascii="Palatino Linotype" w:hAnsi="Palatino Linotype"/>
          <w:sz w:val="20"/>
          <w:szCs w:val="20"/>
        </w:rPr>
        <w:fldChar w:fldCharType="end"/>
      </w:r>
      <w:r>
        <w:rPr>
          <w:rFonts w:ascii="Palatino Linotype" w:hAnsi="Palatino Linotype"/>
          <w:sz w:val="20"/>
          <w:szCs w:val="20"/>
        </w:rPr>
        <w:t xml:space="preserve"> </w:t>
      </w:r>
      <w:r w:rsidR="009A118B" w:rsidRPr="006D7A53">
        <w:rPr>
          <w:bCs w:val="0"/>
          <w:sz w:val="20"/>
          <w:szCs w:val="20"/>
        </w:rPr>
        <w:t xml:space="preserve">Detection of α-amylase activity from recombinant strains of </w:t>
      </w:r>
      <w:r w:rsidR="009A118B" w:rsidRPr="006D7A53">
        <w:rPr>
          <w:bCs w:val="0"/>
          <w:i/>
          <w:sz w:val="20"/>
          <w:szCs w:val="20"/>
        </w:rPr>
        <w:t>B. methanolicus</w:t>
      </w:r>
      <w:r w:rsidR="009A118B" w:rsidRPr="006D7A53">
        <w:rPr>
          <w:bCs w:val="0"/>
          <w:sz w:val="20"/>
          <w:szCs w:val="20"/>
        </w:rPr>
        <w:t xml:space="preserve"> </w:t>
      </w:r>
    </w:p>
    <w:p w:rsidR="00B87966" w:rsidRDefault="009A118B" w:rsidP="00D66631">
      <w:pPr>
        <w:pStyle w:val="Caption"/>
        <w:jc w:val="both"/>
        <w:rPr>
          <w:b w:val="0"/>
          <w:sz w:val="20"/>
          <w:szCs w:val="20"/>
        </w:rPr>
      </w:pPr>
      <w:r w:rsidRPr="006D7A53">
        <w:rPr>
          <w:bCs w:val="0"/>
          <w:sz w:val="20"/>
          <w:szCs w:val="20"/>
        </w:rPr>
        <w:t>incubated at 37 °C</w:t>
      </w:r>
      <w:r w:rsidRPr="00561C8F">
        <w:rPr>
          <w:b w:val="0"/>
          <w:sz w:val="20"/>
          <w:szCs w:val="20"/>
        </w:rPr>
        <w:t xml:space="preserve">. In the plate assay, hydrolysis of starch by α-amylase is seen as clearing zones around the </w:t>
      </w:r>
    </w:p>
    <w:p w:rsidR="00B87966" w:rsidRDefault="009A118B" w:rsidP="00D66631">
      <w:pPr>
        <w:pStyle w:val="Caption"/>
        <w:jc w:val="both"/>
        <w:rPr>
          <w:b w:val="0"/>
          <w:color w:val="000000" w:themeColor="text1"/>
          <w:sz w:val="20"/>
        </w:rPr>
      </w:pPr>
      <w:r w:rsidRPr="00561C8F">
        <w:rPr>
          <w:b w:val="0"/>
          <w:sz w:val="20"/>
          <w:szCs w:val="20"/>
        </w:rPr>
        <w:t>colonies, visualized</w:t>
      </w:r>
      <w:r w:rsidRPr="00345DF1">
        <w:rPr>
          <w:b w:val="0"/>
          <w:sz w:val="20"/>
        </w:rPr>
        <w:t xml:space="preserve"> by addition of L</w:t>
      </w:r>
      <w:r w:rsidRPr="00CF5548">
        <w:rPr>
          <w:b w:val="0"/>
          <w:color w:val="000000" w:themeColor="text1"/>
          <w:sz w:val="20"/>
        </w:rPr>
        <w:t xml:space="preserve">ugol’s solution after 24 hours incubation. Recombinant strains tested are: </w:t>
      </w:r>
    </w:p>
    <w:p w:rsidR="009A118B" w:rsidRDefault="009A118B" w:rsidP="00D66631">
      <w:pPr>
        <w:pStyle w:val="Caption"/>
        <w:jc w:val="both"/>
        <w:rPr>
          <w:rFonts w:ascii="Palatino Linotype" w:hAnsi="Palatino Linotype"/>
          <w:sz w:val="20"/>
          <w:szCs w:val="20"/>
        </w:rPr>
      </w:pPr>
      <w:r>
        <w:rPr>
          <w:b w:val="0"/>
          <w:color w:val="000000" w:themeColor="text1"/>
          <w:sz w:val="20"/>
        </w:rPr>
        <w:t xml:space="preserve">Plate a): </w:t>
      </w:r>
      <w:r w:rsidRPr="00CF5548">
        <w:rPr>
          <w:b w:val="0"/>
          <w:color w:val="000000" w:themeColor="text1"/>
          <w:sz w:val="20"/>
        </w:rPr>
        <w:t>EV (emtpy vector)</w:t>
      </w:r>
      <w:r>
        <w:rPr>
          <w:b w:val="0"/>
          <w:color w:val="000000" w:themeColor="text1"/>
          <w:sz w:val="20"/>
        </w:rPr>
        <w:t>,</w:t>
      </w:r>
      <w:r w:rsidRPr="00CF5548">
        <w:rPr>
          <w:b w:val="0"/>
          <w:color w:val="000000" w:themeColor="text1"/>
          <w:sz w:val="20"/>
        </w:rPr>
        <w:t xml:space="preserve"> used as control</w:t>
      </w:r>
      <w:r>
        <w:rPr>
          <w:b w:val="0"/>
          <w:color w:val="000000" w:themeColor="text1"/>
          <w:sz w:val="20"/>
        </w:rPr>
        <w:t xml:space="preserve"> (A), </w:t>
      </w:r>
      <w:r w:rsidRPr="00CF5548">
        <w:rPr>
          <w:b w:val="0"/>
          <w:color w:val="000000" w:themeColor="text1"/>
          <w:sz w:val="20"/>
        </w:rPr>
        <w:t>spB</w:t>
      </w:r>
      <w:r>
        <w:rPr>
          <w:b w:val="0"/>
          <w:color w:val="000000" w:themeColor="text1"/>
          <w:sz w:val="20"/>
        </w:rPr>
        <w:t>l</w:t>
      </w:r>
      <w:r w:rsidRPr="00CF5548">
        <w:rPr>
          <w:b w:val="0"/>
          <w:color w:val="000000" w:themeColor="text1"/>
          <w:sz w:val="20"/>
        </w:rPr>
        <w:t>-amyB</w:t>
      </w:r>
      <w:r>
        <w:rPr>
          <w:b w:val="0"/>
          <w:color w:val="000000" w:themeColor="text1"/>
          <w:sz w:val="20"/>
        </w:rPr>
        <w:t>l</w:t>
      </w:r>
      <w:r w:rsidRPr="00CF5548">
        <w:rPr>
          <w:b w:val="0"/>
          <w:color w:val="000000" w:themeColor="text1"/>
          <w:sz w:val="20"/>
        </w:rPr>
        <w:t xml:space="preserve"> (</w:t>
      </w:r>
      <w:r>
        <w:rPr>
          <w:b w:val="0"/>
          <w:color w:val="000000" w:themeColor="text1"/>
          <w:sz w:val="20"/>
        </w:rPr>
        <w:t>B</w:t>
      </w:r>
      <w:r w:rsidRPr="00CF5548">
        <w:rPr>
          <w:b w:val="0"/>
          <w:color w:val="000000" w:themeColor="text1"/>
          <w:sz w:val="20"/>
        </w:rPr>
        <w:t>), spB</w:t>
      </w:r>
      <w:r>
        <w:rPr>
          <w:b w:val="0"/>
          <w:color w:val="000000" w:themeColor="text1"/>
          <w:sz w:val="20"/>
        </w:rPr>
        <w:t>s</w:t>
      </w:r>
      <w:r w:rsidRPr="00CF5548">
        <w:rPr>
          <w:b w:val="0"/>
          <w:color w:val="000000" w:themeColor="text1"/>
          <w:sz w:val="20"/>
        </w:rPr>
        <w:t>-amyB</w:t>
      </w:r>
      <w:r>
        <w:rPr>
          <w:b w:val="0"/>
          <w:color w:val="000000" w:themeColor="text1"/>
          <w:sz w:val="20"/>
        </w:rPr>
        <w:t>s</w:t>
      </w:r>
      <w:r w:rsidRPr="00CF5548">
        <w:rPr>
          <w:b w:val="0"/>
          <w:color w:val="000000" w:themeColor="text1"/>
          <w:sz w:val="20"/>
        </w:rPr>
        <w:t xml:space="preserve"> (</w:t>
      </w:r>
      <w:r>
        <w:rPr>
          <w:b w:val="0"/>
          <w:color w:val="000000" w:themeColor="text1"/>
          <w:sz w:val="20"/>
        </w:rPr>
        <w:t>C</w:t>
      </w:r>
      <w:r w:rsidRPr="00CF5548">
        <w:rPr>
          <w:b w:val="0"/>
          <w:color w:val="000000" w:themeColor="text1"/>
          <w:sz w:val="20"/>
        </w:rPr>
        <w:t>), spB</w:t>
      </w:r>
      <w:r>
        <w:rPr>
          <w:b w:val="0"/>
          <w:color w:val="000000" w:themeColor="text1"/>
          <w:sz w:val="20"/>
        </w:rPr>
        <w:t>m</w:t>
      </w:r>
      <w:r w:rsidRPr="00CF5548">
        <w:rPr>
          <w:b w:val="0"/>
          <w:color w:val="000000" w:themeColor="text1"/>
          <w:sz w:val="20"/>
        </w:rPr>
        <w:t>-amyB</w:t>
      </w:r>
      <w:r>
        <w:rPr>
          <w:b w:val="0"/>
          <w:color w:val="000000" w:themeColor="text1"/>
          <w:sz w:val="20"/>
        </w:rPr>
        <w:t>m</w:t>
      </w:r>
      <w:r w:rsidRPr="00CF5548">
        <w:rPr>
          <w:b w:val="0"/>
          <w:color w:val="000000" w:themeColor="text1"/>
          <w:sz w:val="20"/>
        </w:rPr>
        <w:t xml:space="preserve"> (</w:t>
      </w:r>
      <w:r>
        <w:rPr>
          <w:b w:val="0"/>
          <w:color w:val="000000" w:themeColor="text1"/>
          <w:sz w:val="20"/>
        </w:rPr>
        <w:t>D</w:t>
      </w:r>
      <w:r w:rsidRPr="00CF5548">
        <w:rPr>
          <w:b w:val="0"/>
          <w:color w:val="000000" w:themeColor="text1"/>
          <w:sz w:val="20"/>
        </w:rPr>
        <w:t>) and spGs-</w:t>
      </w:r>
      <w:bookmarkStart w:id="1" w:name="_GoBack"/>
      <w:bookmarkEnd w:id="1"/>
      <w:r w:rsidRPr="00CF5548">
        <w:rPr>
          <w:b w:val="0"/>
          <w:color w:val="000000" w:themeColor="text1"/>
          <w:sz w:val="20"/>
        </w:rPr>
        <w:t>amyGs (</w:t>
      </w:r>
      <w:r>
        <w:rPr>
          <w:b w:val="0"/>
          <w:color w:val="000000" w:themeColor="text1"/>
          <w:sz w:val="20"/>
        </w:rPr>
        <w:t>E</w:t>
      </w:r>
      <w:r w:rsidRPr="00CF5548">
        <w:rPr>
          <w:b w:val="0"/>
          <w:color w:val="000000" w:themeColor="text1"/>
          <w:sz w:val="20"/>
        </w:rPr>
        <w:t>).</w:t>
      </w:r>
      <w:r>
        <w:rPr>
          <w:b w:val="0"/>
          <w:color w:val="000000" w:themeColor="text1"/>
          <w:sz w:val="20"/>
        </w:rPr>
        <w:t xml:space="preserve"> Plate </w:t>
      </w:r>
      <w:r w:rsidR="005C43B7">
        <w:rPr>
          <w:b w:val="0"/>
          <w:color w:val="000000" w:themeColor="text1"/>
          <w:sz w:val="20"/>
        </w:rPr>
        <w:t>b)</w:t>
      </w:r>
      <w:r>
        <w:rPr>
          <w:b w:val="0"/>
          <w:color w:val="000000" w:themeColor="text1"/>
          <w:sz w:val="20"/>
        </w:rPr>
        <w:t>: Control strain EV (F), spGs-amyGs (G), spGs-amyBl (H) and spGs-amyBs (I).</w:t>
      </w:r>
      <w:r w:rsidRPr="00CF5548">
        <w:rPr>
          <w:b w:val="0"/>
          <w:color w:val="000000" w:themeColor="text1"/>
          <w:sz w:val="20"/>
        </w:rPr>
        <w:t xml:space="preserve">       </w:t>
      </w:r>
    </w:p>
    <w:p w:rsidR="00D14CFE" w:rsidRDefault="00FE7178" w:rsidP="00552522">
      <w:pPr>
        <w:keepNext/>
      </w:pPr>
      <w:r>
        <w:rPr>
          <w:lang w:val="en-IN" w:eastAsia="en-IN"/>
        </w:rPr>
        <w:lastRenderedPageBreak/>
        <w:drawing>
          <wp:inline distT="0" distB="0" distL="0" distR="0">
            <wp:extent cx="4856813" cy="914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8378" t="49425" r="23243" b="33046"/>
                    <a:stretch/>
                  </pic:blipFill>
                  <pic:spPr bwMode="auto">
                    <a:xfrm>
                      <a:off x="0" y="0"/>
                      <a:ext cx="4873617" cy="917564"/>
                    </a:xfrm>
                    <a:prstGeom prst="rect">
                      <a:avLst/>
                    </a:prstGeom>
                    <a:noFill/>
                    <a:ln>
                      <a:noFill/>
                    </a:ln>
                    <a:extLst>
                      <a:ext uri="{53640926-AAD7-44D8-BBD7-CCE9431645EC}">
                        <a14:shadowObscured xmlns:a14="http://schemas.microsoft.com/office/drawing/2010/main"/>
                      </a:ext>
                    </a:extLst>
                  </pic:spPr>
                </pic:pic>
              </a:graphicData>
            </a:graphic>
          </wp:inline>
        </w:drawing>
      </w:r>
    </w:p>
    <w:p w:rsidR="006E0122" w:rsidRPr="00B87966" w:rsidRDefault="00552522" w:rsidP="00B87966">
      <w:pPr>
        <w:rPr>
          <w:color w:val="000000" w:themeColor="text1"/>
          <w:lang w:eastAsia="en-US"/>
        </w:rPr>
      </w:pPr>
      <w:bookmarkStart w:id="2" w:name="_Ref27133432"/>
      <w:r w:rsidRPr="006E0122">
        <w:rPr>
          <w:rFonts w:ascii="Palatino Linotype" w:hAnsi="Palatino Linotype"/>
          <w:b/>
          <w:bCs/>
          <w:sz w:val="20"/>
        </w:rPr>
        <w:t xml:space="preserve">Figure </w:t>
      </w:r>
      <w:r w:rsidR="00DC39BD">
        <w:rPr>
          <w:rFonts w:ascii="Palatino Linotype" w:hAnsi="Palatino Linotype"/>
          <w:b/>
          <w:bCs/>
          <w:sz w:val="20"/>
        </w:rPr>
        <w:t>S</w:t>
      </w:r>
      <w:r w:rsidR="00E44DC9" w:rsidRPr="006E0122">
        <w:rPr>
          <w:rFonts w:ascii="Palatino Linotype" w:hAnsi="Palatino Linotype"/>
          <w:b/>
          <w:bCs/>
          <w:sz w:val="20"/>
        </w:rPr>
        <w:fldChar w:fldCharType="begin"/>
      </w:r>
      <w:r w:rsidRPr="006E0122">
        <w:rPr>
          <w:rFonts w:ascii="Palatino Linotype" w:hAnsi="Palatino Linotype"/>
          <w:b/>
          <w:bCs/>
          <w:sz w:val="20"/>
        </w:rPr>
        <w:instrText xml:space="preserve"> SEQ Supplementary_Figure \* ARABIC </w:instrText>
      </w:r>
      <w:r w:rsidR="00E44DC9" w:rsidRPr="006E0122">
        <w:rPr>
          <w:rFonts w:ascii="Palatino Linotype" w:hAnsi="Palatino Linotype"/>
          <w:b/>
          <w:bCs/>
          <w:sz w:val="20"/>
        </w:rPr>
        <w:fldChar w:fldCharType="separate"/>
      </w:r>
      <w:r w:rsidR="00EF53D7">
        <w:rPr>
          <w:rFonts w:ascii="Palatino Linotype" w:hAnsi="Palatino Linotype"/>
          <w:b/>
          <w:bCs/>
          <w:sz w:val="20"/>
        </w:rPr>
        <w:t>4</w:t>
      </w:r>
      <w:r w:rsidR="00E44DC9" w:rsidRPr="006E0122">
        <w:rPr>
          <w:rFonts w:ascii="Palatino Linotype" w:hAnsi="Palatino Linotype"/>
          <w:b/>
          <w:bCs/>
          <w:sz w:val="20"/>
        </w:rPr>
        <w:fldChar w:fldCharType="end"/>
      </w:r>
      <w:bookmarkEnd w:id="2"/>
      <w:r>
        <w:rPr>
          <w:rFonts w:ascii="Palatino Linotype" w:hAnsi="Palatino Linotype"/>
          <w:sz w:val="20"/>
        </w:rPr>
        <w:t xml:space="preserve"> </w:t>
      </w:r>
      <w:r w:rsidR="006E0122" w:rsidRPr="006D7A53" w:rsidDel="00DE48BF">
        <w:rPr>
          <w:b/>
          <w:bCs/>
          <w:color w:val="000000" w:themeColor="text1"/>
          <w:sz w:val="20"/>
        </w:rPr>
        <w:t>Immunoblotting of sfGFP (~27 kDa).</w:t>
      </w:r>
      <w:r w:rsidR="006E0122" w:rsidRPr="006E0122" w:rsidDel="00DE48BF">
        <w:rPr>
          <w:color w:val="000000" w:themeColor="text1"/>
          <w:sz w:val="20"/>
        </w:rPr>
        <w:t xml:space="preserve"> Culture supernatants of spBm-sfGFP and the </w:t>
      </w:r>
      <w:r w:rsidR="00B87966">
        <w:rPr>
          <w:color w:val="000000" w:themeColor="text1"/>
          <w:sz w:val="20"/>
        </w:rPr>
        <w:br/>
      </w:r>
      <w:r w:rsidR="006E0122" w:rsidRPr="006E0122">
        <w:rPr>
          <w:color w:val="000000" w:themeColor="text1"/>
          <w:sz w:val="20"/>
        </w:rPr>
        <w:t>c</w:t>
      </w:r>
      <w:r w:rsidR="006E0122" w:rsidRPr="006E0122" w:rsidDel="00DE48BF">
        <w:rPr>
          <w:color w:val="000000" w:themeColor="text1"/>
          <w:sz w:val="20"/>
        </w:rPr>
        <w:t xml:space="preserve">ontrol strain, sp0-sfGFP. Samples in lanes </w:t>
      </w:r>
      <w:r w:rsidR="006E0122" w:rsidRPr="006E0122">
        <w:rPr>
          <w:color w:val="000000" w:themeColor="text1"/>
          <w:sz w:val="20"/>
        </w:rPr>
        <w:t>1</w:t>
      </w:r>
      <w:r w:rsidR="006E0122" w:rsidRPr="006E0122" w:rsidDel="00DE48BF">
        <w:rPr>
          <w:color w:val="000000" w:themeColor="text1"/>
          <w:sz w:val="20"/>
        </w:rPr>
        <w:t>+</w:t>
      </w:r>
      <w:r w:rsidR="006E0122" w:rsidRPr="006E0122">
        <w:rPr>
          <w:color w:val="000000" w:themeColor="text1"/>
          <w:sz w:val="20"/>
        </w:rPr>
        <w:t>2</w:t>
      </w:r>
      <w:r w:rsidR="006E0122" w:rsidRPr="006E0122" w:rsidDel="00DE48BF">
        <w:rPr>
          <w:color w:val="000000" w:themeColor="text1"/>
          <w:sz w:val="20"/>
        </w:rPr>
        <w:t xml:space="preserve"> are concentrated variants of samples in lanes </w:t>
      </w:r>
      <w:r w:rsidR="006E0122" w:rsidRPr="006E0122">
        <w:rPr>
          <w:color w:val="000000" w:themeColor="text1"/>
          <w:sz w:val="20"/>
        </w:rPr>
        <w:t>3</w:t>
      </w:r>
      <w:r w:rsidR="006E0122" w:rsidRPr="006E0122" w:rsidDel="00DE48BF">
        <w:rPr>
          <w:color w:val="000000" w:themeColor="text1"/>
          <w:sz w:val="20"/>
        </w:rPr>
        <w:t>+</w:t>
      </w:r>
      <w:r w:rsidR="006E0122" w:rsidRPr="006E0122">
        <w:rPr>
          <w:color w:val="000000" w:themeColor="text1"/>
          <w:sz w:val="20"/>
        </w:rPr>
        <w:t>4</w:t>
      </w:r>
      <w:r w:rsidR="006E0122" w:rsidRPr="006E0122" w:rsidDel="00DE48BF">
        <w:rPr>
          <w:color w:val="000000" w:themeColor="text1"/>
          <w:sz w:val="20"/>
        </w:rPr>
        <w:t>. From left: 1</w:t>
      </w:r>
      <w:r w:rsidR="006E0122" w:rsidRPr="006E0122">
        <w:rPr>
          <w:color w:val="000000" w:themeColor="text1"/>
          <w:sz w:val="20"/>
        </w:rPr>
        <w:t xml:space="preserve">: </w:t>
      </w:r>
      <w:r w:rsidR="006E0122" w:rsidRPr="006E0122" w:rsidDel="00DE48BF">
        <w:rPr>
          <w:color w:val="000000" w:themeColor="text1"/>
          <w:sz w:val="20"/>
        </w:rPr>
        <w:t>spBm-sfGFP</w:t>
      </w:r>
      <w:r w:rsidR="006E0122" w:rsidRPr="006E0122">
        <w:rPr>
          <w:color w:val="000000" w:themeColor="text1"/>
          <w:sz w:val="20"/>
        </w:rPr>
        <w:t>, concentrated,</w:t>
      </w:r>
      <w:r w:rsidR="006E0122" w:rsidRPr="006E0122" w:rsidDel="00DE48BF">
        <w:rPr>
          <w:color w:val="000000" w:themeColor="text1"/>
          <w:sz w:val="20"/>
        </w:rPr>
        <w:t xml:space="preserve"> </w:t>
      </w:r>
      <w:r w:rsidR="006E0122" w:rsidRPr="006E0122">
        <w:rPr>
          <w:color w:val="000000" w:themeColor="text1"/>
          <w:sz w:val="20"/>
        </w:rPr>
        <w:t>2</w:t>
      </w:r>
      <w:r w:rsidR="006E0122" w:rsidRPr="006E0122" w:rsidDel="00DE48BF">
        <w:rPr>
          <w:color w:val="000000" w:themeColor="text1"/>
          <w:sz w:val="20"/>
        </w:rPr>
        <w:t xml:space="preserve">: sp0-sfGFP, </w:t>
      </w:r>
      <w:r w:rsidR="006E0122" w:rsidRPr="006E0122">
        <w:rPr>
          <w:color w:val="000000" w:themeColor="text1"/>
          <w:sz w:val="20"/>
        </w:rPr>
        <w:t>concentrated,</w:t>
      </w:r>
      <w:r w:rsidR="006E0122" w:rsidRPr="006E0122" w:rsidDel="00DE48BF">
        <w:rPr>
          <w:color w:val="000000" w:themeColor="text1"/>
          <w:sz w:val="20"/>
        </w:rPr>
        <w:t xml:space="preserve"> </w:t>
      </w:r>
      <w:r w:rsidR="006E0122" w:rsidRPr="006E0122">
        <w:rPr>
          <w:color w:val="000000" w:themeColor="text1"/>
          <w:sz w:val="20"/>
        </w:rPr>
        <w:t>3</w:t>
      </w:r>
      <w:r w:rsidR="006E0122" w:rsidRPr="006E0122" w:rsidDel="00DE48BF">
        <w:rPr>
          <w:color w:val="000000" w:themeColor="text1"/>
          <w:sz w:val="20"/>
        </w:rPr>
        <w:t xml:space="preserve">: spBm-sfGFP, </w:t>
      </w:r>
      <w:r w:rsidR="006E0122" w:rsidRPr="006E0122">
        <w:rPr>
          <w:color w:val="000000" w:themeColor="text1"/>
          <w:sz w:val="20"/>
        </w:rPr>
        <w:t>4</w:t>
      </w:r>
      <w:r w:rsidR="006E0122" w:rsidRPr="006E0122" w:rsidDel="00DE48BF">
        <w:rPr>
          <w:color w:val="000000" w:themeColor="text1"/>
          <w:sz w:val="20"/>
        </w:rPr>
        <w:t xml:space="preserve">: sp0-sfGFP, </w:t>
      </w:r>
      <w:r w:rsidR="006E0122" w:rsidRPr="006E0122">
        <w:rPr>
          <w:color w:val="000000" w:themeColor="text1"/>
          <w:sz w:val="20"/>
        </w:rPr>
        <w:t>5</w:t>
      </w:r>
      <w:r w:rsidR="006E0122" w:rsidRPr="006E0122" w:rsidDel="00DE48BF">
        <w:rPr>
          <w:color w:val="000000" w:themeColor="text1"/>
          <w:sz w:val="20"/>
        </w:rPr>
        <w:t xml:space="preserve">: Protein Standard.  </w:t>
      </w:r>
    </w:p>
    <w:p w:rsidR="00552522" w:rsidRDefault="00552522" w:rsidP="00552522">
      <w:pPr>
        <w:pStyle w:val="Caption"/>
        <w:jc w:val="both"/>
        <w:rPr>
          <w:b w:val="0"/>
          <w:sz w:val="20"/>
        </w:rPr>
      </w:pPr>
    </w:p>
    <w:p w:rsidR="00552522" w:rsidRDefault="00552522" w:rsidP="00552522">
      <w:pPr>
        <w:spacing w:line="240" w:lineRule="auto"/>
        <w:jc w:val="left"/>
        <w:rPr>
          <w:rFonts w:ascii="Palatino Linotype" w:hAnsi="Palatino Linotype" w:cstheme="minorHAnsi"/>
          <w:sz w:val="20"/>
        </w:rPr>
      </w:pPr>
    </w:p>
    <w:p w:rsidR="00ED5F2E" w:rsidRDefault="00DC39BD">
      <w:pPr>
        <w:pStyle w:val="Caption"/>
        <w:ind w:left="0" w:firstLine="0"/>
        <w:jc w:val="left"/>
        <w:rPr>
          <w:bCs w:val="0"/>
          <w:sz w:val="20"/>
          <w:szCs w:val="20"/>
        </w:rPr>
      </w:pPr>
      <w:r>
        <w:rPr>
          <w:lang w:val="en-IN" w:eastAsia="en-IN"/>
        </w:rPr>
        <w:drawing>
          <wp:inline distT="0" distB="0" distL="0" distR="0">
            <wp:extent cx="5449614" cy="3871595"/>
            <wp:effectExtent l="0" t="0" r="0" b="0"/>
            <wp:docPr id="108004567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49614" cy="3871595"/>
                    </a:xfrm>
                    <a:prstGeom prst="rect">
                      <a:avLst/>
                    </a:prstGeom>
                  </pic:spPr>
                </pic:pic>
              </a:graphicData>
            </a:graphic>
          </wp:inline>
        </w:drawing>
      </w:r>
      <w:r w:rsidR="00EF53D7" w:rsidRPr="00EF53D7">
        <w:rPr>
          <w:rFonts w:ascii="Palatino Linotype" w:hAnsi="Palatino Linotype"/>
          <w:sz w:val="20"/>
          <w:szCs w:val="20"/>
        </w:rPr>
        <w:t xml:space="preserve">Figure </w:t>
      </w:r>
      <w:r>
        <w:rPr>
          <w:rFonts w:ascii="Palatino Linotype" w:hAnsi="Palatino Linotype"/>
          <w:sz w:val="20"/>
          <w:szCs w:val="20"/>
        </w:rPr>
        <w:t>S</w:t>
      </w:r>
      <w:r w:rsidR="00E44DC9" w:rsidRPr="00EF53D7">
        <w:rPr>
          <w:rFonts w:ascii="Palatino Linotype" w:hAnsi="Palatino Linotype"/>
          <w:sz w:val="20"/>
          <w:szCs w:val="20"/>
        </w:rPr>
        <w:fldChar w:fldCharType="begin"/>
      </w:r>
      <w:r w:rsidR="00EF53D7" w:rsidRPr="00EF53D7">
        <w:rPr>
          <w:rFonts w:ascii="Palatino Linotype" w:hAnsi="Palatino Linotype"/>
          <w:sz w:val="20"/>
          <w:szCs w:val="20"/>
        </w:rPr>
        <w:instrText xml:space="preserve"> SEQ Supplementary_Figure \* ARABIC </w:instrText>
      </w:r>
      <w:r w:rsidR="00E44DC9" w:rsidRPr="00EF53D7">
        <w:rPr>
          <w:rFonts w:ascii="Palatino Linotype" w:hAnsi="Palatino Linotype"/>
          <w:sz w:val="20"/>
          <w:szCs w:val="20"/>
        </w:rPr>
        <w:fldChar w:fldCharType="separate"/>
      </w:r>
      <w:r w:rsidR="00EF53D7" w:rsidRPr="00EF53D7">
        <w:rPr>
          <w:rFonts w:ascii="Palatino Linotype" w:hAnsi="Palatino Linotype"/>
          <w:sz w:val="20"/>
          <w:szCs w:val="20"/>
        </w:rPr>
        <w:t>5</w:t>
      </w:r>
      <w:r w:rsidR="00E44DC9" w:rsidRPr="00EF53D7">
        <w:rPr>
          <w:rFonts w:ascii="Palatino Linotype" w:hAnsi="Palatino Linotype"/>
          <w:sz w:val="20"/>
          <w:szCs w:val="20"/>
        </w:rPr>
        <w:fldChar w:fldCharType="end"/>
      </w:r>
      <w:r w:rsidR="00EF53D7">
        <w:rPr>
          <w:rFonts w:ascii="Palatino Linotype" w:hAnsi="Palatino Linotype"/>
          <w:sz w:val="20"/>
          <w:szCs w:val="20"/>
        </w:rPr>
        <w:t xml:space="preserve">. </w:t>
      </w:r>
      <w:r w:rsidR="004E6602" w:rsidRPr="00EF53D7">
        <w:rPr>
          <w:bCs w:val="0"/>
          <w:color w:val="000000" w:themeColor="text1"/>
          <w:sz w:val="20"/>
          <w:szCs w:val="20"/>
        </w:rPr>
        <w:t xml:space="preserve">Growth of </w:t>
      </w:r>
      <w:r w:rsidR="004E6602" w:rsidRPr="00EF53D7">
        <w:rPr>
          <w:bCs w:val="0"/>
          <w:i/>
          <w:color w:val="000000" w:themeColor="text1"/>
          <w:sz w:val="20"/>
          <w:szCs w:val="20"/>
        </w:rPr>
        <w:t>B. methanolicus</w:t>
      </w:r>
      <w:r w:rsidR="004E6602" w:rsidRPr="00EF53D7">
        <w:rPr>
          <w:bCs w:val="0"/>
          <w:color w:val="000000" w:themeColor="text1"/>
          <w:sz w:val="20"/>
          <w:szCs w:val="20"/>
        </w:rPr>
        <w:t xml:space="preserve"> </w:t>
      </w:r>
      <w:r w:rsidR="004E6602" w:rsidRPr="00EF53D7">
        <w:rPr>
          <w:bCs w:val="0"/>
          <w:sz w:val="20"/>
          <w:szCs w:val="20"/>
        </w:rPr>
        <w:t>recombinant strain spGs-amyGs</w:t>
      </w:r>
      <w:r w:rsidR="00671475" w:rsidRPr="00EF53D7">
        <w:rPr>
          <w:bCs w:val="0"/>
          <w:sz w:val="20"/>
          <w:szCs w:val="20"/>
        </w:rPr>
        <w:t xml:space="preserve"> </w:t>
      </w:r>
      <w:r w:rsidR="004E6602" w:rsidRPr="00EF53D7">
        <w:rPr>
          <w:bCs w:val="0"/>
          <w:sz w:val="20"/>
          <w:szCs w:val="20"/>
        </w:rPr>
        <w:t>on minimal</w:t>
      </w:r>
      <w:r w:rsidR="00EF53D7" w:rsidRPr="00EF53D7">
        <w:rPr>
          <w:bCs w:val="0"/>
          <w:sz w:val="20"/>
          <w:szCs w:val="20"/>
        </w:rPr>
        <w:t xml:space="preserve"> </w:t>
      </w:r>
    </w:p>
    <w:p w:rsidR="00F34C6E" w:rsidRDefault="004E6602" w:rsidP="00EF53D7">
      <w:pPr>
        <w:pStyle w:val="Caption"/>
        <w:jc w:val="left"/>
        <w:rPr>
          <w:b w:val="0"/>
          <w:sz w:val="20"/>
          <w:szCs w:val="20"/>
        </w:rPr>
      </w:pPr>
      <w:r w:rsidRPr="00964949">
        <w:rPr>
          <w:bCs w:val="0"/>
          <w:sz w:val="20"/>
          <w:szCs w:val="20"/>
        </w:rPr>
        <w:t xml:space="preserve">medium supplemented with </w:t>
      </w:r>
      <w:r w:rsidR="00671475" w:rsidRPr="00F34C6E">
        <w:rPr>
          <w:bCs w:val="0"/>
          <w:sz w:val="20"/>
          <w:szCs w:val="20"/>
        </w:rPr>
        <w:t>glucose or methanol.</w:t>
      </w:r>
      <w:r w:rsidR="00671475" w:rsidRPr="00F34C6E">
        <w:rPr>
          <w:b w:val="0"/>
          <w:sz w:val="20"/>
          <w:szCs w:val="20"/>
        </w:rPr>
        <w:t xml:space="preserve"> </w:t>
      </w:r>
      <w:r w:rsidRPr="00F34C6E">
        <w:rPr>
          <w:b w:val="0"/>
          <w:sz w:val="20"/>
          <w:szCs w:val="20"/>
        </w:rPr>
        <w:t>spGs-amyGs</w:t>
      </w:r>
      <w:r w:rsidR="00F34C6E">
        <w:rPr>
          <w:b w:val="0"/>
          <w:sz w:val="20"/>
          <w:szCs w:val="20"/>
        </w:rPr>
        <w:t xml:space="preserve"> </w:t>
      </w:r>
      <w:r w:rsidRPr="00EF53D7">
        <w:rPr>
          <w:b w:val="0"/>
          <w:sz w:val="20"/>
          <w:szCs w:val="20"/>
        </w:rPr>
        <w:t>w</w:t>
      </w:r>
      <w:r w:rsidR="00D36040" w:rsidRPr="00EF53D7">
        <w:rPr>
          <w:b w:val="0"/>
          <w:sz w:val="20"/>
          <w:szCs w:val="20"/>
        </w:rPr>
        <w:t>as</w:t>
      </w:r>
      <w:r w:rsidRPr="00EF53D7">
        <w:rPr>
          <w:b w:val="0"/>
          <w:sz w:val="20"/>
          <w:szCs w:val="20"/>
        </w:rPr>
        <w:t xml:space="preserve"> cultivated in minimal medium (MVcM)</w:t>
      </w:r>
    </w:p>
    <w:p w:rsidR="001F1E24" w:rsidRDefault="004E6602" w:rsidP="001F1E24">
      <w:pPr>
        <w:pStyle w:val="Caption"/>
        <w:jc w:val="left"/>
        <w:rPr>
          <w:b w:val="0"/>
          <w:sz w:val="20"/>
          <w:szCs w:val="20"/>
        </w:rPr>
      </w:pPr>
      <w:r w:rsidRPr="00EF53D7">
        <w:rPr>
          <w:b w:val="0"/>
          <w:sz w:val="20"/>
          <w:szCs w:val="20"/>
        </w:rPr>
        <w:t xml:space="preserve">with </w:t>
      </w:r>
      <w:r w:rsidR="00795B03">
        <w:rPr>
          <w:b w:val="0"/>
          <w:sz w:val="20"/>
          <w:szCs w:val="20"/>
        </w:rPr>
        <w:t>9</w:t>
      </w:r>
      <w:r w:rsidR="00D36040" w:rsidRPr="00EF53D7">
        <w:rPr>
          <w:b w:val="0"/>
          <w:sz w:val="20"/>
          <w:szCs w:val="20"/>
        </w:rPr>
        <w:t xml:space="preserve"> g/L glucose or 200 mM methanol as </w:t>
      </w:r>
      <w:r w:rsidRPr="00EF53D7">
        <w:rPr>
          <w:b w:val="0"/>
          <w:sz w:val="20"/>
          <w:szCs w:val="20"/>
        </w:rPr>
        <w:t>carbon source</w:t>
      </w:r>
      <w:r w:rsidR="008D5DB5" w:rsidRPr="00EF53D7">
        <w:rPr>
          <w:b w:val="0"/>
          <w:sz w:val="20"/>
          <w:szCs w:val="20"/>
        </w:rPr>
        <w:t>.</w:t>
      </w:r>
      <w:r w:rsidR="001F1E24">
        <w:rPr>
          <w:b w:val="0"/>
          <w:sz w:val="20"/>
          <w:szCs w:val="20"/>
        </w:rPr>
        <w:t xml:space="preserve"> </w:t>
      </w:r>
      <w:r w:rsidRPr="00EF53D7">
        <w:rPr>
          <w:b w:val="0"/>
          <w:sz w:val="20"/>
          <w:szCs w:val="20"/>
        </w:rPr>
        <w:t>Maximum and minimum measured values for</w:t>
      </w:r>
    </w:p>
    <w:p w:rsidR="004A757E" w:rsidRDefault="004E6602" w:rsidP="001F1E24">
      <w:pPr>
        <w:pStyle w:val="Caption"/>
        <w:jc w:val="left"/>
        <w:rPr>
          <w:b w:val="0"/>
          <w:bCs w:val="0"/>
          <w:color w:val="000000" w:themeColor="text1"/>
          <w:sz w:val="20"/>
          <w:szCs w:val="20"/>
        </w:rPr>
      </w:pPr>
      <w:r w:rsidRPr="00EF53D7">
        <w:rPr>
          <w:b w:val="0"/>
          <w:sz w:val="20"/>
          <w:szCs w:val="20"/>
        </w:rPr>
        <w:t>triplicate cultures are indicated.</w:t>
      </w:r>
      <w:r w:rsidR="004A757E" w:rsidRPr="00EF53D7" w:rsidDel="00DE48BF">
        <w:rPr>
          <w:color w:val="000000" w:themeColor="text1"/>
          <w:sz w:val="20"/>
          <w:szCs w:val="20"/>
        </w:rPr>
        <w:t xml:space="preserve"> </w:t>
      </w:r>
      <w:r w:rsidR="002D132F">
        <w:rPr>
          <w:b w:val="0"/>
          <w:bCs w:val="0"/>
          <w:color w:val="000000" w:themeColor="text1"/>
          <w:sz w:val="20"/>
          <w:szCs w:val="20"/>
        </w:rPr>
        <w:t>Inset graph shows growth (OD</w:t>
      </w:r>
      <w:r w:rsidR="002D132F" w:rsidRPr="001E326A">
        <w:rPr>
          <w:b w:val="0"/>
          <w:bCs w:val="0"/>
          <w:color w:val="000000" w:themeColor="text1"/>
          <w:sz w:val="20"/>
          <w:szCs w:val="20"/>
          <w:vertAlign w:val="subscript"/>
        </w:rPr>
        <w:t>600</w:t>
      </w:r>
      <w:r w:rsidR="002D132F">
        <w:rPr>
          <w:b w:val="0"/>
          <w:bCs w:val="0"/>
          <w:color w:val="000000" w:themeColor="text1"/>
          <w:sz w:val="20"/>
          <w:szCs w:val="20"/>
        </w:rPr>
        <w:t>) on linear scale.</w:t>
      </w:r>
    </w:p>
    <w:p w:rsidR="00742432" w:rsidRDefault="00742432" w:rsidP="00742432">
      <w:pPr>
        <w:rPr>
          <w:lang w:eastAsia="en-US"/>
        </w:rPr>
      </w:pPr>
    </w:p>
    <w:p w:rsidR="00502F47" w:rsidRDefault="00DC39BD" w:rsidP="00742432">
      <w:pPr>
        <w:spacing w:line="240" w:lineRule="auto"/>
        <w:rPr>
          <w:b/>
          <w:bCs/>
          <w:noProof w:val="0"/>
          <w:color w:val="auto"/>
          <w:sz w:val="20"/>
          <w:lang w:eastAsia="en-US"/>
        </w:rPr>
      </w:pPr>
      <w:r>
        <w:rPr>
          <w:lang w:val="en-IN" w:eastAsia="en-IN"/>
        </w:rPr>
        <w:drawing>
          <wp:inline distT="0" distB="0" distL="0" distR="0">
            <wp:extent cx="4572000" cy="3876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4235"/>
                    <a:stretch/>
                  </pic:blipFill>
                  <pic:spPr bwMode="auto">
                    <a:xfrm>
                      <a:off x="0" y="0"/>
                      <a:ext cx="4572000" cy="3876675"/>
                    </a:xfrm>
                    <a:prstGeom prst="rect">
                      <a:avLst/>
                    </a:prstGeom>
                    <a:noFill/>
                    <a:ln>
                      <a:noFill/>
                    </a:ln>
                    <a:extLst>
                      <a:ext uri="{53640926-AAD7-44D8-BBD7-CCE9431645EC}">
                        <a14:shadowObscured xmlns:a14="http://schemas.microsoft.com/office/drawing/2010/main"/>
                      </a:ext>
                    </a:extLst>
                  </pic:spPr>
                </pic:pic>
              </a:graphicData>
            </a:graphic>
          </wp:inline>
        </w:drawing>
      </w:r>
    </w:p>
    <w:p w:rsidR="00F87B4D" w:rsidRPr="00A927BC" w:rsidRDefault="00742432" w:rsidP="00CF4907">
      <w:pPr>
        <w:spacing w:line="240" w:lineRule="auto"/>
        <w:rPr>
          <w:noProof w:val="0"/>
          <w:color w:val="auto"/>
          <w:sz w:val="20"/>
          <w:lang w:eastAsia="en-US"/>
        </w:rPr>
      </w:pPr>
      <w:r w:rsidRPr="00CF4907">
        <w:rPr>
          <w:rFonts w:ascii="Palatino Linotype" w:hAnsi="Palatino Linotype"/>
          <w:b/>
          <w:bCs/>
          <w:noProof w:val="0"/>
          <w:color w:val="auto"/>
          <w:sz w:val="20"/>
          <w:lang w:eastAsia="en-US"/>
        </w:rPr>
        <w:t xml:space="preserve">Figure </w:t>
      </w:r>
      <w:r w:rsidR="00DC39BD">
        <w:rPr>
          <w:rFonts w:ascii="Palatino Linotype" w:hAnsi="Palatino Linotype"/>
          <w:b/>
          <w:bCs/>
          <w:noProof w:val="0"/>
          <w:color w:val="auto"/>
          <w:sz w:val="20"/>
          <w:lang w:eastAsia="en-US"/>
        </w:rPr>
        <w:t>S</w:t>
      </w:r>
      <w:r w:rsidRPr="00CF4907">
        <w:rPr>
          <w:rFonts w:ascii="Palatino Linotype" w:hAnsi="Palatino Linotype"/>
          <w:b/>
          <w:bCs/>
          <w:noProof w:val="0"/>
          <w:color w:val="auto"/>
          <w:sz w:val="20"/>
          <w:lang w:eastAsia="en-US"/>
        </w:rPr>
        <w:t>6</w:t>
      </w:r>
      <w:r w:rsidR="00CB1D6E">
        <w:rPr>
          <w:rFonts w:ascii="Palatino Linotype" w:hAnsi="Palatino Linotype"/>
          <w:b/>
          <w:bCs/>
          <w:noProof w:val="0"/>
          <w:color w:val="auto"/>
          <w:sz w:val="20"/>
          <w:lang w:eastAsia="en-US"/>
        </w:rPr>
        <w:t>.</w:t>
      </w:r>
      <w:r w:rsidRPr="00742432">
        <w:rPr>
          <w:b/>
          <w:bCs/>
          <w:noProof w:val="0"/>
          <w:color w:val="auto"/>
          <w:szCs w:val="24"/>
          <w:lang w:eastAsia="en-US"/>
        </w:rPr>
        <w:t xml:space="preserve"> </w:t>
      </w:r>
      <w:r w:rsidRPr="00CB1D6E">
        <w:rPr>
          <w:b/>
          <w:bCs/>
          <w:noProof w:val="0"/>
          <w:color w:val="auto"/>
          <w:sz w:val="20"/>
          <w:lang w:eastAsia="en-US"/>
        </w:rPr>
        <w:t xml:space="preserve">α-Amylase activity in culture supernatants of </w:t>
      </w:r>
      <w:r w:rsidRPr="007D480D">
        <w:rPr>
          <w:b/>
          <w:bCs/>
          <w:i/>
          <w:iCs/>
          <w:noProof w:val="0"/>
          <w:color w:val="auto"/>
          <w:sz w:val="20"/>
          <w:lang w:eastAsia="en-US"/>
        </w:rPr>
        <w:t>B. methanolicus</w:t>
      </w:r>
      <w:r w:rsidRPr="007D480D">
        <w:rPr>
          <w:b/>
          <w:bCs/>
          <w:noProof w:val="0"/>
          <w:color w:val="auto"/>
          <w:sz w:val="20"/>
          <w:lang w:eastAsia="en-US"/>
        </w:rPr>
        <w:t xml:space="preserve"> </w:t>
      </w:r>
      <w:r w:rsidR="007D480D">
        <w:rPr>
          <w:b/>
          <w:bCs/>
          <w:noProof w:val="0"/>
          <w:color w:val="auto"/>
          <w:sz w:val="20"/>
          <w:lang w:eastAsia="en-US"/>
        </w:rPr>
        <w:t xml:space="preserve">recombinant strains </w:t>
      </w:r>
      <w:r w:rsidR="00743B0B">
        <w:rPr>
          <w:b/>
          <w:bCs/>
          <w:noProof w:val="0"/>
          <w:color w:val="auto"/>
          <w:sz w:val="20"/>
          <w:lang w:eastAsia="en-US"/>
        </w:rPr>
        <w:t xml:space="preserve">cultivated in minimal medium </w:t>
      </w:r>
      <w:r w:rsidRPr="007D480D">
        <w:rPr>
          <w:b/>
          <w:bCs/>
          <w:noProof w:val="0"/>
          <w:color w:val="auto"/>
          <w:sz w:val="20"/>
          <w:lang w:eastAsia="en-US"/>
        </w:rPr>
        <w:t>supplemented with different carbon sources</w:t>
      </w:r>
      <w:r w:rsidR="001F60EC">
        <w:rPr>
          <w:b/>
          <w:bCs/>
          <w:noProof w:val="0"/>
          <w:color w:val="auto"/>
          <w:sz w:val="20"/>
          <w:lang w:eastAsia="en-US"/>
        </w:rPr>
        <w:t xml:space="preserve">. </w:t>
      </w:r>
      <w:r w:rsidR="00CF4907">
        <w:rPr>
          <w:noProof w:val="0"/>
          <w:color w:val="auto"/>
          <w:sz w:val="20"/>
          <w:lang w:eastAsia="en-US"/>
        </w:rPr>
        <w:t>Strain</w:t>
      </w:r>
      <w:r w:rsidR="00A31C29">
        <w:rPr>
          <w:noProof w:val="0"/>
          <w:color w:val="auto"/>
          <w:sz w:val="20"/>
          <w:lang w:eastAsia="en-US"/>
        </w:rPr>
        <w:t xml:space="preserve">s </w:t>
      </w:r>
      <w:r w:rsidR="00A31C29">
        <w:rPr>
          <w:sz w:val="20"/>
        </w:rPr>
        <w:t xml:space="preserve">were </w:t>
      </w:r>
      <w:r w:rsidR="00C30622">
        <w:rPr>
          <w:sz w:val="20"/>
        </w:rPr>
        <w:t xml:space="preserve">cultivated in minimial medium (MVcM) with either </w:t>
      </w:r>
      <w:r w:rsidRPr="00CF4907">
        <w:rPr>
          <w:noProof w:val="0"/>
          <w:color w:val="auto"/>
          <w:sz w:val="20"/>
          <w:lang w:eastAsia="en-US"/>
        </w:rPr>
        <w:t xml:space="preserve">200 </w:t>
      </w:r>
      <w:r w:rsidR="00C30622">
        <w:rPr>
          <w:noProof w:val="0"/>
          <w:color w:val="auto"/>
          <w:sz w:val="20"/>
          <w:lang w:eastAsia="en-US"/>
        </w:rPr>
        <w:t>m</w:t>
      </w:r>
      <w:r w:rsidRPr="00CF4907">
        <w:rPr>
          <w:noProof w:val="0"/>
          <w:color w:val="auto"/>
          <w:sz w:val="20"/>
          <w:lang w:eastAsia="en-US"/>
        </w:rPr>
        <w:t>M methanol, 0.9% glucose</w:t>
      </w:r>
      <w:r w:rsidR="00D960EB">
        <w:rPr>
          <w:noProof w:val="0"/>
          <w:color w:val="auto"/>
          <w:sz w:val="20"/>
          <w:lang w:eastAsia="en-US"/>
        </w:rPr>
        <w:t xml:space="preserve"> or</w:t>
      </w:r>
      <w:r w:rsidRPr="00CF4907">
        <w:rPr>
          <w:noProof w:val="0"/>
          <w:color w:val="auto"/>
          <w:sz w:val="20"/>
          <w:lang w:eastAsia="en-US"/>
        </w:rPr>
        <w:t xml:space="preserve"> </w:t>
      </w:r>
      <w:r w:rsidR="00761029">
        <w:rPr>
          <w:noProof w:val="0"/>
          <w:color w:val="auto"/>
          <w:sz w:val="20"/>
          <w:lang w:eastAsia="en-US"/>
        </w:rPr>
        <w:t>0,9</w:t>
      </w:r>
      <w:r w:rsidRPr="00CF4907">
        <w:rPr>
          <w:noProof w:val="0"/>
          <w:color w:val="auto"/>
          <w:sz w:val="20"/>
          <w:lang w:eastAsia="en-US"/>
        </w:rPr>
        <w:t>% starch</w:t>
      </w:r>
      <w:r w:rsidR="009E1F3E">
        <w:rPr>
          <w:noProof w:val="0"/>
          <w:color w:val="auto"/>
          <w:sz w:val="20"/>
          <w:lang w:eastAsia="en-US"/>
        </w:rPr>
        <w:t xml:space="preserve"> as carbon source</w:t>
      </w:r>
      <w:r w:rsidRPr="00CF4907">
        <w:rPr>
          <w:noProof w:val="0"/>
          <w:color w:val="auto"/>
          <w:sz w:val="20"/>
          <w:lang w:eastAsia="en-US"/>
        </w:rPr>
        <w:t xml:space="preserve">. </w:t>
      </w:r>
      <w:r w:rsidR="009E1F3E">
        <w:rPr>
          <w:noProof w:val="0"/>
          <w:color w:val="auto"/>
          <w:sz w:val="20"/>
          <w:lang w:eastAsia="en-US"/>
        </w:rPr>
        <w:t xml:space="preserve">Strain </w:t>
      </w:r>
      <w:r w:rsidR="00D947C1">
        <w:rPr>
          <w:noProof w:val="0"/>
          <w:color w:val="auto"/>
          <w:sz w:val="20"/>
          <w:lang w:eastAsia="en-US"/>
        </w:rPr>
        <w:t>spGs-amyG</w:t>
      </w:r>
      <w:r w:rsidR="00CB192B">
        <w:rPr>
          <w:noProof w:val="0"/>
          <w:color w:val="auto"/>
          <w:sz w:val="20"/>
          <w:lang w:eastAsia="en-US"/>
        </w:rPr>
        <w:t>s</w:t>
      </w:r>
      <w:r w:rsidR="00D947C1">
        <w:rPr>
          <w:noProof w:val="0"/>
          <w:color w:val="auto"/>
          <w:sz w:val="20"/>
          <w:lang w:eastAsia="en-US"/>
        </w:rPr>
        <w:t xml:space="preserve"> </w:t>
      </w:r>
      <w:r w:rsidRPr="00CF4907">
        <w:rPr>
          <w:noProof w:val="0"/>
          <w:color w:val="auto"/>
          <w:sz w:val="20"/>
          <w:lang w:eastAsia="en-US"/>
        </w:rPr>
        <w:t>expresses α-amylase gene</w:t>
      </w:r>
      <w:r w:rsidR="00CB192B">
        <w:rPr>
          <w:noProof w:val="0"/>
          <w:color w:val="auto"/>
          <w:sz w:val="20"/>
          <w:lang w:eastAsia="en-US"/>
        </w:rPr>
        <w:t xml:space="preserve"> from</w:t>
      </w:r>
      <w:r w:rsidRPr="00CF4907">
        <w:rPr>
          <w:noProof w:val="0"/>
          <w:color w:val="auto"/>
          <w:sz w:val="20"/>
          <w:lang w:eastAsia="en-US"/>
        </w:rPr>
        <w:t xml:space="preserve"> </w:t>
      </w:r>
      <w:r w:rsidRPr="00CF4907">
        <w:rPr>
          <w:i/>
          <w:iCs/>
          <w:noProof w:val="0"/>
          <w:color w:val="auto"/>
          <w:sz w:val="20"/>
          <w:lang w:eastAsia="en-US"/>
        </w:rPr>
        <w:t>G. stearothermophilus</w:t>
      </w:r>
      <w:r w:rsidRPr="00CF4907">
        <w:rPr>
          <w:noProof w:val="0"/>
          <w:color w:val="auto"/>
          <w:sz w:val="20"/>
          <w:lang w:eastAsia="en-US"/>
        </w:rPr>
        <w:t xml:space="preserve">. </w:t>
      </w:r>
      <w:r w:rsidR="00CB192B">
        <w:rPr>
          <w:noProof w:val="0"/>
          <w:color w:val="auto"/>
          <w:sz w:val="20"/>
          <w:lang w:eastAsia="en-US"/>
        </w:rPr>
        <w:t xml:space="preserve">The </w:t>
      </w:r>
      <w:r w:rsidR="00F6750B">
        <w:rPr>
          <w:noProof w:val="0"/>
          <w:color w:val="auto"/>
          <w:sz w:val="20"/>
          <w:lang w:eastAsia="en-US"/>
        </w:rPr>
        <w:t>s</w:t>
      </w:r>
      <w:r w:rsidRPr="00CF4907">
        <w:rPr>
          <w:noProof w:val="0"/>
          <w:color w:val="auto"/>
          <w:sz w:val="20"/>
          <w:lang w:eastAsia="en-US"/>
        </w:rPr>
        <w:t xml:space="preserve">train carrying </w:t>
      </w:r>
      <w:r w:rsidR="00F6750B">
        <w:rPr>
          <w:noProof w:val="0"/>
          <w:color w:val="auto"/>
          <w:sz w:val="20"/>
          <w:lang w:eastAsia="en-US"/>
        </w:rPr>
        <w:t xml:space="preserve">the </w:t>
      </w:r>
      <w:r w:rsidRPr="00CF4907">
        <w:rPr>
          <w:noProof w:val="0"/>
          <w:color w:val="auto"/>
          <w:sz w:val="20"/>
          <w:lang w:eastAsia="en-US"/>
        </w:rPr>
        <w:t xml:space="preserve">empty vector (EV) is used as control. Both strains were </w:t>
      </w:r>
      <w:r w:rsidR="00CF4907">
        <w:rPr>
          <w:noProof w:val="0"/>
          <w:color w:val="auto"/>
          <w:sz w:val="20"/>
          <w:lang w:eastAsia="en-US"/>
        </w:rPr>
        <w:t xml:space="preserve">cultivated </w:t>
      </w:r>
      <w:r w:rsidRPr="00CF4907">
        <w:rPr>
          <w:noProof w:val="0"/>
          <w:color w:val="auto"/>
          <w:sz w:val="20"/>
          <w:lang w:eastAsia="en-US"/>
        </w:rPr>
        <w:t>in the presence of 1% xylose as inducer. Maximum and minimum measured values for triplicate shake flask cultures are presented.</w:t>
      </w:r>
    </w:p>
    <w:p w:rsidR="00742432" w:rsidRDefault="00742432" w:rsidP="00964949">
      <w:pPr>
        <w:rPr>
          <w:lang w:eastAsia="en-US"/>
        </w:rPr>
      </w:pPr>
    </w:p>
    <w:p w:rsidR="00A927BC" w:rsidRPr="00964949" w:rsidRDefault="00A927BC" w:rsidP="00964949">
      <w:pPr>
        <w:rPr>
          <w:lang w:eastAsia="en-US"/>
        </w:rPr>
      </w:pPr>
    </w:p>
    <w:p w:rsidR="004A757E" w:rsidRPr="00CF4907" w:rsidRDefault="004A757E" w:rsidP="00CF4907">
      <w:pPr>
        <w:spacing w:line="240" w:lineRule="auto"/>
        <w:ind w:left="850" w:hanging="850"/>
        <w:rPr>
          <w:color w:val="000000" w:themeColor="text1"/>
          <w:sz w:val="20"/>
        </w:rPr>
      </w:pPr>
    </w:p>
    <w:p w:rsidR="00552522" w:rsidRPr="00A664DA" w:rsidRDefault="00DC39BD" w:rsidP="00552522">
      <w:pPr>
        <w:spacing w:line="240" w:lineRule="auto"/>
        <w:jc w:val="left"/>
        <w:rPr>
          <w:rFonts w:ascii="Palatino Linotype" w:hAnsi="Palatino Linotype"/>
          <w:b/>
          <w:sz w:val="28"/>
          <w:lang w:eastAsia="en-US"/>
        </w:rPr>
      </w:pPr>
      <w:r>
        <w:rPr>
          <w:rFonts w:ascii="Palatino Linotype" w:hAnsi="Palatino Linotype"/>
          <w:b/>
          <w:sz w:val="28"/>
          <w:lang w:eastAsia="en-US"/>
        </w:rPr>
        <w:t>Additional</w:t>
      </w:r>
      <w:r w:rsidRPr="00A664DA" w:rsidDel="00DE48BF">
        <w:rPr>
          <w:rFonts w:ascii="Palatino Linotype" w:hAnsi="Palatino Linotype"/>
          <w:b/>
          <w:sz w:val="28"/>
          <w:lang w:eastAsia="en-US"/>
        </w:rPr>
        <w:t xml:space="preserve"> </w:t>
      </w:r>
      <w:r w:rsidR="00552522" w:rsidRPr="00A664DA" w:rsidDel="00DE48BF">
        <w:rPr>
          <w:rFonts w:ascii="Palatino Linotype" w:hAnsi="Palatino Linotype"/>
          <w:b/>
          <w:sz w:val="28"/>
          <w:lang w:eastAsia="en-US"/>
        </w:rPr>
        <w:t>material references:</w:t>
      </w:r>
    </w:p>
    <w:p w:rsidR="00552522" w:rsidRPr="00337C4B" w:rsidDel="00DE48BF" w:rsidRDefault="00552522" w:rsidP="00552522">
      <w:pPr>
        <w:rPr>
          <w:b/>
          <w:sz w:val="28"/>
          <w:lang w:eastAsia="en-US"/>
        </w:rPr>
      </w:pPr>
    </w:p>
    <w:p w:rsidR="00294DAC" w:rsidRPr="00294DAC" w:rsidRDefault="00E44DC9" w:rsidP="00294DAC">
      <w:pPr>
        <w:widowControl w:val="0"/>
        <w:autoSpaceDE w:val="0"/>
        <w:autoSpaceDN w:val="0"/>
        <w:adjustRightInd w:val="0"/>
        <w:spacing w:line="240" w:lineRule="atLeast"/>
        <w:ind w:left="640" w:hanging="640"/>
        <w:rPr>
          <w:szCs w:val="24"/>
        </w:rPr>
      </w:pPr>
      <w:r>
        <w:rPr>
          <w:lang w:eastAsia="en-US"/>
        </w:rPr>
        <w:fldChar w:fldCharType="begin" w:fldLock="1"/>
      </w:r>
      <w:r w:rsidR="00552522">
        <w:rPr>
          <w:lang w:eastAsia="en-US"/>
        </w:rPr>
        <w:instrText xml:space="preserve">ADDIN Mendeley Bibliography CSL_BIBLIOGRAPHY </w:instrText>
      </w:r>
      <w:r>
        <w:rPr>
          <w:lang w:eastAsia="en-US"/>
        </w:rPr>
        <w:fldChar w:fldCharType="separate"/>
      </w:r>
      <w:r w:rsidR="00294DAC" w:rsidRPr="00294DAC">
        <w:rPr>
          <w:szCs w:val="24"/>
        </w:rPr>
        <w:t xml:space="preserve">1. </w:t>
      </w:r>
      <w:r w:rsidR="00294DAC" w:rsidRPr="00294DAC">
        <w:rPr>
          <w:szCs w:val="24"/>
        </w:rPr>
        <w:tab/>
        <w:t xml:space="preserve">Sneath PH. A, Sokal RR. No Title. Kennedy D, Park RB, editors. Numerical taxonomy, The principles of pratice of nimerical classification. San Francisco: W. H. Freeman and Co; 1973. 573 p. </w:t>
      </w:r>
    </w:p>
    <w:p w:rsidR="00294DAC" w:rsidRPr="00294DAC" w:rsidRDefault="00294DAC" w:rsidP="00294DAC">
      <w:pPr>
        <w:widowControl w:val="0"/>
        <w:autoSpaceDE w:val="0"/>
        <w:autoSpaceDN w:val="0"/>
        <w:adjustRightInd w:val="0"/>
        <w:spacing w:line="240" w:lineRule="atLeast"/>
        <w:ind w:left="640" w:hanging="640"/>
        <w:rPr>
          <w:szCs w:val="24"/>
        </w:rPr>
      </w:pPr>
      <w:r w:rsidRPr="00294DAC">
        <w:rPr>
          <w:szCs w:val="24"/>
        </w:rPr>
        <w:t xml:space="preserve">2. </w:t>
      </w:r>
      <w:r w:rsidRPr="00294DAC">
        <w:rPr>
          <w:szCs w:val="24"/>
        </w:rPr>
        <w:tab/>
        <w:t xml:space="preserve">Zuckerkandl E, Pauling L. Evolutionary Divergence and Convergence in Proteins. Evolving Genes and Proteins. 1965. </w:t>
      </w:r>
    </w:p>
    <w:p w:rsidR="00ED5F2E" w:rsidRDefault="00294DAC">
      <w:pPr>
        <w:widowControl w:val="0"/>
        <w:autoSpaceDE w:val="0"/>
        <w:autoSpaceDN w:val="0"/>
        <w:adjustRightInd w:val="0"/>
        <w:spacing w:line="240" w:lineRule="atLeast"/>
        <w:ind w:left="640" w:hanging="640"/>
        <w:rPr>
          <w:lang w:eastAsia="en-US"/>
        </w:rPr>
      </w:pPr>
      <w:r w:rsidRPr="00294DAC">
        <w:rPr>
          <w:szCs w:val="24"/>
        </w:rPr>
        <w:t xml:space="preserve">3. </w:t>
      </w:r>
      <w:r w:rsidRPr="00294DAC">
        <w:rPr>
          <w:szCs w:val="24"/>
        </w:rPr>
        <w:tab/>
        <w:t xml:space="preserve">Kumar S, Stecher G, Tamura K. MEGA7: Molecular Evolutionary Genetics Analysis Version 7.0 for Bigger Datasets. Mol Biol Evol. 2016/03/24. 2016;33(7):1870–4. </w:t>
      </w:r>
      <w:r w:rsidR="00E44DC9">
        <w:rPr>
          <w:lang w:eastAsia="en-US"/>
        </w:rPr>
        <w:fldChar w:fldCharType="end"/>
      </w:r>
    </w:p>
    <w:sectPr w:rsidR="00ED5F2E" w:rsidSect="00E44DC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43F" w:rsidRDefault="008A343F" w:rsidP="00A302E6">
      <w:pPr>
        <w:spacing w:line="240" w:lineRule="auto"/>
      </w:pPr>
      <w:r>
        <w:separator/>
      </w:r>
    </w:p>
  </w:endnote>
  <w:endnote w:type="continuationSeparator" w:id="0">
    <w:p w:rsidR="008A343F" w:rsidRDefault="008A343F" w:rsidP="00A302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altName w:val="Calibr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Roboto">
    <w:altName w:val="Arial"/>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43F" w:rsidRDefault="008A343F" w:rsidP="00A302E6">
      <w:pPr>
        <w:spacing w:line="240" w:lineRule="auto"/>
      </w:pPr>
      <w:r>
        <w:separator/>
      </w:r>
    </w:p>
  </w:footnote>
  <w:footnote w:type="continuationSeparator" w:id="0">
    <w:p w:rsidR="008A343F" w:rsidRDefault="008A343F" w:rsidP="00A302E6">
      <w:pPr>
        <w:spacing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igrid Hakvåg">
    <w15:presenceInfo w15:providerId="AD" w15:userId="S::sigrid.hakvaag@sintef.no::40c3f671-0961-4b1c-8286-769da94201b6"/>
  </w15:person>
  <w15:person w15:author="Sigrid Hakvåg [2]">
    <w15:presenceInfo w15:providerId="AD" w15:userId="S::hakvag@ntnu.no::4f52d61d-6897-4552-b8c1-4ded4f6196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552522"/>
    <w:rsid w:val="00016623"/>
    <w:rsid w:val="00117ABD"/>
    <w:rsid w:val="00182014"/>
    <w:rsid w:val="0019715D"/>
    <w:rsid w:val="001F1E24"/>
    <w:rsid w:val="001F60EC"/>
    <w:rsid w:val="00232306"/>
    <w:rsid w:val="002370D4"/>
    <w:rsid w:val="00294DAC"/>
    <w:rsid w:val="002D132F"/>
    <w:rsid w:val="002F3F84"/>
    <w:rsid w:val="00392ADF"/>
    <w:rsid w:val="00393D64"/>
    <w:rsid w:val="004A757E"/>
    <w:rsid w:val="004C6F91"/>
    <w:rsid w:val="004D5A1F"/>
    <w:rsid w:val="004E6602"/>
    <w:rsid w:val="004F0B67"/>
    <w:rsid w:val="00502F47"/>
    <w:rsid w:val="00552522"/>
    <w:rsid w:val="00561C8F"/>
    <w:rsid w:val="005C43B7"/>
    <w:rsid w:val="00671475"/>
    <w:rsid w:val="00681238"/>
    <w:rsid w:val="006B20F4"/>
    <w:rsid w:val="006D7A53"/>
    <w:rsid w:val="006E0122"/>
    <w:rsid w:val="00742432"/>
    <w:rsid w:val="00743B0B"/>
    <w:rsid w:val="00752AA2"/>
    <w:rsid w:val="00761029"/>
    <w:rsid w:val="00774657"/>
    <w:rsid w:val="00793DBD"/>
    <w:rsid w:val="00795B03"/>
    <w:rsid w:val="007D480D"/>
    <w:rsid w:val="00816CF9"/>
    <w:rsid w:val="008A343F"/>
    <w:rsid w:val="008D5DB5"/>
    <w:rsid w:val="00951A91"/>
    <w:rsid w:val="00954C58"/>
    <w:rsid w:val="00964949"/>
    <w:rsid w:val="00986D99"/>
    <w:rsid w:val="009A118B"/>
    <w:rsid w:val="009E1F3E"/>
    <w:rsid w:val="00A302E6"/>
    <w:rsid w:val="00A31C29"/>
    <w:rsid w:val="00A664DA"/>
    <w:rsid w:val="00A927BC"/>
    <w:rsid w:val="00AB04B3"/>
    <w:rsid w:val="00AF1BF1"/>
    <w:rsid w:val="00B128E8"/>
    <w:rsid w:val="00B17491"/>
    <w:rsid w:val="00B27717"/>
    <w:rsid w:val="00B36089"/>
    <w:rsid w:val="00B47444"/>
    <w:rsid w:val="00B60FC1"/>
    <w:rsid w:val="00B74371"/>
    <w:rsid w:val="00B87966"/>
    <w:rsid w:val="00BB744F"/>
    <w:rsid w:val="00C238DD"/>
    <w:rsid w:val="00C30622"/>
    <w:rsid w:val="00C44C3A"/>
    <w:rsid w:val="00C6715E"/>
    <w:rsid w:val="00C728FF"/>
    <w:rsid w:val="00C95B60"/>
    <w:rsid w:val="00CB192B"/>
    <w:rsid w:val="00CB1D6E"/>
    <w:rsid w:val="00CF4907"/>
    <w:rsid w:val="00D14CFE"/>
    <w:rsid w:val="00D1547E"/>
    <w:rsid w:val="00D36040"/>
    <w:rsid w:val="00D4056B"/>
    <w:rsid w:val="00D66631"/>
    <w:rsid w:val="00D947C1"/>
    <w:rsid w:val="00D949B3"/>
    <w:rsid w:val="00D960EB"/>
    <w:rsid w:val="00DC39BD"/>
    <w:rsid w:val="00E04F60"/>
    <w:rsid w:val="00E33FC4"/>
    <w:rsid w:val="00E42FC0"/>
    <w:rsid w:val="00E44DC9"/>
    <w:rsid w:val="00ED5F2E"/>
    <w:rsid w:val="00EF53D7"/>
    <w:rsid w:val="00F34C6E"/>
    <w:rsid w:val="00F50814"/>
    <w:rsid w:val="00F6750B"/>
    <w:rsid w:val="00F74FE7"/>
    <w:rsid w:val="00F87B4D"/>
    <w:rsid w:val="00FA64B3"/>
    <w:rsid w:val="00FC7B46"/>
    <w:rsid w:val="00FE7178"/>
    <w:rsid w:val="161D5091"/>
    <w:rsid w:val="17EC0A66"/>
    <w:rsid w:val="2A42FB47"/>
    <w:rsid w:val="6C0C6D3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522"/>
    <w:pPr>
      <w:spacing w:after="0" w:line="340" w:lineRule="atLeast"/>
      <w:jc w:val="both"/>
    </w:pPr>
    <w:rPr>
      <w:rFonts w:ascii="Times New Roman" w:eastAsia="Times New Roman" w:hAnsi="Times New Roman" w:cs="Times New Roman"/>
      <w:noProof/>
      <w:color w:val="000000"/>
      <w:sz w:val="24"/>
      <w:szCs w:val="20"/>
      <w:lang w:val="en-U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552522"/>
    <w:pPr>
      <w:ind w:left="850" w:hanging="850"/>
      <w:jc w:val="center"/>
    </w:pPr>
    <w:rPr>
      <w:b/>
      <w:bCs/>
      <w:szCs w:val="24"/>
      <w:lang w:eastAsia="en-US"/>
    </w:rPr>
  </w:style>
  <w:style w:type="paragraph" w:styleId="BodyText">
    <w:name w:val="Body Text"/>
    <w:link w:val="BodyTextChar"/>
    <w:rsid w:val="00552522"/>
    <w:pPr>
      <w:spacing w:after="120" w:line="340" w:lineRule="atLeast"/>
      <w:jc w:val="both"/>
    </w:pPr>
    <w:rPr>
      <w:rFonts w:ascii="Times New Roman" w:eastAsia="SimSun" w:hAnsi="Times New Roman" w:cs="Times New Roman"/>
      <w:color w:val="000000"/>
      <w:sz w:val="24"/>
      <w:szCs w:val="20"/>
      <w:lang w:val="en-US" w:eastAsia="de-DE"/>
    </w:rPr>
  </w:style>
  <w:style w:type="character" w:customStyle="1" w:styleId="BodyTextChar">
    <w:name w:val="Body Text Char"/>
    <w:basedOn w:val="DefaultParagraphFont"/>
    <w:link w:val="BodyText"/>
    <w:rsid w:val="00552522"/>
    <w:rPr>
      <w:rFonts w:ascii="Times New Roman" w:eastAsia="SimSun" w:hAnsi="Times New Roman" w:cs="Times New Roman"/>
      <w:color w:val="000000"/>
      <w:sz w:val="24"/>
      <w:szCs w:val="20"/>
      <w:lang w:val="en-US" w:eastAsia="de-DE"/>
    </w:rPr>
  </w:style>
  <w:style w:type="character" w:styleId="Strong">
    <w:name w:val="Strong"/>
    <w:basedOn w:val="DefaultParagraphFont"/>
    <w:uiPriority w:val="22"/>
    <w:qFormat/>
    <w:rsid w:val="00552522"/>
    <w:rPr>
      <w:b/>
      <w:bCs/>
    </w:rPr>
  </w:style>
  <w:style w:type="paragraph" w:styleId="BalloonText">
    <w:name w:val="Balloon Text"/>
    <w:basedOn w:val="Normal"/>
    <w:link w:val="BalloonTextChar"/>
    <w:uiPriority w:val="99"/>
    <w:semiHidden/>
    <w:unhideWhenUsed/>
    <w:rsid w:val="0055252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2522"/>
    <w:rPr>
      <w:rFonts w:ascii="Segoe UI" w:eastAsia="Times New Roman" w:hAnsi="Segoe UI" w:cs="Segoe UI"/>
      <w:noProof/>
      <w:color w:val="000000"/>
      <w:sz w:val="18"/>
      <w:szCs w:val="18"/>
      <w:lang w:val="en-US" w:eastAsia="de-DE"/>
    </w:rPr>
  </w:style>
  <w:style w:type="character" w:styleId="CommentReference">
    <w:name w:val="annotation reference"/>
    <w:basedOn w:val="DefaultParagraphFont"/>
    <w:uiPriority w:val="99"/>
    <w:semiHidden/>
    <w:unhideWhenUsed/>
    <w:rsid w:val="00561C8F"/>
    <w:rPr>
      <w:sz w:val="16"/>
      <w:szCs w:val="16"/>
    </w:rPr>
  </w:style>
  <w:style w:type="paragraph" w:styleId="CommentText">
    <w:name w:val="annotation text"/>
    <w:basedOn w:val="Normal"/>
    <w:link w:val="CommentTextChar"/>
    <w:uiPriority w:val="99"/>
    <w:semiHidden/>
    <w:unhideWhenUsed/>
    <w:rsid w:val="00561C8F"/>
    <w:pPr>
      <w:spacing w:line="240" w:lineRule="auto"/>
    </w:pPr>
    <w:rPr>
      <w:sz w:val="20"/>
    </w:rPr>
  </w:style>
  <w:style w:type="character" w:customStyle="1" w:styleId="CommentTextChar">
    <w:name w:val="Comment Text Char"/>
    <w:basedOn w:val="DefaultParagraphFont"/>
    <w:link w:val="CommentText"/>
    <w:uiPriority w:val="99"/>
    <w:semiHidden/>
    <w:rsid w:val="00561C8F"/>
    <w:rPr>
      <w:rFonts w:ascii="Times New Roman" w:eastAsia="Times New Roman" w:hAnsi="Times New Roman" w:cs="Times New Roman"/>
      <w:noProof/>
      <w:color w:val="000000"/>
      <w:sz w:val="20"/>
      <w:szCs w:val="20"/>
      <w:lang w:val="en-US" w:eastAsia="de-DE"/>
    </w:rPr>
  </w:style>
  <w:style w:type="paragraph" w:styleId="CommentSubject">
    <w:name w:val="annotation subject"/>
    <w:basedOn w:val="CommentText"/>
    <w:next w:val="CommentText"/>
    <w:link w:val="CommentSubjectChar"/>
    <w:uiPriority w:val="99"/>
    <w:semiHidden/>
    <w:unhideWhenUsed/>
    <w:rsid w:val="00561C8F"/>
    <w:rPr>
      <w:b/>
      <w:bCs/>
    </w:rPr>
  </w:style>
  <w:style w:type="character" w:customStyle="1" w:styleId="CommentSubjectChar">
    <w:name w:val="Comment Subject Char"/>
    <w:basedOn w:val="CommentTextChar"/>
    <w:link w:val="CommentSubject"/>
    <w:uiPriority w:val="99"/>
    <w:semiHidden/>
    <w:rsid w:val="00561C8F"/>
    <w:rPr>
      <w:rFonts w:ascii="Times New Roman" w:eastAsia="Times New Roman" w:hAnsi="Times New Roman" w:cs="Times New Roman"/>
      <w:b/>
      <w:bCs/>
      <w:noProof/>
      <w:color w:val="000000"/>
      <w:sz w:val="20"/>
      <w:szCs w:val="20"/>
      <w:lang w:val="en-US" w:eastAsia="de-DE"/>
    </w:rPr>
  </w:style>
  <w:style w:type="paragraph" w:styleId="Revision">
    <w:name w:val="Revision"/>
    <w:hidden/>
    <w:uiPriority w:val="99"/>
    <w:semiHidden/>
    <w:rsid w:val="00CF4907"/>
    <w:pPr>
      <w:spacing w:after="0" w:line="240" w:lineRule="auto"/>
    </w:pPr>
    <w:rPr>
      <w:rFonts w:ascii="Times New Roman" w:eastAsia="Times New Roman" w:hAnsi="Times New Roman" w:cs="Times New Roman"/>
      <w:noProof/>
      <w:color w:val="000000"/>
      <w:sz w:val="24"/>
      <w:szCs w:val="20"/>
      <w:lang w:val="en-US"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1378612">
      <w:bodyDiv w:val="1"/>
      <w:marLeft w:val="0"/>
      <w:marRight w:val="0"/>
      <w:marTop w:val="0"/>
      <w:marBottom w:val="0"/>
      <w:divBdr>
        <w:top w:val="none" w:sz="0" w:space="0" w:color="auto"/>
        <w:left w:val="none" w:sz="0" w:space="0" w:color="auto"/>
        <w:bottom w:val="none" w:sz="0" w:space="0" w:color="auto"/>
        <w:right w:val="none" w:sz="0" w:space="0" w:color="auto"/>
      </w:divBdr>
    </w:div>
    <w:div w:id="189504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tiff"/><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8494CB3EB88C4E8FC9140941BE086B" ma:contentTypeVersion="7" ma:contentTypeDescription="Create a new document." ma:contentTypeScope="" ma:versionID="21e8ce76647280ec97bb9b9c7f6be4c4">
  <xsd:schema xmlns:xsd="http://www.w3.org/2001/XMLSchema" xmlns:xs="http://www.w3.org/2001/XMLSchema" xmlns:p="http://schemas.microsoft.com/office/2006/metadata/properties" xmlns:ns3="8d1fec0e-f426-49d3-b6ce-6cffd035f807" xmlns:ns4="607ea02c-3fdb-4cca-9cd1-c4a4cb18af90" targetNamespace="http://schemas.microsoft.com/office/2006/metadata/properties" ma:root="true" ma:fieldsID="ecd72e313ce47971f33b70101d7a2cf0" ns3:_="" ns4:_="">
    <xsd:import namespace="8d1fec0e-f426-49d3-b6ce-6cffd035f807"/>
    <xsd:import namespace="607ea02c-3fdb-4cca-9cd1-c4a4cb18af9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fec0e-f426-49d3-b6ce-6cffd035f80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7ea02c-3fdb-4cca-9cd1-c4a4cb18af9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92F9E250-77D6-452E-8806-99AD5442A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fec0e-f426-49d3-b6ce-6cffd035f807"/>
    <ds:schemaRef ds:uri="607ea02c-3fdb-4cca-9cd1-c4a4cb18a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281659-08D8-43D7-87D7-A1A2E0E22AB0}">
  <ds:schemaRefs>
    <ds:schemaRef ds:uri="http://schemas.microsoft.com/office/2006/metadata/properties"/>
    <ds:schemaRef ds:uri="8d1fec0e-f426-49d3-b6ce-6cffd035f807"/>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607ea02c-3fdb-4cca-9cd1-c4a4cb18af90"/>
    <ds:schemaRef ds:uri="http://www.w3.org/XML/1998/namespace"/>
    <ds:schemaRef ds:uri="http://purl.org/dc/dcmitype/"/>
  </ds:schemaRefs>
</ds:datastoreItem>
</file>

<file path=customXml/itemProps3.xml><?xml version="1.0" encoding="utf-8"?>
<ds:datastoreItem xmlns:ds="http://schemas.openxmlformats.org/officeDocument/2006/customXml" ds:itemID="{C2DC40A3-1EC8-4C54-88F0-099550A9083C}">
  <ds:schemaRefs>
    <ds:schemaRef ds:uri="http://schemas.microsoft.com/sharepoint/v3/contenttype/forms"/>
  </ds:schemaRefs>
</ds:datastoreItem>
</file>

<file path=customXml/itemProps4.xml><?xml version="1.0" encoding="utf-8"?>
<ds:datastoreItem xmlns:ds="http://schemas.openxmlformats.org/officeDocument/2006/customXml" ds:itemID="{F45CB2EE-99C8-4467-A9DE-DAA14CDFA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1455</Words>
  <Characters>8299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Sigrid Hakvåg</dc:creator>
  <cp:keywords/>
  <dc:description/>
  <cp:lastModifiedBy>Kalyana Sundaram T.V</cp:lastModifiedBy>
  <cp:revision>4</cp:revision>
  <dcterms:created xsi:type="dcterms:W3CDTF">2020-06-30T19:36:00Z</dcterms:created>
  <dcterms:modified xsi:type="dcterms:W3CDTF">2020-07-24T10:42:00Z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aaf3471d-ff87-322b-981b-41b9e47b4e52</vt:lpwstr>
  </property>
  <property fmtid="{D5CDD505-2E9C-101B-9397-08002B2CF9AE}" pid="4" name="Mendeley Citation Style_1">
    <vt:lpwstr>http://www.zotero.org/styles/vancouver</vt:lpwstr>
  </property>
  <property fmtid="{D5CDD505-2E9C-101B-9397-08002B2CF9AE}" pid="5" name="Mendeley Recent Style Id 0_1">
    <vt:lpwstr>http://www.zotero.org/styles/acs-synthetic-biology</vt:lpwstr>
  </property>
  <property fmtid="{D5CDD505-2E9C-101B-9397-08002B2CF9AE}" pid="6" name="Mendeley Recent Style Name 0_1">
    <vt:lpwstr>ACS Synthetic Biology</vt:lpwstr>
  </property>
  <property fmtid="{D5CDD505-2E9C-101B-9397-08002B2CF9AE}" pid="7" name="Mendeley Recent Style Id 1_1">
    <vt:lpwstr>http://www.zotero.org/styles/american-chemical-society</vt:lpwstr>
  </property>
  <property fmtid="{D5CDD505-2E9C-101B-9397-08002B2CF9AE}" pid="8" name="Mendeley Recent Style Name 1_1">
    <vt:lpwstr>American Chemical Society</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ContentTypeId">
    <vt:lpwstr>0x0101007C8494CB3EB88C4E8FC9140941BE086B</vt:lpwstr>
  </property>
</Properties>
</file>