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5A" w:rsidRDefault="008E695A" w:rsidP="008E695A">
      <w:pPr>
        <w:pStyle w:val="CorpoA"/>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971430" cy="2048315"/>
            <wp:effectExtent l="0" t="0" r="0" b="952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82"/>
                    <a:stretch/>
                  </pic:blipFill>
                  <pic:spPr bwMode="auto">
                    <a:xfrm>
                      <a:off x="0" y="0"/>
                      <a:ext cx="5998455" cy="20575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E695A" w:rsidRDefault="008E695A" w:rsidP="008E695A">
      <w:pPr>
        <w:pStyle w:val="CorpoA"/>
        <w:spacing w:line="480" w:lineRule="auto"/>
        <w:jc w:val="both"/>
        <w:rPr>
          <w:rFonts w:ascii="Times New Roman" w:eastAsia="Times New Roman" w:hAnsi="Times New Roman" w:cs="Times New Roman"/>
          <w:sz w:val="20"/>
          <w:szCs w:val="20"/>
        </w:rPr>
      </w:pPr>
      <w:r>
        <w:rPr>
          <w:rFonts w:ascii="Times New Roman" w:hAnsi="Times New Roman"/>
          <w:b/>
          <w:bCs/>
          <w:sz w:val="20"/>
          <w:szCs w:val="20"/>
        </w:rPr>
        <w:t xml:space="preserve">Figure </w:t>
      </w:r>
      <w:proofErr w:type="spellStart"/>
      <w:r>
        <w:rPr>
          <w:rFonts w:ascii="Times New Roman" w:hAnsi="Times New Roman"/>
          <w:b/>
          <w:bCs/>
          <w:sz w:val="20"/>
          <w:szCs w:val="20"/>
        </w:rPr>
        <w:t>S</w:t>
      </w:r>
      <w:r>
        <w:rPr>
          <w:rFonts w:ascii="Times New Roman" w:hAnsi="Times New Roman"/>
          <w:b/>
          <w:bCs/>
          <w:sz w:val="20"/>
          <w:szCs w:val="20"/>
        </w:rPr>
        <w:t>1</w:t>
      </w:r>
      <w:proofErr w:type="spellEnd"/>
      <w:r>
        <w:rPr>
          <w:rFonts w:ascii="Times New Roman" w:hAnsi="Times New Roman"/>
          <w:b/>
          <w:bCs/>
          <w:sz w:val="20"/>
          <w:szCs w:val="20"/>
        </w:rPr>
        <w:t>: Poisson Statistics</w:t>
      </w:r>
      <w:r>
        <w:rPr>
          <w:rFonts w:ascii="Times New Roman" w:hAnsi="Times New Roman"/>
          <w:sz w:val="20"/>
          <w:szCs w:val="20"/>
        </w:rPr>
        <w:t xml:space="preserve"> </w:t>
      </w:r>
      <w:r>
        <w:rPr>
          <w:rFonts w:ascii="Times New Roman" w:hAnsi="Times New Roman"/>
          <w:b/>
          <w:bCs/>
          <w:sz w:val="20"/>
          <w:szCs w:val="20"/>
        </w:rPr>
        <w:t>and enrichment of colonized microcapsules</w:t>
      </w:r>
      <w:r>
        <w:rPr>
          <w:rFonts w:ascii="Times New Roman" w:hAnsi="Times New Roman"/>
          <w:sz w:val="20"/>
          <w:szCs w:val="20"/>
        </w:rPr>
        <w:t xml:space="preserve">. </w:t>
      </w:r>
      <w:r>
        <w:rPr>
          <w:rFonts w:ascii="Times New Roman" w:hAnsi="Times New Roman"/>
          <w:b/>
          <w:bCs/>
          <w:sz w:val="20"/>
          <w:szCs w:val="20"/>
        </w:rPr>
        <w:t>a</w:t>
      </w:r>
      <w:r>
        <w:rPr>
          <w:rFonts w:ascii="Times New Roman" w:hAnsi="Times New Roman"/>
          <w:sz w:val="20"/>
          <w:szCs w:val="20"/>
        </w:rPr>
        <w:t xml:space="preserve"> Shown is the prob</w:t>
      </w:r>
      <w:r>
        <w:rPr>
          <w:rFonts w:ascii="Times New Roman" w:hAnsi="Times New Roman"/>
          <w:sz w:val="20"/>
          <w:szCs w:val="20"/>
        </w:rPr>
        <w:t>a</w:t>
      </w:r>
      <w:r>
        <w:rPr>
          <w:rFonts w:ascii="Times New Roman" w:hAnsi="Times New Roman"/>
          <w:sz w:val="20"/>
          <w:szCs w:val="20"/>
        </w:rPr>
        <w:t>bility that a colonized microcapsule is monoclonal according to the Poisson distribution. During cell encapsulation, the lower the average number of viable cells per capsule (</w:t>
      </w:r>
      <w:r>
        <w:rPr>
          <w:rFonts w:ascii="Symbol" w:hAnsi="Symbol"/>
          <w:sz w:val="20"/>
          <w:szCs w:val="20"/>
        </w:rPr>
        <w:t></w:t>
      </w:r>
      <w:r>
        <w:rPr>
          <w:rFonts w:ascii="Times New Roman" w:hAnsi="Times New Roman"/>
          <w:sz w:val="20"/>
          <w:szCs w:val="20"/>
        </w:rPr>
        <w:t>), the higher the probability that a colonized microca</w:t>
      </w:r>
      <w:r>
        <w:rPr>
          <w:rFonts w:ascii="Times New Roman" w:hAnsi="Times New Roman"/>
          <w:sz w:val="20"/>
          <w:szCs w:val="20"/>
        </w:rPr>
        <w:t>p</w:t>
      </w:r>
      <w:r>
        <w:rPr>
          <w:rFonts w:ascii="Times New Roman" w:hAnsi="Times New Roman"/>
          <w:sz w:val="20"/>
          <w:szCs w:val="20"/>
        </w:rPr>
        <w:t>sule is monoclonal (red). A low average number of cells per capsule leads to a lower fraction of monoclonal micr</w:t>
      </w:r>
      <w:r>
        <w:rPr>
          <w:rFonts w:ascii="Times New Roman" w:hAnsi="Times New Roman"/>
          <w:sz w:val="20"/>
          <w:szCs w:val="20"/>
        </w:rPr>
        <w:t>o</w:t>
      </w:r>
      <w:r>
        <w:rPr>
          <w:rFonts w:ascii="Times New Roman" w:hAnsi="Times New Roman"/>
          <w:sz w:val="20"/>
          <w:szCs w:val="20"/>
        </w:rPr>
        <w:t xml:space="preserve">capsules (blue) and, in turn, to a higher fraction of </w:t>
      </w:r>
      <w:proofErr w:type="spellStart"/>
      <w:r>
        <w:rPr>
          <w:rFonts w:ascii="Times New Roman" w:hAnsi="Times New Roman"/>
          <w:sz w:val="20"/>
          <w:szCs w:val="20"/>
        </w:rPr>
        <w:t>uncolonized</w:t>
      </w:r>
      <w:proofErr w:type="spellEnd"/>
      <w:r>
        <w:rPr>
          <w:rFonts w:ascii="Times New Roman" w:hAnsi="Times New Roman"/>
          <w:sz w:val="20"/>
          <w:szCs w:val="20"/>
        </w:rPr>
        <w:t xml:space="preserve"> microcapsules. </w:t>
      </w:r>
      <w:r>
        <w:rPr>
          <w:rFonts w:ascii="Times New Roman" w:hAnsi="Times New Roman"/>
          <w:b/>
          <w:bCs/>
          <w:sz w:val="20"/>
          <w:szCs w:val="20"/>
        </w:rPr>
        <w:t>b</w:t>
      </w:r>
      <w:r>
        <w:rPr>
          <w:rFonts w:ascii="Times New Roman" w:hAnsi="Times New Roman"/>
          <w:sz w:val="20"/>
          <w:szCs w:val="20"/>
        </w:rPr>
        <w:t xml:space="preserve"> Scheme of the gravity-driven sep</w:t>
      </w:r>
      <w:r>
        <w:rPr>
          <w:rFonts w:ascii="Times New Roman" w:hAnsi="Times New Roman"/>
          <w:sz w:val="20"/>
          <w:szCs w:val="20"/>
        </w:rPr>
        <w:t>a</w:t>
      </w:r>
      <w:r>
        <w:rPr>
          <w:rFonts w:ascii="Times New Roman" w:hAnsi="Times New Roman"/>
          <w:sz w:val="20"/>
          <w:szCs w:val="20"/>
        </w:rPr>
        <w:t xml:space="preserve">ration procedure for the enrichment of colonized microcapsules from a mixture of colonized and </w:t>
      </w:r>
      <w:proofErr w:type="spellStart"/>
      <w:r>
        <w:rPr>
          <w:rFonts w:ascii="Times New Roman" w:hAnsi="Times New Roman"/>
          <w:sz w:val="20"/>
          <w:szCs w:val="20"/>
        </w:rPr>
        <w:t>uncolonized</w:t>
      </w:r>
      <w:proofErr w:type="spellEnd"/>
      <w:r>
        <w:rPr>
          <w:rFonts w:ascii="Times New Roman" w:hAnsi="Times New Roman"/>
          <w:sz w:val="20"/>
          <w:szCs w:val="20"/>
        </w:rPr>
        <w:t xml:space="preserve"> micr</w:t>
      </w:r>
      <w:r>
        <w:rPr>
          <w:rFonts w:ascii="Times New Roman" w:hAnsi="Times New Roman"/>
          <w:sz w:val="20"/>
          <w:szCs w:val="20"/>
        </w:rPr>
        <w:t>o</w:t>
      </w:r>
      <w:r>
        <w:rPr>
          <w:rFonts w:ascii="Times New Roman" w:hAnsi="Times New Roman"/>
          <w:sz w:val="20"/>
          <w:szCs w:val="20"/>
        </w:rPr>
        <w:t>capsules.</w:t>
      </w:r>
    </w:p>
    <w:p w:rsidR="008E695A" w:rsidRDefault="008E695A" w:rsidP="008E695A">
      <w:pPr>
        <w:pStyle w:val="CorpoA"/>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33981" cy="3509368"/>
            <wp:effectExtent l="0" t="0" r="0" b="0"/>
            <wp:docPr id="2" name="officeArt object" descr="Picture 3"/>
            <wp:cNvGraphicFramePr/>
            <a:graphic xmlns:a="http://schemas.openxmlformats.org/drawingml/2006/main">
              <a:graphicData uri="http://schemas.openxmlformats.org/drawingml/2006/picture">
                <pic:pic xmlns:pic="http://schemas.openxmlformats.org/drawingml/2006/picture">
                  <pic:nvPicPr>
                    <pic:cNvPr id="1073741831" name="Picture 3" descr="Picture 3"/>
                    <pic:cNvPicPr>
                      <a:picLocks noChangeAspect="1"/>
                    </pic:cNvPicPr>
                  </pic:nvPicPr>
                  <pic:blipFill>
                    <a:blip r:embed="rId5" cstate="print"/>
                    <a:stretch>
                      <a:fillRect/>
                    </a:stretch>
                  </pic:blipFill>
                  <pic:spPr>
                    <a:xfrm>
                      <a:off x="0" y="0"/>
                      <a:ext cx="5933981" cy="3509368"/>
                    </a:xfrm>
                    <a:prstGeom prst="rect">
                      <a:avLst/>
                    </a:prstGeom>
                    <a:ln w="12700" cap="flat">
                      <a:noFill/>
                      <a:miter lim="400000"/>
                    </a:ln>
                    <a:effectLst/>
                  </pic:spPr>
                </pic:pic>
              </a:graphicData>
            </a:graphic>
          </wp:inline>
        </w:drawing>
      </w:r>
    </w:p>
    <w:p w:rsidR="008E695A" w:rsidRDefault="008E695A" w:rsidP="008E695A">
      <w:pPr>
        <w:pStyle w:val="CorpoA"/>
        <w:spacing w:line="480" w:lineRule="auto"/>
        <w:jc w:val="both"/>
        <w:rPr>
          <w:rFonts w:ascii="Times New Roman" w:eastAsia="Times New Roman" w:hAnsi="Times New Roman" w:cs="Times New Roman"/>
          <w:sz w:val="20"/>
          <w:szCs w:val="20"/>
        </w:rPr>
      </w:pPr>
      <w:r>
        <w:rPr>
          <w:rFonts w:ascii="Times New Roman" w:hAnsi="Times New Roman"/>
          <w:b/>
          <w:bCs/>
          <w:sz w:val="20"/>
          <w:szCs w:val="20"/>
        </w:rPr>
        <w:lastRenderedPageBreak/>
        <w:t xml:space="preserve">Figure </w:t>
      </w:r>
      <w:proofErr w:type="spellStart"/>
      <w:r>
        <w:rPr>
          <w:rFonts w:ascii="Times New Roman" w:hAnsi="Times New Roman"/>
          <w:b/>
          <w:bCs/>
          <w:sz w:val="20"/>
          <w:szCs w:val="20"/>
        </w:rPr>
        <w:t>S</w:t>
      </w:r>
      <w:r>
        <w:rPr>
          <w:rFonts w:ascii="Times New Roman" w:hAnsi="Times New Roman"/>
          <w:b/>
          <w:bCs/>
          <w:sz w:val="20"/>
          <w:szCs w:val="20"/>
        </w:rPr>
        <w:t>2</w:t>
      </w:r>
      <w:proofErr w:type="spellEnd"/>
      <w:r>
        <w:rPr>
          <w:rFonts w:ascii="Times New Roman" w:hAnsi="Times New Roman"/>
          <w:b/>
          <w:bCs/>
          <w:sz w:val="20"/>
          <w:szCs w:val="20"/>
        </w:rPr>
        <w:t xml:space="preserve">: </w:t>
      </w:r>
      <w:proofErr w:type="spellStart"/>
      <w:r>
        <w:rPr>
          <w:rFonts w:ascii="Times New Roman" w:hAnsi="Times New Roman"/>
          <w:b/>
          <w:bCs/>
          <w:sz w:val="20"/>
          <w:szCs w:val="20"/>
        </w:rPr>
        <w:t>Sortase</w:t>
      </w:r>
      <w:proofErr w:type="spellEnd"/>
      <w:r>
        <w:rPr>
          <w:rFonts w:ascii="Times New Roman" w:hAnsi="Times New Roman"/>
          <w:b/>
          <w:bCs/>
          <w:sz w:val="20"/>
          <w:szCs w:val="20"/>
        </w:rPr>
        <w:t xml:space="preserve"> enzymes catalyze a transpeptidation reaction. a</w:t>
      </w:r>
      <w:r>
        <w:rPr>
          <w:rFonts w:ascii="Times New Roman" w:hAnsi="Times New Roman"/>
          <w:sz w:val="20"/>
          <w:szCs w:val="20"/>
        </w:rPr>
        <w:t xml:space="preserve"> Scheme of the transpeptid</w:t>
      </w:r>
      <w:r>
        <w:rPr>
          <w:rFonts w:ascii="Times New Roman" w:hAnsi="Times New Roman"/>
          <w:sz w:val="20"/>
          <w:szCs w:val="20"/>
        </w:rPr>
        <w:t>a</w:t>
      </w:r>
      <w:r>
        <w:rPr>
          <w:rFonts w:ascii="Times New Roman" w:hAnsi="Times New Roman"/>
          <w:sz w:val="20"/>
          <w:szCs w:val="20"/>
        </w:rPr>
        <w:t xml:space="preserve">tion reaction catalyzed by </w:t>
      </w:r>
      <w:proofErr w:type="spellStart"/>
      <w:r>
        <w:rPr>
          <w:rFonts w:ascii="Times New Roman" w:hAnsi="Times New Roman"/>
          <w:sz w:val="20"/>
          <w:szCs w:val="20"/>
        </w:rPr>
        <w:t>sortase</w:t>
      </w:r>
      <w:proofErr w:type="spellEnd"/>
      <w:r>
        <w:rPr>
          <w:rFonts w:ascii="Times New Roman" w:hAnsi="Times New Roman"/>
          <w:sz w:val="20"/>
          <w:szCs w:val="20"/>
        </w:rPr>
        <w:t xml:space="preserve"> enzymes. </w:t>
      </w:r>
      <w:proofErr w:type="spellStart"/>
      <w:r>
        <w:rPr>
          <w:rFonts w:ascii="Times New Roman" w:hAnsi="Times New Roman"/>
          <w:sz w:val="20"/>
          <w:szCs w:val="20"/>
        </w:rPr>
        <w:t>Sortases</w:t>
      </w:r>
      <w:proofErr w:type="spellEnd"/>
      <w:r>
        <w:rPr>
          <w:rFonts w:ascii="Times New Roman" w:hAnsi="Times New Roman"/>
          <w:sz w:val="20"/>
          <w:szCs w:val="20"/>
        </w:rPr>
        <w:t xml:space="preserve"> recognize the pentapeptide sorting motif (e.g. </w:t>
      </w:r>
      <w:proofErr w:type="spellStart"/>
      <w:r>
        <w:rPr>
          <w:rFonts w:ascii="Times New Roman" w:hAnsi="Times New Roman"/>
          <w:sz w:val="20"/>
          <w:szCs w:val="20"/>
        </w:rPr>
        <w:t>LPXTG</w:t>
      </w:r>
      <w:proofErr w:type="spellEnd"/>
      <w:r>
        <w:rPr>
          <w:rFonts w:ascii="Times New Roman" w:hAnsi="Times New Roman"/>
          <w:sz w:val="20"/>
          <w:szCs w:val="20"/>
        </w:rPr>
        <w:t xml:space="preserve"> here) on the target protein (acyl donor substrate); The cysteine in the active site of the enzyme performs a nucleophilic attack on the carbonyl carbon of threonine residue, breaking the peptide bond between the threonine and the glycine and forming an intermediate in which the enzyme and the target protein are linked together via a </w:t>
      </w:r>
      <w:proofErr w:type="spellStart"/>
      <w:r>
        <w:rPr>
          <w:rFonts w:ascii="Times New Roman" w:hAnsi="Times New Roman"/>
          <w:sz w:val="20"/>
          <w:szCs w:val="20"/>
        </w:rPr>
        <w:t>thioacyl</w:t>
      </w:r>
      <w:proofErr w:type="spellEnd"/>
      <w:r>
        <w:rPr>
          <w:rFonts w:ascii="Times New Roman" w:hAnsi="Times New Roman"/>
          <w:sz w:val="20"/>
          <w:szCs w:val="20"/>
        </w:rPr>
        <w:t xml:space="preserve"> linkage. The subsequent nucleophilic attack of the </w:t>
      </w:r>
      <w:proofErr w:type="spellStart"/>
      <w:r>
        <w:rPr>
          <w:rFonts w:ascii="Times New Roman" w:hAnsi="Times New Roman"/>
          <w:sz w:val="20"/>
          <w:szCs w:val="20"/>
        </w:rPr>
        <w:t>thioacyl</w:t>
      </w:r>
      <w:proofErr w:type="spellEnd"/>
      <w:r>
        <w:rPr>
          <w:rFonts w:ascii="Times New Roman" w:hAnsi="Times New Roman"/>
          <w:sz w:val="20"/>
          <w:szCs w:val="20"/>
        </w:rPr>
        <w:t xml:space="preserve"> linkage by the free amino group of an </w:t>
      </w:r>
      <w:proofErr w:type="spellStart"/>
      <w:r>
        <w:rPr>
          <w:rFonts w:ascii="Times New Roman" w:hAnsi="Times New Roman"/>
          <w:sz w:val="20"/>
          <w:szCs w:val="20"/>
        </w:rPr>
        <w:t>oligoglycine</w:t>
      </w:r>
      <w:proofErr w:type="spellEnd"/>
      <w:r>
        <w:rPr>
          <w:rFonts w:ascii="Times New Roman" w:hAnsi="Times New Roman"/>
          <w:sz w:val="20"/>
          <w:szCs w:val="20"/>
        </w:rPr>
        <w:t xml:space="preserve"> stretch of a cell wall component (acyl acceptor substrate) resolves the intermediate and results to the covalent attachment of the target protein to the bacterial cell wall. </w:t>
      </w:r>
      <w:r>
        <w:rPr>
          <w:rFonts w:ascii="Times New Roman" w:hAnsi="Times New Roman"/>
          <w:b/>
          <w:bCs/>
          <w:sz w:val="20"/>
          <w:szCs w:val="20"/>
        </w:rPr>
        <w:t>b</w:t>
      </w:r>
      <w:r>
        <w:rPr>
          <w:rFonts w:ascii="Times New Roman" w:hAnsi="Times New Roman"/>
          <w:sz w:val="20"/>
          <w:szCs w:val="20"/>
        </w:rPr>
        <w:t xml:space="preserve"> Scheme of the intramolecular transpeptidation reaction catalyzed by an N-terminally-modified </w:t>
      </w:r>
      <w:proofErr w:type="spellStart"/>
      <w:r>
        <w:rPr>
          <w:rFonts w:ascii="Times New Roman" w:hAnsi="Times New Roman"/>
          <w:sz w:val="20"/>
          <w:szCs w:val="20"/>
        </w:rPr>
        <w:t>sortase</w:t>
      </w:r>
      <w:proofErr w:type="spellEnd"/>
      <w:r>
        <w:rPr>
          <w:rFonts w:ascii="Times New Roman" w:hAnsi="Times New Roman"/>
          <w:sz w:val="20"/>
          <w:szCs w:val="20"/>
        </w:rPr>
        <w:t xml:space="preserve"> enzyme. The glycine residue at the N-terminus acts as the acyl acceptor substrate that solves the intermediate in an intramolecular fashion. This enables the </w:t>
      </w:r>
      <w:proofErr w:type="spellStart"/>
      <w:r>
        <w:rPr>
          <w:rFonts w:ascii="Times New Roman" w:hAnsi="Times New Roman"/>
          <w:sz w:val="20"/>
          <w:szCs w:val="20"/>
        </w:rPr>
        <w:t>sortase</w:t>
      </w:r>
      <w:proofErr w:type="spellEnd"/>
      <w:r>
        <w:rPr>
          <w:rFonts w:ascii="Times New Roman" w:hAnsi="Times New Roman"/>
          <w:sz w:val="20"/>
          <w:szCs w:val="20"/>
        </w:rPr>
        <w:t xml:space="preserve"> enzyme to covalently capture the acyl donor substrate (e.g. a </w:t>
      </w:r>
      <w:proofErr w:type="spellStart"/>
      <w:r>
        <w:rPr>
          <w:rFonts w:ascii="Times New Roman" w:hAnsi="Times New Roman"/>
          <w:sz w:val="20"/>
          <w:szCs w:val="20"/>
        </w:rPr>
        <w:t>FITC</w:t>
      </w:r>
      <w:proofErr w:type="spellEnd"/>
      <w:r>
        <w:rPr>
          <w:rFonts w:ascii="Times New Roman" w:hAnsi="Times New Roman"/>
          <w:sz w:val="20"/>
          <w:szCs w:val="20"/>
        </w:rPr>
        <w:t>-labelled pentapeptide).</w:t>
      </w:r>
    </w:p>
    <w:p w:rsidR="00E71780" w:rsidRDefault="00E71780"/>
    <w:sectPr w:rsidR="00E71780" w:rsidSect="008E69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6"/>
  <w:doNotDisplayPageBoundaries/>
  <w:proofState w:spelling="clean"/>
  <w:defaultTabStop w:val="720"/>
  <w:drawingGridHorizontalSpacing w:val="110"/>
  <w:displayHorizontalDrawingGridEvery w:val="2"/>
  <w:characterSpacingControl w:val="doNotCompress"/>
  <w:compat/>
  <w:rsids>
    <w:rsidRoot w:val="008E695A"/>
    <w:rsid w:val="0012238D"/>
    <w:rsid w:val="007813B6"/>
    <w:rsid w:val="008C3779"/>
    <w:rsid w:val="008E695A"/>
    <w:rsid w:val="00E027F9"/>
    <w:rsid w:val="00E717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7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oA">
    <w:name w:val="Corpo A"/>
    <w:rsid w:val="008E695A"/>
    <w:pPr>
      <w:pBdr>
        <w:top w:val="nil"/>
        <w:left w:val="nil"/>
        <w:bottom w:val="nil"/>
        <w:right w:val="nil"/>
        <w:between w:val="nil"/>
        <w:bar w:val="nil"/>
      </w:pBdr>
      <w:spacing w:after="0" w:line="240" w:lineRule="auto"/>
    </w:pPr>
    <w:rPr>
      <w:rFonts w:ascii="Arial" w:eastAsia="Arial Unicode MS" w:hAnsi="Arial" w:cs="Arial Unicode MS"/>
      <w:color w:val="000000"/>
      <w:u w:color="000000"/>
      <w:bdr w:val="nil"/>
    </w:rPr>
  </w:style>
  <w:style w:type="paragraph" w:styleId="BalloonText">
    <w:name w:val="Balloon Text"/>
    <w:basedOn w:val="Normal"/>
    <w:link w:val="BalloonTextChar"/>
    <w:uiPriority w:val="99"/>
    <w:semiHidden/>
    <w:unhideWhenUsed/>
    <w:rsid w:val="008E69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CS0221</dc:creator>
  <cp:lastModifiedBy>CS0221</cp:lastModifiedBy>
  <cp:revision>1</cp:revision>
  <dcterms:created xsi:type="dcterms:W3CDTF">2020-08-18T13:59:00Z</dcterms:created>
  <dcterms:modified xsi:type="dcterms:W3CDTF">2020-08-18T14:00:00Z</dcterms:modified>
</cp:coreProperties>
</file>