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45" w:rsidRPr="00752B99" w:rsidRDefault="00EB6945" w:rsidP="00EB6945">
      <w:pPr>
        <w:rPr>
          <w:b/>
          <w:szCs w:val="24"/>
        </w:rPr>
      </w:pPr>
      <w:r w:rsidRPr="00752B99">
        <w:rPr>
          <w:b/>
          <w:szCs w:val="24"/>
        </w:rPr>
        <w:t>Supplementary Table 1</w:t>
      </w:r>
      <w:r w:rsidRPr="00752B99">
        <w:rPr>
          <w:rFonts w:cs="Times New Roman"/>
          <w:b/>
          <w:szCs w:val="24"/>
        </w:rPr>
        <w:t xml:space="preserve">. </w:t>
      </w:r>
      <w:r w:rsidRPr="00752B99">
        <w:rPr>
          <w:b/>
          <w:szCs w:val="24"/>
        </w:rPr>
        <w:t xml:space="preserve">The growth and </w:t>
      </w:r>
      <w:proofErr w:type="spellStart"/>
      <w:r w:rsidRPr="00752B99">
        <w:rPr>
          <w:b/>
          <w:szCs w:val="24"/>
        </w:rPr>
        <w:t>cellulase</w:t>
      </w:r>
      <w:proofErr w:type="spellEnd"/>
      <w:r w:rsidRPr="00752B99">
        <w:rPr>
          <w:b/>
          <w:szCs w:val="24"/>
        </w:rPr>
        <w:t xml:space="preserve"> production </w:t>
      </w:r>
      <w:r w:rsidR="00373C6E" w:rsidRPr="00752B99">
        <w:rPr>
          <w:b/>
          <w:szCs w:val="24"/>
        </w:rPr>
        <w:t xml:space="preserve">of </w:t>
      </w:r>
      <w:proofErr w:type="spellStart"/>
      <w:r w:rsidR="00373C6E" w:rsidRPr="00752B99">
        <w:rPr>
          <w:b/>
          <w:i/>
          <w:szCs w:val="24"/>
        </w:rPr>
        <w:t>Trichoderma</w:t>
      </w:r>
      <w:proofErr w:type="spellEnd"/>
      <w:r w:rsidRPr="00752B99">
        <w:rPr>
          <w:b/>
          <w:i/>
          <w:szCs w:val="24"/>
        </w:rPr>
        <w:t xml:space="preserve"> </w:t>
      </w:r>
      <w:proofErr w:type="spellStart"/>
      <w:r w:rsidRPr="00752B99">
        <w:rPr>
          <w:b/>
          <w:i/>
          <w:szCs w:val="24"/>
        </w:rPr>
        <w:t>asperellum</w:t>
      </w:r>
      <w:proofErr w:type="spellEnd"/>
      <w:r w:rsidRPr="00752B99">
        <w:rPr>
          <w:b/>
          <w:szCs w:val="24"/>
        </w:rPr>
        <w:t xml:space="preserve"> recombinants on CBH screening medium</w:t>
      </w:r>
    </w:p>
    <w:tbl>
      <w:tblPr>
        <w:tblStyle w:val="TableGridLight"/>
        <w:tblW w:w="9280" w:type="dxa"/>
        <w:tblLook w:val="04A0" w:firstRow="1" w:lastRow="0" w:firstColumn="1" w:lastColumn="0" w:noHBand="0" w:noVBand="1"/>
      </w:tblPr>
      <w:tblGrid>
        <w:gridCol w:w="2300"/>
        <w:gridCol w:w="2105"/>
        <w:gridCol w:w="1440"/>
        <w:gridCol w:w="1620"/>
        <w:gridCol w:w="1815"/>
      </w:tblGrid>
      <w:tr w:rsidR="00752B99" w:rsidRPr="00752B99" w:rsidTr="00373C6E">
        <w:trPr>
          <w:trHeight w:val="288"/>
        </w:trPr>
        <w:tc>
          <w:tcPr>
            <w:tcW w:w="2300" w:type="dxa"/>
            <w:noWrap/>
            <w:hideMark/>
          </w:tcPr>
          <w:p w:rsidR="00EB6945" w:rsidRPr="00752B99" w:rsidRDefault="00AD149A" w:rsidP="00373C6E">
            <w:pPr>
              <w:spacing w:before="0" w:after="0"/>
              <w:rPr>
                <w:b/>
                <w:bCs/>
                <w:szCs w:val="24"/>
              </w:rPr>
            </w:pPr>
            <w:proofErr w:type="spellStart"/>
            <w:r w:rsidRPr="00752B99">
              <w:rPr>
                <w:b/>
                <w:bCs/>
                <w:szCs w:val="24"/>
              </w:rPr>
              <w:t>Transformants</w:t>
            </w:r>
            <w:proofErr w:type="spellEnd"/>
          </w:p>
        </w:tc>
        <w:tc>
          <w:tcPr>
            <w:tcW w:w="6980" w:type="dxa"/>
            <w:gridSpan w:val="4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b/>
                <w:bCs/>
                <w:szCs w:val="24"/>
              </w:rPr>
            </w:pPr>
            <w:r w:rsidRPr="00752B99">
              <w:rPr>
                <w:b/>
                <w:bCs/>
                <w:szCs w:val="24"/>
              </w:rPr>
              <w:t xml:space="preserve">Growth and </w:t>
            </w:r>
            <w:proofErr w:type="spellStart"/>
            <w:r w:rsidRPr="00752B99">
              <w:rPr>
                <w:b/>
                <w:bCs/>
                <w:szCs w:val="24"/>
              </w:rPr>
              <w:t>cellulase</w:t>
            </w:r>
            <w:proofErr w:type="spellEnd"/>
            <w:r w:rsidRPr="00752B99">
              <w:rPr>
                <w:b/>
                <w:bCs/>
                <w:szCs w:val="24"/>
              </w:rPr>
              <w:t xml:space="preserve"> production on </w:t>
            </w:r>
            <w:proofErr w:type="spellStart"/>
            <w:r w:rsidRPr="00752B99">
              <w:rPr>
                <w:b/>
                <w:bCs/>
                <w:szCs w:val="24"/>
              </w:rPr>
              <w:t>cellulase</w:t>
            </w:r>
            <w:proofErr w:type="spellEnd"/>
            <w:r w:rsidRPr="00752B99">
              <w:rPr>
                <w:b/>
                <w:bCs/>
                <w:szCs w:val="24"/>
              </w:rPr>
              <w:t xml:space="preserve"> screening medium</w:t>
            </w:r>
          </w:p>
        </w:tc>
      </w:tr>
      <w:tr w:rsidR="00752B99" w:rsidRPr="00752B99" w:rsidTr="00373C6E">
        <w:trPr>
          <w:trHeight w:val="288"/>
        </w:trPr>
        <w:tc>
          <w:tcPr>
            <w:tcW w:w="230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Colony diameter (mm)</w:t>
            </w:r>
            <w:r w:rsidRPr="00752B99">
              <w:rPr>
                <w:b/>
                <w:szCs w:val="24"/>
                <w:vertAlign w:val="superscript"/>
              </w:rPr>
              <w:t>a</w:t>
            </w:r>
          </w:p>
        </w:tc>
        <w:tc>
          <w:tcPr>
            <w:tcW w:w="2105" w:type="dxa"/>
            <w:noWrap/>
            <w:hideMark/>
          </w:tcPr>
          <w:p w:rsidR="00EB6945" w:rsidRPr="00752B99" w:rsidRDefault="00373C6E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0-3</w:t>
            </w:r>
          </w:p>
        </w:tc>
        <w:tc>
          <w:tcPr>
            <w:tcW w:w="1440" w:type="dxa"/>
            <w:noWrap/>
            <w:hideMark/>
          </w:tcPr>
          <w:p w:rsidR="00EB6945" w:rsidRPr="00752B99" w:rsidRDefault="00373C6E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3-5</w:t>
            </w:r>
          </w:p>
        </w:tc>
        <w:tc>
          <w:tcPr>
            <w:tcW w:w="1620" w:type="dxa"/>
            <w:noWrap/>
            <w:hideMark/>
          </w:tcPr>
          <w:p w:rsidR="00EB6945" w:rsidRPr="00752B99" w:rsidRDefault="00373C6E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5-7</w:t>
            </w:r>
          </w:p>
        </w:tc>
        <w:tc>
          <w:tcPr>
            <w:tcW w:w="1815" w:type="dxa"/>
            <w:noWrap/>
            <w:hideMark/>
          </w:tcPr>
          <w:p w:rsidR="00EB6945" w:rsidRPr="00752B99" w:rsidRDefault="00373C6E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8-9</w:t>
            </w:r>
          </w:p>
        </w:tc>
      </w:tr>
      <w:tr w:rsidR="00752B99" w:rsidRPr="00752B99" w:rsidTr="00373C6E">
        <w:trPr>
          <w:trHeight w:val="288"/>
        </w:trPr>
        <w:tc>
          <w:tcPr>
            <w:tcW w:w="230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Number</w:t>
            </w:r>
            <w:r w:rsidR="00373C6E" w:rsidRPr="00752B99">
              <w:rPr>
                <w:b/>
                <w:szCs w:val="24"/>
              </w:rPr>
              <w:t xml:space="preserve"> of </w:t>
            </w:r>
            <w:proofErr w:type="spellStart"/>
            <w:r w:rsidR="00373C6E" w:rsidRPr="00752B99">
              <w:rPr>
                <w:b/>
                <w:szCs w:val="24"/>
              </w:rPr>
              <w:t>transformants</w:t>
            </w:r>
            <w:proofErr w:type="spellEnd"/>
          </w:p>
        </w:tc>
        <w:tc>
          <w:tcPr>
            <w:tcW w:w="2105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5</w:t>
            </w:r>
          </w:p>
        </w:tc>
        <w:tc>
          <w:tcPr>
            <w:tcW w:w="144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49</w:t>
            </w:r>
          </w:p>
        </w:tc>
        <w:tc>
          <w:tcPr>
            <w:tcW w:w="162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67</w:t>
            </w:r>
          </w:p>
        </w:tc>
        <w:tc>
          <w:tcPr>
            <w:tcW w:w="1815" w:type="dxa"/>
            <w:noWrap/>
            <w:hideMark/>
          </w:tcPr>
          <w:p w:rsidR="00EB6945" w:rsidRPr="00752B99" w:rsidRDefault="00373C6E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5</w:t>
            </w:r>
          </w:p>
        </w:tc>
      </w:tr>
      <w:tr w:rsidR="00752B99" w:rsidRPr="00752B99" w:rsidTr="00373C6E">
        <w:trPr>
          <w:trHeight w:val="288"/>
        </w:trPr>
        <w:tc>
          <w:tcPr>
            <w:tcW w:w="230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FPA (FPIU/mL)</w:t>
            </w:r>
            <w:r w:rsidRPr="00752B99">
              <w:rPr>
                <w:b/>
                <w:szCs w:val="24"/>
                <w:vertAlign w:val="superscript"/>
              </w:rPr>
              <w:t>b</w:t>
            </w:r>
          </w:p>
        </w:tc>
        <w:tc>
          <w:tcPr>
            <w:tcW w:w="2105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&lt;5</w:t>
            </w:r>
          </w:p>
        </w:tc>
        <w:tc>
          <w:tcPr>
            <w:tcW w:w="144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5-7.5</w:t>
            </w:r>
          </w:p>
        </w:tc>
        <w:tc>
          <w:tcPr>
            <w:tcW w:w="1620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7.5-10</w:t>
            </w:r>
          </w:p>
        </w:tc>
        <w:tc>
          <w:tcPr>
            <w:tcW w:w="1815" w:type="dxa"/>
            <w:noWrap/>
            <w:hideMark/>
          </w:tcPr>
          <w:p w:rsidR="00EB6945" w:rsidRPr="00752B99" w:rsidRDefault="00EB6945" w:rsidP="00373C6E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10-13.5</w:t>
            </w:r>
          </w:p>
        </w:tc>
      </w:tr>
    </w:tbl>
    <w:p w:rsidR="00EB6945" w:rsidRPr="00752B99" w:rsidRDefault="00EB6945" w:rsidP="00EB6945">
      <w:pPr>
        <w:spacing w:after="160" w:line="259" w:lineRule="auto"/>
        <w:rPr>
          <w:szCs w:val="24"/>
        </w:rPr>
      </w:pPr>
      <w:r w:rsidRPr="00752B99">
        <w:rPr>
          <w:szCs w:val="24"/>
        </w:rPr>
        <w:t xml:space="preserve">a medium was prepared with microcrystalline cellulose.  Colony growth was measured in </w:t>
      </w:r>
      <w:r w:rsidR="00373C6E" w:rsidRPr="00752B99">
        <w:rPr>
          <w:szCs w:val="24"/>
        </w:rPr>
        <w:t>millimeter after 5 days;</w:t>
      </w:r>
      <w:r w:rsidRPr="00752B99">
        <w:rPr>
          <w:szCs w:val="24"/>
        </w:rPr>
        <w:t xml:space="preserve"> </w:t>
      </w:r>
      <w:r w:rsidRPr="00752B99">
        <w:rPr>
          <w:szCs w:val="24"/>
          <w:shd w:val="clear" w:color="auto" w:fill="FFFFFF"/>
        </w:rPr>
        <w:t>V</w:t>
      </w:r>
      <w:r w:rsidRPr="00752B99">
        <w:rPr>
          <w:szCs w:val="24"/>
        </w:rPr>
        <w:t xml:space="preserve">alues are the average of biological triplicates. </w:t>
      </w:r>
    </w:p>
    <w:p w:rsidR="00EB6945" w:rsidRPr="00752B99" w:rsidRDefault="00EB6945" w:rsidP="00EB6945">
      <w:pPr>
        <w:spacing w:after="160" w:line="259" w:lineRule="auto"/>
        <w:rPr>
          <w:szCs w:val="24"/>
        </w:rPr>
      </w:pPr>
      <w:r w:rsidRPr="00752B99">
        <w:rPr>
          <w:szCs w:val="24"/>
        </w:rPr>
        <w:t xml:space="preserve">b FPA (FPIU/mL) was measured after 6th day of fermentation in the minimal medium containing 2% </w:t>
      </w:r>
      <w:proofErr w:type="spellStart"/>
      <w:r w:rsidRPr="00752B99">
        <w:rPr>
          <w:szCs w:val="24"/>
        </w:rPr>
        <w:t>avicel</w:t>
      </w:r>
      <w:proofErr w:type="spellEnd"/>
      <w:r w:rsidRPr="00752B99">
        <w:rPr>
          <w:szCs w:val="24"/>
        </w:rPr>
        <w:t xml:space="preserve">. </w:t>
      </w:r>
      <w:r w:rsidRPr="00752B99">
        <w:rPr>
          <w:szCs w:val="24"/>
          <w:shd w:val="clear" w:color="auto" w:fill="FFFFFF"/>
        </w:rPr>
        <w:t>V</w:t>
      </w:r>
      <w:r w:rsidRPr="00752B99">
        <w:rPr>
          <w:szCs w:val="24"/>
        </w:rPr>
        <w:t xml:space="preserve">alues are the average of biological triplicates </w:t>
      </w:r>
    </w:p>
    <w:p w:rsidR="00EB6945" w:rsidRPr="00752B99" w:rsidRDefault="00EB6945">
      <w:pPr>
        <w:spacing w:before="0" w:after="200" w:line="276" w:lineRule="auto"/>
        <w:rPr>
          <w:szCs w:val="24"/>
        </w:rPr>
      </w:pPr>
      <w:r w:rsidRPr="00752B99">
        <w:rPr>
          <w:szCs w:val="24"/>
        </w:rPr>
        <w:br w:type="page"/>
      </w:r>
    </w:p>
    <w:p w:rsidR="00EB6945" w:rsidRPr="00752B99" w:rsidRDefault="00EB6945" w:rsidP="00EB6945">
      <w:pPr>
        <w:jc w:val="both"/>
        <w:rPr>
          <w:rFonts w:cs="Times New Roman"/>
          <w:b/>
          <w:szCs w:val="24"/>
        </w:rPr>
      </w:pPr>
      <w:r w:rsidRPr="00752B99">
        <w:rPr>
          <w:b/>
          <w:szCs w:val="24"/>
        </w:rPr>
        <w:lastRenderedPageBreak/>
        <w:t>Supplementary Table 2</w:t>
      </w:r>
      <w:r w:rsidRPr="00752B99">
        <w:rPr>
          <w:rFonts w:cs="Times New Roman"/>
          <w:b/>
          <w:szCs w:val="24"/>
        </w:rPr>
        <w:t xml:space="preserve">. Comprehensive information about the </w:t>
      </w:r>
      <w:r w:rsidR="008B429F" w:rsidRPr="00752B99">
        <w:rPr>
          <w:rFonts w:cs="Times New Roman"/>
          <w:b/>
          <w:szCs w:val="24"/>
        </w:rPr>
        <w:t xml:space="preserve">enzyme activity and corn </w:t>
      </w:r>
      <w:proofErr w:type="spellStart"/>
      <w:r w:rsidR="008B429F" w:rsidRPr="00752B99">
        <w:rPr>
          <w:rFonts w:cs="Times New Roman"/>
          <w:b/>
          <w:szCs w:val="24"/>
        </w:rPr>
        <w:t>stover</w:t>
      </w:r>
      <w:proofErr w:type="spellEnd"/>
      <w:r w:rsidR="008B429F" w:rsidRPr="00752B99">
        <w:rPr>
          <w:rFonts w:cs="Times New Roman"/>
          <w:b/>
          <w:szCs w:val="24"/>
        </w:rPr>
        <w:t xml:space="preserve"> hydrolysis of </w:t>
      </w:r>
      <w:r w:rsidRPr="00752B99">
        <w:rPr>
          <w:rFonts w:cs="Times New Roman"/>
          <w:b/>
          <w:szCs w:val="24"/>
        </w:rPr>
        <w:t xml:space="preserve">diﬀerent </w:t>
      </w:r>
      <w:r w:rsidR="008B429F" w:rsidRPr="00752B99">
        <w:rPr>
          <w:rFonts w:cs="Times New Roman"/>
          <w:b/>
          <w:szCs w:val="24"/>
        </w:rPr>
        <w:t>samples</w:t>
      </w:r>
      <w:r w:rsidRPr="00752B99">
        <w:rPr>
          <w:rFonts w:cs="Times New Roman"/>
          <w:b/>
          <w:szCs w:val="24"/>
        </w:rPr>
        <w:t>.</w:t>
      </w:r>
    </w:p>
    <w:tbl>
      <w:tblPr>
        <w:tblStyle w:val="PlainTable4"/>
        <w:tblW w:w="749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1100"/>
        <w:gridCol w:w="1100"/>
        <w:gridCol w:w="1100"/>
        <w:gridCol w:w="1100"/>
      </w:tblGrid>
      <w:tr w:rsidR="00752B99" w:rsidRPr="00752B99" w:rsidTr="00F83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rPr>
                <w:szCs w:val="24"/>
              </w:rPr>
            </w:pPr>
            <w:r w:rsidRPr="00752B99">
              <w:rPr>
                <w:szCs w:val="24"/>
              </w:rPr>
              <w:t>Method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1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2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3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4</w:t>
            </w:r>
          </w:p>
        </w:tc>
      </w:tr>
      <w:tr w:rsidR="00752B99" w:rsidRPr="00752B99" w:rsidTr="00F83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rPr>
                <w:szCs w:val="24"/>
              </w:rPr>
            </w:pPr>
            <w:r w:rsidRPr="00752B99">
              <w:rPr>
                <w:szCs w:val="24"/>
              </w:rPr>
              <w:t>FPA (FPIU/mL)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6.25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7.92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12.45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15.91</w:t>
            </w:r>
          </w:p>
        </w:tc>
      </w:tr>
      <w:tr w:rsidR="00752B99" w:rsidRPr="00752B99" w:rsidTr="00F8377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rPr>
                <w:szCs w:val="24"/>
              </w:rPr>
            </w:pPr>
            <w:proofErr w:type="spellStart"/>
            <w:r w:rsidRPr="00752B99">
              <w:rPr>
                <w:szCs w:val="24"/>
              </w:rPr>
              <w:t>CMCase</w:t>
            </w:r>
            <w:proofErr w:type="spellEnd"/>
            <w:r w:rsidRPr="00752B99">
              <w:rPr>
                <w:szCs w:val="24"/>
              </w:rPr>
              <w:t xml:space="preserve"> (IU/mL)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40.15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54.16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62.14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73.04</w:t>
            </w:r>
          </w:p>
        </w:tc>
      </w:tr>
      <w:tr w:rsidR="00752B99" w:rsidRPr="00752B99" w:rsidTr="00F83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rPr>
                <w:szCs w:val="24"/>
              </w:rPr>
            </w:pPr>
            <w:proofErr w:type="spellStart"/>
            <w:r w:rsidRPr="00752B99">
              <w:rPr>
                <w:szCs w:val="24"/>
              </w:rPr>
              <w:t>PNPCase</w:t>
            </w:r>
            <w:proofErr w:type="spellEnd"/>
            <w:r w:rsidRPr="00752B99">
              <w:rPr>
                <w:szCs w:val="24"/>
              </w:rPr>
              <w:t xml:space="preserve"> (IU/mL)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2.98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3.24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4.95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6.32</w:t>
            </w:r>
          </w:p>
        </w:tc>
      </w:tr>
      <w:tr w:rsidR="00752B99" w:rsidRPr="00752B99" w:rsidTr="00F8377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rPr>
                <w:szCs w:val="24"/>
              </w:rPr>
            </w:pPr>
            <w:proofErr w:type="spellStart"/>
            <w:r w:rsidRPr="00752B99">
              <w:rPr>
                <w:szCs w:val="24"/>
              </w:rPr>
              <w:t>PNPGase</w:t>
            </w:r>
            <w:proofErr w:type="spellEnd"/>
            <w:r w:rsidRPr="00752B99">
              <w:rPr>
                <w:szCs w:val="24"/>
              </w:rPr>
              <w:t xml:space="preserve"> (IU/mL)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1.99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2.56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3.26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4.45</w:t>
            </w:r>
          </w:p>
        </w:tc>
      </w:tr>
      <w:tr w:rsidR="00752B99" w:rsidRPr="00752B99" w:rsidTr="00F83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752B99" w:rsidP="00373C6E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Xylanase</w:t>
            </w:r>
            <w:proofErr w:type="spellEnd"/>
            <w:r>
              <w:rPr>
                <w:szCs w:val="24"/>
              </w:rPr>
              <w:t xml:space="preserve"> </w:t>
            </w:r>
            <w:r w:rsidRPr="00752B99">
              <w:rPr>
                <w:color w:val="FF0000"/>
                <w:szCs w:val="24"/>
              </w:rPr>
              <w:t>I</w:t>
            </w:r>
            <w:r w:rsidR="00EB6945" w:rsidRPr="00752B99">
              <w:rPr>
                <w:color w:val="FF0000"/>
                <w:szCs w:val="24"/>
              </w:rPr>
              <w:t xml:space="preserve"> </w:t>
            </w:r>
            <w:r w:rsidR="00EB6945" w:rsidRPr="00752B99">
              <w:rPr>
                <w:szCs w:val="24"/>
              </w:rPr>
              <w:t>(IU/mL)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52.56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63.23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73.67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83.56</w:t>
            </w:r>
          </w:p>
        </w:tc>
      </w:tr>
      <w:tr w:rsidR="00752B99" w:rsidRPr="00752B99" w:rsidTr="00F8377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752B99" w:rsidP="00373C6E">
            <w:pPr>
              <w:jc w:val="both"/>
              <w:rPr>
                <w:szCs w:val="24"/>
              </w:rPr>
            </w:pPr>
            <w:proofErr w:type="spellStart"/>
            <w:r w:rsidRPr="00752B99">
              <w:rPr>
                <w:color w:val="FF0000"/>
                <w:szCs w:val="24"/>
              </w:rPr>
              <w:t>Xylanase</w:t>
            </w:r>
            <w:proofErr w:type="spellEnd"/>
            <w:r w:rsidRPr="00752B99">
              <w:rPr>
                <w:color w:val="FF0000"/>
                <w:szCs w:val="24"/>
              </w:rPr>
              <w:t xml:space="preserve"> II</w:t>
            </w:r>
            <w:r w:rsidR="00EB6945" w:rsidRPr="00752B99">
              <w:rPr>
                <w:color w:val="FF0000"/>
                <w:szCs w:val="24"/>
              </w:rPr>
              <w:t xml:space="preserve"> </w:t>
            </w:r>
            <w:r w:rsidR="00EB6945" w:rsidRPr="00752B99">
              <w:rPr>
                <w:szCs w:val="24"/>
              </w:rPr>
              <w:t>(IU/mL)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53.87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61.57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67.78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78.45</w:t>
            </w:r>
          </w:p>
        </w:tc>
      </w:tr>
      <w:tr w:rsidR="00752B99" w:rsidRPr="00752B99" w:rsidTr="00F83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F83773" w:rsidP="00373C6E">
            <w:pPr>
              <w:jc w:val="both"/>
              <w:rPr>
                <w:szCs w:val="24"/>
              </w:rPr>
            </w:pPr>
            <w:r w:rsidRPr="00752B99">
              <w:rPr>
                <w:szCs w:val="24"/>
              </w:rPr>
              <w:t xml:space="preserve">Hydrolysis </w:t>
            </w:r>
            <w:r w:rsidR="00EB6945" w:rsidRPr="00752B99">
              <w:rPr>
                <w:szCs w:val="24"/>
              </w:rPr>
              <w:t>Yield (%)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61.56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75.45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74.63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89.56</w:t>
            </w:r>
          </w:p>
        </w:tc>
      </w:tr>
      <w:tr w:rsidR="00752B99" w:rsidRPr="00752B99" w:rsidTr="00F8377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rPr>
                <w:szCs w:val="24"/>
              </w:rPr>
            </w:pPr>
            <w:r w:rsidRPr="00752B99">
              <w:rPr>
                <w:szCs w:val="24"/>
              </w:rPr>
              <w:t>Glucose (g/L)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36.38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44.6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44.11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B6945" w:rsidRPr="00752B99" w:rsidRDefault="00EB6945" w:rsidP="00373C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752B99">
              <w:rPr>
                <w:szCs w:val="24"/>
              </w:rPr>
              <w:t>52.94</w:t>
            </w:r>
          </w:p>
        </w:tc>
      </w:tr>
    </w:tbl>
    <w:p w:rsidR="00EB6945" w:rsidRPr="00752B99" w:rsidRDefault="00EB6945">
      <w:pPr>
        <w:spacing w:before="0" w:after="200" w:line="276" w:lineRule="auto"/>
        <w:rPr>
          <w:rFonts w:cs="Times New Roman"/>
          <w:b/>
          <w:szCs w:val="24"/>
        </w:rPr>
      </w:pPr>
      <w:r w:rsidRPr="00752B99">
        <w:rPr>
          <w:rFonts w:cs="Times New Roman"/>
          <w:b/>
          <w:szCs w:val="24"/>
        </w:rPr>
        <w:br w:type="page"/>
      </w:r>
      <w:bookmarkStart w:id="0" w:name="_GoBack"/>
      <w:bookmarkEnd w:id="0"/>
    </w:p>
    <w:p w:rsidR="00EB6945" w:rsidRPr="00752B99" w:rsidRDefault="00EB6945" w:rsidP="00EB6945">
      <w:pPr>
        <w:spacing w:after="160" w:line="259" w:lineRule="auto"/>
        <w:rPr>
          <w:szCs w:val="24"/>
        </w:rPr>
      </w:pPr>
      <w:r w:rsidRPr="00752B99">
        <w:rPr>
          <w:b/>
          <w:szCs w:val="24"/>
        </w:rPr>
        <w:lastRenderedPageBreak/>
        <w:t>Supplementary Table 3.</w:t>
      </w:r>
      <w:r w:rsidRPr="00752B99">
        <w:rPr>
          <w:szCs w:val="24"/>
        </w:rPr>
        <w:t xml:space="preserve"> </w:t>
      </w:r>
      <w:r w:rsidRPr="00752B99">
        <w:rPr>
          <w:b/>
          <w:szCs w:val="24"/>
        </w:rPr>
        <w:t>Correlation plot of Pearson correlation coefficient for all measured variables in pot experiments. ** Correlation is significant at the 0.01 level (2-tailed). * Correlation is significant at the 0.05 level (2-tailed).</w:t>
      </w:r>
    </w:p>
    <w:tbl>
      <w:tblPr>
        <w:tblW w:w="5021" w:type="pct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"/>
        <w:gridCol w:w="903"/>
        <w:gridCol w:w="776"/>
        <w:gridCol w:w="765"/>
        <w:gridCol w:w="624"/>
        <w:gridCol w:w="540"/>
        <w:gridCol w:w="625"/>
        <w:gridCol w:w="541"/>
        <w:gridCol w:w="560"/>
        <w:gridCol w:w="560"/>
        <w:gridCol w:w="599"/>
        <w:gridCol w:w="599"/>
        <w:gridCol w:w="656"/>
        <w:gridCol w:w="617"/>
        <w:gridCol w:w="648"/>
      </w:tblGrid>
      <w:tr w:rsidR="00752B99" w:rsidRPr="00752B99" w:rsidTr="00373C6E">
        <w:trPr>
          <w:cantSplit/>
        </w:trPr>
        <w:tc>
          <w:tcPr>
            <w:tcW w:w="857" w:type="pct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proofErr w:type="spellStart"/>
            <w:r w:rsidRPr="00752B99">
              <w:rPr>
                <w:sz w:val="16"/>
                <w:szCs w:val="16"/>
              </w:rPr>
              <w:t>Cellulase</w:t>
            </w:r>
            <w:proofErr w:type="spellEnd"/>
          </w:p>
        </w:tc>
        <w:tc>
          <w:tcPr>
            <w:tcW w:w="393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proofErr w:type="spellStart"/>
            <w:r w:rsidRPr="00752B99">
              <w:rPr>
                <w:sz w:val="16"/>
                <w:szCs w:val="16"/>
              </w:rPr>
              <w:t>Xylanase</w:t>
            </w:r>
            <w:proofErr w:type="spellEnd"/>
          </w:p>
        </w:tc>
        <w:tc>
          <w:tcPr>
            <w:tcW w:w="32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SOM</w:t>
            </w:r>
          </w:p>
        </w:tc>
        <w:tc>
          <w:tcPr>
            <w:tcW w:w="27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TN</w:t>
            </w:r>
          </w:p>
        </w:tc>
        <w:tc>
          <w:tcPr>
            <w:tcW w:w="32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TOC</w:t>
            </w:r>
          </w:p>
        </w:tc>
        <w:tc>
          <w:tcPr>
            <w:tcW w:w="27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CN</w:t>
            </w:r>
          </w:p>
        </w:tc>
        <w:tc>
          <w:tcPr>
            <w:tcW w:w="28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Shoot length</w:t>
            </w:r>
          </w:p>
        </w:tc>
        <w:tc>
          <w:tcPr>
            <w:tcW w:w="28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Root length</w:t>
            </w:r>
          </w:p>
        </w:tc>
        <w:tc>
          <w:tcPr>
            <w:tcW w:w="30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Shoot wet weight</w:t>
            </w:r>
          </w:p>
        </w:tc>
        <w:tc>
          <w:tcPr>
            <w:tcW w:w="30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Root wet weight</w:t>
            </w:r>
          </w:p>
        </w:tc>
        <w:tc>
          <w:tcPr>
            <w:tcW w:w="337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Shoot dry weight</w:t>
            </w:r>
          </w:p>
        </w:tc>
        <w:tc>
          <w:tcPr>
            <w:tcW w:w="317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Root dry weight</w:t>
            </w:r>
          </w:p>
        </w:tc>
        <w:tc>
          <w:tcPr>
            <w:tcW w:w="307" w:type="pc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Disease index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proofErr w:type="spellStart"/>
            <w:r w:rsidRPr="00752B99">
              <w:rPr>
                <w:sz w:val="16"/>
                <w:szCs w:val="16"/>
              </w:rPr>
              <w:t>Cellulase</w:t>
            </w:r>
            <w:proofErr w:type="spellEnd"/>
          </w:p>
        </w:tc>
        <w:tc>
          <w:tcPr>
            <w:tcW w:w="464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93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.998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-.008</w:t>
            </w:r>
          </w:p>
        </w:tc>
        <w:tc>
          <w:tcPr>
            <w:tcW w:w="32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-.466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.840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.766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.884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.868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.855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.763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-.427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.960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.005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proofErr w:type="spellStart"/>
            <w:r w:rsidRPr="00752B99">
              <w:rPr>
                <w:sz w:val="16"/>
                <w:szCs w:val="16"/>
              </w:rPr>
              <w:t>Xylanase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.998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-.476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.846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.749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.879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.771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-.430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.995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.004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SOM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-.400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1.000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.903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-.612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-.574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-.489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-.608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.421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.005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TN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-.008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-.400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-.400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-.753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.018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.134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-.121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-.096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-.106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-.187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.040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.960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.995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.911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.399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.444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.546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.502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.235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.802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TOC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-.648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1.000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-.400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.903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-.612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-.574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-.489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-.608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.421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.005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CN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-.466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-.476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.903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-.753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.903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-.446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-.470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-.296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-.399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-.340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-.299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.268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.003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.057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.028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.055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.086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Shoot length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.840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.846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-.612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.018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-.612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-.446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.819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.855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.833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-.561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.911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.003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lastRenderedPageBreak/>
              <w:t>Root length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.766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.749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-.574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.134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-.574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-.470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.819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.788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.792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.737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.583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-.562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.399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Shoot wet weight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.884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.879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-.489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-.121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-.489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-.296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.855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.788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.827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.919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.784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-.390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.444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.057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.011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Root wet weight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.868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-.608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-.096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-.608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-.399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.792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.827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.843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-.398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.546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Shoot dry weight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.855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-.106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-.340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.833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.737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.919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-.309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.502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.047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Root dry weight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.763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.771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-.187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-.534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-.299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.583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.784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.843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.851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-.317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.235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.055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.041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Disease index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Pearson Correlation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-.427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-.430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.421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.040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.421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.268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-.561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-.562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-.390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-.398</w:t>
            </w:r>
            <w:r w:rsidRPr="00752B99"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-.309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-.317</w:t>
            </w:r>
            <w:r w:rsidRPr="00752B99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1</w:t>
            </w: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Sig. (2-tailed)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.005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.004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.005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.802</w:t>
            </w:r>
          </w:p>
        </w:tc>
        <w:tc>
          <w:tcPr>
            <w:tcW w:w="32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.005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.086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.000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.011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.009</w:t>
            </w:r>
          </w:p>
        </w:tc>
        <w:tc>
          <w:tcPr>
            <w:tcW w:w="33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.047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.041</w:t>
            </w:r>
          </w:p>
        </w:tc>
        <w:tc>
          <w:tcPr>
            <w:tcW w:w="30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</w:tr>
      <w:tr w:rsidR="00752B99" w:rsidRPr="00752B99" w:rsidTr="00373C6E">
        <w:trPr>
          <w:cantSplit/>
        </w:trPr>
        <w:tc>
          <w:tcPr>
            <w:tcW w:w="393" w:type="pct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N</w:t>
            </w:r>
          </w:p>
        </w:tc>
        <w:tc>
          <w:tcPr>
            <w:tcW w:w="399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93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2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78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288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37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17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  <w:tc>
          <w:tcPr>
            <w:tcW w:w="307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6945" w:rsidRPr="00752B99" w:rsidRDefault="00EB6945" w:rsidP="00373C6E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sz w:val="16"/>
                <w:szCs w:val="16"/>
              </w:rPr>
            </w:pPr>
            <w:r w:rsidRPr="00752B99">
              <w:rPr>
                <w:sz w:val="16"/>
                <w:szCs w:val="16"/>
              </w:rPr>
              <w:t>42</w:t>
            </w:r>
          </w:p>
        </w:tc>
      </w:tr>
    </w:tbl>
    <w:p w:rsidR="00EB6945" w:rsidRPr="00752B99" w:rsidRDefault="00EB6945" w:rsidP="00EB6945">
      <w:pPr>
        <w:jc w:val="both"/>
        <w:rPr>
          <w:rFonts w:cs="Times New Roman"/>
          <w:b/>
          <w:szCs w:val="24"/>
        </w:rPr>
      </w:pPr>
      <w:r w:rsidRPr="00752B99">
        <w:rPr>
          <w:rFonts w:ascii="Palatino Linotype" w:hAnsi="Palatino Linotype"/>
          <w:sz w:val="20"/>
        </w:rPr>
        <w:br w:type="page"/>
      </w:r>
    </w:p>
    <w:p w:rsidR="00EB6945" w:rsidRPr="00752B99" w:rsidRDefault="00EB6945">
      <w:pPr>
        <w:spacing w:before="0" w:after="200" w:line="276" w:lineRule="auto"/>
        <w:rPr>
          <w:rFonts w:cs="Times New Roman"/>
          <w:b/>
          <w:szCs w:val="24"/>
        </w:rPr>
      </w:pPr>
    </w:p>
    <w:p w:rsidR="007B03B0" w:rsidRPr="00752B99" w:rsidRDefault="008004C6" w:rsidP="007B03B0">
      <w:pPr>
        <w:rPr>
          <w:b/>
          <w:szCs w:val="24"/>
        </w:rPr>
      </w:pPr>
      <w:r w:rsidRPr="00752B99">
        <w:rPr>
          <w:rFonts w:cs="Times New Roman"/>
          <w:b/>
          <w:szCs w:val="24"/>
        </w:rPr>
        <w:t>Supplementary Table 4</w:t>
      </w:r>
      <w:r w:rsidR="007B03B0" w:rsidRPr="00752B99">
        <w:rPr>
          <w:rFonts w:cs="Times New Roman"/>
          <w:b/>
          <w:szCs w:val="24"/>
        </w:rPr>
        <w:t xml:space="preserve">. </w:t>
      </w:r>
      <w:r w:rsidR="007B03B0" w:rsidRPr="00752B99">
        <w:rPr>
          <w:b/>
          <w:szCs w:val="24"/>
        </w:rPr>
        <w:t>Primers used in construction of over-expression strains</w:t>
      </w:r>
    </w:p>
    <w:tbl>
      <w:tblPr>
        <w:tblW w:w="4165" w:type="pct"/>
        <w:tblLook w:val="04A0" w:firstRow="1" w:lastRow="0" w:firstColumn="1" w:lastColumn="0" w:noHBand="0" w:noVBand="1"/>
      </w:tblPr>
      <w:tblGrid>
        <w:gridCol w:w="1339"/>
        <w:gridCol w:w="6805"/>
      </w:tblGrid>
      <w:tr w:rsidR="00752B99" w:rsidRPr="00752B99" w:rsidTr="008004C6">
        <w:trPr>
          <w:trHeight w:val="300"/>
        </w:trPr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Primers</w:t>
            </w:r>
          </w:p>
        </w:tc>
        <w:tc>
          <w:tcPr>
            <w:tcW w:w="41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ind w:firstLineChars="150" w:firstLine="36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sequence</w:t>
            </w:r>
            <w:r w:rsidRPr="00752B99">
              <w:rPr>
                <w:rFonts w:eastAsia="MS Gothic"/>
                <w:b/>
                <w:szCs w:val="24"/>
              </w:rPr>
              <w:t>（</w:t>
            </w:r>
            <w:r w:rsidRPr="00752B99">
              <w:rPr>
                <w:b/>
                <w:szCs w:val="24"/>
              </w:rPr>
              <w:t>5'-3')</w:t>
            </w:r>
          </w:p>
        </w:tc>
      </w:tr>
      <w:tr w:rsidR="00752B99" w:rsidRPr="00752B99" w:rsidTr="008004C6">
        <w:trPr>
          <w:trHeight w:val="300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pro--F</w:t>
            </w: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TAAAACGACGGCCAGTGCCAGGAGGTCAACACATCAAT</w:t>
            </w:r>
          </w:p>
        </w:tc>
      </w:tr>
      <w:tr w:rsidR="00752B99" w:rsidRPr="00752B99" w:rsidTr="008004C6">
        <w:trPr>
          <w:trHeight w:val="300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pro-R</w:t>
            </w: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TGGACGGCGTCGCCATTTGGATGCTTGGGTAGAA</w:t>
            </w:r>
          </w:p>
        </w:tc>
      </w:tr>
      <w:tr w:rsidR="00752B99" w:rsidRPr="00752B99" w:rsidTr="008004C6">
        <w:trPr>
          <w:trHeight w:val="300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ove-vel1-F</w:t>
            </w: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TTCTACCCAAGCATCCAAATGGCGACGCCGTCCA</w:t>
            </w:r>
          </w:p>
        </w:tc>
      </w:tr>
      <w:tr w:rsidR="00752B99" w:rsidRPr="00752B99" w:rsidTr="008004C6">
        <w:trPr>
          <w:trHeight w:val="300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ove-vel1-R</w:t>
            </w: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CACATTATTATGGAGAAATAGCCCATTCATGTTGCCCTC</w:t>
            </w:r>
          </w:p>
        </w:tc>
      </w:tr>
      <w:tr w:rsidR="00752B99" w:rsidRPr="00752B99" w:rsidTr="008004C6">
        <w:trPr>
          <w:trHeight w:val="300"/>
        </w:trPr>
        <w:tc>
          <w:tcPr>
            <w:tcW w:w="8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term-F</w:t>
            </w:r>
          </w:p>
        </w:tc>
        <w:tc>
          <w:tcPr>
            <w:tcW w:w="41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GAGGGCAACATGAATGGGCTATTTCTCCATAATAATGTG</w:t>
            </w:r>
          </w:p>
        </w:tc>
      </w:tr>
      <w:tr w:rsidR="007B03B0" w:rsidRPr="00752B99" w:rsidTr="008004C6">
        <w:trPr>
          <w:trHeight w:val="300"/>
        </w:trPr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term-R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GACCTCCGAATTCGAGCTCGAAATTGACGCTTAGAC</w:t>
            </w:r>
          </w:p>
        </w:tc>
      </w:tr>
    </w:tbl>
    <w:p w:rsidR="007B03B0" w:rsidRPr="00752B99" w:rsidRDefault="007B03B0" w:rsidP="007B03B0">
      <w:pPr>
        <w:rPr>
          <w:b/>
          <w:szCs w:val="24"/>
        </w:rPr>
      </w:pPr>
    </w:p>
    <w:p w:rsidR="007B03B0" w:rsidRPr="00752B99" w:rsidRDefault="007B03B0" w:rsidP="007B03B0">
      <w:pPr>
        <w:rPr>
          <w:szCs w:val="24"/>
        </w:rPr>
      </w:pPr>
    </w:p>
    <w:p w:rsidR="009F2C5A" w:rsidRPr="00752B99" w:rsidRDefault="009F2C5A">
      <w:pPr>
        <w:spacing w:before="0" w:after="200" w:line="276" w:lineRule="auto"/>
        <w:rPr>
          <w:b/>
          <w:szCs w:val="24"/>
        </w:rPr>
      </w:pPr>
      <w:r w:rsidRPr="00752B99">
        <w:rPr>
          <w:b/>
          <w:szCs w:val="24"/>
        </w:rPr>
        <w:br w:type="page"/>
      </w:r>
    </w:p>
    <w:p w:rsidR="007B03B0" w:rsidRPr="00752B99" w:rsidRDefault="008004C6" w:rsidP="007B03B0">
      <w:pPr>
        <w:rPr>
          <w:b/>
          <w:szCs w:val="24"/>
        </w:rPr>
      </w:pPr>
      <w:r w:rsidRPr="00752B99">
        <w:rPr>
          <w:b/>
          <w:szCs w:val="24"/>
        </w:rPr>
        <w:lastRenderedPageBreak/>
        <w:t>Supplementary Table 5</w:t>
      </w:r>
      <w:r w:rsidR="007B03B0" w:rsidRPr="00752B99">
        <w:rPr>
          <w:rFonts w:cs="Times New Roman"/>
          <w:b/>
          <w:szCs w:val="24"/>
        </w:rPr>
        <w:t xml:space="preserve">. </w:t>
      </w:r>
      <w:r w:rsidR="007B03B0" w:rsidRPr="00752B99">
        <w:rPr>
          <w:b/>
          <w:szCs w:val="24"/>
        </w:rPr>
        <w:t>Sequences of the primers used for the real-time PCR.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"/>
        <w:gridCol w:w="4019"/>
        <w:gridCol w:w="3807"/>
        <w:gridCol w:w="1176"/>
      </w:tblGrid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Gene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 xml:space="preserve">Forward (5’-3’) 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Reverse (5’-3’)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Reference</w:t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ace3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GTATGTATTATCGGAGTTGCTGAG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CTCGCCATCGTCGTCAATAG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/>
            </w:r>
            <w:r w:rsidRPr="00752B99">
              <w:rPr>
                <w:rFonts w:eastAsia="SimSun"/>
                <w:szCs w:val="24"/>
              </w:rPr>
              <w:instrText xml:space="preserve"> ADDIN EN.CITE &lt;EndNote&gt;&lt;Cite&gt;&lt;Author&gt;Zhang&lt;/Author&gt;&lt;Year&gt;2019&lt;/Year&gt;&lt;RecNum&gt;201&lt;/RecNum&gt;&lt;DisplayText&gt;(Zhang et al., 2019)&lt;/DisplayText&gt;&lt;record&gt;&lt;rec-number&gt;201&lt;/rec-number&gt;&lt;foreign-keys&gt;&lt;key app="EN" db-id="vves2x55waw05je5d2c52te9zae995aazte9" timestamp="1582887862"&gt;201&lt;/key&gt;&lt;/foreign-keys&gt;&lt;ref-type name="Journal Article"&gt;17&lt;/ref-type&gt;&lt;contributors&gt;&lt;authors&gt;&lt;author&gt;Zhang, Jiajia&lt;/author&gt;&lt;author&gt;Chen, Yumeng&lt;/author&gt;&lt;author&gt;Wu, Chuan&lt;/author&gt;&lt;author&gt;Liu, Pei&lt;/author&gt;&lt;author&gt;Wang, Wei&lt;/author&gt;&lt;author&gt;Wei, Dongzhi&lt;/author&gt;&lt;/authors&gt;&lt;/contributors&gt;&lt;titles&gt;&lt;title&gt;The transcription factor ACE3 controls cellulase activities and lactose metabolism via two additional regulators in the fungus Trichoderma reesei&lt;/title&gt;&lt;secondary-title&gt;Journal of Biological Chemistry&lt;/secondary-title&gt;&lt;/titles&gt;&lt;periodical&gt;&lt;full-title&gt;Journal of Biological Chemistry&lt;/full-title&gt;&lt;/periodical&gt;&lt;dates&gt;&lt;year&gt;2019&lt;/year&gt;&lt;pub-dates&gt;&lt;date&gt;September 9, 2019&lt;/date&gt;&lt;/pub-dates&gt;&lt;/dates&gt;&lt;urls&gt;&lt;related-urls&gt;&lt;url&gt;http://www.jbc.org/content/early/2019/09/09/jbc.RA119.008497.abstract&lt;/url&gt;&lt;/related-urls&gt;&lt;/urls&gt;&lt;electronic-resource-num&gt;10.1074/jbc.RA119.008497&lt;/electronic-resource-num&gt;&lt;/record&gt;&lt;/Cite&gt;&lt;/EndNote&gt;</w:instrText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(Zhang et al., 2019)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hap2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TAYGTNAAYGCNAARCART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CKCATRGCGTGGTTGTG</w:t>
            </w:r>
          </w:p>
        </w:tc>
        <w:tc>
          <w:tcPr>
            <w:tcW w:w="1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/>
            </w:r>
            <w:r w:rsidRPr="00752B99">
              <w:rPr>
                <w:rFonts w:eastAsia="SimSun"/>
                <w:szCs w:val="24"/>
              </w:rPr>
              <w:instrText xml:space="preserve"> ADDIN EN.CITE &lt;EndNote&gt;&lt;Cite&gt;&lt;Author&gt;Zeilinger&lt;/Author&gt;&lt;Year&gt;2001&lt;/Year&gt;&lt;RecNum&gt;197&lt;/RecNum&gt;&lt;DisplayText&gt;(Zeilinger et al., 2001)&lt;/DisplayText&gt;&lt;record&gt;&lt;rec-number&gt;197&lt;/rec-number&gt;&lt;foreign-keys&gt;&lt;key app="EN" db-id="vves2x55waw05je5d2c52te9zae995aazte9" timestamp="1582886816"&gt;197&lt;/key&gt;&lt;/foreign-keys&gt;&lt;ref-type name="Journal Article"&gt;17&lt;/ref-type&gt;&lt;contributors&gt;&lt;authors&gt;&lt;author&gt;Zeilinger, Susanne&lt;/author&gt;&lt;author&gt;A, Ebner&lt;/author&gt;&lt;author&gt;T, Marosits&lt;/author&gt;&lt;author&gt;Mach, Robert&lt;/author&gt;&lt;author&gt;Kubicek, Christian&lt;/author&gt;&lt;/authors&gt;&lt;/contributors&gt;&lt;titles&gt;&lt;title&gt;The Hypocrea jecorina HAP 2/3/5 protein complex binds to the inverted CCAAT-box (ATTGG) within the cbh2 (cellobiohydrolase II-gene) activating element&lt;/title&gt;&lt;secondary-title&gt;Molecular genetics and genomics : MGG&lt;/secondary-title&gt;&lt;/titles&gt;&lt;periodical&gt;&lt;full-title&gt;Molecular genetics and genomics : MGG&lt;/full-title&gt;&lt;/periodical&gt;&lt;pages&gt;56-63&lt;/pages&gt;&lt;volume&gt;266&lt;/volume&gt;&lt;dates&gt;&lt;year&gt;2001&lt;/year&gt;&lt;pub-dates&gt;&lt;date&gt;10/01&lt;/date&gt;&lt;/pub-dates&gt;&lt;/dates&gt;&lt;urls&gt;&lt;/urls&gt;&lt;electronic-resource-num&gt;10.1007/s004380100518&lt;/electronic-resource-num&gt;&lt;/record&gt;&lt;/Cite&gt;&lt;/EndNote&gt;</w:instrText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(Zeilinger et al., 2001)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hap3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GARCARGAYMGNTGGYTNCCNAT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TCNGCRTARTTYCRAANCC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hap5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TAYACNGGNACNTGGGCNAAYGT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ATRTCDATNAGRAARTCRAACAT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lae1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ACTGGAGATTGACTGGATGC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TTCTGCGTCTGGTAGCCTC</w:t>
            </w:r>
          </w:p>
        </w:tc>
        <w:tc>
          <w:tcPr>
            <w:tcW w:w="1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>
                <w:fldData xml:space="preserve">PEVuZE5vdGU+PENpdGU+PEF1dGhvcj5LYXJpbWktQWdoY2hlaDwvQXV0aG9yPjxZZWFyPjIwMTM8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</w:fldData>
              </w:fldChar>
            </w:r>
            <w:r w:rsidRPr="00752B99">
              <w:rPr>
                <w:rFonts w:eastAsia="SimSun"/>
                <w:szCs w:val="24"/>
              </w:rPr>
              <w:instrText xml:space="preserve"> ADDIN EN.CITE </w:instrText>
            </w:r>
            <w:r w:rsidRPr="00752B99">
              <w:rPr>
                <w:rFonts w:eastAsia="SimSun"/>
                <w:szCs w:val="24"/>
              </w:rPr>
              <w:fldChar w:fldCharType="begin">
                <w:fldData xml:space="preserve">PEVuZE5vdGU+PENpdGU+PEF1dGhvcj5LYXJpbWktQWdoY2hlaDwvQXV0aG9yPjxZZWFyPjIwMTM8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</w:fldData>
              </w:fldChar>
            </w:r>
            <w:r w:rsidRPr="00752B99">
              <w:rPr>
                <w:rFonts w:eastAsia="SimSun"/>
                <w:szCs w:val="24"/>
              </w:rPr>
              <w:instrText xml:space="preserve"> ADDIN EN.CITE.DATA </w:instrText>
            </w:r>
            <w:r w:rsidRPr="00752B99">
              <w:rPr>
                <w:rFonts w:eastAsia="SimSun"/>
                <w:szCs w:val="24"/>
              </w:rPr>
            </w:r>
            <w:r w:rsidRPr="00752B99">
              <w:rPr>
                <w:rFonts w:eastAsia="SimSun"/>
                <w:szCs w:val="24"/>
              </w:rPr>
              <w:fldChar w:fldCharType="end"/>
            </w:r>
            <w:r w:rsidRPr="00752B99">
              <w:rPr>
                <w:rFonts w:eastAsia="SimSun"/>
                <w:szCs w:val="24"/>
              </w:rPr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(Karimi-Aghcheh et al., 2013)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vel1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AGCCTTATGTGCCTCACT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GCAGGAGCAGAGTAGTTG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bg1r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TGGATAGCTACTACCAGGGC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CAGACTAAGGGGACGTTGT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/>
            </w:r>
            <w:r w:rsidRPr="00752B99">
              <w:rPr>
                <w:rFonts w:eastAsia="SimSun"/>
                <w:szCs w:val="24"/>
              </w:rPr>
              <w:instrText xml:space="preserve"> ADDIN EN.CITE &lt;EndNote&gt;&lt;Cite&gt;&lt;Author&gt;Nitta&lt;/Author&gt;&lt;Year&gt;2012&lt;/Year&gt;&lt;RecNum&gt;199&lt;/RecNum&gt;&lt;DisplayText&gt;(Nitta et al., 2012)&lt;/DisplayText&gt;&lt;record&gt;&lt;rec-number&gt;199&lt;/rec-number&gt;&lt;foreign-keys&gt;&lt;key app="EN" db-id="vves2x55waw05je5d2c52te9zae995aazte9" timestamp="1582887069"&gt;199&lt;/key&gt;&lt;/foreign-keys&gt;&lt;ref-type name="Journal Article"&gt;17&lt;/ref-type&gt;&lt;contributors&gt;&lt;authors&gt;&lt;author&gt;Nitta, Mikiko&lt;/author&gt;&lt;author&gt;Furukawa, Takanori&lt;/author&gt;&lt;author&gt;Shida, Yosuke&lt;/author&gt;&lt;author&gt;Mori, Kazuki&lt;/author&gt;&lt;author&gt;Kuhara, Satoru&lt;/author&gt;&lt;author&gt;Morikawa, Yasushi&lt;/author&gt;&lt;author&gt;Ogasawara, Wataru&lt;/author&gt;&lt;/authors&gt;&lt;/contributors&gt;&lt;titles&gt;&lt;title&gt;A new Zn(II)2Cys6-type transcription factor BglR regulates β-glucosidase expression in Trichoderma reesei&lt;/title&gt;&lt;secondary-title&gt;Fungal Genetics and Biology&lt;/secondary-title&gt;&lt;/titles&gt;&lt;periodical&gt;&lt;full-title&gt;Fungal Genetics and Biology&lt;/full-title&gt;&lt;/periodical&gt;&lt;pages&gt;388-397&lt;/pages&gt;&lt;volume&gt;49&lt;/volume&gt;&lt;number&gt;5&lt;/number&gt;&lt;keywords&gt;&lt;keyword&gt;Cellobiose&lt;/keyword&gt;&lt;keyword&gt;Transcription factor&lt;/keyword&gt;&lt;keyword&gt;β-Glucosidase&lt;/keyword&gt;&lt;keyword&gt;Cellulase induction&lt;/keyword&gt;&lt;/keywords&gt;&lt;dates&gt;&lt;year&gt;2012&lt;/year&gt;&lt;pub-dates&gt;&lt;date&gt;2012/05/01/&lt;/date&gt;&lt;/pub-dates&gt;&lt;/dates&gt;&lt;isbn&gt;1087-1845&lt;/isbn&gt;&lt;urls&gt;&lt;related-urls&gt;&lt;url&gt;http://www.sciencedirect.com/science/article/pii/S1087184512000473&lt;/url&gt;&lt;/related-urls&gt;&lt;/urls&gt;&lt;electronic-resource-num&gt;https://doi.org/10.1016/j.fgb.2012.02.009&lt;/electronic-resource-num&gt;&lt;/record&gt;&lt;/Cite&gt;&lt;/EndNote&gt;</w:instrText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(Nitta et al., 2012)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rce1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CCGTCTTCAAGCAGTACCGT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GAGACCACAGGTTGGACTGG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t>This study</w:t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ace1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GGACGAGGAGGAGATTATG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GTGAGTCTTCTCGTGCTT</w:t>
            </w:r>
          </w:p>
        </w:tc>
        <w:tc>
          <w:tcPr>
            <w:tcW w:w="1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/>
            </w:r>
            <w:r w:rsidRPr="00752B99">
              <w:rPr>
                <w:rFonts w:eastAsia="SimSun"/>
                <w:szCs w:val="24"/>
              </w:rPr>
              <w:instrText xml:space="preserve"> ADDIN EN.CITE &lt;EndNote&gt;&lt;Cite&gt;&lt;Author&gt;Portnoy&lt;/Author&gt;&lt;Year&gt;2011&lt;/Year&gt;&lt;RecNum&gt;200&lt;/RecNum&gt;&lt;DisplayText&gt;(Portnoy et al., 2011)&lt;/DisplayText&gt;&lt;record&gt;&lt;rec-number&gt;200&lt;/rec-number&gt;&lt;foreign-keys&gt;&lt;key app="EN" db-id="vves2x55waw05je5d2c52te9zae995aazte9" timestamp="1582887291"&gt;200&lt;/key&gt;&lt;/foreign-keys&gt;&lt;ref-type name="Journal Article"&gt;17&lt;/ref-type&gt;&lt;contributors&gt;&lt;authors&gt;&lt;author&gt;Portnoy, Thomas&lt;/author&gt;&lt;author&gt;Margeot, Antoine&lt;/author&gt;&lt;author&gt;Seidl-Seiboth, Verena&lt;/author&gt;&lt;author&gt;Le Crom, Stéphane&lt;/author&gt;&lt;author&gt;Chaabane, Fadhel&lt;/author&gt;&lt;author&gt;Linke, Rita&lt;/author&gt;&lt;author&gt;Seiboth, Bernhard&lt;/author&gt;&lt;author&gt;Kubicek, Christian&lt;/author&gt;&lt;/authors&gt;&lt;/contributors&gt;&lt;titles&gt;&lt;title&gt;Differential Regulation of the Cellulase Transcription Factors XYR1, ACE2, and ACE1 in Trichoderma reesei Strains Producing High and Low Levels of Cellulase&lt;/title&gt;&lt;secondary-title&gt;Eukaryotic cell&lt;/secondary-title&gt;&lt;/titles&gt;&lt;periodical&gt;&lt;full-title&gt;Eukaryotic cell&lt;/full-title&gt;&lt;abbr-1&gt;Eukaryot Cell&lt;/abbr-1&gt;&lt;/periodical&gt;&lt;pages&gt;262-71&lt;/pages&gt;&lt;volume&gt;10&lt;/volume&gt;&lt;dates&gt;&lt;year&gt;2011&lt;/year&gt;&lt;pub-dates&gt;&lt;date&gt;02/01&lt;/date&gt;&lt;/pub-dates&gt;&lt;/dates&gt;&lt;urls&gt;&lt;/urls&gt;&lt;electronic-resource-num&gt;10.1128/EC.00208-10&lt;/electronic-resource-num&gt;&lt;/record&gt;&lt;/Cite&gt;&lt;/EndNote&gt;</w:instrText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(Portnoy et al., 2011)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ace2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GACAAGAAGCTCAGGTGTC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ACTGTGTTCATGGCTGTG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bCs/>
                <w:szCs w:val="24"/>
              </w:rPr>
            </w:pPr>
            <w:r w:rsidRPr="00752B99">
              <w:rPr>
                <w:b/>
                <w:bCs/>
                <w:szCs w:val="24"/>
              </w:rPr>
              <w:t>xyr1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bCs/>
                <w:szCs w:val="24"/>
              </w:rPr>
            </w:pPr>
            <w:r w:rsidRPr="00752B99">
              <w:rPr>
                <w:b/>
                <w:bCs/>
                <w:szCs w:val="24"/>
              </w:rPr>
              <w:t>CTTCCTCCTCCTGCTCATCG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bCs/>
                <w:szCs w:val="24"/>
              </w:rPr>
            </w:pPr>
            <w:r w:rsidRPr="00752B99">
              <w:rPr>
                <w:b/>
                <w:bCs/>
                <w:szCs w:val="24"/>
              </w:rPr>
              <w:t>TCGTGTGCCCTAACAATGGTC</w:t>
            </w:r>
          </w:p>
        </w:tc>
        <w:tc>
          <w:tcPr>
            <w:tcW w:w="1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/>
            </w:r>
            <w:r w:rsidRPr="00752B99">
              <w:rPr>
                <w:rFonts w:eastAsia="SimSun"/>
                <w:szCs w:val="24"/>
              </w:rPr>
              <w:instrText xml:space="preserve"> ADDIN EN.CITE &lt;EndNote&gt;&lt;Cite&gt;&lt;Author&gt;Zhang&lt;/Author&gt;&lt;Year&gt;2018&lt;/Year&gt;&lt;RecNum&gt;196&lt;/RecNum&gt;&lt;DisplayText&gt;(Zhang et al., 2018)&lt;/DisplayText&gt;&lt;record&gt;&lt;rec-number&gt;196&lt;/rec-number&gt;&lt;foreign-keys&gt;&lt;key app="EN" db-id="vves2x55waw05je5d2c52te9zae995aazte9" timestamp="1582885274"&gt;196&lt;/key&gt;&lt;/foreign-keys&gt;&lt;ref-type name="Journal Article"&gt;17&lt;/ref-type&gt;&lt;contributors&gt;&lt;authors&gt;&lt;author&gt;Zhang, Jiajia&lt;/author&gt;&lt;author&gt;Zhang, Guoxiu&lt;/author&gt;&lt;author&gt;Wang, Wei&lt;/author&gt;&lt;author&gt;Wang, Wei&lt;/author&gt;&lt;author&gt;Wei, Dongzhi&lt;/author&gt;&lt;/authors&gt;&lt;/contributors&gt;&lt;titles&gt;&lt;title&gt;Enhanced cellulase production in Trichoderma reesei RUT C30 via constitution of minimal transcriptional activators&lt;/title&gt;&lt;secondary-title&gt;Microbial Cell Factories&lt;/secondary-title&gt;&lt;/titles&gt;&lt;periodical&gt;&lt;full-title&gt;Microbial Cell Factories&lt;/full-title&gt;&lt;/periodical&gt;&lt;pages&gt;75&lt;/pages&gt;&lt;volume&gt;17&lt;/volume&gt;&lt;number&gt;1&lt;/number&gt;&lt;dates&gt;&lt;year&gt;2018&lt;/year&gt;&lt;pub-dates&gt;&lt;date&gt;2018/05/17&lt;/date&gt;&lt;/pub-dates&gt;&lt;/dates&gt;&lt;isbn&gt;1475-2859&lt;/isbn&gt;&lt;urls&gt;&lt;related-urls&gt;&lt;url&gt;https://doi.org/10.1186/s12934-018-0926-7&lt;/url&gt;&lt;/related-urls&gt;&lt;/urls&gt;&lt;electronic-resource-num&gt;10.1186/s12934-018-0926-7&lt;/electronic-resource-num&gt;&lt;/record&gt;&lt;/Cite&gt;&lt;/EndNote&gt;</w:instrText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(Zhang et al., 2018)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szCs w:val="24"/>
              </w:rPr>
            </w:pPr>
            <w:r w:rsidRPr="00752B99">
              <w:rPr>
                <w:b/>
                <w:szCs w:val="24"/>
              </w:rPr>
              <w:t>cre1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GTCACCGTCATCAAGCCCAA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AGGGCACTTGTAGGGACGAG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cbh1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CTCCATCTCCGAGGCTCTTACC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GCAAGTGCCGCCATATCTGTTAT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cbh2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GCATATTACGCCTCTGAAGTTAGCA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GCATAGTTACCGCCATTCTTGTTG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egl1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AACTACCGCTGGATGCACGA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TAGTCGACGCCCTCGATGAA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egl2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TGAACAAGTCCGTGGCTCCAT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ACAATTCGTAGGTCCGCTCCAA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bgl1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CAAGTGACTGGTGCCGAGGTA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CGTTGCTGTTCCGCTCTGAC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xyn1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GGTTGGACGACTGGATCT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GGTTGTCCTCCATGATGTAG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r w:rsidRPr="00752B99">
              <w:rPr>
                <w:b/>
                <w:i/>
                <w:szCs w:val="24"/>
              </w:rPr>
              <w:t>xyn2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CATCGTCGAGAACTTTGGCA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GCGTGCGGTAAATGTCGTAG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52B99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</w:rPr>
            </w:pPr>
            <w:proofErr w:type="spellStart"/>
            <w:r w:rsidRPr="00752B99">
              <w:rPr>
                <w:b/>
                <w:i/>
                <w:szCs w:val="24"/>
              </w:rPr>
              <w:t>swol</w:t>
            </w:r>
            <w:proofErr w:type="spellEnd"/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CCAAACTATACGAGTAGCC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szCs w:val="24"/>
              </w:rPr>
            </w:pPr>
            <w:r w:rsidRPr="00752B99">
              <w:rPr>
                <w:szCs w:val="24"/>
              </w:rPr>
              <w:t>GAGTGAATGTCTTGATGG</w:t>
            </w:r>
          </w:p>
        </w:tc>
        <w:tc>
          <w:tcPr>
            <w:tcW w:w="12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</w:p>
        </w:tc>
      </w:tr>
      <w:tr w:rsidR="007B03B0" w:rsidRPr="00752B99" w:rsidTr="008004C6">
        <w:tc>
          <w:tcPr>
            <w:tcW w:w="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B0" w:rsidRPr="00752B99" w:rsidRDefault="007B03B0" w:rsidP="007B03B0">
            <w:pPr>
              <w:spacing w:before="0" w:after="0"/>
              <w:rPr>
                <w:b/>
                <w:i/>
                <w:szCs w:val="24"/>
                <w:shd w:val="clear" w:color="auto" w:fill="FFFFFF"/>
              </w:rPr>
            </w:pPr>
            <w:r w:rsidRPr="00752B99">
              <w:rPr>
                <w:b/>
                <w:i/>
                <w:szCs w:val="24"/>
                <w:shd w:val="clear" w:color="auto" w:fill="FFFFFF"/>
              </w:rPr>
              <w:t xml:space="preserve">18S </w:t>
            </w:r>
            <w:proofErr w:type="spellStart"/>
            <w:r w:rsidRPr="00752B99">
              <w:rPr>
                <w:b/>
                <w:i/>
                <w:szCs w:val="24"/>
                <w:shd w:val="clear" w:color="auto" w:fill="FFFFFF"/>
              </w:rPr>
              <w:t>rRNA</w:t>
            </w:r>
            <w:proofErr w:type="spellEnd"/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t>GGTGGAGTGATTTGTCTG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t>CTTACTAGGGATTCCTCG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B0" w:rsidRPr="00752B99" w:rsidRDefault="007B03B0" w:rsidP="007B03B0">
            <w:pPr>
              <w:spacing w:before="0" w:after="0"/>
              <w:rPr>
                <w:rFonts w:eastAsia="SimSun"/>
                <w:szCs w:val="24"/>
              </w:rPr>
            </w:pPr>
            <w:r w:rsidRPr="00752B99">
              <w:rPr>
                <w:rFonts w:eastAsia="SimSun"/>
                <w:szCs w:val="24"/>
              </w:rPr>
              <w:fldChar w:fldCharType="begin"/>
            </w:r>
            <w:r w:rsidRPr="00752B99">
              <w:rPr>
                <w:rFonts w:eastAsia="SimSun"/>
                <w:szCs w:val="24"/>
              </w:rPr>
              <w:instrText xml:space="preserve"> ADDIN EN.CITE &lt;EndNote&gt;&lt;Cite&gt;&lt;Author&gt;Tisch&lt;/Author&gt;&lt;Year&gt;2011&lt;/Year&gt;&lt;RecNum&gt;111&lt;/RecNum&gt;&lt;DisplayText&gt;(Tisch et al., 2011)&lt;/DisplayText&gt;&lt;record&gt;&lt;rec-number&gt;111&lt;/rec-number&gt;&lt;foreign-keys&gt;&lt;key app="EN" db-id="effxdrx9l5e9efew2advtww5d9f0rr0099ad" timestamp="1554287110"&gt;111&lt;/key&gt;&lt;/foreign-keys&gt;&lt;ref-type name="Journal Article"&gt;17&lt;/ref-type&gt;&lt;contributors&gt;&lt;authors&gt;&lt;author&gt;Tisch, Doris&lt;/author&gt;&lt;author&gt;Kubicek, Christian P.&lt;/author&gt;&lt;author&gt;Schmoll, Monika&lt;/author&gt;&lt;/authors&gt;&lt;/contributors&gt;&lt;titles&gt;&lt;title&gt;New insights into the mechanism of light modulated signaling by heterotrimeric G-proteins: ENVOY acts on gna1 and gna3 and adjusts cAMP levels in Trichoderma reesei (Hypocrea jecorina)&lt;/title&gt;&lt;secondary-title&gt;Fungal Genetics and Biology&lt;/secondary-title&gt;&lt;/titles&gt;&lt;periodical&gt;&lt;full-title&gt;Fungal Genetics and Biology&lt;/full-title&gt;&lt;/periodical&gt;&lt;pages&gt;631-640&lt;/pages&gt;&lt;volume&gt;48&lt;/volume&gt;&lt;number&gt;6&lt;/number&gt;&lt;keywords&gt;&lt;keyword&gt;Heterotrimeric G-proteins&lt;/keyword&gt;&lt;keyword&gt;cAMP pathway&lt;/keyword&gt;&lt;keyword&gt;Cellulase gene expression&lt;/keyword&gt;&lt;keyword&gt;Light response&lt;/keyword&gt;&lt;/keywords&gt;&lt;dates&gt;&lt;year&gt;2011&lt;/year&gt;&lt;pub-dates&gt;&lt;date&gt;2011/06/01/&lt;/date&gt;&lt;/pub-dates&gt;&lt;/dates&gt;&lt;isbn&gt;1087-1845&lt;/isbn&gt;&lt;urls&gt;&lt;related-urls&gt;&lt;url&gt;http://www.sciencedirect.com/science/article/pii/S1087184510002458&lt;/url&gt;&lt;/related-urls&gt;&lt;/urls&gt;&lt;electronic-resource-num&gt;https://doi.org/10.1016/j.fgb.2010.12.009&lt;/electronic-resource-num&gt;&lt;/record&gt;&lt;/Cite&gt;&lt;/EndNote&gt;</w:instrText>
            </w:r>
            <w:r w:rsidRPr="00752B99">
              <w:rPr>
                <w:rFonts w:eastAsia="SimSun"/>
                <w:szCs w:val="24"/>
              </w:rPr>
              <w:fldChar w:fldCharType="separate"/>
            </w:r>
            <w:r w:rsidRPr="00752B99">
              <w:rPr>
                <w:rFonts w:eastAsia="SimSun"/>
                <w:noProof/>
                <w:szCs w:val="24"/>
              </w:rPr>
              <w:t>(Tisch et al., 2011)</w:t>
            </w:r>
            <w:r w:rsidRPr="00752B99">
              <w:rPr>
                <w:rFonts w:eastAsia="SimSun"/>
                <w:szCs w:val="24"/>
              </w:rPr>
              <w:fldChar w:fldCharType="end"/>
            </w:r>
          </w:p>
        </w:tc>
      </w:tr>
    </w:tbl>
    <w:p w:rsidR="007B03B0" w:rsidRPr="00752B99" w:rsidRDefault="007B03B0" w:rsidP="007B03B0">
      <w:pPr>
        <w:rPr>
          <w:szCs w:val="24"/>
        </w:rPr>
      </w:pPr>
    </w:p>
    <w:p w:rsidR="007B03B0" w:rsidRPr="00752B99" w:rsidRDefault="007B03B0" w:rsidP="007B03B0">
      <w:pPr>
        <w:rPr>
          <w:szCs w:val="24"/>
        </w:rPr>
      </w:pPr>
    </w:p>
    <w:p w:rsidR="007B03B0" w:rsidRPr="00752B99" w:rsidRDefault="007B03B0" w:rsidP="007B03B0">
      <w:pPr>
        <w:rPr>
          <w:szCs w:val="24"/>
        </w:rPr>
      </w:pPr>
    </w:p>
    <w:p w:rsidR="007B03B0" w:rsidRPr="00752B99" w:rsidRDefault="009F2C5A" w:rsidP="00EB6945">
      <w:pPr>
        <w:spacing w:before="0" w:after="200" w:line="276" w:lineRule="auto"/>
        <w:rPr>
          <w:szCs w:val="24"/>
        </w:rPr>
      </w:pPr>
      <w:r w:rsidRPr="00752B99">
        <w:rPr>
          <w:b/>
          <w:szCs w:val="24"/>
        </w:rPr>
        <w:br w:type="page"/>
      </w:r>
    </w:p>
    <w:p w:rsidR="003A756E" w:rsidRPr="00752B99" w:rsidRDefault="003A756E" w:rsidP="00EB6945">
      <w:pPr>
        <w:jc w:val="both"/>
        <w:rPr>
          <w:rFonts w:cs="Times New Roman"/>
          <w:b/>
          <w:szCs w:val="24"/>
        </w:rPr>
      </w:pPr>
    </w:p>
    <w:p w:rsidR="003A756E" w:rsidRPr="00752B99" w:rsidRDefault="003A756E">
      <w:pPr>
        <w:spacing w:before="0" w:after="200" w:line="276" w:lineRule="auto"/>
        <w:rPr>
          <w:rFonts w:ascii="Palatino Linotype" w:hAnsi="Palatino Linotype"/>
          <w:sz w:val="20"/>
        </w:rPr>
      </w:pPr>
    </w:p>
    <w:p w:rsidR="007B03B0" w:rsidRPr="00752B99" w:rsidRDefault="007B03B0" w:rsidP="007B03B0">
      <w:pPr>
        <w:spacing w:after="160" w:line="259" w:lineRule="auto"/>
        <w:rPr>
          <w:rFonts w:ascii="Palatino Linotype" w:hAnsi="Palatino Linotype"/>
          <w:sz w:val="20"/>
        </w:rPr>
      </w:pPr>
    </w:p>
    <w:p w:rsidR="007B03B0" w:rsidRPr="00752B99" w:rsidRDefault="004C5A5B" w:rsidP="007B03B0">
      <w:pPr>
        <w:rPr>
          <w:rFonts w:ascii="Palatino Linotype" w:hAnsi="Palatino Linotype"/>
          <w:sz w:val="20"/>
        </w:rPr>
      </w:pPr>
      <w:r w:rsidRPr="00752B99">
        <w:rPr>
          <w:rFonts w:ascii="Palatino Linotype" w:hAnsi="Palatino Linotype"/>
          <w:noProof/>
          <w:sz w:val="20"/>
        </w:rPr>
        <w:drawing>
          <wp:inline distT="0" distB="0" distL="0" distR="0" wp14:anchorId="5BD97716" wp14:editId="40BA5C7C">
            <wp:extent cx="6208395" cy="4569570"/>
            <wp:effectExtent l="0" t="0" r="1905" b="0"/>
            <wp:docPr id="1" name="Picture 1" descr="C:\Users\karuppiah\Desktop\post doc - 3\results\lae cellulase\Pict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uppiah\Desktop\post doc - 3\results\lae cellulase\Picture s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5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3B0" w:rsidRPr="00752B99" w:rsidRDefault="007B03B0" w:rsidP="009F2C5A">
      <w:pPr>
        <w:jc w:val="center"/>
        <w:rPr>
          <w:b/>
          <w:szCs w:val="24"/>
        </w:rPr>
      </w:pPr>
      <w:r w:rsidRPr="00752B99">
        <w:rPr>
          <w:rFonts w:cs="Times New Roman"/>
          <w:b/>
          <w:szCs w:val="24"/>
          <w:highlight w:val="yellow"/>
        </w:rPr>
        <w:t xml:space="preserve">Supplementary </w:t>
      </w:r>
      <w:r w:rsidRPr="00752B99">
        <w:rPr>
          <w:b/>
          <w:szCs w:val="24"/>
          <w:highlight w:val="yellow"/>
        </w:rPr>
        <w:t>figure</w:t>
      </w:r>
      <w:r w:rsidRPr="00752B99">
        <w:rPr>
          <w:rFonts w:cs="Times New Roman"/>
          <w:b/>
          <w:szCs w:val="24"/>
          <w:highlight w:val="yellow"/>
        </w:rPr>
        <w:t xml:space="preserve"> 1. Work flow of the present study</w:t>
      </w:r>
    </w:p>
    <w:p w:rsidR="007B03B0" w:rsidRPr="00752B99" w:rsidRDefault="007B03B0" w:rsidP="007B03B0">
      <w:pPr>
        <w:rPr>
          <w:b/>
          <w:szCs w:val="24"/>
        </w:rPr>
      </w:pPr>
    </w:p>
    <w:p w:rsidR="002D2258" w:rsidRPr="00752B99" w:rsidRDefault="002D2258">
      <w:pPr>
        <w:spacing w:before="0" w:after="200" w:line="276" w:lineRule="auto"/>
        <w:rPr>
          <w:b/>
          <w:szCs w:val="24"/>
        </w:rPr>
      </w:pPr>
      <w:r w:rsidRPr="00752B99">
        <w:rPr>
          <w:b/>
          <w:szCs w:val="24"/>
        </w:rPr>
        <w:br w:type="page"/>
      </w:r>
    </w:p>
    <w:p w:rsidR="007B03B0" w:rsidRPr="00752B99" w:rsidRDefault="002D2258" w:rsidP="007B03B0">
      <w:pPr>
        <w:rPr>
          <w:b/>
          <w:szCs w:val="24"/>
        </w:rPr>
      </w:pPr>
      <w:r w:rsidRPr="00752B99">
        <w:rPr>
          <w:b/>
          <w:noProof/>
          <w:szCs w:val="24"/>
        </w:rPr>
        <w:lastRenderedPageBreak/>
        <w:drawing>
          <wp:inline distT="0" distB="0" distL="0" distR="0" wp14:anchorId="487AE48D" wp14:editId="2D9ED775">
            <wp:extent cx="6208395" cy="2261585"/>
            <wp:effectExtent l="0" t="0" r="1905" b="5715"/>
            <wp:docPr id="4" name="Picture 4" descr="C:\Users\karuppiah\Desktop\post doc - 3\results\lae cellulase\plant defence\fig.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uppiah\Desktop\post doc - 3\results\lae cellulase\plant defence\fig.S2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22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3B0" w:rsidRPr="00752B99" w:rsidRDefault="007B03B0" w:rsidP="002D2258">
      <w:pPr>
        <w:jc w:val="both"/>
        <w:rPr>
          <w:rFonts w:cs="Times New Roman"/>
          <w:b/>
          <w:szCs w:val="24"/>
        </w:rPr>
      </w:pPr>
      <w:r w:rsidRPr="00752B99">
        <w:rPr>
          <w:rFonts w:cs="Times New Roman"/>
          <w:b/>
          <w:szCs w:val="24"/>
        </w:rPr>
        <w:t xml:space="preserve">Supplementary </w:t>
      </w:r>
      <w:r w:rsidRPr="00752B99">
        <w:rPr>
          <w:b/>
          <w:szCs w:val="24"/>
        </w:rPr>
        <w:t>figure</w:t>
      </w:r>
      <w:r w:rsidR="002D2258" w:rsidRPr="00752B99">
        <w:rPr>
          <w:rFonts w:cs="Times New Roman"/>
          <w:b/>
          <w:szCs w:val="24"/>
        </w:rPr>
        <w:t xml:space="preserve"> 2</w:t>
      </w:r>
      <w:r w:rsidRPr="00752B99">
        <w:rPr>
          <w:rFonts w:cs="Times New Roman"/>
          <w:b/>
          <w:szCs w:val="24"/>
        </w:rPr>
        <w:t xml:space="preserve">. </w:t>
      </w:r>
      <w:r w:rsidR="002D2258" w:rsidRPr="00752B99">
        <w:rPr>
          <w:b/>
          <w:szCs w:val="24"/>
        </w:rPr>
        <w:t xml:space="preserve">Table 1 Effect of axenic, co-culture and modular co-culture of T. </w:t>
      </w:r>
      <w:proofErr w:type="spellStart"/>
      <w:r w:rsidR="002D2258" w:rsidRPr="00752B99">
        <w:rPr>
          <w:b/>
          <w:szCs w:val="24"/>
        </w:rPr>
        <w:t>asperellum</w:t>
      </w:r>
      <w:proofErr w:type="spellEnd"/>
      <w:r w:rsidR="002D2258" w:rsidRPr="00752B99">
        <w:rPr>
          <w:b/>
          <w:szCs w:val="24"/>
        </w:rPr>
        <w:t xml:space="preserve"> and B. </w:t>
      </w:r>
      <w:proofErr w:type="spellStart"/>
      <w:r w:rsidR="002D2258" w:rsidRPr="00752B99">
        <w:rPr>
          <w:b/>
          <w:szCs w:val="24"/>
        </w:rPr>
        <w:t>amyloliquefaciens</w:t>
      </w:r>
      <w:proofErr w:type="spellEnd"/>
      <w:r w:rsidR="002D2258" w:rsidRPr="00752B99">
        <w:rPr>
          <w:b/>
          <w:szCs w:val="24"/>
        </w:rPr>
        <w:t xml:space="preserve"> on the plant growth and biological control against </w:t>
      </w:r>
      <w:proofErr w:type="spellStart"/>
      <w:r w:rsidR="002D2258" w:rsidRPr="00752B99">
        <w:rPr>
          <w:b/>
          <w:i/>
          <w:szCs w:val="24"/>
        </w:rPr>
        <w:t>Fusarium</w:t>
      </w:r>
      <w:proofErr w:type="spellEnd"/>
      <w:r w:rsidR="002D2258" w:rsidRPr="00752B99">
        <w:rPr>
          <w:b/>
          <w:i/>
          <w:szCs w:val="24"/>
        </w:rPr>
        <w:t xml:space="preserve"> </w:t>
      </w:r>
      <w:proofErr w:type="spellStart"/>
      <w:r w:rsidR="002D2258" w:rsidRPr="00752B99">
        <w:rPr>
          <w:b/>
          <w:i/>
          <w:szCs w:val="24"/>
        </w:rPr>
        <w:t>verticillioides</w:t>
      </w:r>
      <w:proofErr w:type="spellEnd"/>
      <w:r w:rsidR="002D2258" w:rsidRPr="00752B99">
        <w:rPr>
          <w:b/>
          <w:szCs w:val="24"/>
        </w:rPr>
        <w:t xml:space="preserve"> and </w:t>
      </w:r>
      <w:proofErr w:type="spellStart"/>
      <w:r w:rsidR="002D2258" w:rsidRPr="00752B99">
        <w:rPr>
          <w:b/>
          <w:i/>
          <w:szCs w:val="24"/>
        </w:rPr>
        <w:t>Cohilohorus</w:t>
      </w:r>
      <w:proofErr w:type="spellEnd"/>
      <w:r w:rsidR="002D2258" w:rsidRPr="00752B99">
        <w:rPr>
          <w:b/>
          <w:i/>
          <w:szCs w:val="24"/>
        </w:rPr>
        <w:t xml:space="preserve"> </w:t>
      </w:r>
      <w:proofErr w:type="spellStart"/>
      <w:r w:rsidR="002D2258" w:rsidRPr="00752B99">
        <w:rPr>
          <w:b/>
          <w:i/>
          <w:szCs w:val="24"/>
        </w:rPr>
        <w:t>herostrophus</w:t>
      </w:r>
      <w:proofErr w:type="spellEnd"/>
      <w:r w:rsidR="002D2258" w:rsidRPr="00752B99">
        <w:rPr>
          <w:b/>
          <w:szCs w:val="24"/>
        </w:rPr>
        <w:t xml:space="preserve"> under both corn </w:t>
      </w:r>
      <w:proofErr w:type="spellStart"/>
      <w:r w:rsidR="002D2258" w:rsidRPr="00752B99">
        <w:rPr>
          <w:b/>
          <w:szCs w:val="24"/>
        </w:rPr>
        <w:t>stover</w:t>
      </w:r>
      <w:proofErr w:type="spellEnd"/>
      <w:r w:rsidR="002D2258" w:rsidRPr="00752B99">
        <w:rPr>
          <w:b/>
          <w:szCs w:val="24"/>
        </w:rPr>
        <w:t xml:space="preserve"> amended and non-amended soil in green house conditions. (T8-T14) </w:t>
      </w:r>
      <w:proofErr w:type="spellStart"/>
      <w:r w:rsidR="002D2258" w:rsidRPr="00752B99">
        <w:rPr>
          <w:b/>
          <w:szCs w:val="24"/>
        </w:rPr>
        <w:t>cornstover</w:t>
      </w:r>
      <w:proofErr w:type="spellEnd"/>
      <w:r w:rsidR="002D2258" w:rsidRPr="00752B99">
        <w:rPr>
          <w:b/>
          <w:szCs w:val="24"/>
        </w:rPr>
        <w:t xml:space="preserve"> amended soil; (T1-T7) </w:t>
      </w:r>
      <w:proofErr w:type="spellStart"/>
      <w:r w:rsidR="002D2258" w:rsidRPr="00752B99">
        <w:rPr>
          <w:b/>
          <w:szCs w:val="24"/>
        </w:rPr>
        <w:t>cornstover</w:t>
      </w:r>
      <w:proofErr w:type="spellEnd"/>
      <w:r w:rsidR="002D2258" w:rsidRPr="00752B99">
        <w:rPr>
          <w:b/>
          <w:szCs w:val="24"/>
        </w:rPr>
        <w:t xml:space="preserve"> non amended soil</w:t>
      </w:r>
    </w:p>
    <w:p w:rsidR="007B03B0" w:rsidRPr="00752B99" w:rsidRDefault="007B03B0" w:rsidP="007B03B0">
      <w:pPr>
        <w:rPr>
          <w:rFonts w:cs="Times New Roman"/>
          <w:szCs w:val="24"/>
        </w:rPr>
      </w:pPr>
    </w:p>
    <w:p w:rsidR="002D2258" w:rsidRPr="00752B99" w:rsidRDefault="002D2258">
      <w:pPr>
        <w:spacing w:before="0" w:after="200" w:line="276" w:lineRule="auto"/>
        <w:rPr>
          <w:rFonts w:cs="Times New Roman"/>
          <w:b/>
          <w:szCs w:val="24"/>
        </w:rPr>
      </w:pPr>
      <w:r w:rsidRPr="00752B99">
        <w:rPr>
          <w:rFonts w:cs="Times New Roman"/>
          <w:b/>
          <w:szCs w:val="24"/>
        </w:rPr>
        <w:br w:type="page"/>
      </w:r>
    </w:p>
    <w:p w:rsidR="007B03B0" w:rsidRPr="00752B99" w:rsidRDefault="002D2258" w:rsidP="007B03B0">
      <w:pPr>
        <w:rPr>
          <w:rFonts w:cs="Times New Roman"/>
          <w:b/>
          <w:szCs w:val="24"/>
        </w:rPr>
      </w:pPr>
      <w:r w:rsidRPr="00752B99">
        <w:rPr>
          <w:rFonts w:cs="Times New Roman"/>
          <w:b/>
          <w:szCs w:val="24"/>
        </w:rPr>
        <w:lastRenderedPageBreak/>
        <w:t>References</w:t>
      </w:r>
    </w:p>
    <w:p w:rsidR="007B03B0" w:rsidRPr="00752B99" w:rsidRDefault="007B03B0" w:rsidP="007B03B0">
      <w:pPr>
        <w:pStyle w:val="EndNoteBibliography"/>
        <w:spacing w:after="0"/>
        <w:jc w:val="both"/>
        <w:rPr>
          <w:sz w:val="24"/>
          <w:szCs w:val="24"/>
        </w:rPr>
      </w:pPr>
      <w:r w:rsidRPr="00752B99">
        <w:rPr>
          <w:sz w:val="24"/>
          <w:szCs w:val="24"/>
        </w:rPr>
        <w:fldChar w:fldCharType="begin"/>
      </w:r>
      <w:r w:rsidRPr="00752B99">
        <w:rPr>
          <w:sz w:val="24"/>
          <w:szCs w:val="24"/>
        </w:rPr>
        <w:instrText xml:space="preserve"> ADDIN EN.REFLIST </w:instrText>
      </w:r>
      <w:r w:rsidRPr="00752B99">
        <w:rPr>
          <w:sz w:val="24"/>
          <w:szCs w:val="24"/>
        </w:rPr>
        <w:fldChar w:fldCharType="separate"/>
      </w:r>
      <w:r w:rsidRPr="00752B99">
        <w:rPr>
          <w:sz w:val="24"/>
          <w:szCs w:val="24"/>
        </w:rPr>
        <w:t xml:space="preserve">Karimi-Aghcheh, R., Bok, J.W., Phatale, P.A., Smith, K.M., Baker, S.E., Lichius, A., Omann, M., Zeilinger, S., Seiboth, B., Rhee, C., Keller, N.P., Freitag, M., and Kubicek, C.P. (2013). Functional analyses of Trichoderma reesei LAE1 reveal conserved and contrasting roles of this regulator. </w:t>
      </w:r>
      <w:r w:rsidRPr="00752B99">
        <w:rPr>
          <w:i/>
          <w:sz w:val="24"/>
          <w:szCs w:val="24"/>
        </w:rPr>
        <w:t>G3 (Bethesda)</w:t>
      </w:r>
      <w:r w:rsidRPr="00752B99">
        <w:rPr>
          <w:sz w:val="24"/>
          <w:szCs w:val="24"/>
        </w:rPr>
        <w:t xml:space="preserve"> 3</w:t>
      </w:r>
      <w:r w:rsidRPr="00752B99">
        <w:rPr>
          <w:b/>
          <w:sz w:val="24"/>
          <w:szCs w:val="24"/>
        </w:rPr>
        <w:t>,</w:t>
      </w:r>
      <w:r w:rsidRPr="00752B99">
        <w:rPr>
          <w:sz w:val="24"/>
          <w:szCs w:val="24"/>
        </w:rPr>
        <w:t xml:space="preserve"> 369-378.</w:t>
      </w:r>
    </w:p>
    <w:p w:rsidR="007B03B0" w:rsidRPr="00752B99" w:rsidRDefault="007B03B0" w:rsidP="007B03B0">
      <w:pPr>
        <w:pStyle w:val="EndNoteBibliography"/>
        <w:spacing w:after="0"/>
        <w:jc w:val="both"/>
        <w:rPr>
          <w:sz w:val="24"/>
          <w:szCs w:val="24"/>
        </w:rPr>
      </w:pPr>
      <w:r w:rsidRPr="00752B99">
        <w:rPr>
          <w:sz w:val="24"/>
          <w:szCs w:val="24"/>
        </w:rPr>
        <w:t xml:space="preserve">Nitta, M., Furukawa, T., Shida, Y., Mori, K., Kuhara, S., Morikawa, Y., and Ogasawara, W. (2012). A new Zn(II)2Cys6-type transcription factor BglR regulates β-glucosidase expression in Trichoderma reesei. </w:t>
      </w:r>
      <w:r w:rsidRPr="00752B99">
        <w:rPr>
          <w:i/>
          <w:sz w:val="24"/>
          <w:szCs w:val="24"/>
        </w:rPr>
        <w:t>Fungal Genetics and Biology</w:t>
      </w:r>
      <w:r w:rsidRPr="00752B99">
        <w:rPr>
          <w:sz w:val="24"/>
          <w:szCs w:val="24"/>
        </w:rPr>
        <w:t xml:space="preserve"> 49</w:t>
      </w:r>
      <w:r w:rsidRPr="00752B99">
        <w:rPr>
          <w:b/>
          <w:sz w:val="24"/>
          <w:szCs w:val="24"/>
        </w:rPr>
        <w:t>,</w:t>
      </w:r>
      <w:r w:rsidRPr="00752B99">
        <w:rPr>
          <w:sz w:val="24"/>
          <w:szCs w:val="24"/>
        </w:rPr>
        <w:t xml:space="preserve"> 388-397.</w:t>
      </w:r>
    </w:p>
    <w:p w:rsidR="007B03B0" w:rsidRPr="00752B99" w:rsidRDefault="007B03B0" w:rsidP="007B03B0">
      <w:pPr>
        <w:pStyle w:val="EndNoteBibliography"/>
        <w:spacing w:after="0"/>
        <w:jc w:val="both"/>
        <w:rPr>
          <w:sz w:val="24"/>
          <w:szCs w:val="24"/>
        </w:rPr>
      </w:pPr>
      <w:r w:rsidRPr="00752B99">
        <w:rPr>
          <w:sz w:val="24"/>
          <w:szCs w:val="24"/>
        </w:rPr>
        <w:t xml:space="preserve">Portnoy, T., Margeot, A., Seidl-Seiboth, V., Le Crom, S., Chaabane, F., Linke, R., Seiboth, B., and Kubicek, C. (2011). Differential Regulation of the Cellulase Transcription Factors XYR1, ACE2, and ACE1 in Trichoderma reesei Strains Producing High and Low Levels of Cellulase. </w:t>
      </w:r>
      <w:r w:rsidRPr="00752B99">
        <w:rPr>
          <w:i/>
          <w:sz w:val="24"/>
          <w:szCs w:val="24"/>
        </w:rPr>
        <w:t>Eukaryotic cell</w:t>
      </w:r>
      <w:r w:rsidRPr="00752B99">
        <w:rPr>
          <w:sz w:val="24"/>
          <w:szCs w:val="24"/>
        </w:rPr>
        <w:t xml:space="preserve"> 10</w:t>
      </w:r>
      <w:r w:rsidRPr="00752B99">
        <w:rPr>
          <w:b/>
          <w:sz w:val="24"/>
          <w:szCs w:val="24"/>
        </w:rPr>
        <w:t>,</w:t>
      </w:r>
      <w:r w:rsidRPr="00752B99">
        <w:rPr>
          <w:sz w:val="24"/>
          <w:szCs w:val="24"/>
        </w:rPr>
        <w:t xml:space="preserve"> 262-271.</w:t>
      </w:r>
    </w:p>
    <w:p w:rsidR="007B03B0" w:rsidRPr="00752B99" w:rsidRDefault="007B03B0" w:rsidP="007B03B0">
      <w:pPr>
        <w:pStyle w:val="EndNoteBibliography"/>
        <w:spacing w:after="0"/>
        <w:jc w:val="both"/>
        <w:rPr>
          <w:sz w:val="24"/>
          <w:szCs w:val="24"/>
        </w:rPr>
      </w:pPr>
      <w:r w:rsidRPr="00752B99">
        <w:rPr>
          <w:sz w:val="24"/>
          <w:szCs w:val="24"/>
        </w:rPr>
        <w:t xml:space="preserve">Tisch, D., Kubicek, C.P., and Schmoll, M. (2011). New insights into the mechanism of light modulated signaling by heterotrimeric G-proteins: ENVOY acts on gna1 and gna3 and adjusts cAMP levels in Trichoderma reesei (Hypocrea jecorina). </w:t>
      </w:r>
      <w:r w:rsidRPr="00752B99">
        <w:rPr>
          <w:i/>
          <w:sz w:val="24"/>
          <w:szCs w:val="24"/>
        </w:rPr>
        <w:t>Fungal Genetics and Biology</w:t>
      </w:r>
      <w:r w:rsidRPr="00752B99">
        <w:rPr>
          <w:sz w:val="24"/>
          <w:szCs w:val="24"/>
        </w:rPr>
        <w:t xml:space="preserve"> 48</w:t>
      </w:r>
      <w:r w:rsidRPr="00752B99">
        <w:rPr>
          <w:b/>
          <w:sz w:val="24"/>
          <w:szCs w:val="24"/>
        </w:rPr>
        <w:t>,</w:t>
      </w:r>
      <w:r w:rsidRPr="00752B99">
        <w:rPr>
          <w:sz w:val="24"/>
          <w:szCs w:val="24"/>
        </w:rPr>
        <w:t xml:space="preserve"> 631-640.</w:t>
      </w:r>
    </w:p>
    <w:p w:rsidR="007B03B0" w:rsidRPr="00752B99" w:rsidRDefault="007B03B0" w:rsidP="007B03B0">
      <w:pPr>
        <w:pStyle w:val="EndNoteBibliography"/>
        <w:spacing w:after="0"/>
        <w:jc w:val="both"/>
        <w:rPr>
          <w:sz w:val="24"/>
          <w:szCs w:val="24"/>
        </w:rPr>
      </w:pPr>
      <w:r w:rsidRPr="00752B99">
        <w:rPr>
          <w:sz w:val="24"/>
          <w:szCs w:val="24"/>
        </w:rPr>
        <w:t xml:space="preserve">Zeilinger, S., A, E., T, M., Mach, R., and Kubicek, C. (2001). The Hypocrea jecorina HAP 2/3/5 protein complex binds to the inverted CCAAT-box (ATTGG) within the cbh2 (cellobiohydrolase II-gene) activating element. </w:t>
      </w:r>
      <w:r w:rsidRPr="00752B99">
        <w:rPr>
          <w:i/>
          <w:sz w:val="24"/>
          <w:szCs w:val="24"/>
        </w:rPr>
        <w:t>Molecular genetics and genomics : MGG</w:t>
      </w:r>
      <w:r w:rsidRPr="00752B99">
        <w:rPr>
          <w:sz w:val="24"/>
          <w:szCs w:val="24"/>
        </w:rPr>
        <w:t xml:space="preserve"> 266</w:t>
      </w:r>
      <w:r w:rsidRPr="00752B99">
        <w:rPr>
          <w:b/>
          <w:sz w:val="24"/>
          <w:szCs w:val="24"/>
        </w:rPr>
        <w:t>,</w:t>
      </w:r>
      <w:r w:rsidRPr="00752B99">
        <w:rPr>
          <w:sz w:val="24"/>
          <w:szCs w:val="24"/>
        </w:rPr>
        <w:t xml:space="preserve"> 56-63.</w:t>
      </w:r>
    </w:p>
    <w:p w:rsidR="007B03B0" w:rsidRPr="00752B99" w:rsidRDefault="007B03B0" w:rsidP="007B03B0">
      <w:pPr>
        <w:pStyle w:val="EndNoteBibliography"/>
        <w:spacing w:after="0"/>
        <w:jc w:val="both"/>
        <w:rPr>
          <w:sz w:val="24"/>
          <w:szCs w:val="24"/>
        </w:rPr>
      </w:pPr>
      <w:r w:rsidRPr="00752B99">
        <w:rPr>
          <w:sz w:val="24"/>
          <w:szCs w:val="24"/>
        </w:rPr>
        <w:t xml:space="preserve">Zhang, J., Chen, Y., Wu, C., Liu, P., Wang, W., and Wei, D. (2019). The transcription factor ACE3 controls cellulase activities and lactose metabolism via two additional regulators in the fungus Trichoderma reesei. </w:t>
      </w:r>
      <w:r w:rsidRPr="00752B99">
        <w:rPr>
          <w:i/>
          <w:sz w:val="24"/>
          <w:szCs w:val="24"/>
        </w:rPr>
        <w:t>Journal of Biological Chemistry</w:t>
      </w:r>
      <w:r w:rsidRPr="00752B99">
        <w:rPr>
          <w:sz w:val="24"/>
          <w:szCs w:val="24"/>
        </w:rPr>
        <w:t>.</w:t>
      </w:r>
    </w:p>
    <w:p w:rsidR="007B03B0" w:rsidRPr="00752B99" w:rsidRDefault="007B03B0" w:rsidP="007B03B0">
      <w:pPr>
        <w:pStyle w:val="EndNoteBibliography"/>
        <w:jc w:val="both"/>
        <w:rPr>
          <w:sz w:val="24"/>
          <w:szCs w:val="24"/>
        </w:rPr>
      </w:pPr>
      <w:r w:rsidRPr="00752B99">
        <w:rPr>
          <w:sz w:val="24"/>
          <w:szCs w:val="24"/>
        </w:rPr>
        <w:t xml:space="preserve">Zhang, J., Zhang, G., Wang, W., Wang, W., and Wei, D. (2018). Enhanced cellulase production in Trichoderma reesei RUT C30 via constitution of minimal transcriptional activators. </w:t>
      </w:r>
      <w:r w:rsidRPr="00752B99">
        <w:rPr>
          <w:i/>
          <w:sz w:val="24"/>
          <w:szCs w:val="24"/>
        </w:rPr>
        <w:t>Microbial Cell Factories</w:t>
      </w:r>
      <w:r w:rsidRPr="00752B99">
        <w:rPr>
          <w:sz w:val="24"/>
          <w:szCs w:val="24"/>
        </w:rPr>
        <w:t xml:space="preserve"> 17</w:t>
      </w:r>
      <w:r w:rsidRPr="00752B99">
        <w:rPr>
          <w:b/>
          <w:sz w:val="24"/>
          <w:szCs w:val="24"/>
        </w:rPr>
        <w:t>,</w:t>
      </w:r>
      <w:r w:rsidRPr="00752B99">
        <w:rPr>
          <w:sz w:val="24"/>
          <w:szCs w:val="24"/>
        </w:rPr>
        <w:t xml:space="preserve"> 75.</w:t>
      </w:r>
    </w:p>
    <w:p w:rsidR="007B03B0" w:rsidRPr="00752B99" w:rsidRDefault="007B03B0" w:rsidP="007B03B0">
      <w:pPr>
        <w:jc w:val="both"/>
        <w:rPr>
          <w:rFonts w:ascii="Palatino Linotype" w:hAnsi="Palatino Linotype"/>
          <w:szCs w:val="24"/>
        </w:rPr>
      </w:pPr>
      <w:r w:rsidRPr="00752B99">
        <w:rPr>
          <w:rFonts w:cs="Times New Roman"/>
          <w:szCs w:val="24"/>
        </w:rPr>
        <w:fldChar w:fldCharType="end"/>
      </w:r>
    </w:p>
    <w:p w:rsidR="007B03B0" w:rsidRPr="00752B99" w:rsidRDefault="007B03B0" w:rsidP="007B03B0">
      <w:pPr>
        <w:pStyle w:val="Title"/>
        <w:jc w:val="both"/>
        <w:rPr>
          <w:sz w:val="24"/>
          <w:szCs w:val="24"/>
        </w:rPr>
      </w:pPr>
    </w:p>
    <w:sectPr w:rsidR="007B03B0" w:rsidRPr="00752B99" w:rsidSect="0093429D">
      <w:footerReference w:type="even" r:id="rId10"/>
      <w:footerReference w:type="defaul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FEA" w:rsidRDefault="00724FEA" w:rsidP="00117666">
      <w:pPr>
        <w:spacing w:after="0"/>
      </w:pPr>
      <w:r>
        <w:separator/>
      </w:r>
    </w:p>
  </w:endnote>
  <w:endnote w:type="continuationSeparator" w:id="0">
    <w:p w:rsidR="00724FEA" w:rsidRDefault="00724FEA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ËÎÌå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C6E" w:rsidRPr="00577C4C" w:rsidRDefault="00373C6E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4953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73C6E" w:rsidRPr="00577C4C" w:rsidRDefault="00373C6E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52B9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" filled="f" stroked="f" strokeweight=".5pt">
              <v:path arrowok="t"/>
              <v:textbox style="mso-fit-shape-to-text:t">
                <w:txbxContent>
                  <w:p w:rsidR="00373C6E" w:rsidRPr="00577C4C" w:rsidRDefault="00373C6E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52B99">
                      <w:rPr>
                        <w:noProof/>
                        <w:color w:val="000000" w:themeColor="text1"/>
                        <w:szCs w:val="40"/>
                      </w:rPr>
                      <w:t>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C6E" w:rsidRPr="00577C4C" w:rsidRDefault="00373C6E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495300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73C6E" w:rsidRPr="00577C4C" w:rsidRDefault="00373C6E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52B9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9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" filled="f" stroked="f" strokeweight=".5pt">
              <v:path arrowok="t"/>
              <v:textbox style="mso-fit-shape-to-text:t">
                <w:txbxContent>
                  <w:p w:rsidR="00373C6E" w:rsidRPr="00577C4C" w:rsidRDefault="00373C6E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52B99">
                      <w:rPr>
                        <w:noProof/>
                        <w:color w:val="000000" w:themeColor="text1"/>
                        <w:szCs w:val="40"/>
                      </w:rPr>
                      <w:t>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FEA" w:rsidRDefault="00724FEA" w:rsidP="00117666">
      <w:pPr>
        <w:spacing w:after="0"/>
      </w:pPr>
      <w:r>
        <w:separator/>
      </w:r>
    </w:p>
  </w:footnote>
  <w:footnote w:type="continuationSeparator" w:id="0">
    <w:p w:rsidR="00724FEA" w:rsidRDefault="00724FEA" w:rsidP="001176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A1423B"/>
    <w:multiLevelType w:val="multilevel"/>
    <w:tmpl w:val="6A84E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4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1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Science&lt;/Style&gt;&lt;LeftDelim&gt;{&lt;/LeftDelim&gt;&lt;RightDelim&gt;}&lt;/RightDelim&gt;&lt;FontName&gt;Times New Roman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es2x55waw05je5d2c52te9zae995aazte9&quot;&gt;My EndNote Library&lt;record-ids&gt;&lt;item&gt;196&lt;/item&gt;&lt;item&gt;197&lt;/item&gt;&lt;item&gt;198&lt;/item&gt;&lt;item&gt;199&lt;/item&gt;&lt;item&gt;200&lt;/item&gt;&lt;item&gt;201&lt;/item&gt;&lt;/record-ids&gt;&lt;/item&gt;&lt;/Libraries&gt;"/>
  </w:docVars>
  <w:rsids>
    <w:rsidRoot w:val="00ED20B5"/>
    <w:rsid w:val="0001436A"/>
    <w:rsid w:val="00034304"/>
    <w:rsid w:val="00035434"/>
    <w:rsid w:val="00052A14"/>
    <w:rsid w:val="00077D53"/>
    <w:rsid w:val="0009468E"/>
    <w:rsid w:val="00105FD9"/>
    <w:rsid w:val="00117666"/>
    <w:rsid w:val="001549D3"/>
    <w:rsid w:val="00160065"/>
    <w:rsid w:val="00177D84"/>
    <w:rsid w:val="001A403D"/>
    <w:rsid w:val="001B0AAC"/>
    <w:rsid w:val="00207243"/>
    <w:rsid w:val="00216CA3"/>
    <w:rsid w:val="00216F50"/>
    <w:rsid w:val="00267D18"/>
    <w:rsid w:val="00274347"/>
    <w:rsid w:val="002868E2"/>
    <w:rsid w:val="002869C3"/>
    <w:rsid w:val="002936E4"/>
    <w:rsid w:val="002B4A57"/>
    <w:rsid w:val="002C74CA"/>
    <w:rsid w:val="002D2258"/>
    <w:rsid w:val="002D7F2C"/>
    <w:rsid w:val="00304B5B"/>
    <w:rsid w:val="003123F4"/>
    <w:rsid w:val="003544FB"/>
    <w:rsid w:val="00373C6E"/>
    <w:rsid w:val="003A756E"/>
    <w:rsid w:val="003D2F2D"/>
    <w:rsid w:val="00401590"/>
    <w:rsid w:val="00447801"/>
    <w:rsid w:val="00452E9C"/>
    <w:rsid w:val="00454EE5"/>
    <w:rsid w:val="004735C8"/>
    <w:rsid w:val="004947A6"/>
    <w:rsid w:val="004961FF"/>
    <w:rsid w:val="004C5A5B"/>
    <w:rsid w:val="00517A89"/>
    <w:rsid w:val="005250F2"/>
    <w:rsid w:val="00570945"/>
    <w:rsid w:val="005823A9"/>
    <w:rsid w:val="00593EEA"/>
    <w:rsid w:val="00595B4E"/>
    <w:rsid w:val="005A5EEE"/>
    <w:rsid w:val="006375C7"/>
    <w:rsid w:val="00654E8F"/>
    <w:rsid w:val="00660D05"/>
    <w:rsid w:val="0066431F"/>
    <w:rsid w:val="006820B1"/>
    <w:rsid w:val="006B7D14"/>
    <w:rsid w:val="00701727"/>
    <w:rsid w:val="0070566C"/>
    <w:rsid w:val="00714C50"/>
    <w:rsid w:val="00724FEA"/>
    <w:rsid w:val="00725A7D"/>
    <w:rsid w:val="007317F3"/>
    <w:rsid w:val="007501BE"/>
    <w:rsid w:val="00752B99"/>
    <w:rsid w:val="00790BB3"/>
    <w:rsid w:val="007B03B0"/>
    <w:rsid w:val="007C206C"/>
    <w:rsid w:val="008004C6"/>
    <w:rsid w:val="00817DD6"/>
    <w:rsid w:val="0083759F"/>
    <w:rsid w:val="00840B5C"/>
    <w:rsid w:val="00885156"/>
    <w:rsid w:val="0089606D"/>
    <w:rsid w:val="008B429F"/>
    <w:rsid w:val="009151AA"/>
    <w:rsid w:val="0092194F"/>
    <w:rsid w:val="0093429D"/>
    <w:rsid w:val="00935175"/>
    <w:rsid w:val="00943573"/>
    <w:rsid w:val="00946F78"/>
    <w:rsid w:val="009512F2"/>
    <w:rsid w:val="0095609E"/>
    <w:rsid w:val="00964134"/>
    <w:rsid w:val="00970F7D"/>
    <w:rsid w:val="009863C8"/>
    <w:rsid w:val="00994A3D"/>
    <w:rsid w:val="009C2B12"/>
    <w:rsid w:val="009F2C5A"/>
    <w:rsid w:val="00A174D9"/>
    <w:rsid w:val="00A51D27"/>
    <w:rsid w:val="00A51F8E"/>
    <w:rsid w:val="00A55343"/>
    <w:rsid w:val="00A860B8"/>
    <w:rsid w:val="00AA4D24"/>
    <w:rsid w:val="00AA4D4A"/>
    <w:rsid w:val="00AA737F"/>
    <w:rsid w:val="00AB6715"/>
    <w:rsid w:val="00AD149A"/>
    <w:rsid w:val="00B131F8"/>
    <w:rsid w:val="00B1671E"/>
    <w:rsid w:val="00B25EB8"/>
    <w:rsid w:val="00B37F4D"/>
    <w:rsid w:val="00B75B0E"/>
    <w:rsid w:val="00BA1D8E"/>
    <w:rsid w:val="00BD0E5A"/>
    <w:rsid w:val="00C3255C"/>
    <w:rsid w:val="00C52A7B"/>
    <w:rsid w:val="00C56BAF"/>
    <w:rsid w:val="00C679AA"/>
    <w:rsid w:val="00C75972"/>
    <w:rsid w:val="00CA5DAA"/>
    <w:rsid w:val="00CC66F5"/>
    <w:rsid w:val="00CD066B"/>
    <w:rsid w:val="00CD6069"/>
    <w:rsid w:val="00CE4FEE"/>
    <w:rsid w:val="00CE71C6"/>
    <w:rsid w:val="00D060CF"/>
    <w:rsid w:val="00D37C79"/>
    <w:rsid w:val="00D87A28"/>
    <w:rsid w:val="00DB59C3"/>
    <w:rsid w:val="00DC259A"/>
    <w:rsid w:val="00DD4BD2"/>
    <w:rsid w:val="00DE23E8"/>
    <w:rsid w:val="00E17EA6"/>
    <w:rsid w:val="00E52377"/>
    <w:rsid w:val="00E537AD"/>
    <w:rsid w:val="00E64E17"/>
    <w:rsid w:val="00E866C9"/>
    <w:rsid w:val="00EA29B9"/>
    <w:rsid w:val="00EA3D3C"/>
    <w:rsid w:val="00EA73B7"/>
    <w:rsid w:val="00EB6945"/>
    <w:rsid w:val="00EC090A"/>
    <w:rsid w:val="00ED08AD"/>
    <w:rsid w:val="00ED20B5"/>
    <w:rsid w:val="00ED751A"/>
    <w:rsid w:val="00F10216"/>
    <w:rsid w:val="00F46900"/>
    <w:rsid w:val="00F61D89"/>
    <w:rsid w:val="00F8064B"/>
    <w:rsid w:val="00F83773"/>
    <w:rsid w:val="00FE6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15B7E"/>
  <w15:docId w15:val="{A4BCED34-CCC3-4489-BACC-88809618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fontstyle01">
    <w:name w:val="fontstyle01"/>
    <w:basedOn w:val="DefaultParagraphFont"/>
    <w:rsid w:val="002D7F2C"/>
    <w:rPr>
      <w:rFonts w:ascii="Courier" w:hAnsi="Courier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75B0E"/>
    <w:pPr>
      <w:spacing w:after="0"/>
      <w:jc w:val="center"/>
    </w:pPr>
    <w:rPr>
      <w:rFonts w:cs="Times New Roman"/>
      <w:noProof/>
      <w:sz w:val="3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75B0E"/>
    <w:rPr>
      <w:rFonts w:ascii="Times New Roman" w:hAnsi="Times New Roman" w:cs="Times New Roman"/>
      <w:noProof/>
      <w:sz w:val="32"/>
    </w:rPr>
  </w:style>
  <w:style w:type="paragraph" w:customStyle="1" w:styleId="EndNoteBibliography">
    <w:name w:val="EndNote Bibliography"/>
    <w:basedOn w:val="Normal"/>
    <w:link w:val="EndNoteBibliographyChar"/>
    <w:rsid w:val="00B75B0E"/>
    <w:pPr>
      <w:jc w:val="center"/>
    </w:pPr>
    <w:rPr>
      <w:rFonts w:cs="Times New Roman"/>
      <w:noProof/>
      <w:sz w:val="32"/>
    </w:rPr>
  </w:style>
  <w:style w:type="character" w:customStyle="1" w:styleId="EndNoteBibliographyChar">
    <w:name w:val="EndNote Bibliography Char"/>
    <w:basedOn w:val="DefaultParagraphFont"/>
    <w:link w:val="EndNoteBibliography"/>
    <w:rsid w:val="00B75B0E"/>
    <w:rPr>
      <w:rFonts w:ascii="Times New Roman" w:hAnsi="Times New Roman" w:cs="Times New Roman"/>
      <w:noProof/>
      <w:sz w:val="32"/>
    </w:rPr>
  </w:style>
  <w:style w:type="table" w:styleId="TableGridLight">
    <w:name w:val="Grid Table Light"/>
    <w:basedOn w:val="TableNormal"/>
    <w:uiPriority w:val="40"/>
    <w:rsid w:val="007B03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3A756E"/>
    <w:pPr>
      <w:spacing w:after="0" w:line="240" w:lineRule="auto"/>
    </w:pPr>
    <w:rPr>
      <w:rFonts w:ascii="Calibri" w:eastAsia="SimSu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69B267A-5EE9-442E-B7E7-B6AF204B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72</TotalTime>
  <Pages>9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 Media SA</dc:creator>
  <cp:keywords/>
  <dc:description/>
  <cp:lastModifiedBy>karuppiah valliappan</cp:lastModifiedBy>
  <cp:revision>8</cp:revision>
  <cp:lastPrinted>2013-10-03T12:51:00Z</cp:lastPrinted>
  <dcterms:created xsi:type="dcterms:W3CDTF">2020-08-31T13:06:00Z</dcterms:created>
  <dcterms:modified xsi:type="dcterms:W3CDTF">2021-01-27T07:34:00Z</dcterms:modified>
</cp:coreProperties>
</file>