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06C20" w14:textId="6FC65544" w:rsidR="00E90580" w:rsidRPr="00E90580" w:rsidRDefault="00E90580" w:rsidP="000C5B39">
      <w:pPr>
        <w:spacing w:after="0"/>
        <w:rPr>
          <w:rFonts w:ascii="Times New Roman" w:eastAsia="Calibri,Bold" w:hAnsi="Times New Roman" w:cs="Times New Roman"/>
          <w:bCs/>
          <w:sz w:val="24"/>
          <w:szCs w:val="24"/>
        </w:rPr>
      </w:pPr>
      <w:r w:rsidRPr="00E90580">
        <w:rPr>
          <w:rFonts w:ascii="Times New Roman" w:eastAsia="Calibri,Bold" w:hAnsi="Times New Roman" w:cs="Times New Roman"/>
          <w:bCs/>
          <w:sz w:val="24"/>
          <w:szCs w:val="24"/>
        </w:rPr>
        <w:t>Additional file 1 to</w:t>
      </w:r>
    </w:p>
    <w:p w14:paraId="4092B4C0" w14:textId="00ED6968" w:rsidR="006F3D9A" w:rsidRPr="000F4A46" w:rsidRDefault="006F3D9A" w:rsidP="006F3D9A">
      <w:pPr>
        <w:spacing w:after="0"/>
        <w:rPr>
          <w:rFonts w:ascii="Times New Roman" w:eastAsia="Calibri,Bold" w:hAnsi="Times New Roman" w:cs="Times New Roman"/>
          <w:b/>
          <w:sz w:val="28"/>
          <w:szCs w:val="28"/>
        </w:rPr>
      </w:pPr>
      <w:r w:rsidRPr="000F4A46">
        <w:rPr>
          <w:rFonts w:ascii="Times New Roman" w:eastAsia="Calibri,Bold" w:hAnsi="Times New Roman" w:cs="Times New Roman"/>
          <w:b/>
          <w:sz w:val="28"/>
          <w:szCs w:val="28"/>
        </w:rPr>
        <w:t xml:space="preserve">Production of indole by </w:t>
      </w:r>
      <w:r w:rsidR="00473CDA" w:rsidRPr="00473CDA">
        <w:rPr>
          <w:rFonts w:ascii="Times New Roman" w:eastAsia="Calibri,Bold" w:hAnsi="Times New Roman" w:cs="Times New Roman"/>
          <w:b/>
          <w:i/>
          <w:iCs/>
          <w:sz w:val="28"/>
          <w:szCs w:val="28"/>
        </w:rPr>
        <w:t xml:space="preserve">Corynebacterium </w:t>
      </w:r>
      <w:proofErr w:type="spellStart"/>
      <w:r w:rsidR="00473CDA" w:rsidRPr="00473CDA">
        <w:rPr>
          <w:rFonts w:ascii="Times New Roman" w:eastAsia="Calibri,Bold" w:hAnsi="Times New Roman" w:cs="Times New Roman"/>
          <w:b/>
          <w:i/>
          <w:iCs/>
          <w:sz w:val="28"/>
          <w:szCs w:val="28"/>
        </w:rPr>
        <w:t>glutamicum</w:t>
      </w:r>
      <w:proofErr w:type="spellEnd"/>
      <w:r w:rsidR="00473CDA">
        <w:rPr>
          <w:rFonts w:ascii="Times New Roman" w:eastAsia="Calibri,Bold" w:hAnsi="Times New Roman" w:cs="Times New Roman"/>
          <w:b/>
          <w:i/>
          <w:iCs/>
          <w:sz w:val="28"/>
          <w:szCs w:val="28"/>
        </w:rPr>
        <w:t xml:space="preserve"> </w:t>
      </w:r>
      <w:r w:rsidRPr="000F4A46">
        <w:rPr>
          <w:rFonts w:ascii="Times New Roman" w:eastAsia="Calibri,Bold" w:hAnsi="Times New Roman" w:cs="Times New Roman"/>
          <w:b/>
          <w:sz w:val="28"/>
          <w:szCs w:val="28"/>
        </w:rPr>
        <w:t>microbial cell factories for flavor and fragrance applications</w:t>
      </w:r>
    </w:p>
    <w:p w14:paraId="572CF0A2" w14:textId="77777777" w:rsidR="006F3D9A" w:rsidRPr="006F3D9A" w:rsidRDefault="006F3D9A" w:rsidP="006F3D9A">
      <w:pPr>
        <w:spacing w:after="0" w:line="480" w:lineRule="auto"/>
        <w:jc w:val="both"/>
        <w:rPr>
          <w:rFonts w:ascii="Times New Roman" w:hAnsi="Times New Roman" w:cs="Times New Roman"/>
          <w:b/>
          <w:sz w:val="24"/>
          <w:szCs w:val="24"/>
        </w:rPr>
      </w:pPr>
    </w:p>
    <w:p w14:paraId="72184A3E" w14:textId="77777777" w:rsidR="006F3D9A" w:rsidRPr="006F3D9A" w:rsidRDefault="006F3D9A" w:rsidP="006F3D9A">
      <w:pPr>
        <w:spacing w:after="0" w:line="480" w:lineRule="auto"/>
        <w:jc w:val="both"/>
        <w:rPr>
          <w:rFonts w:ascii="Times New Roman" w:hAnsi="Times New Roman" w:cs="Times New Roman"/>
          <w:b/>
          <w:sz w:val="24"/>
          <w:szCs w:val="24"/>
        </w:rPr>
      </w:pPr>
      <w:r w:rsidRPr="006F3D9A">
        <w:rPr>
          <w:rFonts w:ascii="Times New Roman" w:hAnsi="Times New Roman" w:cs="Times New Roman"/>
          <w:b/>
          <w:sz w:val="24"/>
          <w:szCs w:val="24"/>
        </w:rPr>
        <w:t xml:space="preserve">Melanie </w:t>
      </w:r>
      <w:proofErr w:type="spellStart"/>
      <w:r w:rsidRPr="006F3D9A">
        <w:rPr>
          <w:rFonts w:ascii="Times New Roman" w:hAnsi="Times New Roman" w:cs="Times New Roman"/>
          <w:b/>
          <w:sz w:val="24"/>
          <w:szCs w:val="24"/>
        </w:rPr>
        <w:t>Mindt</w:t>
      </w:r>
      <w:r w:rsidRPr="006F3D9A">
        <w:rPr>
          <w:rFonts w:ascii="Times New Roman" w:hAnsi="Times New Roman" w:cs="Times New Roman"/>
          <w:b/>
          <w:sz w:val="24"/>
          <w:szCs w:val="24"/>
          <w:vertAlign w:val="superscript"/>
        </w:rPr>
        <w:t>a,b</w:t>
      </w:r>
      <w:proofErr w:type="spellEnd"/>
      <w:r w:rsidRPr="006F3D9A">
        <w:rPr>
          <w:rFonts w:ascii="Times New Roman" w:hAnsi="Times New Roman" w:cs="Times New Roman"/>
          <w:b/>
          <w:sz w:val="24"/>
          <w:szCs w:val="24"/>
        </w:rPr>
        <w:t xml:space="preserve">, Arman </w:t>
      </w:r>
      <w:proofErr w:type="spellStart"/>
      <w:r w:rsidRPr="006F3D9A">
        <w:rPr>
          <w:rFonts w:ascii="Times New Roman" w:hAnsi="Times New Roman" w:cs="Times New Roman"/>
          <w:b/>
          <w:sz w:val="24"/>
          <w:szCs w:val="24"/>
        </w:rPr>
        <w:t>Beyraghdar</w:t>
      </w:r>
      <w:proofErr w:type="spellEnd"/>
      <w:r w:rsidRPr="006F3D9A">
        <w:rPr>
          <w:rFonts w:ascii="Times New Roman" w:hAnsi="Times New Roman" w:cs="Times New Roman"/>
          <w:b/>
          <w:sz w:val="24"/>
          <w:szCs w:val="24"/>
        </w:rPr>
        <w:t xml:space="preserve"> </w:t>
      </w:r>
      <w:proofErr w:type="spellStart"/>
      <w:r w:rsidRPr="006F3D9A">
        <w:rPr>
          <w:rFonts w:ascii="Times New Roman" w:hAnsi="Times New Roman" w:cs="Times New Roman"/>
          <w:b/>
          <w:sz w:val="24"/>
          <w:szCs w:val="24"/>
        </w:rPr>
        <w:t>Kashkooli</w:t>
      </w:r>
      <w:r w:rsidRPr="006F3D9A">
        <w:rPr>
          <w:rFonts w:ascii="Times New Roman" w:hAnsi="Times New Roman" w:cs="Times New Roman"/>
          <w:b/>
          <w:sz w:val="24"/>
          <w:szCs w:val="24"/>
          <w:vertAlign w:val="superscript"/>
        </w:rPr>
        <w:t>a</w:t>
      </w:r>
      <w:proofErr w:type="spellEnd"/>
      <w:r w:rsidRPr="006F3D9A">
        <w:rPr>
          <w:rFonts w:ascii="Times New Roman" w:hAnsi="Times New Roman" w:cs="Times New Roman"/>
          <w:b/>
          <w:sz w:val="24"/>
          <w:szCs w:val="24"/>
          <w:vertAlign w:val="superscript"/>
        </w:rPr>
        <w:t>,</w:t>
      </w:r>
      <w:r w:rsidRPr="006F3D9A">
        <w:rPr>
          <w:rFonts w:ascii="Times New Roman" w:hAnsi="Times New Roman" w:cs="Times New Roman"/>
          <w:b/>
          <w:sz w:val="24"/>
          <w:szCs w:val="24"/>
        </w:rPr>
        <w:t>*, Maria Suarez-</w:t>
      </w:r>
      <w:proofErr w:type="spellStart"/>
      <w:r w:rsidRPr="006F3D9A">
        <w:rPr>
          <w:rFonts w:ascii="Times New Roman" w:hAnsi="Times New Roman" w:cs="Times New Roman"/>
          <w:b/>
          <w:sz w:val="24"/>
          <w:szCs w:val="24"/>
        </w:rPr>
        <w:t>Diez</w:t>
      </w:r>
      <w:r w:rsidRPr="006F3D9A">
        <w:rPr>
          <w:rFonts w:ascii="Times New Roman" w:hAnsi="Times New Roman" w:cs="Times New Roman"/>
          <w:b/>
          <w:sz w:val="24"/>
          <w:szCs w:val="24"/>
          <w:vertAlign w:val="superscript"/>
        </w:rPr>
        <w:t>c</w:t>
      </w:r>
      <w:proofErr w:type="spellEnd"/>
      <w:r w:rsidRPr="006F3D9A">
        <w:rPr>
          <w:rFonts w:ascii="Times New Roman" w:hAnsi="Times New Roman" w:cs="Times New Roman"/>
          <w:b/>
          <w:sz w:val="24"/>
          <w:szCs w:val="24"/>
        </w:rPr>
        <w:t xml:space="preserve">, Lenny </w:t>
      </w:r>
      <w:proofErr w:type="spellStart"/>
      <w:r w:rsidRPr="006F3D9A">
        <w:rPr>
          <w:rFonts w:ascii="Times New Roman" w:hAnsi="Times New Roman" w:cs="Times New Roman"/>
          <w:b/>
          <w:sz w:val="24"/>
          <w:szCs w:val="24"/>
        </w:rPr>
        <w:t>Ferrer</w:t>
      </w:r>
      <w:r w:rsidRPr="006F3D9A">
        <w:rPr>
          <w:rFonts w:ascii="Times New Roman" w:hAnsi="Times New Roman" w:cs="Times New Roman"/>
          <w:b/>
          <w:sz w:val="24"/>
          <w:szCs w:val="24"/>
          <w:vertAlign w:val="superscript"/>
        </w:rPr>
        <w:t>d</w:t>
      </w:r>
      <w:proofErr w:type="spellEnd"/>
      <w:r w:rsidRPr="006F3D9A">
        <w:rPr>
          <w:rFonts w:ascii="Times New Roman" w:hAnsi="Times New Roman" w:cs="Times New Roman"/>
          <w:b/>
          <w:sz w:val="24"/>
          <w:szCs w:val="24"/>
        </w:rPr>
        <w:t xml:space="preserve">, Tatjana </w:t>
      </w:r>
      <w:proofErr w:type="spellStart"/>
      <w:r w:rsidRPr="006F3D9A">
        <w:rPr>
          <w:rFonts w:ascii="Times New Roman" w:hAnsi="Times New Roman" w:cs="Times New Roman"/>
          <w:b/>
          <w:sz w:val="24"/>
          <w:szCs w:val="24"/>
        </w:rPr>
        <w:t>Jilg</w:t>
      </w:r>
      <w:r w:rsidRPr="006F3D9A">
        <w:rPr>
          <w:rFonts w:ascii="Times New Roman" w:hAnsi="Times New Roman" w:cs="Times New Roman"/>
          <w:b/>
          <w:sz w:val="24"/>
          <w:szCs w:val="24"/>
          <w:vertAlign w:val="superscript"/>
        </w:rPr>
        <w:t>d</w:t>
      </w:r>
      <w:proofErr w:type="spellEnd"/>
      <w:r w:rsidRPr="006F3D9A">
        <w:rPr>
          <w:rFonts w:ascii="Times New Roman" w:hAnsi="Times New Roman" w:cs="Times New Roman"/>
          <w:b/>
          <w:sz w:val="24"/>
          <w:szCs w:val="24"/>
        </w:rPr>
        <w:t xml:space="preserve">, Dirk </w:t>
      </w:r>
      <w:proofErr w:type="spellStart"/>
      <w:r w:rsidRPr="006F3D9A">
        <w:rPr>
          <w:rFonts w:ascii="Times New Roman" w:hAnsi="Times New Roman" w:cs="Times New Roman"/>
          <w:b/>
          <w:sz w:val="24"/>
          <w:szCs w:val="24"/>
        </w:rPr>
        <w:t>Bosch</w:t>
      </w:r>
      <w:r w:rsidRPr="006F3D9A">
        <w:rPr>
          <w:rFonts w:ascii="Times New Roman" w:hAnsi="Times New Roman" w:cs="Times New Roman"/>
          <w:b/>
          <w:sz w:val="24"/>
          <w:szCs w:val="24"/>
          <w:vertAlign w:val="superscript"/>
        </w:rPr>
        <w:t>a</w:t>
      </w:r>
      <w:proofErr w:type="spellEnd"/>
      <w:r w:rsidRPr="006F3D9A">
        <w:rPr>
          <w:rFonts w:ascii="Times New Roman" w:hAnsi="Times New Roman" w:cs="Times New Roman"/>
          <w:b/>
          <w:sz w:val="24"/>
          <w:szCs w:val="24"/>
        </w:rPr>
        <w:t xml:space="preserve">, Vitor Martins dos </w:t>
      </w:r>
      <w:proofErr w:type="spellStart"/>
      <w:r w:rsidRPr="006F3D9A">
        <w:rPr>
          <w:rFonts w:ascii="Times New Roman" w:hAnsi="Times New Roman" w:cs="Times New Roman"/>
          <w:b/>
          <w:sz w:val="24"/>
          <w:szCs w:val="24"/>
        </w:rPr>
        <w:t>Santos</w:t>
      </w:r>
      <w:r w:rsidRPr="006F3D9A">
        <w:rPr>
          <w:rFonts w:ascii="Times New Roman" w:hAnsi="Times New Roman" w:cs="Times New Roman"/>
          <w:b/>
          <w:sz w:val="24"/>
          <w:szCs w:val="24"/>
          <w:vertAlign w:val="superscript"/>
        </w:rPr>
        <w:t>c,e</w:t>
      </w:r>
      <w:proofErr w:type="spellEnd"/>
      <w:r w:rsidRPr="006F3D9A">
        <w:rPr>
          <w:rFonts w:ascii="Times New Roman" w:hAnsi="Times New Roman" w:cs="Times New Roman"/>
          <w:b/>
          <w:sz w:val="24"/>
          <w:szCs w:val="24"/>
        </w:rPr>
        <w:t xml:space="preserve">, Volker F. </w:t>
      </w:r>
      <w:proofErr w:type="spellStart"/>
      <w:r w:rsidRPr="006F3D9A">
        <w:rPr>
          <w:rFonts w:ascii="Times New Roman" w:hAnsi="Times New Roman" w:cs="Times New Roman"/>
          <w:b/>
          <w:sz w:val="24"/>
          <w:szCs w:val="24"/>
        </w:rPr>
        <w:t>Wendisch</w:t>
      </w:r>
      <w:r w:rsidRPr="006F3D9A">
        <w:rPr>
          <w:rFonts w:ascii="Times New Roman" w:hAnsi="Times New Roman" w:cs="Times New Roman"/>
          <w:b/>
          <w:sz w:val="24"/>
          <w:szCs w:val="24"/>
          <w:vertAlign w:val="superscript"/>
        </w:rPr>
        <w:t>d</w:t>
      </w:r>
      <w:proofErr w:type="spellEnd"/>
      <w:r w:rsidRPr="006F3D9A">
        <w:rPr>
          <w:rFonts w:ascii="Times New Roman" w:hAnsi="Times New Roman" w:cs="Times New Roman"/>
          <w:b/>
          <w:sz w:val="24"/>
          <w:szCs w:val="24"/>
        </w:rPr>
        <w:t xml:space="preserve"> and Katarina </w:t>
      </w:r>
      <w:proofErr w:type="spellStart"/>
      <w:r w:rsidRPr="006F3D9A">
        <w:rPr>
          <w:rFonts w:ascii="Times New Roman" w:hAnsi="Times New Roman" w:cs="Times New Roman"/>
          <w:b/>
          <w:sz w:val="24"/>
          <w:szCs w:val="24"/>
        </w:rPr>
        <w:t>Cankar</w:t>
      </w:r>
      <w:r w:rsidRPr="006F3D9A">
        <w:rPr>
          <w:rFonts w:ascii="Times New Roman" w:hAnsi="Times New Roman" w:cs="Times New Roman"/>
          <w:b/>
          <w:sz w:val="24"/>
          <w:szCs w:val="24"/>
          <w:vertAlign w:val="superscript"/>
        </w:rPr>
        <w:t>a</w:t>
      </w:r>
      <w:proofErr w:type="spellEnd"/>
      <w:r w:rsidRPr="006F3D9A">
        <w:rPr>
          <w:rFonts w:ascii="Times New Roman" w:hAnsi="Times New Roman" w:cs="Times New Roman"/>
          <w:b/>
          <w:sz w:val="24"/>
          <w:szCs w:val="24"/>
          <w:vertAlign w:val="superscript"/>
        </w:rPr>
        <w:t>,#</w:t>
      </w:r>
    </w:p>
    <w:p w14:paraId="28E53319" w14:textId="77777777" w:rsidR="006F3D9A" w:rsidRPr="006F3D9A" w:rsidRDefault="006F3D9A" w:rsidP="006F3D9A">
      <w:pPr>
        <w:spacing w:after="0" w:line="480" w:lineRule="auto"/>
        <w:jc w:val="both"/>
        <w:rPr>
          <w:rFonts w:ascii="Times New Roman" w:hAnsi="Times New Roman" w:cs="Times New Roman"/>
          <w:b/>
          <w:sz w:val="24"/>
          <w:szCs w:val="24"/>
        </w:rPr>
      </w:pPr>
    </w:p>
    <w:p w14:paraId="7BE6023F" w14:textId="77777777" w:rsidR="006F3D9A" w:rsidRPr="006F3D9A" w:rsidRDefault="006F3D9A" w:rsidP="006F3D9A">
      <w:pPr>
        <w:spacing w:after="0" w:line="480" w:lineRule="auto"/>
        <w:jc w:val="both"/>
        <w:rPr>
          <w:rFonts w:ascii="Times New Roman" w:hAnsi="Times New Roman" w:cs="Times New Roman"/>
          <w:sz w:val="24"/>
          <w:szCs w:val="24"/>
        </w:rPr>
      </w:pPr>
      <w:r w:rsidRPr="006F3D9A">
        <w:rPr>
          <w:rFonts w:ascii="Times New Roman" w:hAnsi="Times New Roman" w:cs="Times New Roman"/>
          <w:sz w:val="24"/>
          <w:szCs w:val="24"/>
          <w:vertAlign w:val="superscript"/>
        </w:rPr>
        <w:t xml:space="preserve">a </w:t>
      </w:r>
      <w:r w:rsidRPr="006F3D9A">
        <w:rPr>
          <w:rFonts w:ascii="Times New Roman" w:hAnsi="Times New Roman" w:cs="Times New Roman"/>
          <w:sz w:val="24"/>
          <w:szCs w:val="24"/>
        </w:rPr>
        <w:t>Business Unit Bioscience, Wageningen Plant Research, Wageningen University &amp; Research, Wageningen, The Netherlands</w:t>
      </w:r>
    </w:p>
    <w:p w14:paraId="41F1259F" w14:textId="77777777" w:rsidR="006F3D9A" w:rsidRPr="006F3D9A" w:rsidRDefault="006F3D9A" w:rsidP="006F3D9A">
      <w:pPr>
        <w:spacing w:after="0" w:line="480" w:lineRule="auto"/>
        <w:jc w:val="both"/>
        <w:rPr>
          <w:rFonts w:ascii="Times New Roman" w:hAnsi="Times New Roman" w:cs="Times New Roman"/>
          <w:sz w:val="24"/>
          <w:szCs w:val="24"/>
        </w:rPr>
      </w:pPr>
      <w:r w:rsidRPr="006F3D9A">
        <w:rPr>
          <w:rFonts w:ascii="Times New Roman" w:hAnsi="Times New Roman" w:cs="Times New Roman"/>
          <w:sz w:val="24"/>
          <w:szCs w:val="24"/>
          <w:vertAlign w:val="superscript"/>
        </w:rPr>
        <w:t xml:space="preserve">b </w:t>
      </w:r>
      <w:proofErr w:type="spellStart"/>
      <w:r w:rsidRPr="006F3D9A">
        <w:rPr>
          <w:rFonts w:ascii="Times New Roman" w:hAnsi="Times New Roman" w:cs="Times New Roman"/>
          <w:sz w:val="24"/>
          <w:szCs w:val="24"/>
        </w:rPr>
        <w:t>Axxence</w:t>
      </w:r>
      <w:proofErr w:type="spellEnd"/>
      <w:r w:rsidRPr="006F3D9A">
        <w:rPr>
          <w:rFonts w:ascii="Times New Roman" w:hAnsi="Times New Roman" w:cs="Times New Roman"/>
          <w:sz w:val="24"/>
          <w:szCs w:val="24"/>
        </w:rPr>
        <w:t xml:space="preserve"> Aromatic GmbH, Emmerich am Rhein, Germany</w:t>
      </w:r>
    </w:p>
    <w:p w14:paraId="5B3D0C9E" w14:textId="77777777" w:rsidR="006F3D9A" w:rsidRPr="006F3D9A" w:rsidRDefault="006F3D9A" w:rsidP="006F3D9A">
      <w:pPr>
        <w:spacing w:after="0" w:line="480" w:lineRule="auto"/>
        <w:jc w:val="both"/>
        <w:rPr>
          <w:rFonts w:ascii="Times New Roman" w:hAnsi="Times New Roman" w:cs="Times New Roman"/>
          <w:sz w:val="24"/>
          <w:szCs w:val="24"/>
        </w:rPr>
      </w:pPr>
      <w:r w:rsidRPr="006F3D9A">
        <w:rPr>
          <w:rFonts w:ascii="Times New Roman" w:hAnsi="Times New Roman" w:cs="Times New Roman"/>
          <w:sz w:val="24"/>
          <w:szCs w:val="24"/>
          <w:vertAlign w:val="superscript"/>
        </w:rPr>
        <w:t xml:space="preserve">c </w:t>
      </w:r>
      <w:r w:rsidRPr="006F3D9A">
        <w:rPr>
          <w:rFonts w:ascii="Times New Roman" w:hAnsi="Times New Roman" w:cs="Times New Roman"/>
          <w:sz w:val="24"/>
          <w:szCs w:val="24"/>
        </w:rPr>
        <w:t>Laboratory of Systems and Synthetic Biology, Wageningen University &amp; Research, Wageningen, The Netherlands</w:t>
      </w:r>
    </w:p>
    <w:p w14:paraId="5019EAA8" w14:textId="77777777" w:rsidR="006F3D9A" w:rsidRPr="006F3D9A" w:rsidRDefault="006F3D9A" w:rsidP="006F3D9A">
      <w:pPr>
        <w:spacing w:after="0" w:line="480" w:lineRule="auto"/>
        <w:jc w:val="both"/>
        <w:rPr>
          <w:rFonts w:ascii="Times New Roman" w:hAnsi="Times New Roman" w:cs="Times New Roman"/>
          <w:sz w:val="24"/>
          <w:szCs w:val="24"/>
        </w:rPr>
      </w:pPr>
      <w:r w:rsidRPr="006F3D9A">
        <w:rPr>
          <w:rFonts w:ascii="Times New Roman" w:hAnsi="Times New Roman" w:cs="Times New Roman"/>
          <w:sz w:val="24"/>
          <w:szCs w:val="24"/>
          <w:vertAlign w:val="superscript"/>
        </w:rPr>
        <w:t xml:space="preserve">d </w:t>
      </w:r>
      <w:r w:rsidRPr="006F3D9A">
        <w:rPr>
          <w:rFonts w:ascii="Times New Roman" w:hAnsi="Times New Roman" w:cs="Times New Roman"/>
          <w:sz w:val="24"/>
          <w:szCs w:val="24"/>
        </w:rPr>
        <w:t xml:space="preserve">Genetics of Prokaryotes, Faculty of Biology &amp; </w:t>
      </w:r>
      <w:proofErr w:type="spellStart"/>
      <w:r w:rsidRPr="006F3D9A">
        <w:rPr>
          <w:rFonts w:ascii="Times New Roman" w:hAnsi="Times New Roman" w:cs="Times New Roman"/>
          <w:sz w:val="24"/>
          <w:szCs w:val="24"/>
        </w:rPr>
        <w:t>CeBiTec</w:t>
      </w:r>
      <w:proofErr w:type="spellEnd"/>
      <w:r w:rsidRPr="006F3D9A">
        <w:rPr>
          <w:rFonts w:ascii="Times New Roman" w:hAnsi="Times New Roman" w:cs="Times New Roman"/>
          <w:sz w:val="24"/>
          <w:szCs w:val="24"/>
        </w:rPr>
        <w:t>, Bielefeld University, Bielefeld, Germany</w:t>
      </w:r>
    </w:p>
    <w:p w14:paraId="0D4C0008" w14:textId="4101FA09" w:rsidR="00292CD8" w:rsidRDefault="006F3D9A" w:rsidP="006F3D9A">
      <w:pPr>
        <w:spacing w:after="0" w:line="480" w:lineRule="auto"/>
        <w:jc w:val="both"/>
        <w:rPr>
          <w:rFonts w:ascii="Times New Roman" w:hAnsi="Times New Roman" w:cs="Times New Roman"/>
          <w:sz w:val="24"/>
          <w:szCs w:val="24"/>
        </w:rPr>
      </w:pPr>
      <w:r w:rsidRPr="006F3D9A">
        <w:rPr>
          <w:rFonts w:ascii="Times New Roman" w:hAnsi="Times New Roman" w:cs="Times New Roman"/>
          <w:sz w:val="24"/>
          <w:szCs w:val="24"/>
          <w:vertAlign w:val="superscript"/>
        </w:rPr>
        <w:t>e</w:t>
      </w:r>
      <w:r w:rsidRPr="006F3D9A">
        <w:rPr>
          <w:rFonts w:ascii="Times New Roman" w:hAnsi="Times New Roman" w:cs="Times New Roman"/>
          <w:sz w:val="24"/>
          <w:szCs w:val="24"/>
        </w:rPr>
        <w:t xml:space="preserve"> Laboratory of Bioprocess Engineering, Wageningen University &amp; Research, Wageningen, The Netherlands</w:t>
      </w:r>
    </w:p>
    <w:p w14:paraId="03E1F1B5" w14:textId="0432499F" w:rsidR="000F4A46" w:rsidRDefault="000F4A46" w:rsidP="006F3D9A">
      <w:pPr>
        <w:spacing w:after="0" w:line="480" w:lineRule="auto"/>
        <w:jc w:val="both"/>
        <w:rPr>
          <w:rFonts w:ascii="Times New Roman" w:hAnsi="Times New Roman" w:cs="Times New Roman"/>
          <w:sz w:val="24"/>
          <w:szCs w:val="24"/>
        </w:rPr>
      </w:pPr>
    </w:p>
    <w:p w14:paraId="5CDAC66F" w14:textId="77777777" w:rsidR="000F4A46" w:rsidRPr="000F4A46" w:rsidRDefault="000F4A46" w:rsidP="000F4A46">
      <w:pPr>
        <w:spacing w:after="0" w:line="480" w:lineRule="auto"/>
        <w:jc w:val="both"/>
        <w:rPr>
          <w:rFonts w:ascii="Times New Roman" w:eastAsia="Calibri,Bold" w:hAnsi="Times New Roman" w:cs="Times New Roman"/>
          <w:b/>
          <w:sz w:val="24"/>
          <w:szCs w:val="24"/>
        </w:rPr>
      </w:pPr>
      <w:r w:rsidRPr="000F4A46">
        <w:rPr>
          <w:rFonts w:ascii="Times New Roman" w:hAnsi="Times New Roman" w:cs="Times New Roman"/>
          <w:sz w:val="24"/>
          <w:szCs w:val="24"/>
          <w:vertAlign w:val="superscript"/>
        </w:rPr>
        <w:t xml:space="preserve"># </w:t>
      </w:r>
      <w:r w:rsidRPr="000F4A46">
        <w:rPr>
          <w:rFonts w:ascii="Times New Roman" w:hAnsi="Times New Roman" w:cs="Times New Roman"/>
          <w:sz w:val="24"/>
          <w:szCs w:val="24"/>
        </w:rPr>
        <w:t xml:space="preserve">Corresponding author: Katarina </w:t>
      </w:r>
      <w:proofErr w:type="spellStart"/>
      <w:r w:rsidRPr="000F4A46">
        <w:rPr>
          <w:rFonts w:ascii="Times New Roman" w:hAnsi="Times New Roman" w:cs="Times New Roman"/>
          <w:sz w:val="24"/>
          <w:szCs w:val="24"/>
        </w:rPr>
        <w:t>Cankar</w:t>
      </w:r>
      <w:proofErr w:type="spellEnd"/>
      <w:r w:rsidRPr="000F4A46">
        <w:rPr>
          <w:rFonts w:ascii="Times New Roman" w:hAnsi="Times New Roman" w:cs="Times New Roman"/>
          <w:sz w:val="24"/>
          <w:szCs w:val="24"/>
        </w:rPr>
        <w:t xml:space="preserve">, </w:t>
      </w:r>
      <w:hyperlink r:id="rId5">
        <w:r w:rsidRPr="000F4A46">
          <w:rPr>
            <w:rStyle w:val="Hyperlink"/>
            <w:rFonts w:ascii="Times New Roman" w:hAnsi="Times New Roman" w:cs="Times New Roman"/>
            <w:sz w:val="24"/>
            <w:szCs w:val="24"/>
          </w:rPr>
          <w:t>katarina.cankar@wur.nl</w:t>
        </w:r>
      </w:hyperlink>
      <w:r w:rsidRPr="000F4A46">
        <w:rPr>
          <w:rFonts w:ascii="Times New Roman" w:hAnsi="Times New Roman" w:cs="Times New Roman"/>
          <w:sz w:val="24"/>
          <w:szCs w:val="24"/>
        </w:rPr>
        <w:t xml:space="preserve"> </w:t>
      </w:r>
    </w:p>
    <w:p w14:paraId="4FFB8403" w14:textId="77777777" w:rsidR="000F4A46" w:rsidRPr="000F4A46" w:rsidRDefault="000F4A46" w:rsidP="000F4A46">
      <w:pPr>
        <w:spacing w:after="0" w:line="480" w:lineRule="auto"/>
        <w:rPr>
          <w:rFonts w:ascii="Times New Roman" w:hAnsi="Times New Roman" w:cs="Times New Roman"/>
          <w:sz w:val="24"/>
          <w:szCs w:val="24"/>
          <w:vertAlign w:val="superscript"/>
        </w:rPr>
      </w:pPr>
      <w:r w:rsidRPr="000F4A46">
        <w:rPr>
          <w:rFonts w:ascii="Times New Roman" w:hAnsi="Times New Roman" w:cs="Times New Roman"/>
          <w:sz w:val="24"/>
          <w:szCs w:val="24"/>
        </w:rPr>
        <w:t>* Current address:</w:t>
      </w:r>
      <w:r w:rsidRPr="000F4A46">
        <w:rPr>
          <w:rFonts w:ascii="Times New Roman" w:hAnsi="Times New Roman" w:cs="Times New Roman"/>
        </w:rPr>
        <w:t xml:space="preserve"> </w:t>
      </w:r>
      <w:r w:rsidRPr="000F4A46">
        <w:rPr>
          <w:rFonts w:ascii="Times New Roman" w:hAnsi="Times New Roman" w:cs="Times New Roman"/>
          <w:sz w:val="24"/>
          <w:szCs w:val="24"/>
        </w:rPr>
        <w:t xml:space="preserve">Department of Horticultural Science, Faculty of Agriculture, </w:t>
      </w:r>
      <w:proofErr w:type="spellStart"/>
      <w:r w:rsidRPr="000F4A46">
        <w:rPr>
          <w:rFonts w:ascii="Times New Roman" w:hAnsi="Times New Roman" w:cs="Times New Roman"/>
          <w:sz w:val="24"/>
          <w:szCs w:val="24"/>
        </w:rPr>
        <w:t>Tarbiat</w:t>
      </w:r>
      <w:proofErr w:type="spellEnd"/>
      <w:r w:rsidRPr="000F4A46">
        <w:rPr>
          <w:rFonts w:ascii="Times New Roman" w:hAnsi="Times New Roman" w:cs="Times New Roman"/>
          <w:sz w:val="24"/>
          <w:szCs w:val="24"/>
        </w:rPr>
        <w:t xml:space="preserve"> </w:t>
      </w:r>
      <w:proofErr w:type="spellStart"/>
      <w:r w:rsidRPr="000F4A46">
        <w:rPr>
          <w:rFonts w:ascii="Times New Roman" w:hAnsi="Times New Roman" w:cs="Times New Roman"/>
          <w:sz w:val="24"/>
          <w:szCs w:val="24"/>
        </w:rPr>
        <w:t>Modares</w:t>
      </w:r>
      <w:proofErr w:type="spellEnd"/>
      <w:r w:rsidRPr="000F4A46">
        <w:rPr>
          <w:rFonts w:ascii="Times New Roman" w:hAnsi="Times New Roman" w:cs="Times New Roman"/>
          <w:sz w:val="24"/>
          <w:szCs w:val="24"/>
        </w:rPr>
        <w:t xml:space="preserve"> University</w:t>
      </w:r>
    </w:p>
    <w:p w14:paraId="183F1D66" w14:textId="77777777" w:rsidR="000F4A46" w:rsidRDefault="000F4A46" w:rsidP="006F3D9A">
      <w:pPr>
        <w:spacing w:after="0" w:line="480" w:lineRule="auto"/>
        <w:jc w:val="both"/>
        <w:rPr>
          <w:rFonts w:ascii="Times New Roman" w:hAnsi="Times New Roman" w:cs="Times New Roman"/>
          <w:sz w:val="24"/>
          <w:szCs w:val="24"/>
        </w:rPr>
      </w:pPr>
    </w:p>
    <w:p w14:paraId="3C6CD56E" w14:textId="77777777" w:rsidR="00292CD8" w:rsidRDefault="00292CD8">
      <w:pPr>
        <w:rPr>
          <w:rFonts w:ascii="Times New Roman" w:hAnsi="Times New Roman" w:cs="Times New Roman"/>
          <w:sz w:val="24"/>
          <w:szCs w:val="24"/>
        </w:rPr>
      </w:pPr>
      <w:r>
        <w:rPr>
          <w:rFonts w:ascii="Times New Roman" w:hAnsi="Times New Roman" w:cs="Times New Roman"/>
          <w:sz w:val="24"/>
          <w:szCs w:val="24"/>
        </w:rPr>
        <w:br w:type="page"/>
      </w:r>
    </w:p>
    <w:p w14:paraId="0B14A720" w14:textId="5780D70C" w:rsidR="00E90580" w:rsidRPr="00E90580" w:rsidRDefault="00E90580" w:rsidP="00E90580">
      <w:pPr>
        <w:spacing w:after="0" w:line="480" w:lineRule="auto"/>
        <w:jc w:val="both"/>
        <w:rPr>
          <w:rFonts w:ascii="Times New Roman" w:hAnsi="Times New Roman" w:cs="Times New Roman"/>
          <w:b/>
          <w:sz w:val="24"/>
          <w:szCs w:val="24"/>
        </w:rPr>
      </w:pPr>
      <w:r w:rsidRPr="00E90580">
        <w:rPr>
          <w:rFonts w:ascii="Times New Roman" w:hAnsi="Times New Roman" w:cs="Times New Roman"/>
          <w:b/>
          <w:noProof/>
          <w:sz w:val="24"/>
          <w:szCs w:val="24"/>
          <w:lang w:val="de-DE" w:eastAsia="de-DE"/>
        </w:rPr>
        <w:lastRenderedPageBreak/>
        <w:drawing>
          <wp:inline distT="0" distB="0" distL="0" distR="0" wp14:anchorId="09D4C758" wp14:editId="42F0393C">
            <wp:extent cx="6090615" cy="2762250"/>
            <wp:effectExtent l="0" t="0" r="5715" b="0"/>
            <wp:docPr id="1" name="Picture 3">
              <a:extLst xmlns:a="http://schemas.openxmlformats.org/drawingml/2006/main">
                <a:ext uri="{FF2B5EF4-FFF2-40B4-BE49-F238E27FC236}">
                  <a16:creationId xmlns:a16="http://schemas.microsoft.com/office/drawing/2014/main" id="{B6E743E1-2601-4C9B-A4D7-F667E7A113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6E743E1-2601-4C9B-A4D7-F667E7A11397}"/>
                        </a:ext>
                      </a:extLst>
                    </pic:cNvPr>
                    <pic:cNvPicPr>
                      <a:picLocks noChangeAspect="1"/>
                    </pic:cNvPicPr>
                  </pic:nvPicPr>
                  <pic:blipFill>
                    <a:blip r:embed="rId6"/>
                    <a:stretch>
                      <a:fillRect/>
                    </a:stretch>
                  </pic:blipFill>
                  <pic:spPr>
                    <a:xfrm>
                      <a:off x="0" y="0"/>
                      <a:ext cx="6092557" cy="2763131"/>
                    </a:xfrm>
                    <a:prstGeom prst="rect">
                      <a:avLst/>
                    </a:prstGeom>
                  </pic:spPr>
                </pic:pic>
              </a:graphicData>
            </a:graphic>
          </wp:inline>
        </w:drawing>
      </w:r>
    </w:p>
    <w:p w14:paraId="325C1FC3" w14:textId="77777777" w:rsidR="00E90580" w:rsidRPr="00E90580" w:rsidRDefault="00E90580" w:rsidP="00E90580">
      <w:pPr>
        <w:spacing w:after="0" w:line="480" w:lineRule="auto"/>
        <w:jc w:val="both"/>
        <w:rPr>
          <w:rFonts w:ascii="Times New Roman" w:hAnsi="Times New Roman" w:cs="Times New Roman"/>
          <w:b/>
          <w:sz w:val="24"/>
          <w:szCs w:val="24"/>
        </w:rPr>
      </w:pPr>
      <w:r w:rsidRPr="00E90580">
        <w:rPr>
          <w:rFonts w:ascii="Times New Roman" w:hAnsi="Times New Roman" w:cs="Times New Roman"/>
          <w:b/>
          <w:noProof/>
          <w:sz w:val="24"/>
          <w:szCs w:val="24"/>
          <w:lang w:val="de-DE" w:eastAsia="de-DE"/>
        </w:rPr>
        <w:drawing>
          <wp:inline distT="0" distB="0" distL="0" distR="0" wp14:anchorId="14D08A77" wp14:editId="1F5CBEA4">
            <wp:extent cx="2754282" cy="2952000"/>
            <wp:effectExtent l="0" t="0" r="8255" b="0"/>
            <wp:docPr id="5" name="Picture 4">
              <a:extLst xmlns:a="http://schemas.openxmlformats.org/drawingml/2006/main">
                <a:ext uri="{FF2B5EF4-FFF2-40B4-BE49-F238E27FC236}">
                  <a16:creationId xmlns:a16="http://schemas.microsoft.com/office/drawing/2014/main" id="{23B63573-F747-4031-B4D2-591A43339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3B63573-F747-4031-B4D2-591A433391D2}"/>
                        </a:ext>
                      </a:extLst>
                    </pic:cNvPr>
                    <pic:cNvPicPr>
                      <a:picLocks noChangeAspect="1"/>
                    </pic:cNvPicPr>
                  </pic:nvPicPr>
                  <pic:blipFill>
                    <a:blip r:embed="rId7"/>
                    <a:stretch>
                      <a:fillRect/>
                    </a:stretch>
                  </pic:blipFill>
                  <pic:spPr>
                    <a:xfrm>
                      <a:off x="0" y="0"/>
                      <a:ext cx="2754282" cy="2952000"/>
                    </a:xfrm>
                    <a:prstGeom prst="rect">
                      <a:avLst/>
                    </a:prstGeom>
                  </pic:spPr>
                </pic:pic>
              </a:graphicData>
            </a:graphic>
          </wp:inline>
        </w:drawing>
      </w:r>
      <w:r w:rsidRPr="00E90580">
        <w:rPr>
          <w:rFonts w:ascii="Times New Roman" w:hAnsi="Times New Roman" w:cs="Times New Roman"/>
          <w:b/>
          <w:sz w:val="24"/>
          <w:szCs w:val="24"/>
        </w:rPr>
        <w:t xml:space="preserve">     </w:t>
      </w:r>
      <w:r w:rsidRPr="00E90580">
        <w:rPr>
          <w:rFonts w:ascii="Times New Roman" w:hAnsi="Times New Roman" w:cs="Times New Roman"/>
          <w:b/>
          <w:noProof/>
          <w:sz w:val="24"/>
          <w:szCs w:val="24"/>
          <w:lang w:val="de-DE" w:eastAsia="de-DE"/>
        </w:rPr>
        <w:drawing>
          <wp:inline distT="0" distB="0" distL="0" distR="0" wp14:anchorId="440A5106" wp14:editId="5AD33CE7">
            <wp:extent cx="2774226" cy="2952000"/>
            <wp:effectExtent l="0" t="0" r="7620" b="0"/>
            <wp:docPr id="2" name="Picture 5">
              <a:extLst xmlns:a="http://schemas.openxmlformats.org/drawingml/2006/main">
                <a:ext uri="{FF2B5EF4-FFF2-40B4-BE49-F238E27FC236}">
                  <a16:creationId xmlns:a16="http://schemas.microsoft.com/office/drawing/2014/main" id="{832AE442-1C7C-43E8-99A6-6D1152E9A4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32AE442-1C7C-43E8-99A6-6D1152E9A485}"/>
                        </a:ext>
                      </a:extLst>
                    </pic:cNvPr>
                    <pic:cNvPicPr>
                      <a:picLocks noChangeAspect="1"/>
                    </pic:cNvPicPr>
                  </pic:nvPicPr>
                  <pic:blipFill>
                    <a:blip r:embed="rId8"/>
                    <a:stretch>
                      <a:fillRect/>
                    </a:stretch>
                  </pic:blipFill>
                  <pic:spPr>
                    <a:xfrm>
                      <a:off x="0" y="0"/>
                      <a:ext cx="2774226" cy="2952000"/>
                    </a:xfrm>
                    <a:prstGeom prst="rect">
                      <a:avLst/>
                    </a:prstGeom>
                  </pic:spPr>
                </pic:pic>
              </a:graphicData>
            </a:graphic>
          </wp:inline>
        </w:drawing>
      </w:r>
    </w:p>
    <w:p w14:paraId="133B4AF8" w14:textId="7C88E6EE" w:rsidR="00E90580" w:rsidRPr="00E90580" w:rsidRDefault="00E90580" w:rsidP="00E90580">
      <w:pPr>
        <w:spacing w:after="0" w:line="480" w:lineRule="auto"/>
        <w:jc w:val="both"/>
        <w:rPr>
          <w:rFonts w:ascii="Times New Roman" w:hAnsi="Times New Roman" w:cs="Times New Roman"/>
          <w:bCs/>
          <w:sz w:val="24"/>
          <w:szCs w:val="24"/>
        </w:rPr>
      </w:pPr>
      <w:r w:rsidRPr="00E90580">
        <w:rPr>
          <w:rFonts w:ascii="Times New Roman" w:hAnsi="Times New Roman" w:cs="Times New Roman"/>
          <w:b/>
          <w:sz w:val="24"/>
          <w:szCs w:val="24"/>
        </w:rPr>
        <w:t>Fig. S1:</w:t>
      </w:r>
      <w:r w:rsidRPr="00E90580">
        <w:rPr>
          <w:rFonts w:ascii="Times New Roman" w:hAnsi="Times New Roman" w:cs="Times New Roman"/>
          <w:bCs/>
          <w:sz w:val="24"/>
          <w:szCs w:val="24"/>
        </w:rPr>
        <w:t xml:space="preserve"> Indole production of C1* (</w:t>
      </w:r>
      <w:proofErr w:type="spellStart"/>
      <w:r w:rsidRPr="00E90580">
        <w:rPr>
          <w:rFonts w:ascii="Times New Roman" w:hAnsi="Times New Roman" w:cs="Times New Roman"/>
          <w:bCs/>
          <w:sz w:val="24"/>
          <w:szCs w:val="24"/>
        </w:rPr>
        <w:t>pGold-</w:t>
      </w:r>
      <w:r w:rsidRPr="00E90580">
        <w:rPr>
          <w:rFonts w:ascii="Times New Roman" w:hAnsi="Times New Roman" w:cs="Times New Roman"/>
          <w:bCs/>
          <w:i/>
          <w:iCs/>
          <w:sz w:val="24"/>
          <w:szCs w:val="24"/>
        </w:rPr>
        <w:t>EctnaA-CgaroP</w:t>
      </w:r>
      <w:proofErr w:type="spellEnd"/>
      <w:r w:rsidRPr="00E90580">
        <w:rPr>
          <w:rFonts w:ascii="Times New Roman" w:hAnsi="Times New Roman" w:cs="Times New Roman"/>
          <w:bCs/>
          <w:sz w:val="24"/>
          <w:szCs w:val="24"/>
        </w:rPr>
        <w:t xml:space="preserve">) in bioreactor cultivation. GC-MS chromatograms of hydrophobic extracts of culture supernatants (A). Mass spectra of indole from </w:t>
      </w:r>
      <w:proofErr w:type="spellStart"/>
      <w:r w:rsidRPr="00E90580">
        <w:rPr>
          <w:rFonts w:ascii="Times New Roman" w:hAnsi="Times New Roman" w:cs="Times New Roman"/>
          <w:bCs/>
          <w:sz w:val="24"/>
          <w:szCs w:val="24"/>
        </w:rPr>
        <w:t>EcTNA</w:t>
      </w:r>
      <w:proofErr w:type="spellEnd"/>
      <w:r w:rsidRPr="00E90580">
        <w:rPr>
          <w:rFonts w:ascii="Times New Roman" w:hAnsi="Times New Roman" w:cs="Times New Roman"/>
          <w:bCs/>
          <w:sz w:val="24"/>
          <w:szCs w:val="24"/>
        </w:rPr>
        <w:t xml:space="preserve"> sample (B) and indole standard (C)</w:t>
      </w:r>
      <w:r w:rsidR="00242EEF">
        <w:rPr>
          <w:rFonts w:ascii="Times New Roman" w:hAnsi="Times New Roman" w:cs="Times New Roman"/>
          <w:bCs/>
          <w:sz w:val="24"/>
          <w:szCs w:val="24"/>
        </w:rPr>
        <w:t xml:space="preserve">, which also </w:t>
      </w:r>
      <w:r w:rsidR="00682C55">
        <w:rPr>
          <w:rFonts w:ascii="Times New Roman" w:hAnsi="Times New Roman" w:cs="Times New Roman"/>
          <w:bCs/>
          <w:sz w:val="24"/>
          <w:szCs w:val="24"/>
        </w:rPr>
        <w:t>correspond to</w:t>
      </w:r>
      <w:r w:rsidR="005228A9">
        <w:rPr>
          <w:rFonts w:ascii="Times New Roman" w:hAnsi="Times New Roman" w:cs="Times New Roman"/>
          <w:bCs/>
          <w:sz w:val="24"/>
          <w:szCs w:val="24"/>
        </w:rPr>
        <w:t xml:space="preserve"> the respective entry of</w:t>
      </w:r>
      <w:r w:rsidR="00682C55">
        <w:rPr>
          <w:rFonts w:ascii="Times New Roman" w:hAnsi="Times New Roman" w:cs="Times New Roman"/>
          <w:bCs/>
          <w:sz w:val="24"/>
          <w:szCs w:val="24"/>
        </w:rPr>
        <w:t xml:space="preserve"> NIST</w:t>
      </w:r>
      <w:r w:rsidR="00275FF0">
        <w:rPr>
          <w:rFonts w:ascii="Times New Roman" w:hAnsi="Times New Roman" w:cs="Times New Roman"/>
          <w:bCs/>
          <w:sz w:val="24"/>
          <w:szCs w:val="24"/>
        </w:rPr>
        <w:t xml:space="preserve"> mass spectrometry data center</w:t>
      </w:r>
      <w:r w:rsidR="00682C55">
        <w:rPr>
          <w:rFonts w:ascii="Times New Roman" w:hAnsi="Times New Roman" w:cs="Times New Roman"/>
          <w:bCs/>
          <w:sz w:val="24"/>
          <w:szCs w:val="24"/>
        </w:rPr>
        <w:t>.</w:t>
      </w:r>
      <w:r w:rsidRPr="00E90580">
        <w:rPr>
          <w:rFonts w:ascii="Times New Roman" w:hAnsi="Times New Roman" w:cs="Times New Roman"/>
          <w:bCs/>
          <w:sz w:val="24"/>
          <w:szCs w:val="24"/>
        </w:rPr>
        <w:t xml:space="preserve"> </w:t>
      </w:r>
      <w:proofErr w:type="spellStart"/>
      <w:r w:rsidRPr="00E90580">
        <w:rPr>
          <w:rFonts w:ascii="Times New Roman" w:hAnsi="Times New Roman" w:cs="Times New Roman"/>
          <w:bCs/>
          <w:sz w:val="24"/>
          <w:szCs w:val="24"/>
        </w:rPr>
        <w:t>EcTNA</w:t>
      </w:r>
      <w:proofErr w:type="spellEnd"/>
      <w:r w:rsidRPr="00E90580">
        <w:rPr>
          <w:rFonts w:ascii="Times New Roman" w:hAnsi="Times New Roman" w:cs="Times New Roman"/>
          <w:bCs/>
          <w:sz w:val="24"/>
          <w:szCs w:val="24"/>
        </w:rPr>
        <w:t>: C1* (</w:t>
      </w:r>
      <w:proofErr w:type="spellStart"/>
      <w:r w:rsidRPr="00E90580">
        <w:rPr>
          <w:rFonts w:ascii="Times New Roman" w:hAnsi="Times New Roman" w:cs="Times New Roman"/>
          <w:bCs/>
          <w:sz w:val="24"/>
          <w:szCs w:val="24"/>
        </w:rPr>
        <w:t>pGold-</w:t>
      </w:r>
      <w:r w:rsidRPr="00E90580">
        <w:rPr>
          <w:rFonts w:ascii="Times New Roman" w:hAnsi="Times New Roman" w:cs="Times New Roman"/>
          <w:bCs/>
          <w:i/>
          <w:iCs/>
          <w:sz w:val="24"/>
          <w:szCs w:val="24"/>
        </w:rPr>
        <w:t>EctnaA-CgaroP</w:t>
      </w:r>
      <w:proofErr w:type="spellEnd"/>
      <w:r w:rsidRPr="00E90580">
        <w:rPr>
          <w:rFonts w:ascii="Times New Roman" w:hAnsi="Times New Roman" w:cs="Times New Roman"/>
          <w:bCs/>
          <w:sz w:val="24"/>
          <w:szCs w:val="24"/>
        </w:rPr>
        <w:t>); EV: C1* (</w:t>
      </w:r>
      <w:proofErr w:type="spellStart"/>
      <w:r w:rsidRPr="00E90580">
        <w:rPr>
          <w:rFonts w:ascii="Times New Roman" w:hAnsi="Times New Roman" w:cs="Times New Roman"/>
          <w:bCs/>
          <w:sz w:val="24"/>
          <w:szCs w:val="24"/>
        </w:rPr>
        <w:t>pGold</w:t>
      </w:r>
      <w:proofErr w:type="spellEnd"/>
      <w:r w:rsidRPr="00E90580">
        <w:rPr>
          <w:rFonts w:ascii="Times New Roman" w:hAnsi="Times New Roman" w:cs="Times New Roman"/>
          <w:bCs/>
          <w:sz w:val="24"/>
          <w:szCs w:val="24"/>
        </w:rPr>
        <w:t xml:space="preserve">). </w:t>
      </w:r>
    </w:p>
    <w:p w14:paraId="64B7B860" w14:textId="77777777" w:rsidR="00E90580" w:rsidRPr="00E90580" w:rsidRDefault="00E90580" w:rsidP="00E90580">
      <w:pPr>
        <w:spacing w:after="0" w:line="480" w:lineRule="auto"/>
        <w:jc w:val="both"/>
        <w:rPr>
          <w:rFonts w:ascii="Times New Roman" w:hAnsi="Times New Roman" w:cs="Times New Roman"/>
          <w:b/>
          <w:sz w:val="24"/>
          <w:szCs w:val="24"/>
        </w:rPr>
      </w:pPr>
      <w:r w:rsidRPr="00E90580">
        <w:rPr>
          <w:rFonts w:ascii="Times New Roman" w:hAnsi="Times New Roman" w:cs="Times New Roman"/>
          <w:noProof/>
          <w:lang w:val="de-DE" w:eastAsia="de-DE"/>
        </w:rPr>
        <w:lastRenderedPageBreak/>
        <w:drawing>
          <wp:inline distT="0" distB="0" distL="0" distR="0" wp14:anchorId="74D44F11" wp14:editId="0FEA47A0">
            <wp:extent cx="6286501" cy="3667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8370" cy="3668215"/>
                    </a:xfrm>
                    <a:prstGeom prst="rect">
                      <a:avLst/>
                    </a:prstGeom>
                    <a:noFill/>
                    <a:ln>
                      <a:noFill/>
                    </a:ln>
                  </pic:spPr>
                </pic:pic>
              </a:graphicData>
            </a:graphic>
          </wp:inline>
        </w:drawing>
      </w:r>
    </w:p>
    <w:p w14:paraId="77292220" w14:textId="77777777" w:rsidR="00E90580" w:rsidRPr="00E90580" w:rsidRDefault="00E90580" w:rsidP="00E90580">
      <w:pPr>
        <w:spacing w:after="0" w:line="480" w:lineRule="auto"/>
        <w:jc w:val="both"/>
        <w:rPr>
          <w:rFonts w:ascii="Times New Roman" w:hAnsi="Times New Roman" w:cs="Times New Roman"/>
          <w:bCs/>
          <w:sz w:val="24"/>
          <w:szCs w:val="24"/>
        </w:rPr>
      </w:pPr>
      <w:r w:rsidRPr="00E90580">
        <w:rPr>
          <w:rFonts w:ascii="Times New Roman" w:hAnsi="Times New Roman" w:cs="Times New Roman"/>
          <w:b/>
          <w:sz w:val="24"/>
          <w:szCs w:val="24"/>
        </w:rPr>
        <w:t xml:space="preserve">Fig. S2. </w:t>
      </w:r>
      <w:r w:rsidRPr="00E90580">
        <w:rPr>
          <w:rFonts w:ascii="Times New Roman" w:hAnsi="Times New Roman" w:cs="Times New Roman"/>
          <w:bCs/>
          <w:sz w:val="24"/>
          <w:szCs w:val="24"/>
        </w:rPr>
        <w:t xml:space="preserve">Exploration of sequence identity between TNA sequences grouped in 14 clusters. Red color of the heatmap indicates high identity and the blue color indicates low identity between protein sequences. The 14 clusters are indicated in different colors on the left hand side of the heatmap (column Cl). Selected candidates from each cluster are indicated on the left side of the heatmap (column Selected) with a blue line and the </w:t>
      </w:r>
      <w:r w:rsidRPr="00E90580">
        <w:rPr>
          <w:rFonts w:ascii="Times New Roman" w:hAnsi="Times New Roman" w:cs="Times New Roman"/>
          <w:bCs/>
          <w:i/>
          <w:iCs/>
          <w:sz w:val="24"/>
          <w:szCs w:val="24"/>
        </w:rPr>
        <w:t>E. coli</w:t>
      </w:r>
      <w:r w:rsidRPr="00E90580">
        <w:rPr>
          <w:rFonts w:ascii="Times New Roman" w:hAnsi="Times New Roman" w:cs="Times New Roman"/>
          <w:bCs/>
          <w:sz w:val="24"/>
          <w:szCs w:val="24"/>
        </w:rPr>
        <w:t xml:space="preserve"> TNA (Eco) is indicated by a red line. </w:t>
      </w:r>
    </w:p>
    <w:p w14:paraId="000F0B02" w14:textId="77777777" w:rsidR="00E90580" w:rsidRDefault="00E90580" w:rsidP="00E90580">
      <w:pPr>
        <w:spacing w:after="0" w:line="480" w:lineRule="auto"/>
        <w:jc w:val="both"/>
        <w:rPr>
          <w:rFonts w:ascii="Times New Roman" w:hAnsi="Times New Roman" w:cs="Times New Roman"/>
          <w:bCs/>
          <w:sz w:val="24"/>
          <w:szCs w:val="24"/>
        </w:rPr>
      </w:pPr>
    </w:p>
    <w:p w14:paraId="78F6F569" w14:textId="77777777" w:rsidR="00D05C46" w:rsidRDefault="00D05C46" w:rsidP="00D05C46">
      <w:pPr>
        <w:spacing w:after="0" w:line="480" w:lineRule="auto"/>
        <w:jc w:val="both"/>
        <w:rPr>
          <w:rFonts w:ascii="Times New Roman" w:hAnsi="Times New Roman" w:cs="Times New Roman"/>
          <w:bCs/>
          <w:sz w:val="24"/>
          <w:szCs w:val="24"/>
        </w:rPr>
      </w:pPr>
      <w:r w:rsidRPr="0070734B">
        <w:rPr>
          <w:rFonts w:ascii="Times New Roman" w:hAnsi="Times New Roman" w:cs="Times New Roman"/>
          <w:bCs/>
          <w:noProof/>
          <w:sz w:val="24"/>
          <w:szCs w:val="24"/>
          <w:lang w:val="de-DE"/>
        </w:rPr>
        <w:lastRenderedPageBreak/>
        <w:drawing>
          <wp:inline distT="0" distB="0" distL="0" distR="0" wp14:anchorId="615844EB" wp14:editId="1258CFC7">
            <wp:extent cx="5972810" cy="2649220"/>
            <wp:effectExtent l="0" t="0" r="0" b="0"/>
            <wp:docPr id="30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810" cy="2649220"/>
                    </a:xfrm>
                    <a:prstGeom prst="rect">
                      <a:avLst/>
                    </a:prstGeom>
                    <a:noFill/>
                    <a:ln>
                      <a:noFill/>
                    </a:ln>
                    <a:effectLst/>
                  </pic:spPr>
                </pic:pic>
              </a:graphicData>
            </a:graphic>
          </wp:inline>
        </w:drawing>
      </w:r>
    </w:p>
    <w:p w14:paraId="3531BCD3" w14:textId="77777777" w:rsidR="00D05C46" w:rsidRDefault="00D05C46" w:rsidP="00D05C46">
      <w:pPr>
        <w:spacing w:after="0" w:line="480" w:lineRule="auto"/>
        <w:jc w:val="both"/>
        <w:rPr>
          <w:rFonts w:ascii="Times New Roman" w:hAnsi="Times New Roman" w:cs="Times New Roman"/>
          <w:bCs/>
          <w:sz w:val="24"/>
          <w:szCs w:val="24"/>
        </w:rPr>
      </w:pPr>
      <w:r w:rsidRPr="0070734B">
        <w:rPr>
          <w:rFonts w:ascii="Times New Roman" w:hAnsi="Times New Roman" w:cs="Times New Roman"/>
          <w:b/>
          <w:bCs/>
          <w:sz w:val="24"/>
          <w:szCs w:val="24"/>
        </w:rPr>
        <w:t>Fig. S3</w:t>
      </w:r>
      <w:r>
        <w:rPr>
          <w:rFonts w:ascii="Times New Roman" w:hAnsi="Times New Roman" w:cs="Times New Roman"/>
          <w:bCs/>
          <w:sz w:val="24"/>
          <w:szCs w:val="24"/>
        </w:rPr>
        <w:t xml:space="preserve">. Acrylamide gel of the soluble protein fraction of C1* expressing different TNA genes. The theoretical size of the respective TNA is shown in parentheses. Visible protein bands correlating to the expected size are marked with an asterisk. </w:t>
      </w:r>
    </w:p>
    <w:p w14:paraId="5025B1E9" w14:textId="77777777" w:rsidR="00D05C46" w:rsidRDefault="00D05C46" w:rsidP="00D05C46">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br/>
      </w:r>
    </w:p>
    <w:p w14:paraId="51270784" w14:textId="77777777" w:rsidR="00D05C46" w:rsidRDefault="00D05C46" w:rsidP="00D05C46">
      <w:pPr>
        <w:rPr>
          <w:rFonts w:ascii="Times New Roman" w:hAnsi="Times New Roman" w:cs="Times New Roman"/>
          <w:bCs/>
          <w:sz w:val="24"/>
          <w:szCs w:val="24"/>
        </w:rPr>
      </w:pPr>
      <w:r>
        <w:rPr>
          <w:rFonts w:ascii="Times New Roman" w:hAnsi="Times New Roman" w:cs="Times New Roman"/>
          <w:bCs/>
          <w:sz w:val="24"/>
          <w:szCs w:val="24"/>
        </w:rPr>
        <w:br w:type="page"/>
      </w:r>
    </w:p>
    <w:p w14:paraId="1F9834A7" w14:textId="77777777" w:rsidR="00D05C46" w:rsidRDefault="00D05C46" w:rsidP="00E90580">
      <w:pPr>
        <w:spacing w:after="0" w:line="480" w:lineRule="auto"/>
        <w:jc w:val="both"/>
        <w:rPr>
          <w:rFonts w:ascii="Times New Roman" w:hAnsi="Times New Roman" w:cs="Times New Roman"/>
          <w:bCs/>
          <w:sz w:val="24"/>
          <w:szCs w:val="24"/>
        </w:rPr>
      </w:pPr>
    </w:p>
    <w:p w14:paraId="5C25F60F" w14:textId="77777777" w:rsidR="00E90580" w:rsidRPr="00E90580" w:rsidRDefault="00E90580" w:rsidP="00E90580">
      <w:pPr>
        <w:spacing w:after="0" w:line="480" w:lineRule="auto"/>
        <w:jc w:val="both"/>
        <w:rPr>
          <w:rFonts w:ascii="Times New Roman" w:hAnsi="Times New Roman" w:cs="Times New Roman"/>
          <w:bCs/>
          <w:sz w:val="24"/>
          <w:szCs w:val="24"/>
        </w:rPr>
      </w:pPr>
      <w:r w:rsidRPr="00E90580">
        <w:rPr>
          <w:rFonts w:ascii="Times New Roman" w:hAnsi="Times New Roman" w:cs="Times New Roman"/>
          <w:bCs/>
          <w:noProof/>
          <w:sz w:val="24"/>
          <w:szCs w:val="24"/>
          <w:lang w:val="de-DE" w:eastAsia="de-DE"/>
        </w:rPr>
        <w:drawing>
          <wp:inline distT="0" distB="0" distL="0" distR="0" wp14:anchorId="29CA6FC3" wp14:editId="562E4CE0">
            <wp:extent cx="4529455" cy="28168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9455" cy="2816860"/>
                    </a:xfrm>
                    <a:prstGeom prst="rect">
                      <a:avLst/>
                    </a:prstGeom>
                    <a:noFill/>
                  </pic:spPr>
                </pic:pic>
              </a:graphicData>
            </a:graphic>
          </wp:inline>
        </w:drawing>
      </w:r>
    </w:p>
    <w:p w14:paraId="375D8F58" w14:textId="77777777" w:rsidR="00E90580" w:rsidRPr="00E90580" w:rsidRDefault="00E90580" w:rsidP="00E90580">
      <w:pPr>
        <w:spacing w:after="0" w:line="480" w:lineRule="auto"/>
        <w:jc w:val="both"/>
        <w:rPr>
          <w:rFonts w:ascii="Times New Roman" w:hAnsi="Times New Roman" w:cs="Times New Roman"/>
          <w:bCs/>
          <w:sz w:val="24"/>
          <w:szCs w:val="24"/>
        </w:rPr>
      </w:pPr>
      <w:r w:rsidRPr="00E90580">
        <w:rPr>
          <w:rFonts w:ascii="Times New Roman" w:hAnsi="Times New Roman" w:cs="Times New Roman"/>
          <w:bCs/>
          <w:noProof/>
          <w:sz w:val="24"/>
          <w:szCs w:val="24"/>
          <w:lang w:val="de-DE" w:eastAsia="de-DE"/>
        </w:rPr>
        <w:drawing>
          <wp:inline distT="0" distB="0" distL="0" distR="0" wp14:anchorId="494820B0" wp14:editId="6F1AEEAE">
            <wp:extent cx="4547870" cy="28168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7870" cy="2816860"/>
                    </a:xfrm>
                    <a:prstGeom prst="rect">
                      <a:avLst/>
                    </a:prstGeom>
                    <a:noFill/>
                  </pic:spPr>
                </pic:pic>
              </a:graphicData>
            </a:graphic>
          </wp:inline>
        </w:drawing>
      </w:r>
    </w:p>
    <w:p w14:paraId="2B90EF99" w14:textId="40EAC22D" w:rsidR="009B1E06" w:rsidRPr="00E90580" w:rsidRDefault="0070734B" w:rsidP="00E90580">
      <w:pPr>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Fig. S</w:t>
      </w:r>
      <w:r w:rsidR="00837923">
        <w:rPr>
          <w:rFonts w:ascii="Times New Roman" w:hAnsi="Times New Roman" w:cs="Times New Roman"/>
          <w:b/>
          <w:sz w:val="24"/>
          <w:szCs w:val="24"/>
        </w:rPr>
        <w:t>4</w:t>
      </w:r>
      <w:r w:rsidR="00E90580" w:rsidRPr="00E90580">
        <w:rPr>
          <w:rFonts w:ascii="Times New Roman" w:hAnsi="Times New Roman" w:cs="Times New Roman"/>
          <w:b/>
          <w:sz w:val="24"/>
          <w:szCs w:val="24"/>
        </w:rPr>
        <w:t xml:space="preserve">. </w:t>
      </w:r>
      <w:r w:rsidR="00E90580" w:rsidRPr="00E90580">
        <w:rPr>
          <w:rFonts w:ascii="Times New Roman" w:hAnsi="Times New Roman" w:cs="Times New Roman"/>
          <w:bCs/>
          <w:sz w:val="24"/>
          <w:szCs w:val="24"/>
        </w:rPr>
        <w:t xml:space="preserve">Partitioning of indole (A) and </w:t>
      </w:r>
      <w:proofErr w:type="spellStart"/>
      <w:r w:rsidR="00E90580" w:rsidRPr="00E90580">
        <w:rPr>
          <w:rFonts w:ascii="Times New Roman" w:hAnsi="Times New Roman" w:cs="Times New Roman"/>
          <w:bCs/>
          <w:sz w:val="24"/>
          <w:szCs w:val="24"/>
        </w:rPr>
        <w:t>Trp</w:t>
      </w:r>
      <w:proofErr w:type="spellEnd"/>
      <w:r w:rsidR="00E90580" w:rsidRPr="00E90580">
        <w:rPr>
          <w:rFonts w:ascii="Times New Roman" w:hAnsi="Times New Roman" w:cs="Times New Roman"/>
          <w:bCs/>
          <w:sz w:val="24"/>
          <w:szCs w:val="24"/>
        </w:rPr>
        <w:t xml:space="preserve"> (B) between water and the respective solvent. The compounds were dissolved in water to a concentration of 2 g L</w:t>
      </w:r>
      <w:r w:rsidR="00E90580" w:rsidRPr="00E90580">
        <w:rPr>
          <w:rFonts w:ascii="Times New Roman" w:hAnsi="Times New Roman" w:cs="Times New Roman"/>
          <w:bCs/>
          <w:sz w:val="24"/>
          <w:szCs w:val="24"/>
          <w:vertAlign w:val="superscript"/>
        </w:rPr>
        <w:t>-1</w:t>
      </w:r>
      <w:r w:rsidR="00E90580" w:rsidRPr="00E90580">
        <w:rPr>
          <w:rFonts w:ascii="Times New Roman" w:hAnsi="Times New Roman" w:cs="Times New Roman"/>
          <w:bCs/>
          <w:sz w:val="24"/>
          <w:szCs w:val="24"/>
        </w:rPr>
        <w:t xml:space="preserve">. 10 % (v/v) of the respective solvent was added and incubated at 30°C for 60 min under rigorous shaking. Remaining indole or </w:t>
      </w:r>
      <w:proofErr w:type="spellStart"/>
      <w:r w:rsidR="00E90580" w:rsidRPr="00E90580">
        <w:rPr>
          <w:rFonts w:ascii="Times New Roman" w:hAnsi="Times New Roman" w:cs="Times New Roman"/>
          <w:bCs/>
          <w:sz w:val="24"/>
          <w:szCs w:val="24"/>
        </w:rPr>
        <w:t>Trp</w:t>
      </w:r>
      <w:proofErr w:type="spellEnd"/>
      <w:r w:rsidR="00E90580" w:rsidRPr="00E90580">
        <w:rPr>
          <w:rFonts w:ascii="Times New Roman" w:hAnsi="Times New Roman" w:cs="Times New Roman"/>
          <w:bCs/>
          <w:sz w:val="24"/>
          <w:szCs w:val="24"/>
        </w:rPr>
        <w:t xml:space="preserve"> was analyzed by HPLC in aqueous phase. Determination are shown as average from triplicate samples with standard deviation.</w:t>
      </w:r>
    </w:p>
    <w:sectPr w:rsidR="009B1E06" w:rsidRPr="00E90580" w:rsidSect="00041D2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94B2A"/>
    <w:multiLevelType w:val="hybridMultilevel"/>
    <w:tmpl w:val="BF1407E4"/>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220839"/>
    <w:multiLevelType w:val="hybridMultilevel"/>
    <w:tmpl w:val="4C665BFA"/>
    <w:lvl w:ilvl="0" w:tplc="882ECA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5FA5"/>
    <w:rsid w:val="00041D20"/>
    <w:rsid w:val="000A707C"/>
    <w:rsid w:val="000B272C"/>
    <w:rsid w:val="000C5B39"/>
    <w:rsid w:val="000F4A46"/>
    <w:rsid w:val="0012420B"/>
    <w:rsid w:val="001567E8"/>
    <w:rsid w:val="001C1FB9"/>
    <w:rsid w:val="00220F10"/>
    <w:rsid w:val="00242EEF"/>
    <w:rsid w:val="00275FF0"/>
    <w:rsid w:val="00292CD8"/>
    <w:rsid w:val="002A74CB"/>
    <w:rsid w:val="002C48E3"/>
    <w:rsid w:val="00300A23"/>
    <w:rsid w:val="0030625C"/>
    <w:rsid w:val="0033073A"/>
    <w:rsid w:val="00343D28"/>
    <w:rsid w:val="00473CDA"/>
    <w:rsid w:val="005206B1"/>
    <w:rsid w:val="005228A9"/>
    <w:rsid w:val="005F448B"/>
    <w:rsid w:val="00682C55"/>
    <w:rsid w:val="006961D0"/>
    <w:rsid w:val="006C3BC8"/>
    <w:rsid w:val="006D45E1"/>
    <w:rsid w:val="006F3D9A"/>
    <w:rsid w:val="0070734B"/>
    <w:rsid w:val="007103EE"/>
    <w:rsid w:val="00786647"/>
    <w:rsid w:val="00837923"/>
    <w:rsid w:val="008409D2"/>
    <w:rsid w:val="00880E5A"/>
    <w:rsid w:val="008B3B08"/>
    <w:rsid w:val="009B1E06"/>
    <w:rsid w:val="009F5FA5"/>
    <w:rsid w:val="00A812FB"/>
    <w:rsid w:val="00AC2F83"/>
    <w:rsid w:val="00AD33BA"/>
    <w:rsid w:val="00B00330"/>
    <w:rsid w:val="00B572D6"/>
    <w:rsid w:val="00BC661E"/>
    <w:rsid w:val="00D05C46"/>
    <w:rsid w:val="00D51694"/>
    <w:rsid w:val="00D7310D"/>
    <w:rsid w:val="00DF7DBB"/>
    <w:rsid w:val="00E90580"/>
    <w:rsid w:val="00E95A44"/>
    <w:rsid w:val="00F17460"/>
    <w:rsid w:val="00F23DAA"/>
    <w:rsid w:val="00F27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CC1F0"/>
  <w15:docId w15:val="{9F8C25D0-804D-4813-9761-531738DD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7"/>
        <w:szCs w:val="22"/>
        <w:lang w:val="en-US" w:eastAsia="en-US" w:bidi="ar-SA"/>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FA5"/>
    <w:pPr>
      <w:ind w:left="720"/>
      <w:contextualSpacing/>
    </w:pPr>
  </w:style>
  <w:style w:type="paragraph" w:styleId="HTMLPreformatted">
    <w:name w:val="HTML Preformatted"/>
    <w:basedOn w:val="Normal"/>
    <w:link w:val="HTMLPreformattedChar"/>
    <w:uiPriority w:val="99"/>
    <w:unhideWhenUsed/>
    <w:rsid w:val="00AC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C2F83"/>
    <w:rPr>
      <w:rFonts w:ascii="Courier New" w:eastAsia="Times New Roman" w:hAnsi="Courier New" w:cs="Courier New"/>
      <w:sz w:val="20"/>
      <w:szCs w:val="20"/>
    </w:rPr>
  </w:style>
  <w:style w:type="character" w:styleId="Hyperlink">
    <w:name w:val="Hyperlink"/>
    <w:basedOn w:val="DefaultParagraphFont"/>
    <w:uiPriority w:val="99"/>
    <w:unhideWhenUsed/>
    <w:rsid w:val="000C5B39"/>
    <w:rPr>
      <w:color w:val="0563C1" w:themeColor="hyperlink"/>
      <w:u w:val="single"/>
    </w:rPr>
  </w:style>
  <w:style w:type="character" w:styleId="LineNumber">
    <w:name w:val="line number"/>
    <w:basedOn w:val="DefaultParagraphFont"/>
    <w:uiPriority w:val="99"/>
    <w:semiHidden/>
    <w:unhideWhenUsed/>
    <w:rsid w:val="006961D0"/>
  </w:style>
  <w:style w:type="paragraph" w:styleId="BalloonText">
    <w:name w:val="Balloon Text"/>
    <w:basedOn w:val="Normal"/>
    <w:link w:val="BalloonTextChar"/>
    <w:uiPriority w:val="99"/>
    <w:semiHidden/>
    <w:unhideWhenUsed/>
    <w:rsid w:val="00707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34B"/>
    <w:rPr>
      <w:rFonts w:ascii="Tahoma" w:hAnsi="Tahoma" w:cs="Tahoma"/>
      <w:sz w:val="16"/>
      <w:szCs w:val="16"/>
    </w:rPr>
  </w:style>
  <w:style w:type="paragraph" w:styleId="Revision">
    <w:name w:val="Revision"/>
    <w:hidden/>
    <w:uiPriority w:val="99"/>
    <w:semiHidden/>
    <w:rsid w:val="005206B1"/>
    <w:pPr>
      <w:spacing w:after="0" w:line="240" w:lineRule="auto"/>
    </w:pPr>
  </w:style>
  <w:style w:type="character" w:styleId="Emphasis">
    <w:name w:val="Emphasis"/>
    <w:basedOn w:val="DefaultParagraphFont"/>
    <w:uiPriority w:val="20"/>
    <w:qFormat/>
    <w:rsid w:val="00473C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03659">
      <w:bodyDiv w:val="1"/>
      <w:marLeft w:val="0"/>
      <w:marRight w:val="0"/>
      <w:marTop w:val="0"/>
      <w:marBottom w:val="0"/>
      <w:divBdr>
        <w:top w:val="none" w:sz="0" w:space="0" w:color="auto"/>
        <w:left w:val="none" w:sz="0" w:space="0" w:color="auto"/>
        <w:bottom w:val="none" w:sz="0" w:space="0" w:color="auto"/>
        <w:right w:val="none" w:sz="0" w:space="0" w:color="auto"/>
      </w:divBdr>
    </w:div>
    <w:div w:id="353926989">
      <w:bodyDiv w:val="1"/>
      <w:marLeft w:val="0"/>
      <w:marRight w:val="0"/>
      <w:marTop w:val="0"/>
      <w:marBottom w:val="0"/>
      <w:divBdr>
        <w:top w:val="none" w:sz="0" w:space="0" w:color="auto"/>
        <w:left w:val="none" w:sz="0" w:space="0" w:color="auto"/>
        <w:bottom w:val="none" w:sz="0" w:space="0" w:color="auto"/>
        <w:right w:val="none" w:sz="0" w:space="0" w:color="auto"/>
      </w:divBdr>
    </w:div>
    <w:div w:id="375739678">
      <w:bodyDiv w:val="1"/>
      <w:marLeft w:val="0"/>
      <w:marRight w:val="0"/>
      <w:marTop w:val="0"/>
      <w:marBottom w:val="0"/>
      <w:divBdr>
        <w:top w:val="none" w:sz="0" w:space="0" w:color="auto"/>
        <w:left w:val="none" w:sz="0" w:space="0" w:color="auto"/>
        <w:bottom w:val="none" w:sz="0" w:space="0" w:color="auto"/>
        <w:right w:val="none" w:sz="0" w:space="0" w:color="auto"/>
      </w:divBdr>
    </w:div>
    <w:div w:id="582184087">
      <w:bodyDiv w:val="1"/>
      <w:marLeft w:val="0"/>
      <w:marRight w:val="0"/>
      <w:marTop w:val="0"/>
      <w:marBottom w:val="0"/>
      <w:divBdr>
        <w:top w:val="none" w:sz="0" w:space="0" w:color="auto"/>
        <w:left w:val="none" w:sz="0" w:space="0" w:color="auto"/>
        <w:bottom w:val="none" w:sz="0" w:space="0" w:color="auto"/>
        <w:right w:val="none" w:sz="0" w:space="0" w:color="auto"/>
      </w:divBdr>
    </w:div>
    <w:div w:id="598369477">
      <w:bodyDiv w:val="1"/>
      <w:marLeft w:val="0"/>
      <w:marRight w:val="0"/>
      <w:marTop w:val="0"/>
      <w:marBottom w:val="0"/>
      <w:divBdr>
        <w:top w:val="none" w:sz="0" w:space="0" w:color="auto"/>
        <w:left w:val="none" w:sz="0" w:space="0" w:color="auto"/>
        <w:bottom w:val="none" w:sz="0" w:space="0" w:color="auto"/>
        <w:right w:val="none" w:sz="0" w:space="0" w:color="auto"/>
      </w:divBdr>
    </w:div>
    <w:div w:id="719860206">
      <w:bodyDiv w:val="1"/>
      <w:marLeft w:val="0"/>
      <w:marRight w:val="0"/>
      <w:marTop w:val="0"/>
      <w:marBottom w:val="0"/>
      <w:divBdr>
        <w:top w:val="none" w:sz="0" w:space="0" w:color="auto"/>
        <w:left w:val="none" w:sz="0" w:space="0" w:color="auto"/>
        <w:bottom w:val="none" w:sz="0" w:space="0" w:color="auto"/>
        <w:right w:val="none" w:sz="0" w:space="0" w:color="auto"/>
      </w:divBdr>
    </w:div>
    <w:div w:id="801582243">
      <w:bodyDiv w:val="1"/>
      <w:marLeft w:val="0"/>
      <w:marRight w:val="0"/>
      <w:marTop w:val="0"/>
      <w:marBottom w:val="0"/>
      <w:divBdr>
        <w:top w:val="none" w:sz="0" w:space="0" w:color="auto"/>
        <w:left w:val="none" w:sz="0" w:space="0" w:color="auto"/>
        <w:bottom w:val="none" w:sz="0" w:space="0" w:color="auto"/>
        <w:right w:val="none" w:sz="0" w:space="0" w:color="auto"/>
      </w:divBdr>
    </w:div>
    <w:div w:id="828256408">
      <w:bodyDiv w:val="1"/>
      <w:marLeft w:val="0"/>
      <w:marRight w:val="0"/>
      <w:marTop w:val="0"/>
      <w:marBottom w:val="0"/>
      <w:divBdr>
        <w:top w:val="none" w:sz="0" w:space="0" w:color="auto"/>
        <w:left w:val="none" w:sz="0" w:space="0" w:color="auto"/>
        <w:bottom w:val="none" w:sz="0" w:space="0" w:color="auto"/>
        <w:right w:val="none" w:sz="0" w:space="0" w:color="auto"/>
      </w:divBdr>
    </w:div>
    <w:div w:id="861361224">
      <w:bodyDiv w:val="1"/>
      <w:marLeft w:val="0"/>
      <w:marRight w:val="0"/>
      <w:marTop w:val="0"/>
      <w:marBottom w:val="0"/>
      <w:divBdr>
        <w:top w:val="none" w:sz="0" w:space="0" w:color="auto"/>
        <w:left w:val="none" w:sz="0" w:space="0" w:color="auto"/>
        <w:bottom w:val="none" w:sz="0" w:space="0" w:color="auto"/>
        <w:right w:val="none" w:sz="0" w:space="0" w:color="auto"/>
      </w:divBdr>
    </w:div>
    <w:div w:id="883710306">
      <w:bodyDiv w:val="1"/>
      <w:marLeft w:val="0"/>
      <w:marRight w:val="0"/>
      <w:marTop w:val="0"/>
      <w:marBottom w:val="0"/>
      <w:divBdr>
        <w:top w:val="none" w:sz="0" w:space="0" w:color="auto"/>
        <w:left w:val="none" w:sz="0" w:space="0" w:color="auto"/>
        <w:bottom w:val="none" w:sz="0" w:space="0" w:color="auto"/>
        <w:right w:val="none" w:sz="0" w:space="0" w:color="auto"/>
      </w:divBdr>
    </w:div>
    <w:div w:id="1130128194">
      <w:bodyDiv w:val="1"/>
      <w:marLeft w:val="0"/>
      <w:marRight w:val="0"/>
      <w:marTop w:val="0"/>
      <w:marBottom w:val="0"/>
      <w:divBdr>
        <w:top w:val="none" w:sz="0" w:space="0" w:color="auto"/>
        <w:left w:val="none" w:sz="0" w:space="0" w:color="auto"/>
        <w:bottom w:val="none" w:sz="0" w:space="0" w:color="auto"/>
        <w:right w:val="none" w:sz="0" w:space="0" w:color="auto"/>
      </w:divBdr>
    </w:div>
    <w:div w:id="1187258298">
      <w:bodyDiv w:val="1"/>
      <w:marLeft w:val="0"/>
      <w:marRight w:val="0"/>
      <w:marTop w:val="0"/>
      <w:marBottom w:val="0"/>
      <w:divBdr>
        <w:top w:val="none" w:sz="0" w:space="0" w:color="auto"/>
        <w:left w:val="none" w:sz="0" w:space="0" w:color="auto"/>
        <w:bottom w:val="none" w:sz="0" w:space="0" w:color="auto"/>
        <w:right w:val="none" w:sz="0" w:space="0" w:color="auto"/>
      </w:divBdr>
    </w:div>
    <w:div w:id="1430658619">
      <w:bodyDiv w:val="1"/>
      <w:marLeft w:val="0"/>
      <w:marRight w:val="0"/>
      <w:marTop w:val="0"/>
      <w:marBottom w:val="0"/>
      <w:divBdr>
        <w:top w:val="none" w:sz="0" w:space="0" w:color="auto"/>
        <w:left w:val="none" w:sz="0" w:space="0" w:color="auto"/>
        <w:bottom w:val="none" w:sz="0" w:space="0" w:color="auto"/>
        <w:right w:val="none" w:sz="0" w:space="0" w:color="auto"/>
      </w:divBdr>
    </w:div>
    <w:div w:id="1497263137">
      <w:bodyDiv w:val="1"/>
      <w:marLeft w:val="0"/>
      <w:marRight w:val="0"/>
      <w:marTop w:val="0"/>
      <w:marBottom w:val="0"/>
      <w:divBdr>
        <w:top w:val="none" w:sz="0" w:space="0" w:color="auto"/>
        <w:left w:val="none" w:sz="0" w:space="0" w:color="auto"/>
        <w:bottom w:val="none" w:sz="0" w:space="0" w:color="auto"/>
        <w:right w:val="none" w:sz="0" w:space="0" w:color="auto"/>
      </w:divBdr>
    </w:div>
    <w:div w:id="1508327025">
      <w:bodyDiv w:val="1"/>
      <w:marLeft w:val="0"/>
      <w:marRight w:val="0"/>
      <w:marTop w:val="0"/>
      <w:marBottom w:val="0"/>
      <w:divBdr>
        <w:top w:val="none" w:sz="0" w:space="0" w:color="auto"/>
        <w:left w:val="none" w:sz="0" w:space="0" w:color="auto"/>
        <w:bottom w:val="none" w:sz="0" w:space="0" w:color="auto"/>
        <w:right w:val="none" w:sz="0" w:space="0" w:color="auto"/>
      </w:divBdr>
    </w:div>
    <w:div w:id="1593198548">
      <w:bodyDiv w:val="1"/>
      <w:marLeft w:val="0"/>
      <w:marRight w:val="0"/>
      <w:marTop w:val="0"/>
      <w:marBottom w:val="0"/>
      <w:divBdr>
        <w:top w:val="none" w:sz="0" w:space="0" w:color="auto"/>
        <w:left w:val="none" w:sz="0" w:space="0" w:color="auto"/>
        <w:bottom w:val="none" w:sz="0" w:space="0" w:color="auto"/>
        <w:right w:val="none" w:sz="0" w:space="0" w:color="auto"/>
      </w:divBdr>
    </w:div>
    <w:div w:id="1817841646">
      <w:bodyDiv w:val="1"/>
      <w:marLeft w:val="0"/>
      <w:marRight w:val="0"/>
      <w:marTop w:val="0"/>
      <w:marBottom w:val="0"/>
      <w:divBdr>
        <w:top w:val="none" w:sz="0" w:space="0" w:color="auto"/>
        <w:left w:val="none" w:sz="0" w:space="0" w:color="auto"/>
        <w:bottom w:val="none" w:sz="0" w:space="0" w:color="auto"/>
        <w:right w:val="none" w:sz="0" w:space="0" w:color="auto"/>
      </w:divBdr>
    </w:div>
    <w:div w:id="1857881657">
      <w:bodyDiv w:val="1"/>
      <w:marLeft w:val="0"/>
      <w:marRight w:val="0"/>
      <w:marTop w:val="0"/>
      <w:marBottom w:val="0"/>
      <w:divBdr>
        <w:top w:val="none" w:sz="0" w:space="0" w:color="auto"/>
        <w:left w:val="none" w:sz="0" w:space="0" w:color="auto"/>
        <w:bottom w:val="none" w:sz="0" w:space="0" w:color="auto"/>
        <w:right w:val="none" w:sz="0" w:space="0" w:color="auto"/>
      </w:divBdr>
    </w:div>
    <w:div w:id="1923834182">
      <w:bodyDiv w:val="1"/>
      <w:marLeft w:val="0"/>
      <w:marRight w:val="0"/>
      <w:marTop w:val="0"/>
      <w:marBottom w:val="0"/>
      <w:divBdr>
        <w:top w:val="none" w:sz="0" w:space="0" w:color="auto"/>
        <w:left w:val="none" w:sz="0" w:space="0" w:color="auto"/>
        <w:bottom w:val="none" w:sz="0" w:space="0" w:color="auto"/>
        <w:right w:val="none" w:sz="0" w:space="0" w:color="auto"/>
      </w:divBdr>
    </w:div>
    <w:div w:id="208413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katarina.cankar@wur.nl"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392</Words>
  <Characters>2157</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Mindt, Melanie</dc:creator>
  <cp:keywords/>
  <dc:description/>
  <cp:lastModifiedBy>Cankar, Katarina</cp:lastModifiedBy>
  <cp:revision>5</cp:revision>
  <dcterms:created xsi:type="dcterms:W3CDTF">2022-03-16T22:12:00Z</dcterms:created>
  <dcterms:modified xsi:type="dcterms:W3CDTF">2022-03-16T22:22:00Z</dcterms:modified>
</cp:coreProperties>
</file>