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4CF" w:rsidRPr="002C393A" w:rsidRDefault="004114CF" w:rsidP="004114CF">
      <w:pPr>
        <w:pStyle w:val="TableCaption"/>
        <w:rPr>
          <w:rFonts w:ascii="Times New Roman" w:hAnsi="Times New Roman" w:cs="Times New Roman"/>
        </w:rPr>
      </w:pPr>
      <w:r w:rsidRPr="002C393A">
        <w:rPr>
          <w:rFonts w:ascii="Times New Roman" w:hAnsi="Times New Roman" w:cs="Times New Roman"/>
        </w:rPr>
        <w:t>Table S1: Maximum specific growth rates, non-polar lipid (NL), total lipid (TL) and PUFA contents  (mean</w:t>
      </w:r>
      <m:oMath>
        <m:r>
          <w:rPr>
            <w:rFonts w:ascii="Cambria Math" w:hAnsi="Cambria Math" w:cs="Times New Roman"/>
          </w:rPr>
          <m:t> ± </m:t>
        </m:r>
      </m:oMath>
      <w:r w:rsidRPr="002C393A">
        <w:rPr>
          <w:rFonts w:ascii="Times New Roman" w:hAnsi="Times New Roman" w:cs="Times New Roman"/>
        </w:rPr>
        <w:t xml:space="preserve">SD), and productivities of NoGPAT and AoGPAT transformants. Relative changes compared to the wild type (WT) and statistical significance levels are given (highlighted in italics). Statistical significance was assessed by Tukey’s HSD test. (*): </w:t>
      </w:r>
      <m:oMath>
        <m:r>
          <w:rPr>
            <w:rFonts w:ascii="Cambria Math" w:hAnsi="Cambria Math" w:cs="Times New Roman"/>
          </w:rPr>
          <m:t>p&lt;0.05</m:t>
        </m:r>
      </m:oMath>
      <w:r w:rsidRPr="002C393A">
        <w:rPr>
          <w:rFonts w:ascii="Times New Roman" w:hAnsi="Times New Roman" w:cs="Times New Roman"/>
        </w:rPr>
        <w:t xml:space="preserve">; (**): </w:t>
      </w:r>
      <m:oMath>
        <m:r>
          <w:rPr>
            <w:rFonts w:ascii="Cambria Math" w:hAnsi="Cambria Math" w:cs="Times New Roman"/>
          </w:rPr>
          <m:t>p&lt;0.01</m:t>
        </m:r>
      </m:oMath>
      <w:r w:rsidRPr="002C393A">
        <w:rPr>
          <w:rFonts w:ascii="Times New Roman" w:hAnsi="Times New Roman" w:cs="Times New Roman"/>
        </w:rPr>
        <w:t xml:space="preserve">; (***): </w:t>
      </w:r>
      <m:oMath>
        <m:r>
          <w:rPr>
            <w:rFonts w:ascii="Cambria Math" w:hAnsi="Cambria Math" w:cs="Times New Roman"/>
          </w:rPr>
          <m:t>p&lt;0.001</m:t>
        </m:r>
      </m:oMath>
    </w:p>
    <w:tbl>
      <w:tblPr>
        <w:tblW w:w="0" w:type="auto"/>
        <w:jc w:val="center"/>
        <w:tblCellMar>
          <w:left w:w="57" w:type="dxa"/>
          <w:right w:w="57" w:type="dxa"/>
        </w:tblCellMar>
        <w:tblLook w:val="0420" w:firstRow="1" w:lastRow="0" w:firstColumn="0" w:lastColumn="0" w:noHBand="0" w:noVBand="1"/>
      </w:tblPr>
      <w:tblGrid>
        <w:gridCol w:w="925"/>
        <w:gridCol w:w="567"/>
        <w:gridCol w:w="375"/>
        <w:gridCol w:w="497"/>
        <w:gridCol w:w="595"/>
        <w:gridCol w:w="525"/>
        <w:gridCol w:w="497"/>
        <w:gridCol w:w="595"/>
        <w:gridCol w:w="498"/>
        <w:gridCol w:w="475"/>
        <w:gridCol w:w="595"/>
        <w:gridCol w:w="631"/>
      </w:tblGrid>
      <w:tr w:rsidR="004114CF" w:rsidRPr="002C393A" w:rsidTr="0009457D">
        <w:trPr>
          <w:cantSplit/>
          <w:jc w:val="center"/>
        </w:trPr>
        <w:tc>
          <w:tcPr>
            <w:tcW w:w="0" w:type="auto"/>
            <w:tcBorders>
              <w:top w:val="single" w:sz="3" w:space="0" w:color="000000"/>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rPr>
                <w:b/>
                <w:bCs/>
                <w:szCs w:val="16"/>
              </w:rPr>
            </w:pPr>
            <w:r w:rsidRPr="002C393A">
              <w:rPr>
                <w:b/>
                <w:bCs/>
                <w:szCs w:val="16"/>
              </w:rPr>
              <w:t>Strain</w:t>
            </w:r>
          </w:p>
        </w:tc>
        <w:tc>
          <w:tcPr>
            <w:tcW w:w="0" w:type="auto"/>
            <w:tcBorders>
              <w:top w:val="single" w:sz="3" w:space="0" w:color="000000"/>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b/>
                <w:bCs/>
                <w:szCs w:val="16"/>
              </w:rPr>
            </w:pPr>
            <w:r w:rsidRPr="002C393A">
              <w:rPr>
                <w:b/>
                <w:bCs/>
                <w:szCs w:val="16"/>
              </w:rPr>
              <w:t>µ</w:t>
            </w:r>
            <w:r w:rsidRPr="002C393A">
              <w:rPr>
                <w:b/>
                <w:bCs/>
                <w:szCs w:val="16"/>
                <w:vertAlign w:val="subscript"/>
              </w:rPr>
              <w:t>max</w:t>
            </w:r>
          </w:p>
        </w:tc>
        <w:tc>
          <w:tcPr>
            <w:tcW w:w="0" w:type="auto"/>
            <w:tcBorders>
              <w:top w:val="single" w:sz="3" w:space="0" w:color="000000"/>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b/>
                <w:bCs/>
                <w:szCs w:val="16"/>
              </w:rPr>
            </w:pPr>
            <w:r w:rsidRPr="002C393A">
              <w:rPr>
                <w:b/>
                <w:bCs/>
                <w:szCs w:val="16"/>
              </w:rPr>
              <w:t>Δ</w:t>
            </w:r>
            <w:r w:rsidRPr="002C393A">
              <w:rPr>
                <w:b/>
                <w:bCs/>
                <w:szCs w:val="16"/>
                <w:vertAlign w:val="subscript"/>
              </w:rPr>
              <w:t>µ-max</w:t>
            </w:r>
          </w:p>
        </w:tc>
        <w:tc>
          <w:tcPr>
            <w:tcW w:w="0" w:type="auto"/>
            <w:tcBorders>
              <w:top w:val="single" w:sz="3" w:space="0" w:color="000000"/>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b/>
                <w:bCs/>
                <w:szCs w:val="16"/>
              </w:rPr>
            </w:pPr>
            <w:r w:rsidRPr="002C393A">
              <w:rPr>
                <w:b/>
                <w:bCs/>
                <w:szCs w:val="16"/>
              </w:rPr>
              <w:t>NL</w:t>
            </w:r>
          </w:p>
          <w:p w:rsidR="004114CF" w:rsidRPr="002C393A" w:rsidRDefault="004114CF" w:rsidP="0009457D">
            <w:pPr>
              <w:pStyle w:val="NormalWeb"/>
              <w:jc w:val="right"/>
              <w:rPr>
                <w:b/>
                <w:bCs/>
                <w:szCs w:val="16"/>
              </w:rPr>
            </w:pPr>
            <w:r w:rsidRPr="002C393A">
              <w:rPr>
                <w:b/>
                <w:bCs/>
                <w:szCs w:val="16"/>
              </w:rPr>
              <w:t>DCW</w:t>
            </w:r>
            <w:r w:rsidRPr="002C393A">
              <w:rPr>
                <w:b/>
                <w:bCs/>
                <w:szCs w:val="16"/>
                <w:vertAlign w:val="superscript"/>
              </w:rPr>
              <w:t>-1</w:t>
            </w:r>
          </w:p>
        </w:tc>
        <w:tc>
          <w:tcPr>
            <w:tcW w:w="0" w:type="auto"/>
            <w:tcBorders>
              <w:top w:val="single" w:sz="3" w:space="0" w:color="000000"/>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b/>
                <w:bCs/>
                <w:szCs w:val="16"/>
              </w:rPr>
            </w:pPr>
            <w:r w:rsidRPr="002C393A">
              <w:rPr>
                <w:b/>
                <w:bCs/>
                <w:szCs w:val="16"/>
              </w:rPr>
              <w:t>Δ</w:t>
            </w:r>
            <w:r w:rsidRPr="002C393A">
              <w:rPr>
                <w:b/>
                <w:bCs/>
                <w:szCs w:val="16"/>
                <w:vertAlign w:val="subscript"/>
              </w:rPr>
              <w:t>NL</w:t>
            </w:r>
          </w:p>
        </w:tc>
        <w:tc>
          <w:tcPr>
            <w:tcW w:w="0" w:type="auto"/>
            <w:tcBorders>
              <w:top w:val="single" w:sz="3" w:space="0" w:color="000000"/>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b/>
                <w:bCs/>
                <w:szCs w:val="16"/>
              </w:rPr>
            </w:pPr>
            <w:r w:rsidRPr="002C393A">
              <w:rPr>
                <w:b/>
                <w:bCs/>
                <w:szCs w:val="16"/>
              </w:rPr>
              <w:t>Δ</w:t>
            </w:r>
            <w:r w:rsidRPr="002C393A">
              <w:rPr>
                <w:b/>
                <w:bCs/>
                <w:szCs w:val="16"/>
                <w:vertAlign w:val="subscript"/>
              </w:rPr>
              <w:t>NL-prod.</w:t>
            </w:r>
          </w:p>
        </w:tc>
        <w:tc>
          <w:tcPr>
            <w:tcW w:w="0" w:type="auto"/>
            <w:tcBorders>
              <w:top w:val="single" w:sz="3" w:space="0" w:color="000000"/>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b/>
                <w:bCs/>
                <w:szCs w:val="16"/>
              </w:rPr>
            </w:pPr>
            <w:r w:rsidRPr="002C393A">
              <w:rPr>
                <w:b/>
                <w:bCs/>
                <w:szCs w:val="16"/>
              </w:rPr>
              <w:t>TL</w:t>
            </w:r>
          </w:p>
          <w:p w:rsidR="004114CF" w:rsidRPr="002C393A" w:rsidRDefault="004114CF" w:rsidP="0009457D">
            <w:pPr>
              <w:pStyle w:val="NormalWeb"/>
              <w:jc w:val="right"/>
              <w:rPr>
                <w:b/>
                <w:bCs/>
                <w:szCs w:val="16"/>
              </w:rPr>
            </w:pPr>
            <w:r w:rsidRPr="002C393A">
              <w:rPr>
                <w:b/>
                <w:bCs/>
                <w:szCs w:val="16"/>
              </w:rPr>
              <w:t>DCW</w:t>
            </w:r>
            <w:r w:rsidRPr="002C393A">
              <w:rPr>
                <w:b/>
                <w:bCs/>
                <w:szCs w:val="16"/>
                <w:vertAlign w:val="superscript"/>
              </w:rPr>
              <w:t>-1</w:t>
            </w:r>
          </w:p>
        </w:tc>
        <w:tc>
          <w:tcPr>
            <w:tcW w:w="0" w:type="auto"/>
            <w:tcBorders>
              <w:top w:val="single" w:sz="3" w:space="0" w:color="000000"/>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b/>
                <w:bCs/>
                <w:szCs w:val="16"/>
              </w:rPr>
            </w:pPr>
            <w:r w:rsidRPr="002C393A">
              <w:rPr>
                <w:b/>
                <w:bCs/>
                <w:szCs w:val="16"/>
              </w:rPr>
              <w:t>Δ</w:t>
            </w:r>
            <w:r w:rsidRPr="002C393A">
              <w:rPr>
                <w:b/>
                <w:bCs/>
                <w:szCs w:val="16"/>
                <w:vertAlign w:val="subscript"/>
              </w:rPr>
              <w:t>TL</w:t>
            </w:r>
          </w:p>
        </w:tc>
        <w:tc>
          <w:tcPr>
            <w:tcW w:w="0" w:type="auto"/>
            <w:tcBorders>
              <w:top w:val="single" w:sz="3" w:space="0" w:color="000000"/>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b/>
                <w:bCs/>
                <w:szCs w:val="16"/>
              </w:rPr>
            </w:pPr>
            <w:r w:rsidRPr="002C393A">
              <w:rPr>
                <w:b/>
                <w:bCs/>
                <w:szCs w:val="16"/>
              </w:rPr>
              <w:t>Δ</w:t>
            </w:r>
            <w:r w:rsidRPr="002C393A">
              <w:rPr>
                <w:b/>
                <w:bCs/>
                <w:szCs w:val="16"/>
                <w:vertAlign w:val="subscript"/>
              </w:rPr>
              <w:t>TL-prod.</w:t>
            </w:r>
          </w:p>
        </w:tc>
        <w:tc>
          <w:tcPr>
            <w:tcW w:w="0" w:type="auto"/>
            <w:tcBorders>
              <w:top w:val="single" w:sz="3" w:space="0" w:color="000000"/>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b/>
                <w:bCs/>
                <w:szCs w:val="16"/>
              </w:rPr>
            </w:pPr>
            <w:r w:rsidRPr="002C393A">
              <w:rPr>
                <w:b/>
                <w:bCs/>
                <w:szCs w:val="16"/>
              </w:rPr>
              <w:t>PUFA</w:t>
            </w:r>
          </w:p>
          <w:p w:rsidR="004114CF" w:rsidRPr="002C393A" w:rsidRDefault="004114CF" w:rsidP="0009457D">
            <w:pPr>
              <w:pStyle w:val="NormalWeb"/>
              <w:jc w:val="right"/>
              <w:rPr>
                <w:b/>
                <w:bCs/>
                <w:szCs w:val="16"/>
              </w:rPr>
            </w:pPr>
            <w:r w:rsidRPr="002C393A">
              <w:rPr>
                <w:b/>
                <w:bCs/>
                <w:szCs w:val="16"/>
              </w:rPr>
              <w:t>DCW</w:t>
            </w:r>
            <w:r w:rsidRPr="002C393A">
              <w:rPr>
                <w:b/>
                <w:bCs/>
                <w:szCs w:val="16"/>
                <w:vertAlign w:val="superscript"/>
              </w:rPr>
              <w:t>-1</w:t>
            </w:r>
          </w:p>
        </w:tc>
        <w:tc>
          <w:tcPr>
            <w:tcW w:w="0" w:type="auto"/>
            <w:tcBorders>
              <w:top w:val="single" w:sz="3" w:space="0" w:color="000000"/>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b/>
                <w:bCs/>
                <w:szCs w:val="16"/>
              </w:rPr>
            </w:pPr>
            <w:r w:rsidRPr="002C393A">
              <w:rPr>
                <w:b/>
                <w:bCs/>
                <w:szCs w:val="16"/>
              </w:rPr>
              <w:t>Δ</w:t>
            </w:r>
            <w:r w:rsidRPr="002C393A">
              <w:rPr>
                <w:b/>
                <w:bCs/>
                <w:szCs w:val="16"/>
                <w:vertAlign w:val="subscript"/>
              </w:rPr>
              <w:t>PUFA</w:t>
            </w:r>
          </w:p>
        </w:tc>
        <w:tc>
          <w:tcPr>
            <w:tcW w:w="0" w:type="auto"/>
            <w:tcBorders>
              <w:top w:val="single" w:sz="3" w:space="0" w:color="000000"/>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b/>
                <w:bCs/>
                <w:szCs w:val="16"/>
                <w:vertAlign w:val="subscript"/>
              </w:rPr>
            </w:pPr>
            <w:r w:rsidRPr="002C393A">
              <w:rPr>
                <w:b/>
                <w:bCs/>
                <w:szCs w:val="16"/>
              </w:rPr>
              <w:t>Δ</w:t>
            </w:r>
            <w:r w:rsidRPr="002C393A">
              <w:rPr>
                <w:b/>
                <w:bCs/>
                <w:szCs w:val="16"/>
                <w:vertAlign w:val="subscript"/>
              </w:rPr>
              <w:t>PUFA-prod.</w:t>
            </w:r>
          </w:p>
        </w:tc>
      </w:tr>
      <w:tr w:rsidR="004114CF" w:rsidRPr="002C393A" w:rsidTr="0009457D">
        <w:trPr>
          <w:cantSplit/>
          <w:jc w:val="center"/>
        </w:trPr>
        <w:tc>
          <w:tcPr>
            <w:tcW w:w="0" w:type="auto"/>
            <w:tcBorders>
              <w:top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rPr>
                <w:b/>
                <w:bCs/>
                <w:szCs w:val="16"/>
              </w:rPr>
            </w:pPr>
            <w:r w:rsidRPr="002C393A">
              <w:rPr>
                <w:b/>
                <w:bCs/>
                <w:szCs w:val="16"/>
              </w:rPr>
              <w:t>WT</w:t>
            </w:r>
          </w:p>
        </w:tc>
        <w:tc>
          <w:tcPr>
            <w:tcW w:w="0" w:type="auto"/>
            <w:tcBorders>
              <w:top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0.89±0.05</w:t>
            </w:r>
          </w:p>
        </w:tc>
        <w:tc>
          <w:tcPr>
            <w:tcW w:w="0" w:type="auto"/>
            <w:tcBorders>
              <w:top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0%</w:t>
            </w:r>
          </w:p>
        </w:tc>
        <w:tc>
          <w:tcPr>
            <w:tcW w:w="0" w:type="auto"/>
            <w:tcBorders>
              <w:top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12.4±1.9</w:t>
            </w:r>
          </w:p>
        </w:tc>
        <w:tc>
          <w:tcPr>
            <w:tcW w:w="0" w:type="auto"/>
            <w:tcBorders>
              <w:top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0%</w:t>
            </w:r>
          </w:p>
        </w:tc>
        <w:tc>
          <w:tcPr>
            <w:tcW w:w="0" w:type="auto"/>
            <w:tcBorders>
              <w:top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0%</w:t>
            </w:r>
          </w:p>
        </w:tc>
        <w:tc>
          <w:tcPr>
            <w:tcW w:w="0" w:type="auto"/>
            <w:tcBorders>
              <w:top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23.4±1.7</w:t>
            </w:r>
          </w:p>
        </w:tc>
        <w:tc>
          <w:tcPr>
            <w:tcW w:w="0" w:type="auto"/>
            <w:tcBorders>
              <w:top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0%</w:t>
            </w:r>
          </w:p>
        </w:tc>
        <w:tc>
          <w:tcPr>
            <w:tcW w:w="0" w:type="auto"/>
            <w:tcBorders>
              <w:top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0%</w:t>
            </w:r>
          </w:p>
        </w:tc>
        <w:tc>
          <w:tcPr>
            <w:tcW w:w="0" w:type="auto"/>
            <w:tcBorders>
              <w:top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5.5±0.3</w:t>
            </w:r>
          </w:p>
        </w:tc>
        <w:tc>
          <w:tcPr>
            <w:tcW w:w="0" w:type="auto"/>
            <w:tcBorders>
              <w:top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0%</w:t>
            </w:r>
          </w:p>
        </w:tc>
        <w:tc>
          <w:tcPr>
            <w:tcW w:w="0" w:type="auto"/>
            <w:tcBorders>
              <w:top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0%</w:t>
            </w:r>
          </w:p>
        </w:tc>
      </w:tr>
      <w:tr w:rsidR="004114CF" w:rsidRPr="002C393A" w:rsidTr="0009457D">
        <w:trPr>
          <w:cantSplit/>
          <w:jc w:val="center"/>
        </w:trPr>
        <w:tc>
          <w:tcPr>
            <w:tcW w:w="0" w:type="auto"/>
            <w:shd w:val="clear" w:color="auto" w:fill="FFFFFF"/>
            <w:tcMar>
              <w:top w:w="0" w:type="dxa"/>
              <w:left w:w="0" w:type="dxa"/>
              <w:bottom w:w="0" w:type="dxa"/>
              <w:right w:w="0" w:type="dxa"/>
            </w:tcMar>
          </w:tcPr>
          <w:p w:rsidR="004114CF" w:rsidRPr="002C393A" w:rsidRDefault="004114CF" w:rsidP="0009457D">
            <w:pPr>
              <w:pStyle w:val="NormalWeb"/>
              <w:rPr>
                <w:b/>
                <w:bCs/>
                <w:szCs w:val="16"/>
              </w:rPr>
            </w:pPr>
            <w:r w:rsidRPr="002C393A">
              <w:rPr>
                <w:b/>
                <w:bCs/>
                <w:szCs w:val="16"/>
              </w:rPr>
              <w:t>NoGPAT-M1</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0.80±0.02</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-10%</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17.6±1.1</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42% (**)</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26%</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29.4±1.1</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26% (***)</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12%</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6.8±0.2</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24% (***)</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11%</w:t>
            </w:r>
          </w:p>
        </w:tc>
      </w:tr>
      <w:tr w:rsidR="004114CF" w:rsidRPr="002C393A" w:rsidTr="0009457D">
        <w:trPr>
          <w:cantSplit/>
          <w:jc w:val="center"/>
        </w:trPr>
        <w:tc>
          <w:tcPr>
            <w:tcW w:w="0" w:type="auto"/>
            <w:shd w:val="clear" w:color="auto" w:fill="FFFFFF"/>
            <w:tcMar>
              <w:top w:w="0" w:type="dxa"/>
              <w:left w:w="0" w:type="dxa"/>
              <w:bottom w:w="0" w:type="dxa"/>
              <w:right w:w="0" w:type="dxa"/>
            </w:tcMar>
          </w:tcPr>
          <w:p w:rsidR="004114CF" w:rsidRPr="002C393A" w:rsidRDefault="004114CF" w:rsidP="0009457D">
            <w:pPr>
              <w:pStyle w:val="NormalWeb"/>
              <w:rPr>
                <w:b/>
                <w:bCs/>
                <w:szCs w:val="16"/>
              </w:rPr>
            </w:pPr>
            <w:r w:rsidRPr="002C393A">
              <w:rPr>
                <w:b/>
                <w:bCs/>
                <w:szCs w:val="16"/>
              </w:rPr>
              <w:t>NoGPAT-M2</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0.90±0.06</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1%</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16.9±0.9</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36% (**)</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37% (*)</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28.6±0.8</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22% (***)</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23% (*)</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6.8±0.2</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24% (***)</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26% (*)</w:t>
            </w:r>
          </w:p>
        </w:tc>
      </w:tr>
      <w:tr w:rsidR="004114CF" w:rsidRPr="002C393A" w:rsidTr="0009457D">
        <w:trPr>
          <w:cantSplit/>
          <w:jc w:val="center"/>
        </w:trPr>
        <w:tc>
          <w:tcPr>
            <w:tcW w:w="0" w:type="auto"/>
            <w:shd w:val="clear" w:color="auto" w:fill="FFFFFF"/>
            <w:tcMar>
              <w:top w:w="0" w:type="dxa"/>
              <w:left w:w="0" w:type="dxa"/>
              <w:bottom w:w="0" w:type="dxa"/>
              <w:right w:w="0" w:type="dxa"/>
            </w:tcMar>
          </w:tcPr>
          <w:p w:rsidR="004114CF" w:rsidRPr="002C393A" w:rsidRDefault="004114CF" w:rsidP="0009457D">
            <w:pPr>
              <w:pStyle w:val="NormalWeb"/>
              <w:rPr>
                <w:b/>
                <w:bCs/>
                <w:szCs w:val="16"/>
              </w:rPr>
            </w:pPr>
            <w:r w:rsidRPr="002C393A">
              <w:rPr>
                <w:b/>
                <w:bCs/>
                <w:szCs w:val="16"/>
              </w:rPr>
              <w:t>AoGPAT-M1</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0.79±0.03</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-11%</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18.7±0.2</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51% (***)</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34% (*)</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28.0±0.5</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20% (**)</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7%</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5.1±0.1</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-7%</w:t>
            </w:r>
          </w:p>
        </w:tc>
        <w:tc>
          <w:tcPr>
            <w:tcW w:w="0" w:type="auto"/>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-16%</w:t>
            </w:r>
          </w:p>
        </w:tc>
      </w:tr>
      <w:tr w:rsidR="004114CF" w:rsidRPr="002C393A" w:rsidTr="0009457D">
        <w:trPr>
          <w:cantSplit/>
          <w:jc w:val="center"/>
        </w:trPr>
        <w:tc>
          <w:tcPr>
            <w:tcW w:w="0" w:type="auto"/>
            <w:tcBorders>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rPr>
                <w:b/>
                <w:bCs/>
                <w:szCs w:val="16"/>
              </w:rPr>
            </w:pPr>
            <w:r w:rsidRPr="002C393A">
              <w:rPr>
                <w:b/>
                <w:bCs/>
                <w:szCs w:val="16"/>
              </w:rPr>
              <w:t>AoGPAT-M2</w:t>
            </w:r>
          </w:p>
        </w:tc>
        <w:tc>
          <w:tcPr>
            <w:tcW w:w="0" w:type="auto"/>
            <w:tcBorders>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0.85±0.04</w:t>
            </w:r>
          </w:p>
        </w:tc>
        <w:tc>
          <w:tcPr>
            <w:tcW w:w="0" w:type="auto"/>
            <w:tcBorders>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-4%</w:t>
            </w:r>
          </w:p>
        </w:tc>
        <w:tc>
          <w:tcPr>
            <w:tcW w:w="0" w:type="auto"/>
            <w:tcBorders>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18.5±1.1</w:t>
            </w:r>
          </w:p>
        </w:tc>
        <w:tc>
          <w:tcPr>
            <w:tcW w:w="0" w:type="auto"/>
            <w:tcBorders>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49% (***)</w:t>
            </w:r>
          </w:p>
        </w:tc>
        <w:tc>
          <w:tcPr>
            <w:tcW w:w="0" w:type="auto"/>
            <w:tcBorders>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42% (**)</w:t>
            </w:r>
          </w:p>
        </w:tc>
        <w:tc>
          <w:tcPr>
            <w:tcW w:w="0" w:type="auto"/>
            <w:tcBorders>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28.3±0.6</w:t>
            </w:r>
          </w:p>
        </w:tc>
        <w:tc>
          <w:tcPr>
            <w:tcW w:w="0" w:type="auto"/>
            <w:tcBorders>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21% (***)</w:t>
            </w:r>
          </w:p>
        </w:tc>
        <w:tc>
          <w:tcPr>
            <w:tcW w:w="0" w:type="auto"/>
            <w:tcBorders>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16%</w:t>
            </w:r>
          </w:p>
        </w:tc>
        <w:tc>
          <w:tcPr>
            <w:tcW w:w="0" w:type="auto"/>
            <w:tcBorders>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5.6±0.2</w:t>
            </w:r>
          </w:p>
        </w:tc>
        <w:tc>
          <w:tcPr>
            <w:tcW w:w="0" w:type="auto"/>
            <w:tcBorders>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3%</w:t>
            </w:r>
          </w:p>
        </w:tc>
        <w:tc>
          <w:tcPr>
            <w:tcW w:w="0" w:type="auto"/>
            <w:tcBorders>
              <w:bottom w:val="single" w:sz="3" w:space="0" w:color="000000"/>
            </w:tcBorders>
            <w:shd w:val="clear" w:color="auto" w:fill="FFFFFF"/>
            <w:tcMar>
              <w:top w:w="0" w:type="dxa"/>
              <w:left w:w="0" w:type="dxa"/>
              <w:bottom w:w="0" w:type="dxa"/>
              <w:right w:w="0" w:type="dxa"/>
            </w:tcMar>
          </w:tcPr>
          <w:p w:rsidR="004114CF" w:rsidRPr="002C393A" w:rsidRDefault="004114CF" w:rsidP="0009457D">
            <w:pPr>
              <w:pStyle w:val="NormalWeb"/>
              <w:jc w:val="right"/>
              <w:rPr>
                <w:sz w:val="14"/>
                <w:szCs w:val="14"/>
              </w:rPr>
            </w:pPr>
            <w:r w:rsidRPr="002C393A">
              <w:rPr>
                <w:sz w:val="14"/>
                <w:szCs w:val="14"/>
              </w:rPr>
              <w:t>-1%</w:t>
            </w:r>
          </w:p>
        </w:tc>
      </w:tr>
    </w:tbl>
    <w:p w:rsidR="004114CF" w:rsidRPr="002C393A" w:rsidRDefault="004114CF" w:rsidP="004114CF">
      <w:pPr>
        <w:pStyle w:val="TableCaption"/>
        <w:rPr>
          <w:rFonts w:ascii="Times New Roman" w:hAnsi="Times New Roman" w:cs="Times New Roman"/>
        </w:rPr>
      </w:pPr>
    </w:p>
    <w:p w:rsidR="004114CF" w:rsidRPr="002C393A" w:rsidRDefault="004114CF" w:rsidP="004114CF">
      <w:pPr>
        <w:pStyle w:val="TableCaption"/>
        <w:rPr>
          <w:rFonts w:ascii="Times New Roman" w:hAnsi="Times New Roman" w:cs="Times New Roman"/>
        </w:rPr>
      </w:pPr>
      <w:r w:rsidRPr="002C393A">
        <w:rPr>
          <w:rFonts w:ascii="Times New Roman" w:hAnsi="Times New Roman" w:cs="Times New Roman"/>
        </w:rPr>
        <w:t>Table S2: Oligonucleotides used in this study.</w:t>
      </w:r>
    </w:p>
    <w:tbl>
      <w:tblPr>
        <w:tblStyle w:val="Table"/>
        <w:tblW w:w="0" w:type="auto"/>
        <w:tblLook w:val="07E0" w:firstRow="1" w:lastRow="1" w:firstColumn="1" w:lastColumn="1" w:noHBand="1" w:noVBand="1"/>
      </w:tblPr>
      <w:tblGrid>
        <w:gridCol w:w="941"/>
        <w:gridCol w:w="7218"/>
        <w:gridCol w:w="1247"/>
      </w:tblGrid>
      <w:tr w:rsidR="004114CF" w:rsidRPr="002C393A" w:rsidTr="0009457D">
        <w:tc>
          <w:tcPr>
            <w:tcW w:w="0" w:type="auto"/>
            <w:tcBorders>
              <w:bottom w:val="single" w:sz="0" w:space="0" w:color="auto"/>
            </w:tcBorders>
            <w:vAlign w:val="bottom"/>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ID</w:t>
            </w:r>
          </w:p>
        </w:tc>
        <w:tc>
          <w:tcPr>
            <w:tcW w:w="0" w:type="auto"/>
            <w:tcBorders>
              <w:bottom w:val="single" w:sz="0" w:space="0" w:color="auto"/>
            </w:tcBorders>
            <w:vAlign w:val="bottom"/>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Sequence</w:t>
            </w:r>
          </w:p>
        </w:tc>
        <w:tc>
          <w:tcPr>
            <w:tcW w:w="0" w:type="auto"/>
            <w:tcBorders>
              <w:bottom w:val="single" w:sz="0" w:space="0" w:color="auto"/>
            </w:tcBorders>
            <w:vAlign w:val="bottom"/>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Application</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oCSG001</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ATGGTGAGCAAGGGCGAGGA</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Linearisation of pCS-EC6 as backbone for pCS-EC6-NoGPAT and pCS-EC6-AoGPAT (assembly fragment 1)</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oCSG002</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CTGCTCGGAGGGGAGGATG</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Linearisation of pCS-EC6 as backbone for pCS-EC6-NoGPAT and pCS-EC6-AoGPAT (assembly fragment 1)</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oCSG003</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TCCCTTCATCCTCCCCTCCGAGCAGATGCCGTCTCGCAGCACCATC</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 xml:space="preserve">Amplification of NoGPAT exon 1 </w:t>
            </w:r>
            <w:r w:rsidRPr="002C393A">
              <w:rPr>
                <w:rFonts w:ascii="Times New Roman" w:hAnsi="Times New Roman" w:cs="Times New Roman"/>
              </w:rPr>
              <w:lastRenderedPageBreak/>
              <w:t>(NoGPAT assembly fragment 2)</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lastRenderedPageBreak/>
              <w:t>oCSG004</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GACTTTGACGGGGTTGGGATCAATGGCCAAAAGAATGAC</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Amplification of NoGPAT exon 1 (NoGPAT assembly fragment 2)</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oCSG005</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CATTGATCCCAACCCCGTCAAAGTCATCGCCGCCTCT</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Amplification of NoGPAT exon 2 and HA tag (NoGPAT assembly fragment 3)</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oCSG006</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GCGTAATCAGGCACATCGTAGGGGTAGGCGTCCTTCTTCCCCGTCGCCA</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Amplification of NoGPAT exon 2 and HA tag (NoGPAT assembly fragment 3)</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oCSG007</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TACCCCTACGATGTGCCTGATTACGCTATGACGACCCTGTCCTTCCA</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Amplification of 2A encoding sequence (assembly fragment 4, both vectors)</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oCSG008</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TGACCTCCTCGCCCTTGCTCACCATGGGCCCCGGGTTCTCCTC</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 xml:space="preserve">Amplification of 2A encoding sequence (assembly </w:t>
            </w:r>
            <w:r w:rsidRPr="002C393A">
              <w:rPr>
                <w:rFonts w:ascii="Times New Roman" w:hAnsi="Times New Roman" w:cs="Times New Roman"/>
              </w:rPr>
              <w:lastRenderedPageBreak/>
              <w:t>fragment 4, both vectors)</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lastRenderedPageBreak/>
              <w:t>oCSG009</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TCCCTTCATCCTCCCCTCCGAGCAGATGAATCGTTTGCTATTTGGTGTCTTC</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Amplification of SP</w:t>
            </w:r>
            <m:oMath>
              <m:sSub>
                <m:sSubPr>
                  <m:ctrlPr>
                    <w:rPr>
                      <w:rFonts w:ascii="Cambria Math" w:hAnsi="Cambria Math" w:cs="Times New Roman"/>
                    </w:rPr>
                  </m:ctrlPr>
                </m:sSubPr>
                <m:e>
                  <m:r>
                    <w:rPr>
                      <w:rFonts w:ascii="Cambria Math" w:hAnsi="Cambria Math" w:cs="Times New Roman"/>
                    </w:rPr>
                    <m:t>​</m:t>
                  </m:r>
                </m:e>
                <m:sub>
                  <m:r>
                    <m:rPr>
                      <m:sty m:val="p"/>
                    </m:rPr>
                    <w:rPr>
                      <w:rFonts w:ascii="Cambria Math" w:hAnsi="Cambria Math" w:cs="Times New Roman"/>
                    </w:rPr>
                    <m:t>PDI</m:t>
                  </m:r>
                </m:sub>
              </m:sSub>
            </m:oMath>
            <w:r w:rsidRPr="002C393A">
              <w:rPr>
                <w:rFonts w:ascii="Times New Roman" w:hAnsi="Times New Roman" w:cs="Times New Roman"/>
              </w:rPr>
              <w:t xml:space="preserve"> (AoGPAT assembly fragment 2)</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oCSG010</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AGGGGAGCGCCATGCTCCCATCCTTCTCAACGG</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Amplification of SP</w:t>
            </w:r>
            <m:oMath>
              <m:sSub>
                <m:sSubPr>
                  <m:ctrlPr>
                    <w:rPr>
                      <w:rFonts w:ascii="Cambria Math" w:hAnsi="Cambria Math" w:cs="Times New Roman"/>
                    </w:rPr>
                  </m:ctrlPr>
                </m:sSubPr>
                <m:e>
                  <m:r>
                    <w:rPr>
                      <w:rFonts w:ascii="Cambria Math" w:hAnsi="Cambria Math" w:cs="Times New Roman"/>
                    </w:rPr>
                    <m:t>​</m:t>
                  </m:r>
                </m:e>
                <m:sub>
                  <m:r>
                    <m:rPr>
                      <m:sty m:val="p"/>
                    </m:rPr>
                    <w:rPr>
                      <w:rFonts w:ascii="Cambria Math" w:hAnsi="Cambria Math" w:cs="Times New Roman"/>
                    </w:rPr>
                    <m:t>PDI</m:t>
                  </m:r>
                </m:sub>
              </m:sSub>
            </m:oMath>
            <w:r w:rsidRPr="002C393A">
              <w:rPr>
                <w:rFonts w:ascii="Times New Roman" w:hAnsi="Times New Roman" w:cs="Times New Roman"/>
              </w:rPr>
              <w:t xml:space="preserve"> (AoGPAT assembly fragment 2)</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oCSG011</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AAGGATGGGAGCATGGCGCTCCCCTGTCAG</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Amplification of AoGPAT, ER retention signal and HA tag (AoGPAT assembly fragment 3)</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oCSG012</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CGTAATCAGGCACATCGTAGGGGTAGAGCTCGTCCTTGTTGCGCATCAGCTCCACG</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Amplification of AoGPAT, ER retention signal and HA tag (AoGPAT assembly fragment 3)</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oCSG013</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GTTCGGAAACTATCGATAGGGTTTT</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Amplification of linear expression constructs from pCS-</w:t>
            </w:r>
            <w:r w:rsidRPr="002C393A">
              <w:rPr>
                <w:rFonts w:ascii="Times New Roman" w:hAnsi="Times New Roman" w:cs="Times New Roman"/>
              </w:rPr>
              <w:lastRenderedPageBreak/>
              <w:t>EC6-NoGPAT and pCS-EC6-AoGPAT</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lastRenderedPageBreak/>
              <w:t>oCSG014</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GAGTCCAGGGCACCCGAAAT</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Amplification of linear expression constructs from pCS-EC6-NoGPAT and pCS-EC6-AoGPAT</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oCSG015</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TCCCTTCATCCTCCCCTCCGAGCAGATGCCGTCTCGCAGCACCATC</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Genotyping PCR NoGPAT mutants, control reaction (rxn D)</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oCSG016</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GTTGGAAAGGGAGGGTAGTGGCGAT</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Genotyping PCR NoGPAT mutants, control reaction (rxn D)</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oCSG017</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CCGCGGTGTTGCGATGGCGCTCCCCTGTCAG</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Genotyping PCR AoGPAT mutants, control reaction (rxn D)</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oCSG018</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GTTGGAAAGGGAGGGTAGTGG</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Genotyping PCR AoGPAT mutants, control reaction (rxn D)</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lastRenderedPageBreak/>
              <w:t>oCSG019</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CAAGGGAGGCTGCGTAACACAACG</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Genotyping PCR NoGPAT and AoGPAT mutants, 5’ reaction (rxn A)</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oCSG020</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GACTTTGACGGGGTTGGGATCAATGGCCAAAAGAATGAC</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Genotyping PCR NoGPAT mutants, 5’ reaction (rxn A/B)</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oCSG021</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TGAACTGCAGGTTTGCCA</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Genotyping PCR AoGPAT mutants, 5’ reaction (rxn A)</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oCSG022</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GCTGCTTCTTCCTTCCATCCGTGACTGTAT</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Genotyping PCR NoGPAT and AoGPAT mutants, 3’ reaction (rxn C)</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oCSG023</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CTGTGTTTGAAGAAATGAGGATGCG</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Genotyping PCR NoGPAT and AoGPAT mutants, 3’ reaction (rxn C)</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oCSG024</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GACGAGTCTTCTAATCAAGGCA</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 xml:space="preserve">Genotyping PCR, reaction for </w:t>
            </w:r>
            <w:r w:rsidRPr="002C393A">
              <w:rPr>
                <w:rFonts w:ascii="Times New Roman" w:hAnsi="Times New Roman" w:cs="Times New Roman"/>
              </w:rPr>
              <w:lastRenderedPageBreak/>
              <w:t>NoGPAT-M1, 5’ reaction (rxn B)</w:t>
            </w:r>
          </w:p>
        </w:tc>
      </w:tr>
      <w:tr w:rsidR="004114CF" w:rsidRPr="002C393A" w:rsidTr="0009457D">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lastRenderedPageBreak/>
              <w:t>oCSG025</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GACTTTGACGGGGTTGGGATCAATGGCCAAAAGAATGAC</w:t>
            </w:r>
          </w:p>
        </w:tc>
        <w:tc>
          <w:tcPr>
            <w:tcW w:w="0" w:type="auto"/>
          </w:tcPr>
          <w:p w:rsidR="004114CF" w:rsidRPr="002C393A" w:rsidRDefault="004114CF" w:rsidP="0009457D">
            <w:pPr>
              <w:pStyle w:val="Compact"/>
              <w:jc w:val="left"/>
              <w:rPr>
                <w:rFonts w:ascii="Times New Roman" w:hAnsi="Times New Roman" w:cs="Times New Roman"/>
              </w:rPr>
            </w:pPr>
            <w:r w:rsidRPr="002C393A">
              <w:rPr>
                <w:rFonts w:ascii="Times New Roman" w:hAnsi="Times New Roman" w:cs="Times New Roman"/>
              </w:rPr>
              <w:t>Genotyping PCR, additional reaction for NoGPAT-M1, 5’ reaction (rxn B)</w:t>
            </w:r>
          </w:p>
        </w:tc>
      </w:tr>
    </w:tbl>
    <w:p w:rsidR="00097FF4" w:rsidRDefault="00097FF4" w:rsidP="004114CF">
      <w:bookmarkStart w:id="0" w:name="_GoBack"/>
      <w:bookmarkEnd w:id="0"/>
    </w:p>
    <w:sectPr w:rsidR="00097FF4" w:rsidSect="002C393A">
      <w:pgSz w:w="12240" w:h="15840"/>
      <w:pgMar w:top="1417" w:right="1417" w:bottom="1417" w:left="1417"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4CF"/>
    <w:rsid w:val="00001981"/>
    <w:rsid w:val="00031D60"/>
    <w:rsid w:val="00052C2F"/>
    <w:rsid w:val="00063445"/>
    <w:rsid w:val="00097FF4"/>
    <w:rsid w:val="00185319"/>
    <w:rsid w:val="001A1A7D"/>
    <w:rsid w:val="00213EA4"/>
    <w:rsid w:val="00265AEA"/>
    <w:rsid w:val="00271D15"/>
    <w:rsid w:val="00307BAE"/>
    <w:rsid w:val="00311DBE"/>
    <w:rsid w:val="003F6699"/>
    <w:rsid w:val="004114CF"/>
    <w:rsid w:val="0046123D"/>
    <w:rsid w:val="00463A60"/>
    <w:rsid w:val="004B36CD"/>
    <w:rsid w:val="004E270A"/>
    <w:rsid w:val="004F2E9D"/>
    <w:rsid w:val="004F533A"/>
    <w:rsid w:val="005405FF"/>
    <w:rsid w:val="00555849"/>
    <w:rsid w:val="00557703"/>
    <w:rsid w:val="005B1987"/>
    <w:rsid w:val="005B4DF6"/>
    <w:rsid w:val="005D6D8B"/>
    <w:rsid w:val="0060691F"/>
    <w:rsid w:val="00614DB2"/>
    <w:rsid w:val="0066352C"/>
    <w:rsid w:val="00665493"/>
    <w:rsid w:val="00692E4C"/>
    <w:rsid w:val="0069339C"/>
    <w:rsid w:val="00795228"/>
    <w:rsid w:val="007A0BCD"/>
    <w:rsid w:val="007F4FC3"/>
    <w:rsid w:val="008107DD"/>
    <w:rsid w:val="0084651C"/>
    <w:rsid w:val="00860754"/>
    <w:rsid w:val="008700A1"/>
    <w:rsid w:val="00900CA7"/>
    <w:rsid w:val="00911C49"/>
    <w:rsid w:val="00925846"/>
    <w:rsid w:val="00932B9C"/>
    <w:rsid w:val="00936385"/>
    <w:rsid w:val="00941F99"/>
    <w:rsid w:val="009C0CD4"/>
    <w:rsid w:val="009C456B"/>
    <w:rsid w:val="00A14739"/>
    <w:rsid w:val="00A17BDA"/>
    <w:rsid w:val="00A376B9"/>
    <w:rsid w:val="00A6686F"/>
    <w:rsid w:val="00AB4D36"/>
    <w:rsid w:val="00AE5A17"/>
    <w:rsid w:val="00B74E85"/>
    <w:rsid w:val="00BA0DFF"/>
    <w:rsid w:val="00BB324D"/>
    <w:rsid w:val="00BC7B57"/>
    <w:rsid w:val="00BE0D53"/>
    <w:rsid w:val="00BF1D27"/>
    <w:rsid w:val="00BF630E"/>
    <w:rsid w:val="00BF7388"/>
    <w:rsid w:val="00C10F4B"/>
    <w:rsid w:val="00C870CF"/>
    <w:rsid w:val="00D1010B"/>
    <w:rsid w:val="00D61E5E"/>
    <w:rsid w:val="00D83A8F"/>
    <w:rsid w:val="00D93238"/>
    <w:rsid w:val="00DD1E3A"/>
    <w:rsid w:val="00DE7BD3"/>
    <w:rsid w:val="00E05DA3"/>
    <w:rsid w:val="00E41513"/>
    <w:rsid w:val="00E43EA2"/>
    <w:rsid w:val="00E73E2A"/>
    <w:rsid w:val="00E74ED6"/>
    <w:rsid w:val="00F01493"/>
    <w:rsid w:val="00F434DA"/>
    <w:rsid w:val="00F51907"/>
    <w:rsid w:val="00F852D4"/>
    <w:rsid w:val="00FC69C9"/>
    <w:rsid w:val="00FF1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F10A11-3572-4DDE-B57B-94476A9C0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4CF"/>
    <w:pPr>
      <w:spacing w:after="20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ct">
    <w:name w:val="Compact"/>
    <w:basedOn w:val="BodyText"/>
    <w:qFormat/>
    <w:rsid w:val="004114CF"/>
    <w:pPr>
      <w:spacing w:before="36" w:after="36"/>
      <w:jc w:val="both"/>
    </w:pPr>
    <w:rPr>
      <w:rFonts w:ascii="Century Schoolbook" w:hAnsi="Century Schoolbook"/>
    </w:rPr>
  </w:style>
  <w:style w:type="table" w:customStyle="1" w:styleId="Table">
    <w:name w:val="Table"/>
    <w:semiHidden/>
    <w:unhideWhenUsed/>
    <w:qFormat/>
    <w:rsid w:val="004114CF"/>
    <w:pPr>
      <w:spacing w:after="200" w:line="240" w:lineRule="auto"/>
    </w:pPr>
    <w:rPr>
      <w:sz w:val="24"/>
      <w:szCs w:val="24"/>
    </w:rPr>
    <w:tblPr>
      <w:tblInd w:w="0" w:type="dxa"/>
      <w:tblCellMar>
        <w:top w:w="0" w:type="dxa"/>
        <w:left w:w="108" w:type="dxa"/>
        <w:bottom w:w="0" w:type="dxa"/>
        <w:right w:w="108" w:type="dxa"/>
      </w:tblCellMar>
    </w:tblPr>
  </w:style>
  <w:style w:type="paragraph" w:customStyle="1" w:styleId="TableCaption">
    <w:name w:val="Table Caption"/>
    <w:basedOn w:val="Caption"/>
    <w:rsid w:val="004114CF"/>
    <w:pPr>
      <w:keepNext/>
      <w:spacing w:after="120"/>
      <w:jc w:val="both"/>
    </w:pPr>
    <w:rPr>
      <w:rFonts w:ascii="Century Schoolbook" w:hAnsi="Century Schoolbook"/>
      <w:i w:val="0"/>
      <w:iCs w:val="0"/>
      <w:color w:val="auto"/>
      <w:sz w:val="20"/>
      <w:szCs w:val="24"/>
    </w:rPr>
  </w:style>
  <w:style w:type="paragraph" w:styleId="NormalWeb">
    <w:name w:val="Normal (Web)"/>
    <w:basedOn w:val="Normal"/>
    <w:unhideWhenUsed/>
    <w:rsid w:val="004114CF"/>
    <w:pPr>
      <w:spacing w:after="40"/>
    </w:pPr>
    <w:rPr>
      <w:rFonts w:ascii="Times New Roman" w:hAnsi="Times New Roman" w:cs="Times New Roman"/>
      <w:sz w:val="16"/>
    </w:rPr>
  </w:style>
  <w:style w:type="paragraph" w:styleId="BodyText">
    <w:name w:val="Body Text"/>
    <w:basedOn w:val="Normal"/>
    <w:link w:val="BodyTextChar"/>
    <w:uiPriority w:val="99"/>
    <w:semiHidden/>
    <w:unhideWhenUsed/>
    <w:rsid w:val="004114CF"/>
    <w:pPr>
      <w:spacing w:after="120"/>
    </w:pPr>
  </w:style>
  <w:style w:type="character" w:customStyle="1" w:styleId="BodyTextChar">
    <w:name w:val="Body Text Char"/>
    <w:basedOn w:val="DefaultParagraphFont"/>
    <w:link w:val="BodyText"/>
    <w:uiPriority w:val="99"/>
    <w:semiHidden/>
    <w:rsid w:val="004114CF"/>
    <w:rPr>
      <w:sz w:val="24"/>
      <w:szCs w:val="24"/>
    </w:rPr>
  </w:style>
  <w:style w:type="paragraph" w:styleId="Caption">
    <w:name w:val="caption"/>
    <w:basedOn w:val="Normal"/>
    <w:next w:val="Normal"/>
    <w:uiPriority w:val="35"/>
    <w:semiHidden/>
    <w:unhideWhenUsed/>
    <w:qFormat/>
    <w:rsid w:val="004114CF"/>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Swathi Raghuvaran</dc:creator>
  <cp:keywords/>
  <dc:description/>
  <cp:lastModifiedBy>Swathi Raghuvaran</cp:lastModifiedBy>
  <cp:revision>1</cp:revision>
  <dcterms:created xsi:type="dcterms:W3CDTF">2022-12-11T16:37:00Z</dcterms:created>
  <dcterms:modified xsi:type="dcterms:W3CDTF">2022-12-11T16:38:00Z</dcterms:modified>
</cp:coreProperties>
</file>