
<file path=[Content_Types].xml><?xml version="1.0" encoding="utf-8"?>
<Types xmlns="http://schemas.openxmlformats.org/package/2006/content-types">
  <Default Extension="png" ContentType="image/pn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989BAE">
      <w:pPr>
        <w:rPr>
          <w:rFonts w:ascii="Times New Roman" w:hAnsi="Times New Roman" w:eastAsia="宋体" w:cs="Times New Roman"/>
          <w:color w:val="333333"/>
          <w:sz w:val="24"/>
          <w:szCs w:val="24"/>
          <w:shd w:val="clear" w:color="auto" w:fill="FFFFFF"/>
        </w:rPr>
      </w:pPr>
      <w:r>
        <w:rPr>
          <w:rFonts w:ascii="Times New Roman" w:hAnsi="Times New Roman" w:eastAsia="宋体" w:cs="Times New Roman"/>
          <w:color w:val="333333"/>
          <w:sz w:val="24"/>
          <w:szCs w:val="24"/>
          <w:shd w:val="clear" w:color="auto" w:fill="FFFFFF"/>
        </w:rPr>
        <w:t>Supplement</w:t>
      </w:r>
      <w:r>
        <w:rPr>
          <w:rFonts w:hint="eastAsia" w:ascii="Times New Roman" w:hAnsi="Times New Roman" w:eastAsia="宋体" w:cs="Times New Roman"/>
          <w:color w:val="333333"/>
          <w:sz w:val="24"/>
          <w:szCs w:val="24"/>
          <w:shd w:val="clear" w:color="auto" w:fill="FFFFFF"/>
        </w:rPr>
        <w:t>ary</w:t>
      </w:r>
      <w:r>
        <w:rPr>
          <w:rFonts w:ascii="Times New Roman" w:hAnsi="Times New Roman" w:eastAsia="宋体" w:cs="Times New Roman"/>
          <w:color w:val="333333"/>
          <w:sz w:val="24"/>
          <w:szCs w:val="24"/>
          <w:shd w:val="clear" w:color="auto" w:fill="FFFFFF"/>
        </w:rPr>
        <w:t xml:space="preserve"> Table 1. Follow-up data from 37 children with epilepsy</w:t>
      </w:r>
    </w:p>
    <w:tbl>
      <w:tblPr>
        <w:tblStyle w:val="5"/>
        <w:tblW w:w="164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3"/>
        <w:gridCol w:w="2116"/>
        <w:gridCol w:w="1134"/>
        <w:gridCol w:w="2551"/>
        <w:gridCol w:w="1860"/>
        <w:gridCol w:w="7779"/>
      </w:tblGrid>
      <w:tr w14:paraId="16DF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auto" w:sz="12" w:space="0"/>
              <w:left w:val="nil"/>
              <w:bottom w:val="single" w:color="auto" w:sz="4" w:space="0"/>
              <w:right w:val="nil"/>
            </w:tcBorders>
            <w:shd w:val="clear" w:color="auto" w:fill="auto"/>
            <w:vAlign w:val="center"/>
          </w:tcPr>
          <w:p w14:paraId="73E5A5EE">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N</w:t>
            </w:r>
            <w:r>
              <w:rPr>
                <w:rFonts w:hint="default" w:ascii="Times New Roman" w:hAnsi="Times New Roman" w:eastAsia="宋体" w:cs="Times New Roman"/>
                <w:color w:val="333333"/>
                <w:sz w:val="24"/>
                <w:szCs w:val="24"/>
                <w:shd w:val="clear" w:color="auto" w:fill="FFFFFF"/>
              </w:rPr>
              <w:t>umber</w:t>
            </w:r>
          </w:p>
        </w:tc>
        <w:tc>
          <w:tcPr>
            <w:tcW w:w="2116" w:type="dxa"/>
            <w:tcBorders>
              <w:top w:val="single" w:color="auto" w:sz="12" w:space="0"/>
              <w:left w:val="nil"/>
              <w:bottom w:val="single" w:color="auto" w:sz="4" w:space="0"/>
              <w:right w:val="nil"/>
            </w:tcBorders>
            <w:shd w:val="clear" w:color="auto" w:fill="auto"/>
            <w:vAlign w:val="center"/>
          </w:tcPr>
          <w:p w14:paraId="78937B9E">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Group</w:t>
            </w:r>
          </w:p>
        </w:tc>
        <w:tc>
          <w:tcPr>
            <w:tcW w:w="1134" w:type="dxa"/>
            <w:tcBorders>
              <w:top w:val="single" w:color="auto" w:sz="12" w:space="0"/>
              <w:left w:val="nil"/>
              <w:bottom w:val="single" w:color="auto" w:sz="4" w:space="0"/>
              <w:right w:val="nil"/>
            </w:tcBorders>
            <w:shd w:val="clear" w:color="auto" w:fill="auto"/>
            <w:vAlign w:val="center"/>
          </w:tcPr>
          <w:p w14:paraId="2D784DF2">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C</w:t>
            </w:r>
            <w:r>
              <w:rPr>
                <w:rFonts w:hint="default" w:ascii="Times New Roman" w:hAnsi="Times New Roman" w:eastAsia="宋体" w:cs="Times New Roman"/>
                <w:color w:val="333333"/>
                <w:sz w:val="24"/>
                <w:szCs w:val="24"/>
                <w:shd w:val="clear" w:color="auto" w:fill="FFFFFF"/>
              </w:rPr>
              <w:t>ourse</w:t>
            </w:r>
          </w:p>
        </w:tc>
        <w:tc>
          <w:tcPr>
            <w:tcW w:w="2551" w:type="dxa"/>
            <w:tcBorders>
              <w:top w:val="single" w:color="auto" w:sz="12" w:space="0"/>
              <w:left w:val="nil"/>
              <w:bottom w:val="single" w:color="auto" w:sz="4" w:space="0"/>
              <w:right w:val="nil"/>
            </w:tcBorders>
            <w:shd w:val="clear" w:color="auto" w:fill="auto"/>
            <w:vAlign w:val="center"/>
          </w:tcPr>
          <w:p w14:paraId="1BDEF920">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F</w:t>
            </w:r>
            <w:r>
              <w:rPr>
                <w:rFonts w:hint="default" w:ascii="Times New Roman" w:hAnsi="Times New Roman" w:eastAsia="宋体" w:cs="Times New Roman"/>
                <w:color w:val="333333"/>
                <w:sz w:val="24"/>
                <w:szCs w:val="24"/>
                <w:shd w:val="clear" w:color="auto" w:fill="FFFFFF"/>
              </w:rPr>
              <w:t>requency of seizure</w:t>
            </w:r>
          </w:p>
        </w:tc>
        <w:tc>
          <w:tcPr>
            <w:tcW w:w="1860" w:type="dxa"/>
            <w:tcBorders>
              <w:top w:val="single" w:color="auto" w:sz="12" w:space="0"/>
              <w:left w:val="nil"/>
              <w:bottom w:val="single" w:color="auto" w:sz="4" w:space="0"/>
              <w:right w:val="nil"/>
            </w:tcBorders>
            <w:shd w:val="clear" w:color="auto" w:fill="auto"/>
            <w:vAlign w:val="center"/>
          </w:tcPr>
          <w:p w14:paraId="16F3E4B2">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Seizure duration</w:t>
            </w:r>
          </w:p>
        </w:tc>
        <w:tc>
          <w:tcPr>
            <w:tcW w:w="7779" w:type="dxa"/>
            <w:tcBorders>
              <w:top w:val="single" w:color="auto" w:sz="12" w:space="0"/>
              <w:left w:val="nil"/>
              <w:bottom w:val="single" w:color="auto" w:sz="4" w:space="0"/>
              <w:right w:val="nil"/>
            </w:tcBorders>
            <w:shd w:val="clear" w:color="auto" w:fill="auto"/>
            <w:vAlign w:val="center"/>
          </w:tcPr>
          <w:p w14:paraId="64D669D3">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EGG</w:t>
            </w:r>
          </w:p>
        </w:tc>
      </w:tr>
      <w:tr w14:paraId="6F7B2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auto" w:sz="4" w:space="0"/>
              <w:left w:val="nil"/>
              <w:bottom w:val="nil"/>
              <w:right w:val="nil"/>
            </w:tcBorders>
            <w:shd w:val="clear" w:color="auto" w:fill="auto"/>
            <w:vAlign w:val="center"/>
          </w:tcPr>
          <w:p w14:paraId="19143B4D">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1</w:t>
            </w:r>
          </w:p>
        </w:tc>
        <w:tc>
          <w:tcPr>
            <w:tcW w:w="2116" w:type="dxa"/>
            <w:tcBorders>
              <w:top w:val="single" w:color="auto" w:sz="4" w:space="0"/>
              <w:left w:val="nil"/>
              <w:bottom w:val="nil"/>
              <w:right w:val="nil"/>
            </w:tcBorders>
            <w:shd w:val="clear" w:color="auto" w:fill="auto"/>
            <w:vAlign w:val="center"/>
          </w:tcPr>
          <w:p w14:paraId="0E006860">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BECT</w:t>
            </w:r>
          </w:p>
        </w:tc>
        <w:tc>
          <w:tcPr>
            <w:tcW w:w="1134" w:type="dxa"/>
            <w:tcBorders>
              <w:top w:val="single" w:color="auto" w:sz="4" w:space="0"/>
              <w:left w:val="nil"/>
              <w:bottom w:val="nil"/>
              <w:right w:val="nil"/>
            </w:tcBorders>
            <w:shd w:val="clear" w:color="auto" w:fill="auto"/>
            <w:vAlign w:val="center"/>
          </w:tcPr>
          <w:p w14:paraId="48ECA882">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2</w:t>
            </w:r>
            <w:r>
              <w:rPr>
                <w:rFonts w:hint="default" w:ascii="Times New Roman" w:hAnsi="Times New Roman" w:eastAsia="宋体" w:cs="Times New Roman"/>
                <w:color w:val="333333"/>
                <w:sz w:val="24"/>
                <w:szCs w:val="24"/>
                <w:shd w:val="clear" w:color="auto" w:fill="FFFFFF"/>
              </w:rPr>
              <w:t xml:space="preserve"> days</w:t>
            </w:r>
          </w:p>
        </w:tc>
        <w:tc>
          <w:tcPr>
            <w:tcW w:w="2551" w:type="dxa"/>
            <w:tcBorders>
              <w:top w:val="single" w:color="auto" w:sz="4" w:space="0"/>
              <w:left w:val="nil"/>
              <w:bottom w:val="nil"/>
              <w:right w:val="nil"/>
            </w:tcBorders>
            <w:shd w:val="clear" w:color="auto" w:fill="auto"/>
            <w:vAlign w:val="center"/>
          </w:tcPr>
          <w:p w14:paraId="1E7AADFC">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1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2</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days</w:t>
            </w:r>
          </w:p>
        </w:tc>
        <w:tc>
          <w:tcPr>
            <w:tcW w:w="1860" w:type="dxa"/>
            <w:tcBorders>
              <w:top w:val="single" w:color="auto" w:sz="4" w:space="0"/>
              <w:left w:val="nil"/>
              <w:bottom w:val="nil"/>
              <w:right w:val="nil"/>
            </w:tcBorders>
            <w:shd w:val="clear" w:color="auto" w:fill="auto"/>
            <w:vAlign w:val="center"/>
          </w:tcPr>
          <w:p w14:paraId="2A2044C9">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10 minutes</w:t>
            </w:r>
          </w:p>
        </w:tc>
        <w:tc>
          <w:tcPr>
            <w:tcW w:w="7779" w:type="dxa"/>
            <w:tcBorders>
              <w:top w:val="single" w:color="auto" w:sz="4" w:space="0"/>
              <w:left w:val="nil"/>
              <w:bottom w:val="nil"/>
              <w:right w:val="nil"/>
            </w:tcBorders>
            <w:shd w:val="clear" w:color="auto" w:fill="auto"/>
            <w:vAlign w:val="center"/>
          </w:tcPr>
          <w:p w14:paraId="48348F4B">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Rolandic area (right side) spike wave and spike slow wave are issued in large amounts.</w:t>
            </w:r>
          </w:p>
        </w:tc>
      </w:tr>
      <w:tr w14:paraId="1ABD4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2761CD04">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2</w:t>
            </w:r>
          </w:p>
        </w:tc>
        <w:tc>
          <w:tcPr>
            <w:tcW w:w="2116" w:type="dxa"/>
            <w:tcBorders>
              <w:top w:val="nil"/>
              <w:left w:val="nil"/>
              <w:bottom w:val="nil"/>
              <w:right w:val="nil"/>
            </w:tcBorders>
            <w:shd w:val="clear" w:color="auto" w:fill="auto"/>
            <w:vAlign w:val="center"/>
          </w:tcPr>
          <w:p w14:paraId="3230E445">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BECT</w:t>
            </w:r>
          </w:p>
        </w:tc>
        <w:tc>
          <w:tcPr>
            <w:tcW w:w="1134" w:type="dxa"/>
            <w:tcBorders>
              <w:top w:val="nil"/>
              <w:left w:val="nil"/>
              <w:bottom w:val="nil"/>
              <w:right w:val="nil"/>
            </w:tcBorders>
            <w:shd w:val="clear" w:color="auto" w:fill="auto"/>
            <w:vAlign w:val="center"/>
          </w:tcPr>
          <w:p w14:paraId="392E403C">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9</w:t>
            </w:r>
            <w:r>
              <w:rPr>
                <w:rFonts w:hint="default" w:ascii="Times New Roman" w:hAnsi="Times New Roman" w:eastAsia="宋体" w:cs="Times New Roman"/>
                <w:color w:val="333333"/>
                <w:sz w:val="24"/>
                <w:szCs w:val="24"/>
                <w:shd w:val="clear" w:color="auto" w:fill="FFFFFF"/>
              </w:rPr>
              <w:t xml:space="preserve"> months</w:t>
            </w:r>
          </w:p>
        </w:tc>
        <w:tc>
          <w:tcPr>
            <w:tcW w:w="2551" w:type="dxa"/>
            <w:tcBorders>
              <w:top w:val="nil"/>
              <w:left w:val="nil"/>
              <w:bottom w:val="nil"/>
              <w:right w:val="nil"/>
            </w:tcBorders>
            <w:shd w:val="clear" w:color="auto" w:fill="auto"/>
            <w:vAlign w:val="center"/>
          </w:tcPr>
          <w:p w14:paraId="52F4FD0C">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4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9</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months</w:t>
            </w:r>
          </w:p>
        </w:tc>
        <w:tc>
          <w:tcPr>
            <w:tcW w:w="1860" w:type="dxa"/>
            <w:tcBorders>
              <w:top w:val="nil"/>
              <w:left w:val="nil"/>
              <w:bottom w:val="nil"/>
              <w:right w:val="nil"/>
            </w:tcBorders>
            <w:shd w:val="clear" w:color="auto" w:fill="auto"/>
            <w:vAlign w:val="center"/>
          </w:tcPr>
          <w:p w14:paraId="294CD088">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1-3 minutes</w:t>
            </w:r>
          </w:p>
        </w:tc>
        <w:tc>
          <w:tcPr>
            <w:tcW w:w="7779" w:type="dxa"/>
            <w:tcBorders>
              <w:top w:val="nil"/>
              <w:left w:val="nil"/>
              <w:bottom w:val="nil"/>
              <w:right w:val="nil"/>
            </w:tcBorders>
            <w:shd w:val="clear" w:color="auto" w:fill="auto"/>
            <w:vAlign w:val="center"/>
          </w:tcPr>
          <w:p w14:paraId="7A9C3038">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Occipital region (right-sided) spike-wave and spike-slow-wave are slightly more frequent; Rolandic region spike-wave emission is not synchronized with occipital discharge</w:t>
            </w:r>
          </w:p>
        </w:tc>
      </w:tr>
      <w:tr w14:paraId="59001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2288A91C">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3</w:t>
            </w:r>
          </w:p>
        </w:tc>
        <w:tc>
          <w:tcPr>
            <w:tcW w:w="2116" w:type="dxa"/>
            <w:tcBorders>
              <w:top w:val="nil"/>
              <w:left w:val="nil"/>
              <w:bottom w:val="nil"/>
              <w:right w:val="nil"/>
            </w:tcBorders>
            <w:shd w:val="clear" w:color="auto" w:fill="auto"/>
            <w:vAlign w:val="center"/>
          </w:tcPr>
          <w:p w14:paraId="169A4141">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BECT</w:t>
            </w:r>
          </w:p>
        </w:tc>
        <w:tc>
          <w:tcPr>
            <w:tcW w:w="1134" w:type="dxa"/>
            <w:tcBorders>
              <w:top w:val="nil"/>
              <w:left w:val="nil"/>
              <w:bottom w:val="nil"/>
              <w:right w:val="nil"/>
            </w:tcBorders>
            <w:shd w:val="clear" w:color="auto" w:fill="auto"/>
            <w:vAlign w:val="center"/>
          </w:tcPr>
          <w:p w14:paraId="38CB3C27">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2</w:t>
            </w:r>
            <w:r>
              <w:rPr>
                <w:rFonts w:hint="default" w:ascii="Times New Roman" w:hAnsi="Times New Roman" w:eastAsia="宋体" w:cs="Times New Roman"/>
                <w:color w:val="333333"/>
                <w:sz w:val="24"/>
                <w:szCs w:val="24"/>
                <w:shd w:val="clear" w:color="auto" w:fill="FFFFFF"/>
              </w:rPr>
              <w:t xml:space="preserve"> years</w:t>
            </w:r>
          </w:p>
        </w:tc>
        <w:tc>
          <w:tcPr>
            <w:tcW w:w="2551" w:type="dxa"/>
            <w:tcBorders>
              <w:top w:val="nil"/>
              <w:left w:val="nil"/>
              <w:bottom w:val="nil"/>
              <w:right w:val="nil"/>
            </w:tcBorders>
            <w:shd w:val="clear" w:color="auto" w:fill="auto"/>
            <w:vAlign w:val="center"/>
          </w:tcPr>
          <w:p w14:paraId="5C5E365B">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10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2</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years</w:t>
            </w:r>
          </w:p>
        </w:tc>
        <w:tc>
          <w:tcPr>
            <w:tcW w:w="1860" w:type="dxa"/>
            <w:tcBorders>
              <w:top w:val="nil"/>
              <w:left w:val="nil"/>
              <w:bottom w:val="nil"/>
              <w:right w:val="nil"/>
            </w:tcBorders>
            <w:shd w:val="clear" w:color="auto" w:fill="auto"/>
            <w:vAlign w:val="center"/>
          </w:tcPr>
          <w:p w14:paraId="042C739B">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5-6 minutes</w:t>
            </w:r>
          </w:p>
        </w:tc>
        <w:tc>
          <w:tcPr>
            <w:tcW w:w="7779" w:type="dxa"/>
            <w:tcBorders>
              <w:top w:val="nil"/>
              <w:left w:val="nil"/>
              <w:bottom w:val="nil"/>
              <w:right w:val="nil"/>
            </w:tcBorders>
            <w:shd w:val="clear" w:color="auto" w:fill="auto"/>
            <w:vAlign w:val="center"/>
          </w:tcPr>
          <w:p w14:paraId="0977D13B">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Bilateral central and parieto-temporal regions have a large number of sharp and slow waves</w:t>
            </w:r>
          </w:p>
        </w:tc>
      </w:tr>
      <w:tr w14:paraId="62F9E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0984F9A8">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4</w:t>
            </w:r>
          </w:p>
        </w:tc>
        <w:tc>
          <w:tcPr>
            <w:tcW w:w="2116" w:type="dxa"/>
            <w:tcBorders>
              <w:top w:val="nil"/>
              <w:left w:val="nil"/>
              <w:bottom w:val="nil"/>
              <w:right w:val="nil"/>
            </w:tcBorders>
            <w:shd w:val="clear" w:color="auto" w:fill="auto"/>
            <w:vAlign w:val="center"/>
          </w:tcPr>
          <w:p w14:paraId="21484AD2">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BECT</w:t>
            </w:r>
          </w:p>
        </w:tc>
        <w:tc>
          <w:tcPr>
            <w:tcW w:w="1134" w:type="dxa"/>
            <w:tcBorders>
              <w:top w:val="nil"/>
              <w:left w:val="nil"/>
              <w:bottom w:val="nil"/>
              <w:right w:val="nil"/>
            </w:tcBorders>
            <w:shd w:val="clear" w:color="auto" w:fill="auto"/>
            <w:vAlign w:val="center"/>
          </w:tcPr>
          <w:p w14:paraId="5BE5C471">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Half month</w:t>
            </w:r>
          </w:p>
        </w:tc>
        <w:tc>
          <w:tcPr>
            <w:tcW w:w="2551" w:type="dxa"/>
            <w:tcBorders>
              <w:top w:val="nil"/>
              <w:left w:val="nil"/>
              <w:bottom w:val="nil"/>
              <w:right w:val="nil"/>
            </w:tcBorders>
            <w:shd w:val="clear" w:color="auto" w:fill="auto"/>
            <w:vAlign w:val="center"/>
          </w:tcPr>
          <w:p w14:paraId="00AE293B">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8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half</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month</w:t>
            </w:r>
          </w:p>
        </w:tc>
        <w:tc>
          <w:tcPr>
            <w:tcW w:w="1860" w:type="dxa"/>
            <w:tcBorders>
              <w:top w:val="nil"/>
              <w:left w:val="nil"/>
              <w:bottom w:val="nil"/>
              <w:right w:val="nil"/>
            </w:tcBorders>
            <w:shd w:val="clear" w:color="auto" w:fill="auto"/>
            <w:vAlign w:val="center"/>
          </w:tcPr>
          <w:p w14:paraId="1B08F2B3">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10-20 seconds</w:t>
            </w:r>
          </w:p>
        </w:tc>
        <w:tc>
          <w:tcPr>
            <w:tcW w:w="7779" w:type="dxa"/>
            <w:tcBorders>
              <w:top w:val="nil"/>
              <w:left w:val="nil"/>
              <w:bottom w:val="nil"/>
              <w:right w:val="nil"/>
            </w:tcBorders>
            <w:shd w:val="clear" w:color="auto" w:fill="auto"/>
            <w:vAlign w:val="center"/>
          </w:tcPr>
          <w:p w14:paraId="24CA3D47">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Rolandic area spike wave, spike slow wave release</w:t>
            </w:r>
          </w:p>
        </w:tc>
      </w:tr>
      <w:tr w14:paraId="0F316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55C981E2">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5</w:t>
            </w:r>
          </w:p>
        </w:tc>
        <w:tc>
          <w:tcPr>
            <w:tcW w:w="2116" w:type="dxa"/>
            <w:tcBorders>
              <w:top w:val="nil"/>
              <w:left w:val="nil"/>
              <w:bottom w:val="nil"/>
              <w:right w:val="nil"/>
            </w:tcBorders>
            <w:shd w:val="clear" w:color="auto" w:fill="auto"/>
            <w:vAlign w:val="center"/>
          </w:tcPr>
          <w:p w14:paraId="1F4822E7">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BECT</w:t>
            </w:r>
          </w:p>
        </w:tc>
        <w:tc>
          <w:tcPr>
            <w:tcW w:w="1134" w:type="dxa"/>
            <w:tcBorders>
              <w:top w:val="nil"/>
              <w:left w:val="nil"/>
              <w:bottom w:val="nil"/>
              <w:right w:val="nil"/>
            </w:tcBorders>
            <w:shd w:val="clear" w:color="auto" w:fill="auto"/>
            <w:vAlign w:val="center"/>
          </w:tcPr>
          <w:p w14:paraId="02F068A2">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3</w:t>
            </w:r>
            <w:r>
              <w:rPr>
                <w:rFonts w:hint="default" w:ascii="Times New Roman" w:hAnsi="Times New Roman" w:eastAsia="宋体" w:cs="Times New Roman"/>
                <w:color w:val="333333"/>
                <w:sz w:val="24"/>
                <w:szCs w:val="24"/>
                <w:shd w:val="clear" w:color="auto" w:fill="FFFFFF"/>
              </w:rPr>
              <w:t xml:space="preserve"> months</w:t>
            </w:r>
          </w:p>
        </w:tc>
        <w:tc>
          <w:tcPr>
            <w:tcW w:w="2551" w:type="dxa"/>
            <w:tcBorders>
              <w:top w:val="nil"/>
              <w:left w:val="nil"/>
              <w:bottom w:val="nil"/>
              <w:right w:val="nil"/>
            </w:tcBorders>
            <w:shd w:val="clear" w:color="auto" w:fill="auto"/>
            <w:vAlign w:val="center"/>
          </w:tcPr>
          <w:p w14:paraId="361D6ABC">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2</w:t>
            </w:r>
            <w:r>
              <w:rPr>
                <w:rFonts w:hint="default" w:ascii="Times New Roman" w:hAnsi="Times New Roman" w:eastAsia="宋体" w:cs="Times New Roman"/>
                <w:color w:val="333333"/>
                <w:sz w:val="24"/>
                <w:szCs w:val="24"/>
                <w:shd w:val="clear" w:color="auto" w:fill="FFFFFF"/>
              </w:rPr>
              <w:t xml:space="preserve">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 xml:space="preserve">/3 </w:t>
            </w:r>
            <w:r>
              <w:rPr>
                <w:rFonts w:hint="default" w:ascii="Times New Roman" w:hAnsi="Times New Roman" w:eastAsia="宋体" w:cs="Times New Roman"/>
                <w:color w:val="333333"/>
                <w:sz w:val="24"/>
                <w:szCs w:val="24"/>
                <w:shd w:val="clear" w:color="auto" w:fill="FFFFFF"/>
              </w:rPr>
              <w:t>months</w:t>
            </w:r>
          </w:p>
        </w:tc>
        <w:tc>
          <w:tcPr>
            <w:tcW w:w="1860" w:type="dxa"/>
            <w:tcBorders>
              <w:top w:val="nil"/>
              <w:left w:val="nil"/>
              <w:bottom w:val="nil"/>
              <w:right w:val="nil"/>
            </w:tcBorders>
            <w:shd w:val="clear" w:color="auto" w:fill="auto"/>
            <w:vAlign w:val="center"/>
          </w:tcPr>
          <w:p w14:paraId="30EE2A7B">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2-3 minutes</w:t>
            </w:r>
          </w:p>
        </w:tc>
        <w:tc>
          <w:tcPr>
            <w:tcW w:w="7779" w:type="dxa"/>
            <w:tcBorders>
              <w:top w:val="nil"/>
              <w:left w:val="nil"/>
              <w:bottom w:val="nil"/>
              <w:right w:val="nil"/>
            </w:tcBorders>
            <w:shd w:val="clear" w:color="auto" w:fill="auto"/>
            <w:vAlign w:val="center"/>
          </w:tcPr>
          <w:p w14:paraId="2EF2A94E">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Rolandic area spikes, spikes and slow waves are issued in large quantities</w:t>
            </w:r>
          </w:p>
        </w:tc>
      </w:tr>
      <w:tr w14:paraId="4064B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0" w:type="auto"/>
            <w:tcBorders>
              <w:top w:val="nil"/>
              <w:left w:val="nil"/>
              <w:bottom w:val="nil"/>
              <w:right w:val="nil"/>
            </w:tcBorders>
            <w:shd w:val="clear" w:color="auto" w:fill="auto"/>
            <w:vAlign w:val="center"/>
          </w:tcPr>
          <w:p w14:paraId="2A6F20CA">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6</w:t>
            </w:r>
          </w:p>
        </w:tc>
        <w:tc>
          <w:tcPr>
            <w:tcW w:w="2116" w:type="dxa"/>
            <w:tcBorders>
              <w:top w:val="nil"/>
              <w:left w:val="nil"/>
              <w:bottom w:val="nil"/>
              <w:right w:val="nil"/>
            </w:tcBorders>
            <w:shd w:val="clear" w:color="auto" w:fill="auto"/>
            <w:vAlign w:val="center"/>
          </w:tcPr>
          <w:p w14:paraId="6A409C13">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BECT</w:t>
            </w:r>
          </w:p>
        </w:tc>
        <w:tc>
          <w:tcPr>
            <w:tcW w:w="1134" w:type="dxa"/>
            <w:tcBorders>
              <w:top w:val="nil"/>
              <w:left w:val="nil"/>
              <w:bottom w:val="nil"/>
              <w:right w:val="nil"/>
            </w:tcBorders>
            <w:shd w:val="clear" w:color="auto" w:fill="auto"/>
            <w:vAlign w:val="center"/>
          </w:tcPr>
          <w:p w14:paraId="200CC092">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2</w:t>
            </w:r>
            <w:r>
              <w:rPr>
                <w:rFonts w:hint="default" w:ascii="Times New Roman" w:hAnsi="Times New Roman" w:eastAsia="宋体" w:cs="Times New Roman"/>
                <w:color w:val="333333"/>
                <w:sz w:val="24"/>
                <w:szCs w:val="24"/>
                <w:shd w:val="clear" w:color="auto" w:fill="FFFFFF"/>
              </w:rPr>
              <w:t xml:space="preserve"> years</w:t>
            </w:r>
          </w:p>
        </w:tc>
        <w:tc>
          <w:tcPr>
            <w:tcW w:w="2551" w:type="dxa"/>
            <w:tcBorders>
              <w:top w:val="nil"/>
              <w:left w:val="nil"/>
              <w:bottom w:val="nil"/>
              <w:right w:val="nil"/>
            </w:tcBorders>
            <w:shd w:val="clear" w:color="auto" w:fill="auto"/>
            <w:vAlign w:val="center"/>
          </w:tcPr>
          <w:p w14:paraId="0FAD2AEA">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4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2</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years</w:t>
            </w:r>
          </w:p>
        </w:tc>
        <w:tc>
          <w:tcPr>
            <w:tcW w:w="1860" w:type="dxa"/>
            <w:tcBorders>
              <w:top w:val="nil"/>
              <w:left w:val="nil"/>
              <w:bottom w:val="nil"/>
              <w:right w:val="nil"/>
            </w:tcBorders>
            <w:shd w:val="clear" w:color="auto" w:fill="auto"/>
            <w:vAlign w:val="center"/>
          </w:tcPr>
          <w:p w14:paraId="4BE689C0">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10 minutes</w:t>
            </w:r>
          </w:p>
        </w:tc>
        <w:tc>
          <w:tcPr>
            <w:tcW w:w="7779" w:type="dxa"/>
            <w:tcBorders>
              <w:top w:val="nil"/>
              <w:left w:val="nil"/>
              <w:bottom w:val="nil"/>
              <w:right w:val="nil"/>
            </w:tcBorders>
            <w:shd w:val="clear" w:color="auto" w:fill="auto"/>
            <w:vAlign w:val="center"/>
          </w:tcPr>
          <w:p w14:paraId="71BD4028">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Central, parietal, occipital and temporal regions (left-sided) and parietal midline regions have a large number of spike-wave and spike-slow wave emissions</w:t>
            </w:r>
          </w:p>
        </w:tc>
      </w:tr>
      <w:tr w14:paraId="7C8EE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76E7B327">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7</w:t>
            </w:r>
          </w:p>
        </w:tc>
        <w:tc>
          <w:tcPr>
            <w:tcW w:w="2116" w:type="dxa"/>
            <w:tcBorders>
              <w:top w:val="nil"/>
              <w:left w:val="nil"/>
              <w:bottom w:val="nil"/>
              <w:right w:val="nil"/>
            </w:tcBorders>
            <w:shd w:val="clear" w:color="auto" w:fill="auto"/>
            <w:vAlign w:val="center"/>
          </w:tcPr>
          <w:p w14:paraId="6A1321E2">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BECT</w:t>
            </w:r>
          </w:p>
        </w:tc>
        <w:tc>
          <w:tcPr>
            <w:tcW w:w="1134" w:type="dxa"/>
            <w:tcBorders>
              <w:top w:val="nil"/>
              <w:left w:val="nil"/>
              <w:bottom w:val="nil"/>
              <w:right w:val="nil"/>
            </w:tcBorders>
            <w:shd w:val="clear" w:color="auto" w:fill="auto"/>
            <w:vAlign w:val="center"/>
          </w:tcPr>
          <w:p w14:paraId="66EACBF0">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1</w:t>
            </w:r>
            <w:r>
              <w:rPr>
                <w:rFonts w:hint="default" w:ascii="Times New Roman" w:hAnsi="Times New Roman" w:eastAsia="宋体" w:cs="Times New Roman"/>
                <w:color w:val="333333"/>
                <w:sz w:val="24"/>
                <w:szCs w:val="24"/>
                <w:shd w:val="clear" w:color="auto" w:fill="FFFFFF"/>
              </w:rPr>
              <w:t xml:space="preserve"> month</w:t>
            </w:r>
          </w:p>
        </w:tc>
        <w:tc>
          <w:tcPr>
            <w:tcW w:w="2551" w:type="dxa"/>
            <w:tcBorders>
              <w:top w:val="nil"/>
              <w:left w:val="nil"/>
              <w:bottom w:val="nil"/>
              <w:right w:val="nil"/>
            </w:tcBorders>
            <w:shd w:val="clear" w:color="auto" w:fill="auto"/>
            <w:vAlign w:val="center"/>
          </w:tcPr>
          <w:p w14:paraId="53F6C612">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3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1</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month</w:t>
            </w:r>
          </w:p>
        </w:tc>
        <w:tc>
          <w:tcPr>
            <w:tcW w:w="1860" w:type="dxa"/>
            <w:tcBorders>
              <w:top w:val="nil"/>
              <w:left w:val="nil"/>
              <w:bottom w:val="nil"/>
              <w:right w:val="nil"/>
            </w:tcBorders>
            <w:shd w:val="clear" w:color="auto" w:fill="auto"/>
            <w:vAlign w:val="center"/>
          </w:tcPr>
          <w:p w14:paraId="03CEF228">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1-2 minutes</w:t>
            </w:r>
          </w:p>
        </w:tc>
        <w:tc>
          <w:tcPr>
            <w:tcW w:w="7779" w:type="dxa"/>
            <w:tcBorders>
              <w:top w:val="nil"/>
              <w:left w:val="nil"/>
              <w:bottom w:val="nil"/>
              <w:right w:val="nil"/>
            </w:tcBorders>
            <w:shd w:val="clear" w:color="auto" w:fill="auto"/>
            <w:vAlign w:val="center"/>
          </w:tcPr>
          <w:p w14:paraId="4F722437">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Rolandic area (right-sided) spike wave, spike slow wave slightly more amount issued</w:t>
            </w:r>
          </w:p>
        </w:tc>
      </w:tr>
      <w:tr w14:paraId="3CDAC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op w:val="nil"/>
              <w:left w:val="nil"/>
              <w:bottom w:val="nil"/>
              <w:right w:val="nil"/>
            </w:tcBorders>
            <w:shd w:val="clear" w:color="auto" w:fill="auto"/>
            <w:vAlign w:val="center"/>
          </w:tcPr>
          <w:p w14:paraId="1962A2E7">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8</w:t>
            </w:r>
          </w:p>
        </w:tc>
        <w:tc>
          <w:tcPr>
            <w:tcW w:w="2116" w:type="dxa"/>
            <w:tcBorders>
              <w:top w:val="nil"/>
              <w:left w:val="nil"/>
              <w:bottom w:val="nil"/>
              <w:right w:val="nil"/>
            </w:tcBorders>
            <w:shd w:val="clear" w:color="auto" w:fill="auto"/>
            <w:vAlign w:val="center"/>
          </w:tcPr>
          <w:p w14:paraId="180F47C2">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BECT</w:t>
            </w:r>
          </w:p>
        </w:tc>
        <w:tc>
          <w:tcPr>
            <w:tcW w:w="1134" w:type="dxa"/>
            <w:tcBorders>
              <w:top w:val="nil"/>
              <w:left w:val="nil"/>
              <w:bottom w:val="nil"/>
              <w:right w:val="nil"/>
            </w:tcBorders>
            <w:shd w:val="clear" w:color="auto" w:fill="auto"/>
            <w:vAlign w:val="center"/>
          </w:tcPr>
          <w:p w14:paraId="2BCB446D">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2</w:t>
            </w:r>
            <w:r>
              <w:rPr>
                <w:rFonts w:hint="default" w:ascii="Times New Roman" w:hAnsi="Times New Roman" w:eastAsia="宋体" w:cs="Times New Roman"/>
                <w:color w:val="333333"/>
                <w:sz w:val="24"/>
                <w:szCs w:val="24"/>
                <w:shd w:val="clear" w:color="auto" w:fill="FFFFFF"/>
              </w:rPr>
              <w:t xml:space="preserve"> years</w:t>
            </w:r>
          </w:p>
        </w:tc>
        <w:tc>
          <w:tcPr>
            <w:tcW w:w="2551" w:type="dxa"/>
            <w:tcBorders>
              <w:top w:val="nil"/>
              <w:left w:val="nil"/>
              <w:bottom w:val="nil"/>
              <w:right w:val="nil"/>
            </w:tcBorders>
            <w:shd w:val="clear" w:color="auto" w:fill="auto"/>
            <w:vAlign w:val="center"/>
          </w:tcPr>
          <w:p w14:paraId="23ADBD3B">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8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2</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years</w:t>
            </w:r>
          </w:p>
        </w:tc>
        <w:tc>
          <w:tcPr>
            <w:tcW w:w="1860" w:type="dxa"/>
            <w:tcBorders>
              <w:top w:val="nil"/>
              <w:left w:val="nil"/>
              <w:bottom w:val="nil"/>
              <w:right w:val="nil"/>
            </w:tcBorders>
            <w:shd w:val="clear" w:color="auto" w:fill="auto"/>
            <w:vAlign w:val="center"/>
          </w:tcPr>
          <w:p w14:paraId="418C678C">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30-40 seconds</w:t>
            </w:r>
          </w:p>
        </w:tc>
        <w:tc>
          <w:tcPr>
            <w:tcW w:w="7779" w:type="dxa"/>
            <w:tcBorders>
              <w:top w:val="nil"/>
              <w:left w:val="nil"/>
              <w:bottom w:val="nil"/>
              <w:right w:val="nil"/>
            </w:tcBorders>
            <w:shd w:val="clear" w:color="auto" w:fill="auto"/>
            <w:vAlign w:val="center"/>
          </w:tcPr>
          <w:p w14:paraId="5E377640">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Parietal, occipital, temporal spikes, spikes and slow waves are issued in large amounts</w:t>
            </w:r>
          </w:p>
        </w:tc>
      </w:tr>
      <w:tr w14:paraId="4AD30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4617B7FE">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9</w:t>
            </w:r>
          </w:p>
        </w:tc>
        <w:tc>
          <w:tcPr>
            <w:tcW w:w="2116" w:type="dxa"/>
            <w:tcBorders>
              <w:top w:val="nil"/>
              <w:left w:val="nil"/>
              <w:bottom w:val="nil"/>
              <w:right w:val="nil"/>
            </w:tcBorders>
            <w:shd w:val="clear" w:color="auto" w:fill="auto"/>
            <w:vAlign w:val="center"/>
          </w:tcPr>
          <w:p w14:paraId="4F767CFD">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BECT</w:t>
            </w:r>
          </w:p>
        </w:tc>
        <w:tc>
          <w:tcPr>
            <w:tcW w:w="1134" w:type="dxa"/>
            <w:tcBorders>
              <w:top w:val="nil"/>
              <w:left w:val="nil"/>
              <w:bottom w:val="nil"/>
              <w:right w:val="nil"/>
            </w:tcBorders>
            <w:shd w:val="clear" w:color="auto" w:fill="auto"/>
            <w:vAlign w:val="center"/>
          </w:tcPr>
          <w:p w14:paraId="6886F2F3">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5</w:t>
            </w:r>
            <w:r>
              <w:rPr>
                <w:rFonts w:hint="default" w:ascii="Times New Roman" w:hAnsi="Times New Roman" w:eastAsia="宋体" w:cs="Times New Roman"/>
                <w:color w:val="333333"/>
                <w:sz w:val="24"/>
                <w:szCs w:val="24"/>
                <w:shd w:val="clear" w:color="auto" w:fill="FFFFFF"/>
              </w:rPr>
              <w:t xml:space="preserve"> days</w:t>
            </w:r>
          </w:p>
        </w:tc>
        <w:tc>
          <w:tcPr>
            <w:tcW w:w="2551" w:type="dxa"/>
            <w:tcBorders>
              <w:top w:val="nil"/>
              <w:left w:val="nil"/>
              <w:bottom w:val="nil"/>
              <w:right w:val="nil"/>
            </w:tcBorders>
            <w:shd w:val="clear" w:color="auto" w:fill="auto"/>
            <w:vAlign w:val="center"/>
          </w:tcPr>
          <w:p w14:paraId="2219A388">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2</w:t>
            </w:r>
            <w:r>
              <w:rPr>
                <w:rFonts w:hint="default" w:ascii="Times New Roman" w:hAnsi="Times New Roman" w:eastAsia="宋体" w:cs="Times New Roman"/>
                <w:color w:val="333333"/>
                <w:sz w:val="24"/>
                <w:szCs w:val="24"/>
                <w:shd w:val="clear" w:color="auto" w:fill="FFFFFF"/>
              </w:rPr>
              <w:t xml:space="preserve">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5</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days</w:t>
            </w:r>
          </w:p>
        </w:tc>
        <w:tc>
          <w:tcPr>
            <w:tcW w:w="1860" w:type="dxa"/>
            <w:tcBorders>
              <w:top w:val="nil"/>
              <w:left w:val="nil"/>
              <w:bottom w:val="nil"/>
              <w:right w:val="nil"/>
            </w:tcBorders>
            <w:shd w:val="clear" w:color="auto" w:fill="auto"/>
            <w:vAlign w:val="center"/>
          </w:tcPr>
          <w:p w14:paraId="3CE26144">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10 minutes</w:t>
            </w:r>
          </w:p>
        </w:tc>
        <w:tc>
          <w:tcPr>
            <w:tcW w:w="7779" w:type="dxa"/>
            <w:tcBorders>
              <w:top w:val="nil"/>
              <w:left w:val="nil"/>
              <w:bottom w:val="nil"/>
              <w:right w:val="nil"/>
            </w:tcBorders>
            <w:shd w:val="clear" w:color="auto" w:fill="auto"/>
            <w:vAlign w:val="center"/>
          </w:tcPr>
          <w:p w14:paraId="4C3464F5">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The right middle temporal region is dominated by spike waves and spike slow waves, which can spread to other adjacent brain regions</w:t>
            </w:r>
          </w:p>
        </w:tc>
      </w:tr>
      <w:tr w14:paraId="4F92A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0684D2A7">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10</w:t>
            </w:r>
          </w:p>
        </w:tc>
        <w:tc>
          <w:tcPr>
            <w:tcW w:w="2116" w:type="dxa"/>
            <w:tcBorders>
              <w:top w:val="nil"/>
              <w:left w:val="nil"/>
              <w:bottom w:val="nil"/>
              <w:right w:val="nil"/>
            </w:tcBorders>
            <w:shd w:val="clear" w:color="auto" w:fill="auto"/>
            <w:vAlign w:val="center"/>
          </w:tcPr>
          <w:p w14:paraId="443E81B5">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Non-BECT</w:t>
            </w:r>
          </w:p>
        </w:tc>
        <w:tc>
          <w:tcPr>
            <w:tcW w:w="1134" w:type="dxa"/>
            <w:tcBorders>
              <w:top w:val="nil"/>
              <w:left w:val="nil"/>
              <w:bottom w:val="nil"/>
              <w:right w:val="nil"/>
            </w:tcBorders>
            <w:shd w:val="clear" w:color="auto" w:fill="auto"/>
            <w:vAlign w:val="center"/>
          </w:tcPr>
          <w:p w14:paraId="4E0E8902">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5</w:t>
            </w:r>
            <w:r>
              <w:rPr>
                <w:rFonts w:hint="default" w:ascii="Times New Roman" w:hAnsi="Times New Roman" w:eastAsia="宋体" w:cs="Times New Roman"/>
                <w:color w:val="333333"/>
                <w:sz w:val="24"/>
                <w:szCs w:val="24"/>
                <w:shd w:val="clear" w:color="auto" w:fill="FFFFFF"/>
              </w:rPr>
              <w:t xml:space="preserve"> months</w:t>
            </w:r>
          </w:p>
        </w:tc>
        <w:tc>
          <w:tcPr>
            <w:tcW w:w="2551" w:type="dxa"/>
            <w:tcBorders>
              <w:top w:val="nil"/>
              <w:left w:val="nil"/>
              <w:bottom w:val="nil"/>
              <w:right w:val="nil"/>
            </w:tcBorders>
            <w:shd w:val="clear" w:color="auto" w:fill="auto"/>
            <w:vAlign w:val="center"/>
          </w:tcPr>
          <w:p w14:paraId="054B3BED">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2</w:t>
            </w:r>
            <w:r>
              <w:rPr>
                <w:rFonts w:hint="default" w:ascii="Times New Roman" w:hAnsi="Times New Roman" w:eastAsia="宋体" w:cs="Times New Roman"/>
                <w:color w:val="333333"/>
                <w:sz w:val="24"/>
                <w:szCs w:val="24"/>
                <w:shd w:val="clear" w:color="auto" w:fill="FFFFFF"/>
              </w:rPr>
              <w:t xml:space="preserve">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5</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months</w:t>
            </w:r>
          </w:p>
        </w:tc>
        <w:tc>
          <w:tcPr>
            <w:tcW w:w="1860" w:type="dxa"/>
            <w:tcBorders>
              <w:top w:val="nil"/>
              <w:left w:val="nil"/>
              <w:bottom w:val="nil"/>
              <w:right w:val="nil"/>
            </w:tcBorders>
            <w:shd w:val="clear" w:color="auto" w:fill="auto"/>
            <w:vAlign w:val="center"/>
          </w:tcPr>
          <w:p w14:paraId="5D9088F7">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1 minute</w:t>
            </w:r>
          </w:p>
        </w:tc>
        <w:tc>
          <w:tcPr>
            <w:tcW w:w="7779" w:type="dxa"/>
            <w:tcBorders>
              <w:top w:val="nil"/>
              <w:left w:val="nil"/>
              <w:bottom w:val="nil"/>
              <w:right w:val="nil"/>
            </w:tcBorders>
            <w:shd w:val="clear" w:color="auto" w:fill="auto"/>
            <w:vAlign w:val="center"/>
          </w:tcPr>
          <w:p w14:paraId="13D9DC19">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Sharp waves in the right temporal region, slightly more volume emission, highest wave amplitude in the middle temporal region</w:t>
            </w:r>
          </w:p>
        </w:tc>
      </w:tr>
      <w:tr w14:paraId="4578B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77BC2DFF">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1</w:t>
            </w:r>
            <w:r>
              <w:rPr>
                <w:rFonts w:hint="default" w:ascii="Times New Roman" w:hAnsi="Times New Roman" w:eastAsia="宋体" w:cs="Times New Roman"/>
                <w:color w:val="333333"/>
                <w:sz w:val="24"/>
                <w:szCs w:val="24"/>
                <w:shd w:val="clear" w:color="auto" w:fill="FFFFFF"/>
              </w:rPr>
              <w:t>1</w:t>
            </w:r>
          </w:p>
        </w:tc>
        <w:tc>
          <w:tcPr>
            <w:tcW w:w="2116" w:type="dxa"/>
            <w:tcBorders>
              <w:top w:val="nil"/>
              <w:left w:val="nil"/>
              <w:bottom w:val="nil"/>
              <w:right w:val="nil"/>
            </w:tcBorders>
            <w:shd w:val="clear" w:color="auto" w:fill="auto"/>
            <w:vAlign w:val="center"/>
          </w:tcPr>
          <w:p w14:paraId="40D4DDDF">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Non-BECT</w:t>
            </w:r>
          </w:p>
        </w:tc>
        <w:tc>
          <w:tcPr>
            <w:tcW w:w="1134" w:type="dxa"/>
            <w:tcBorders>
              <w:top w:val="nil"/>
              <w:left w:val="nil"/>
              <w:bottom w:val="nil"/>
              <w:right w:val="nil"/>
            </w:tcBorders>
            <w:shd w:val="clear" w:color="auto" w:fill="auto"/>
            <w:vAlign w:val="center"/>
          </w:tcPr>
          <w:p w14:paraId="57E71E45">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1</w:t>
            </w:r>
            <w:r>
              <w:rPr>
                <w:rFonts w:hint="default" w:ascii="Times New Roman" w:hAnsi="Times New Roman" w:eastAsia="宋体" w:cs="Times New Roman"/>
                <w:color w:val="333333"/>
                <w:sz w:val="24"/>
                <w:szCs w:val="24"/>
                <w:shd w:val="clear" w:color="auto" w:fill="FFFFFF"/>
              </w:rPr>
              <w:t xml:space="preserve"> month</w:t>
            </w:r>
          </w:p>
        </w:tc>
        <w:tc>
          <w:tcPr>
            <w:tcW w:w="2551" w:type="dxa"/>
            <w:tcBorders>
              <w:top w:val="nil"/>
              <w:left w:val="nil"/>
              <w:bottom w:val="nil"/>
              <w:right w:val="nil"/>
            </w:tcBorders>
            <w:shd w:val="clear" w:color="auto" w:fill="auto"/>
            <w:vAlign w:val="center"/>
          </w:tcPr>
          <w:p w14:paraId="7BDC6713">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3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1</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month</w:t>
            </w:r>
          </w:p>
        </w:tc>
        <w:tc>
          <w:tcPr>
            <w:tcW w:w="1860" w:type="dxa"/>
            <w:tcBorders>
              <w:top w:val="nil"/>
              <w:left w:val="nil"/>
              <w:bottom w:val="nil"/>
              <w:right w:val="nil"/>
            </w:tcBorders>
            <w:shd w:val="clear" w:color="auto" w:fill="auto"/>
            <w:vAlign w:val="center"/>
          </w:tcPr>
          <w:p w14:paraId="4DB3B3F9">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10 minutes</w:t>
            </w:r>
          </w:p>
        </w:tc>
        <w:tc>
          <w:tcPr>
            <w:tcW w:w="7779" w:type="dxa"/>
            <w:tcBorders>
              <w:top w:val="nil"/>
              <w:left w:val="nil"/>
              <w:bottom w:val="nil"/>
              <w:right w:val="nil"/>
            </w:tcBorders>
            <w:shd w:val="clear" w:color="auto" w:fill="auto"/>
            <w:vAlign w:val="center"/>
          </w:tcPr>
          <w:p w14:paraId="5EE8B425">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Multiple sharp wave and sharp slow wave occurrences, primarily in the left middle temporal region </w:t>
            </w:r>
          </w:p>
        </w:tc>
      </w:tr>
      <w:tr w14:paraId="599A3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4AECCD1B">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1</w:t>
            </w:r>
            <w:r>
              <w:rPr>
                <w:rFonts w:hint="default" w:ascii="Times New Roman" w:hAnsi="Times New Roman" w:eastAsia="宋体" w:cs="Times New Roman"/>
                <w:color w:val="333333"/>
                <w:sz w:val="24"/>
                <w:szCs w:val="24"/>
                <w:shd w:val="clear" w:color="auto" w:fill="FFFFFF"/>
              </w:rPr>
              <w:t>2</w:t>
            </w:r>
          </w:p>
        </w:tc>
        <w:tc>
          <w:tcPr>
            <w:tcW w:w="2116" w:type="dxa"/>
            <w:tcBorders>
              <w:top w:val="nil"/>
              <w:left w:val="nil"/>
              <w:bottom w:val="nil"/>
              <w:right w:val="nil"/>
            </w:tcBorders>
            <w:shd w:val="clear" w:color="auto" w:fill="auto"/>
            <w:vAlign w:val="center"/>
          </w:tcPr>
          <w:p w14:paraId="6C596C6A">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Non-BECT</w:t>
            </w:r>
          </w:p>
        </w:tc>
        <w:tc>
          <w:tcPr>
            <w:tcW w:w="1134" w:type="dxa"/>
            <w:tcBorders>
              <w:top w:val="nil"/>
              <w:left w:val="nil"/>
              <w:bottom w:val="nil"/>
              <w:right w:val="nil"/>
            </w:tcBorders>
            <w:shd w:val="clear" w:color="auto" w:fill="auto"/>
            <w:vAlign w:val="center"/>
          </w:tcPr>
          <w:p w14:paraId="48B83702">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1</w:t>
            </w:r>
            <w:r>
              <w:rPr>
                <w:rFonts w:hint="default" w:ascii="Times New Roman" w:hAnsi="Times New Roman" w:eastAsia="宋体" w:cs="Times New Roman"/>
                <w:color w:val="333333"/>
                <w:sz w:val="24"/>
                <w:szCs w:val="24"/>
                <w:shd w:val="clear" w:color="auto" w:fill="FFFFFF"/>
              </w:rPr>
              <w:t xml:space="preserve"> year</w:t>
            </w:r>
          </w:p>
        </w:tc>
        <w:tc>
          <w:tcPr>
            <w:tcW w:w="2551" w:type="dxa"/>
            <w:tcBorders>
              <w:top w:val="nil"/>
              <w:left w:val="nil"/>
              <w:bottom w:val="nil"/>
              <w:right w:val="nil"/>
            </w:tcBorders>
            <w:shd w:val="clear" w:color="auto" w:fill="auto"/>
            <w:vAlign w:val="center"/>
          </w:tcPr>
          <w:p w14:paraId="1BFBCBF6">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2</w:t>
            </w:r>
            <w:r>
              <w:rPr>
                <w:rFonts w:hint="default" w:ascii="Times New Roman" w:hAnsi="Times New Roman" w:eastAsia="宋体" w:cs="Times New Roman"/>
                <w:color w:val="333333"/>
                <w:sz w:val="24"/>
                <w:szCs w:val="24"/>
                <w:shd w:val="clear" w:color="auto" w:fill="FFFFFF"/>
              </w:rPr>
              <w:t xml:space="preserve">-3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1</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month</w:t>
            </w:r>
          </w:p>
        </w:tc>
        <w:tc>
          <w:tcPr>
            <w:tcW w:w="1860" w:type="dxa"/>
            <w:tcBorders>
              <w:top w:val="nil"/>
              <w:left w:val="nil"/>
              <w:bottom w:val="nil"/>
              <w:right w:val="nil"/>
            </w:tcBorders>
            <w:shd w:val="clear" w:color="auto" w:fill="auto"/>
            <w:vAlign w:val="center"/>
          </w:tcPr>
          <w:p w14:paraId="76727DA1">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1 minute</w:t>
            </w:r>
          </w:p>
        </w:tc>
        <w:tc>
          <w:tcPr>
            <w:tcW w:w="7779" w:type="dxa"/>
            <w:tcBorders>
              <w:top w:val="nil"/>
              <w:left w:val="nil"/>
              <w:bottom w:val="nil"/>
              <w:right w:val="nil"/>
            </w:tcBorders>
            <w:shd w:val="clear" w:color="auto" w:fill="auto"/>
            <w:vAlign w:val="center"/>
          </w:tcPr>
          <w:p w14:paraId="7BB4B64B">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Small amount of δ activity and spike wave emission in the right middle and posterior temporal regions, with one focal seizure monitored</w:t>
            </w:r>
          </w:p>
        </w:tc>
      </w:tr>
      <w:tr w14:paraId="1BE4D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121EDCE4">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1</w:t>
            </w:r>
            <w:r>
              <w:rPr>
                <w:rFonts w:hint="default" w:ascii="Times New Roman" w:hAnsi="Times New Roman" w:eastAsia="宋体" w:cs="Times New Roman"/>
                <w:color w:val="333333"/>
                <w:sz w:val="24"/>
                <w:szCs w:val="24"/>
                <w:shd w:val="clear" w:color="auto" w:fill="FFFFFF"/>
              </w:rPr>
              <w:t>3</w:t>
            </w:r>
          </w:p>
        </w:tc>
        <w:tc>
          <w:tcPr>
            <w:tcW w:w="2116" w:type="dxa"/>
            <w:tcBorders>
              <w:top w:val="nil"/>
              <w:left w:val="nil"/>
              <w:bottom w:val="nil"/>
              <w:right w:val="nil"/>
            </w:tcBorders>
            <w:shd w:val="clear" w:color="auto" w:fill="auto"/>
            <w:vAlign w:val="center"/>
          </w:tcPr>
          <w:p w14:paraId="695F9FFF">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Non-BECT</w:t>
            </w:r>
          </w:p>
        </w:tc>
        <w:tc>
          <w:tcPr>
            <w:tcW w:w="1134" w:type="dxa"/>
            <w:tcBorders>
              <w:top w:val="nil"/>
              <w:left w:val="nil"/>
              <w:bottom w:val="nil"/>
              <w:right w:val="nil"/>
            </w:tcBorders>
            <w:shd w:val="clear" w:color="auto" w:fill="auto"/>
            <w:vAlign w:val="center"/>
          </w:tcPr>
          <w:p w14:paraId="24E553F8">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3</w:t>
            </w:r>
            <w:r>
              <w:rPr>
                <w:rFonts w:hint="default" w:ascii="Times New Roman" w:hAnsi="Times New Roman" w:eastAsia="宋体" w:cs="Times New Roman"/>
                <w:color w:val="333333"/>
                <w:sz w:val="24"/>
                <w:szCs w:val="24"/>
                <w:shd w:val="clear" w:color="auto" w:fill="FFFFFF"/>
              </w:rPr>
              <w:t xml:space="preserve"> years</w:t>
            </w:r>
          </w:p>
        </w:tc>
        <w:tc>
          <w:tcPr>
            <w:tcW w:w="2551" w:type="dxa"/>
            <w:tcBorders>
              <w:top w:val="nil"/>
              <w:left w:val="nil"/>
              <w:bottom w:val="nil"/>
              <w:right w:val="nil"/>
            </w:tcBorders>
            <w:shd w:val="clear" w:color="auto" w:fill="auto"/>
            <w:vAlign w:val="center"/>
          </w:tcPr>
          <w:p w14:paraId="00702188">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6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 xml:space="preserve">/3 </w:t>
            </w:r>
            <w:r>
              <w:rPr>
                <w:rFonts w:hint="default" w:ascii="Times New Roman" w:hAnsi="Times New Roman" w:eastAsia="宋体" w:cs="Times New Roman"/>
                <w:color w:val="333333"/>
                <w:sz w:val="24"/>
                <w:szCs w:val="24"/>
                <w:shd w:val="clear" w:color="auto" w:fill="FFFFFF"/>
              </w:rPr>
              <w:t>years</w:t>
            </w:r>
          </w:p>
        </w:tc>
        <w:tc>
          <w:tcPr>
            <w:tcW w:w="1860" w:type="dxa"/>
            <w:tcBorders>
              <w:top w:val="nil"/>
              <w:left w:val="nil"/>
              <w:bottom w:val="nil"/>
              <w:right w:val="nil"/>
            </w:tcBorders>
            <w:shd w:val="clear" w:color="auto" w:fill="auto"/>
            <w:vAlign w:val="center"/>
          </w:tcPr>
          <w:p w14:paraId="4876705E">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Last time 0.5-1 hour</w:t>
            </w:r>
          </w:p>
        </w:tc>
        <w:tc>
          <w:tcPr>
            <w:tcW w:w="7779" w:type="dxa"/>
            <w:tcBorders>
              <w:top w:val="nil"/>
              <w:left w:val="nil"/>
              <w:bottom w:val="nil"/>
              <w:right w:val="nil"/>
            </w:tcBorders>
            <w:shd w:val="clear" w:color="auto" w:fill="auto"/>
            <w:vAlign w:val="center"/>
          </w:tcPr>
          <w:p w14:paraId="22617376">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Occasional spikes in the left frontal pole, frontal and anterior temporal regions</w:t>
            </w:r>
          </w:p>
        </w:tc>
      </w:tr>
      <w:tr w14:paraId="1C0C6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054B438E">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1</w:t>
            </w:r>
            <w:r>
              <w:rPr>
                <w:rFonts w:hint="default" w:ascii="Times New Roman" w:hAnsi="Times New Roman" w:eastAsia="宋体" w:cs="Times New Roman"/>
                <w:color w:val="333333"/>
                <w:sz w:val="24"/>
                <w:szCs w:val="24"/>
                <w:shd w:val="clear" w:color="auto" w:fill="FFFFFF"/>
              </w:rPr>
              <w:t>4</w:t>
            </w:r>
          </w:p>
        </w:tc>
        <w:tc>
          <w:tcPr>
            <w:tcW w:w="2116" w:type="dxa"/>
            <w:tcBorders>
              <w:top w:val="nil"/>
              <w:left w:val="nil"/>
              <w:bottom w:val="nil"/>
              <w:right w:val="nil"/>
            </w:tcBorders>
            <w:shd w:val="clear" w:color="auto" w:fill="auto"/>
            <w:vAlign w:val="center"/>
          </w:tcPr>
          <w:p w14:paraId="568C0599">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Non-BECT</w:t>
            </w:r>
          </w:p>
        </w:tc>
        <w:tc>
          <w:tcPr>
            <w:tcW w:w="1134" w:type="dxa"/>
            <w:tcBorders>
              <w:top w:val="nil"/>
              <w:left w:val="nil"/>
              <w:bottom w:val="nil"/>
              <w:right w:val="nil"/>
            </w:tcBorders>
            <w:shd w:val="clear" w:color="auto" w:fill="auto"/>
            <w:vAlign w:val="center"/>
          </w:tcPr>
          <w:p w14:paraId="5C4CE592">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7</w:t>
            </w:r>
            <w:r>
              <w:rPr>
                <w:rFonts w:hint="default" w:ascii="Times New Roman" w:hAnsi="Times New Roman" w:eastAsia="宋体" w:cs="Times New Roman"/>
                <w:color w:val="333333"/>
                <w:sz w:val="24"/>
                <w:szCs w:val="24"/>
                <w:shd w:val="clear" w:color="auto" w:fill="FFFFFF"/>
              </w:rPr>
              <w:t xml:space="preserve"> months</w:t>
            </w:r>
          </w:p>
        </w:tc>
        <w:tc>
          <w:tcPr>
            <w:tcW w:w="2551" w:type="dxa"/>
            <w:tcBorders>
              <w:top w:val="nil"/>
              <w:left w:val="nil"/>
              <w:bottom w:val="nil"/>
              <w:right w:val="nil"/>
            </w:tcBorders>
            <w:shd w:val="clear" w:color="auto" w:fill="auto"/>
            <w:vAlign w:val="center"/>
          </w:tcPr>
          <w:p w14:paraId="4DEEC37F">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3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7</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months</w:t>
            </w:r>
          </w:p>
        </w:tc>
        <w:tc>
          <w:tcPr>
            <w:tcW w:w="1860" w:type="dxa"/>
            <w:tcBorders>
              <w:top w:val="nil"/>
              <w:left w:val="nil"/>
              <w:bottom w:val="nil"/>
              <w:right w:val="nil"/>
            </w:tcBorders>
            <w:shd w:val="clear" w:color="auto" w:fill="auto"/>
            <w:vAlign w:val="center"/>
          </w:tcPr>
          <w:p w14:paraId="0D63A13B">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2-3 minutes</w:t>
            </w:r>
          </w:p>
        </w:tc>
        <w:tc>
          <w:tcPr>
            <w:tcW w:w="7779" w:type="dxa"/>
            <w:tcBorders>
              <w:top w:val="nil"/>
              <w:left w:val="nil"/>
              <w:bottom w:val="nil"/>
              <w:right w:val="nil"/>
            </w:tcBorders>
            <w:shd w:val="clear" w:color="auto" w:fill="auto"/>
            <w:vAlign w:val="center"/>
          </w:tcPr>
          <w:p w14:paraId="7F934CDA">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Low-amplitude spikes in the midline region are released in small amounts</w:t>
            </w:r>
          </w:p>
        </w:tc>
      </w:tr>
      <w:tr w14:paraId="7DB24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3BE678C0">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1</w:t>
            </w:r>
            <w:r>
              <w:rPr>
                <w:rFonts w:hint="default" w:ascii="Times New Roman" w:hAnsi="Times New Roman" w:eastAsia="宋体" w:cs="Times New Roman"/>
                <w:color w:val="333333"/>
                <w:sz w:val="24"/>
                <w:szCs w:val="24"/>
                <w:shd w:val="clear" w:color="auto" w:fill="FFFFFF"/>
              </w:rPr>
              <w:t>5</w:t>
            </w:r>
          </w:p>
        </w:tc>
        <w:tc>
          <w:tcPr>
            <w:tcW w:w="2116" w:type="dxa"/>
            <w:tcBorders>
              <w:top w:val="nil"/>
              <w:left w:val="nil"/>
              <w:bottom w:val="nil"/>
              <w:right w:val="nil"/>
            </w:tcBorders>
            <w:shd w:val="clear" w:color="auto" w:fill="auto"/>
            <w:vAlign w:val="center"/>
          </w:tcPr>
          <w:p w14:paraId="28EB3A55">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Non-BECT</w:t>
            </w:r>
          </w:p>
        </w:tc>
        <w:tc>
          <w:tcPr>
            <w:tcW w:w="1134" w:type="dxa"/>
            <w:tcBorders>
              <w:top w:val="nil"/>
              <w:left w:val="nil"/>
              <w:bottom w:val="nil"/>
              <w:right w:val="nil"/>
            </w:tcBorders>
            <w:shd w:val="clear" w:color="auto" w:fill="auto"/>
            <w:vAlign w:val="center"/>
          </w:tcPr>
          <w:p w14:paraId="443158A5">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2</w:t>
            </w:r>
            <w:r>
              <w:rPr>
                <w:rFonts w:hint="default" w:ascii="Times New Roman" w:hAnsi="Times New Roman" w:eastAsia="宋体" w:cs="Times New Roman"/>
                <w:color w:val="333333"/>
                <w:sz w:val="24"/>
                <w:szCs w:val="24"/>
                <w:shd w:val="clear" w:color="auto" w:fill="FFFFFF"/>
              </w:rPr>
              <w:t>0 days</w:t>
            </w:r>
          </w:p>
        </w:tc>
        <w:tc>
          <w:tcPr>
            <w:tcW w:w="2551" w:type="dxa"/>
            <w:tcBorders>
              <w:top w:val="nil"/>
              <w:left w:val="nil"/>
              <w:bottom w:val="nil"/>
              <w:right w:val="nil"/>
            </w:tcBorders>
            <w:shd w:val="clear" w:color="auto" w:fill="auto"/>
            <w:vAlign w:val="center"/>
          </w:tcPr>
          <w:p w14:paraId="7CDA5CBD">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1-5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1</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day</w:t>
            </w:r>
          </w:p>
        </w:tc>
        <w:tc>
          <w:tcPr>
            <w:tcW w:w="1860" w:type="dxa"/>
            <w:tcBorders>
              <w:top w:val="nil"/>
              <w:left w:val="nil"/>
              <w:bottom w:val="nil"/>
              <w:right w:val="nil"/>
            </w:tcBorders>
            <w:shd w:val="clear" w:color="auto" w:fill="auto"/>
            <w:vAlign w:val="center"/>
          </w:tcPr>
          <w:p w14:paraId="1E6FDA05">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1 minute</w:t>
            </w:r>
          </w:p>
        </w:tc>
        <w:tc>
          <w:tcPr>
            <w:tcW w:w="7779" w:type="dxa"/>
            <w:tcBorders>
              <w:top w:val="nil"/>
              <w:left w:val="nil"/>
              <w:bottom w:val="nil"/>
              <w:right w:val="nil"/>
            </w:tcBorders>
            <w:shd w:val="clear" w:color="auto" w:fill="auto"/>
            <w:vAlign w:val="center"/>
          </w:tcPr>
          <w:p w14:paraId="430A3B15">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Slightly more slow waves in the right central and parietal regions. Right central, parietal, occipital, and middle and posterior temporal regions with slightly more issuance of sharp waves, sharp slow waves, and sharp shaped σ waves. Three focal motor episodes</w:t>
            </w:r>
          </w:p>
        </w:tc>
      </w:tr>
      <w:tr w14:paraId="21E30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0C35D686">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1</w:t>
            </w:r>
            <w:r>
              <w:rPr>
                <w:rFonts w:hint="default" w:ascii="Times New Roman" w:hAnsi="Times New Roman" w:eastAsia="宋体" w:cs="Times New Roman"/>
                <w:color w:val="333333"/>
                <w:sz w:val="24"/>
                <w:szCs w:val="24"/>
                <w:shd w:val="clear" w:color="auto" w:fill="FFFFFF"/>
              </w:rPr>
              <w:t>6</w:t>
            </w:r>
          </w:p>
        </w:tc>
        <w:tc>
          <w:tcPr>
            <w:tcW w:w="2116" w:type="dxa"/>
            <w:tcBorders>
              <w:top w:val="nil"/>
              <w:left w:val="nil"/>
              <w:bottom w:val="nil"/>
              <w:right w:val="nil"/>
            </w:tcBorders>
            <w:shd w:val="clear" w:color="auto" w:fill="auto"/>
            <w:vAlign w:val="center"/>
          </w:tcPr>
          <w:p w14:paraId="3B4A89B2">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Non-BECT</w:t>
            </w:r>
          </w:p>
        </w:tc>
        <w:tc>
          <w:tcPr>
            <w:tcW w:w="1134" w:type="dxa"/>
            <w:tcBorders>
              <w:top w:val="nil"/>
              <w:left w:val="nil"/>
              <w:bottom w:val="nil"/>
              <w:right w:val="nil"/>
            </w:tcBorders>
            <w:shd w:val="clear" w:color="auto" w:fill="auto"/>
            <w:vAlign w:val="center"/>
          </w:tcPr>
          <w:p w14:paraId="7BF00514">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1</w:t>
            </w:r>
            <w:r>
              <w:rPr>
                <w:rFonts w:hint="default" w:ascii="Times New Roman" w:hAnsi="Times New Roman" w:eastAsia="宋体" w:cs="Times New Roman"/>
                <w:color w:val="333333"/>
                <w:sz w:val="24"/>
                <w:szCs w:val="24"/>
                <w:shd w:val="clear" w:color="auto" w:fill="FFFFFF"/>
              </w:rPr>
              <w:t xml:space="preserve"> year</w:t>
            </w:r>
          </w:p>
        </w:tc>
        <w:tc>
          <w:tcPr>
            <w:tcW w:w="2551" w:type="dxa"/>
            <w:tcBorders>
              <w:top w:val="nil"/>
              <w:left w:val="nil"/>
              <w:bottom w:val="nil"/>
              <w:right w:val="nil"/>
            </w:tcBorders>
            <w:shd w:val="clear" w:color="auto" w:fill="auto"/>
            <w:vAlign w:val="center"/>
          </w:tcPr>
          <w:p w14:paraId="1B2807D0">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10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1</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year</w:t>
            </w:r>
          </w:p>
        </w:tc>
        <w:tc>
          <w:tcPr>
            <w:tcW w:w="1860" w:type="dxa"/>
            <w:tcBorders>
              <w:top w:val="nil"/>
              <w:left w:val="nil"/>
              <w:bottom w:val="nil"/>
              <w:right w:val="nil"/>
            </w:tcBorders>
            <w:shd w:val="clear" w:color="auto" w:fill="auto"/>
            <w:vAlign w:val="center"/>
          </w:tcPr>
          <w:p w14:paraId="1F3B22D1">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3</w:t>
            </w:r>
            <w:r>
              <w:rPr>
                <w:rFonts w:hint="default" w:ascii="Times New Roman" w:hAnsi="Times New Roman" w:eastAsia="宋体" w:cs="Times New Roman"/>
                <w:color w:val="333333"/>
                <w:sz w:val="24"/>
                <w:szCs w:val="24"/>
                <w:shd w:val="clear" w:color="auto" w:fill="FFFFFF"/>
              </w:rPr>
              <w:t xml:space="preserve"> seconds</w:t>
            </w:r>
          </w:p>
        </w:tc>
        <w:tc>
          <w:tcPr>
            <w:tcW w:w="7779" w:type="dxa"/>
            <w:tcBorders>
              <w:top w:val="nil"/>
              <w:left w:val="nil"/>
              <w:bottom w:val="nil"/>
              <w:right w:val="nil"/>
            </w:tcBorders>
            <w:shd w:val="clear" w:color="auto" w:fill="auto"/>
            <w:vAlign w:val="center"/>
          </w:tcPr>
          <w:p w14:paraId="18B091E8">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Slightly more spike-wave and spike-slow wave emission in the right temporal region</w:t>
            </w:r>
          </w:p>
        </w:tc>
      </w:tr>
      <w:tr w14:paraId="3E7F5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292A73BE">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1</w:t>
            </w:r>
            <w:r>
              <w:rPr>
                <w:rFonts w:hint="default" w:ascii="Times New Roman" w:hAnsi="Times New Roman" w:eastAsia="宋体" w:cs="Times New Roman"/>
                <w:color w:val="333333"/>
                <w:sz w:val="24"/>
                <w:szCs w:val="24"/>
                <w:shd w:val="clear" w:color="auto" w:fill="FFFFFF"/>
              </w:rPr>
              <w:t>7</w:t>
            </w:r>
          </w:p>
        </w:tc>
        <w:tc>
          <w:tcPr>
            <w:tcW w:w="2116" w:type="dxa"/>
            <w:tcBorders>
              <w:top w:val="nil"/>
              <w:left w:val="nil"/>
              <w:bottom w:val="nil"/>
              <w:right w:val="nil"/>
            </w:tcBorders>
            <w:shd w:val="clear" w:color="auto" w:fill="auto"/>
            <w:vAlign w:val="center"/>
          </w:tcPr>
          <w:p w14:paraId="51818FAC">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Non-BECT</w:t>
            </w:r>
          </w:p>
        </w:tc>
        <w:tc>
          <w:tcPr>
            <w:tcW w:w="1134" w:type="dxa"/>
            <w:tcBorders>
              <w:top w:val="nil"/>
              <w:left w:val="nil"/>
              <w:bottom w:val="nil"/>
              <w:right w:val="nil"/>
            </w:tcBorders>
            <w:shd w:val="clear" w:color="auto" w:fill="auto"/>
            <w:vAlign w:val="center"/>
          </w:tcPr>
          <w:p w14:paraId="4E0D6BBC">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2</w:t>
            </w:r>
            <w:r>
              <w:rPr>
                <w:rFonts w:hint="default" w:ascii="Times New Roman" w:hAnsi="Times New Roman" w:eastAsia="宋体" w:cs="Times New Roman"/>
                <w:color w:val="333333"/>
                <w:sz w:val="24"/>
                <w:szCs w:val="24"/>
                <w:shd w:val="clear" w:color="auto" w:fill="FFFFFF"/>
              </w:rPr>
              <w:t>0 days</w:t>
            </w:r>
          </w:p>
        </w:tc>
        <w:tc>
          <w:tcPr>
            <w:tcW w:w="2551" w:type="dxa"/>
            <w:tcBorders>
              <w:top w:val="nil"/>
              <w:left w:val="nil"/>
              <w:bottom w:val="nil"/>
              <w:right w:val="nil"/>
            </w:tcBorders>
            <w:shd w:val="clear" w:color="auto" w:fill="auto"/>
            <w:vAlign w:val="center"/>
          </w:tcPr>
          <w:p w14:paraId="213E8219">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2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20</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days</w:t>
            </w:r>
          </w:p>
        </w:tc>
        <w:tc>
          <w:tcPr>
            <w:tcW w:w="1860" w:type="dxa"/>
            <w:tcBorders>
              <w:top w:val="nil"/>
              <w:left w:val="nil"/>
              <w:bottom w:val="nil"/>
              <w:right w:val="nil"/>
            </w:tcBorders>
            <w:shd w:val="clear" w:color="auto" w:fill="auto"/>
            <w:vAlign w:val="center"/>
          </w:tcPr>
          <w:p w14:paraId="1176EBA0">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10 seconds</w:t>
            </w:r>
          </w:p>
        </w:tc>
        <w:tc>
          <w:tcPr>
            <w:tcW w:w="7779" w:type="dxa"/>
            <w:tcBorders>
              <w:top w:val="nil"/>
              <w:left w:val="nil"/>
              <w:bottom w:val="nil"/>
              <w:right w:val="nil"/>
            </w:tcBorders>
            <w:shd w:val="clear" w:color="auto" w:fill="auto"/>
            <w:vAlign w:val="center"/>
          </w:tcPr>
          <w:p w14:paraId="0175E99B">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Slightly more slow waves in the right temporal region. Parietal and temporal regions (right temporal region) and parietal midline spike waves and spike slow waves are slightly more frequent</w:t>
            </w:r>
          </w:p>
        </w:tc>
      </w:tr>
      <w:tr w14:paraId="5B688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083C33A5">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1</w:t>
            </w:r>
            <w:r>
              <w:rPr>
                <w:rFonts w:hint="default" w:ascii="Times New Roman" w:hAnsi="Times New Roman" w:eastAsia="宋体" w:cs="Times New Roman"/>
                <w:color w:val="333333"/>
                <w:sz w:val="24"/>
                <w:szCs w:val="24"/>
                <w:shd w:val="clear" w:color="auto" w:fill="FFFFFF"/>
              </w:rPr>
              <w:t>8</w:t>
            </w:r>
          </w:p>
        </w:tc>
        <w:tc>
          <w:tcPr>
            <w:tcW w:w="2116" w:type="dxa"/>
            <w:tcBorders>
              <w:top w:val="nil"/>
              <w:left w:val="nil"/>
              <w:bottom w:val="nil"/>
              <w:right w:val="nil"/>
            </w:tcBorders>
            <w:shd w:val="clear" w:color="auto" w:fill="auto"/>
            <w:vAlign w:val="center"/>
          </w:tcPr>
          <w:p w14:paraId="77359AED">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Non-BECT</w:t>
            </w:r>
          </w:p>
        </w:tc>
        <w:tc>
          <w:tcPr>
            <w:tcW w:w="1134" w:type="dxa"/>
            <w:tcBorders>
              <w:top w:val="nil"/>
              <w:left w:val="nil"/>
              <w:bottom w:val="nil"/>
              <w:right w:val="nil"/>
            </w:tcBorders>
            <w:shd w:val="clear" w:color="auto" w:fill="auto"/>
            <w:vAlign w:val="center"/>
          </w:tcPr>
          <w:p w14:paraId="580D1A5A">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2</w:t>
            </w:r>
            <w:r>
              <w:rPr>
                <w:rFonts w:hint="default" w:ascii="Times New Roman" w:hAnsi="Times New Roman" w:eastAsia="宋体" w:cs="Times New Roman"/>
                <w:color w:val="333333"/>
                <w:sz w:val="24"/>
                <w:szCs w:val="24"/>
                <w:shd w:val="clear" w:color="auto" w:fill="FFFFFF"/>
              </w:rPr>
              <w:t xml:space="preserve"> years</w:t>
            </w:r>
          </w:p>
        </w:tc>
        <w:tc>
          <w:tcPr>
            <w:tcW w:w="2551" w:type="dxa"/>
            <w:tcBorders>
              <w:top w:val="nil"/>
              <w:left w:val="nil"/>
              <w:bottom w:val="nil"/>
              <w:right w:val="nil"/>
            </w:tcBorders>
            <w:shd w:val="clear" w:color="auto" w:fill="auto"/>
            <w:vAlign w:val="center"/>
          </w:tcPr>
          <w:p w14:paraId="5DF17CD3">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6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2</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years</w:t>
            </w:r>
          </w:p>
        </w:tc>
        <w:tc>
          <w:tcPr>
            <w:tcW w:w="1860" w:type="dxa"/>
            <w:tcBorders>
              <w:top w:val="nil"/>
              <w:left w:val="nil"/>
              <w:bottom w:val="nil"/>
              <w:right w:val="nil"/>
            </w:tcBorders>
            <w:shd w:val="clear" w:color="auto" w:fill="auto"/>
            <w:vAlign w:val="center"/>
          </w:tcPr>
          <w:p w14:paraId="09F31B3C">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10-20 seconds</w:t>
            </w:r>
          </w:p>
        </w:tc>
        <w:tc>
          <w:tcPr>
            <w:tcW w:w="7779" w:type="dxa"/>
            <w:tcBorders>
              <w:top w:val="nil"/>
              <w:left w:val="nil"/>
              <w:bottom w:val="nil"/>
              <w:right w:val="nil"/>
            </w:tcBorders>
            <w:shd w:val="clear" w:color="auto" w:fill="auto"/>
            <w:vAlign w:val="center"/>
          </w:tcPr>
          <w:p w14:paraId="1DF9DBA8">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Multiple slow waves in the left regions; large number of sharp waves and sharp slow waves in the left regions and parietal midline</w:t>
            </w:r>
          </w:p>
        </w:tc>
      </w:tr>
      <w:tr w14:paraId="5D00F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776074B7">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1</w:t>
            </w:r>
            <w:r>
              <w:rPr>
                <w:rFonts w:hint="default" w:ascii="Times New Roman" w:hAnsi="Times New Roman" w:eastAsia="宋体" w:cs="Times New Roman"/>
                <w:color w:val="333333"/>
                <w:sz w:val="24"/>
                <w:szCs w:val="24"/>
                <w:shd w:val="clear" w:color="auto" w:fill="FFFFFF"/>
              </w:rPr>
              <w:t>9</w:t>
            </w:r>
          </w:p>
        </w:tc>
        <w:tc>
          <w:tcPr>
            <w:tcW w:w="2116" w:type="dxa"/>
            <w:tcBorders>
              <w:top w:val="nil"/>
              <w:left w:val="nil"/>
              <w:bottom w:val="nil"/>
              <w:right w:val="nil"/>
            </w:tcBorders>
            <w:shd w:val="clear" w:color="auto" w:fill="auto"/>
            <w:vAlign w:val="center"/>
          </w:tcPr>
          <w:p w14:paraId="2F538C75">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Non-BECT</w:t>
            </w:r>
          </w:p>
        </w:tc>
        <w:tc>
          <w:tcPr>
            <w:tcW w:w="1134" w:type="dxa"/>
            <w:tcBorders>
              <w:top w:val="nil"/>
              <w:left w:val="nil"/>
              <w:bottom w:val="nil"/>
              <w:right w:val="nil"/>
            </w:tcBorders>
            <w:shd w:val="clear" w:color="auto" w:fill="auto"/>
            <w:vAlign w:val="center"/>
          </w:tcPr>
          <w:p w14:paraId="5BE2EFA8">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1</w:t>
            </w:r>
            <w:r>
              <w:rPr>
                <w:rFonts w:hint="default" w:ascii="Times New Roman" w:hAnsi="Times New Roman" w:eastAsia="宋体" w:cs="Times New Roman"/>
                <w:color w:val="333333"/>
                <w:sz w:val="24"/>
                <w:szCs w:val="24"/>
                <w:shd w:val="clear" w:color="auto" w:fill="FFFFFF"/>
              </w:rPr>
              <w:t xml:space="preserve"> year</w:t>
            </w:r>
          </w:p>
        </w:tc>
        <w:tc>
          <w:tcPr>
            <w:tcW w:w="2551" w:type="dxa"/>
            <w:tcBorders>
              <w:top w:val="nil"/>
              <w:left w:val="nil"/>
              <w:bottom w:val="nil"/>
              <w:right w:val="nil"/>
            </w:tcBorders>
            <w:shd w:val="clear" w:color="auto" w:fill="auto"/>
            <w:vAlign w:val="center"/>
          </w:tcPr>
          <w:p w14:paraId="37E23C51">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1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1</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week</w:t>
            </w:r>
          </w:p>
        </w:tc>
        <w:tc>
          <w:tcPr>
            <w:tcW w:w="1860" w:type="dxa"/>
            <w:tcBorders>
              <w:top w:val="nil"/>
              <w:left w:val="nil"/>
              <w:bottom w:val="nil"/>
              <w:right w:val="nil"/>
            </w:tcBorders>
            <w:shd w:val="clear" w:color="auto" w:fill="auto"/>
            <w:vAlign w:val="center"/>
          </w:tcPr>
          <w:p w14:paraId="5C4E92DF">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10 seconds</w:t>
            </w:r>
          </w:p>
        </w:tc>
        <w:tc>
          <w:tcPr>
            <w:tcW w:w="7779" w:type="dxa"/>
            <w:tcBorders>
              <w:top w:val="nil"/>
              <w:left w:val="nil"/>
              <w:bottom w:val="nil"/>
              <w:right w:val="nil"/>
            </w:tcBorders>
            <w:shd w:val="clear" w:color="auto" w:fill="auto"/>
            <w:vAlign w:val="center"/>
          </w:tcPr>
          <w:p w14:paraId="1C995BDD">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Multiple issuances of sharp and sharp-slow waves in the left temporal region. Focal seizures 2 times</w:t>
            </w:r>
          </w:p>
        </w:tc>
      </w:tr>
      <w:tr w14:paraId="66364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23F6C627">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2</w:t>
            </w:r>
            <w:r>
              <w:rPr>
                <w:rFonts w:hint="default" w:ascii="Times New Roman" w:hAnsi="Times New Roman" w:eastAsia="宋体" w:cs="Times New Roman"/>
                <w:color w:val="333333"/>
                <w:sz w:val="24"/>
                <w:szCs w:val="24"/>
                <w:shd w:val="clear" w:color="auto" w:fill="FFFFFF"/>
              </w:rPr>
              <w:t>0</w:t>
            </w:r>
          </w:p>
        </w:tc>
        <w:tc>
          <w:tcPr>
            <w:tcW w:w="2116" w:type="dxa"/>
            <w:tcBorders>
              <w:top w:val="nil"/>
              <w:left w:val="nil"/>
              <w:bottom w:val="nil"/>
              <w:right w:val="nil"/>
            </w:tcBorders>
            <w:shd w:val="clear" w:color="auto" w:fill="auto"/>
            <w:vAlign w:val="center"/>
          </w:tcPr>
          <w:p w14:paraId="19C3ECA2">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Non-BECT</w:t>
            </w:r>
          </w:p>
        </w:tc>
        <w:tc>
          <w:tcPr>
            <w:tcW w:w="1134" w:type="dxa"/>
            <w:tcBorders>
              <w:top w:val="nil"/>
              <w:left w:val="nil"/>
              <w:bottom w:val="nil"/>
              <w:right w:val="nil"/>
            </w:tcBorders>
            <w:shd w:val="clear" w:color="auto" w:fill="auto"/>
            <w:vAlign w:val="center"/>
          </w:tcPr>
          <w:p w14:paraId="1100AA13">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3</w:t>
            </w:r>
            <w:r>
              <w:rPr>
                <w:rFonts w:hint="default" w:ascii="Times New Roman" w:hAnsi="Times New Roman" w:eastAsia="宋体" w:cs="Times New Roman"/>
                <w:color w:val="333333"/>
                <w:sz w:val="24"/>
                <w:szCs w:val="24"/>
                <w:shd w:val="clear" w:color="auto" w:fill="FFFFFF"/>
              </w:rPr>
              <w:t xml:space="preserve"> days</w:t>
            </w:r>
          </w:p>
        </w:tc>
        <w:tc>
          <w:tcPr>
            <w:tcW w:w="2551" w:type="dxa"/>
            <w:tcBorders>
              <w:top w:val="nil"/>
              <w:left w:val="nil"/>
              <w:bottom w:val="nil"/>
              <w:right w:val="nil"/>
            </w:tcBorders>
            <w:shd w:val="clear" w:color="auto" w:fill="auto"/>
            <w:vAlign w:val="center"/>
          </w:tcPr>
          <w:p w14:paraId="2E6265DF">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1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3</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days</w:t>
            </w:r>
          </w:p>
        </w:tc>
        <w:tc>
          <w:tcPr>
            <w:tcW w:w="1860" w:type="dxa"/>
            <w:tcBorders>
              <w:top w:val="nil"/>
              <w:left w:val="nil"/>
              <w:bottom w:val="nil"/>
              <w:right w:val="nil"/>
            </w:tcBorders>
            <w:shd w:val="clear" w:color="auto" w:fill="auto"/>
            <w:vAlign w:val="center"/>
          </w:tcPr>
          <w:p w14:paraId="09625442">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3-4 minutes</w:t>
            </w:r>
          </w:p>
        </w:tc>
        <w:tc>
          <w:tcPr>
            <w:tcW w:w="7779" w:type="dxa"/>
            <w:tcBorders>
              <w:top w:val="nil"/>
              <w:left w:val="nil"/>
              <w:bottom w:val="nil"/>
              <w:right w:val="nil"/>
            </w:tcBorders>
            <w:shd w:val="clear" w:color="auto" w:fill="auto"/>
            <w:vAlign w:val="center"/>
          </w:tcPr>
          <w:p w14:paraId="396AA252">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Spike-wave and spike-slow wave issuance in the right side of each region</w:t>
            </w:r>
          </w:p>
        </w:tc>
      </w:tr>
      <w:tr w14:paraId="48BE6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1C5FFB74">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2</w:t>
            </w:r>
            <w:r>
              <w:rPr>
                <w:rFonts w:hint="default" w:ascii="Times New Roman" w:hAnsi="Times New Roman" w:eastAsia="宋体" w:cs="Times New Roman"/>
                <w:color w:val="333333"/>
                <w:sz w:val="24"/>
                <w:szCs w:val="24"/>
                <w:shd w:val="clear" w:color="auto" w:fill="FFFFFF"/>
              </w:rPr>
              <w:t>1</w:t>
            </w:r>
          </w:p>
        </w:tc>
        <w:tc>
          <w:tcPr>
            <w:tcW w:w="2116" w:type="dxa"/>
            <w:tcBorders>
              <w:top w:val="nil"/>
              <w:left w:val="nil"/>
              <w:bottom w:val="nil"/>
              <w:right w:val="nil"/>
            </w:tcBorders>
            <w:shd w:val="clear" w:color="auto" w:fill="auto"/>
            <w:vAlign w:val="center"/>
          </w:tcPr>
          <w:p w14:paraId="00047F81">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Non-BECT</w:t>
            </w:r>
          </w:p>
        </w:tc>
        <w:tc>
          <w:tcPr>
            <w:tcW w:w="1134" w:type="dxa"/>
            <w:tcBorders>
              <w:top w:val="nil"/>
              <w:left w:val="nil"/>
              <w:bottom w:val="nil"/>
              <w:right w:val="nil"/>
            </w:tcBorders>
            <w:shd w:val="clear" w:color="auto" w:fill="auto"/>
            <w:vAlign w:val="center"/>
          </w:tcPr>
          <w:p w14:paraId="25ED7DB7">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1</w:t>
            </w:r>
            <w:r>
              <w:rPr>
                <w:rFonts w:hint="default" w:ascii="Times New Roman" w:hAnsi="Times New Roman" w:eastAsia="宋体" w:cs="Times New Roman"/>
                <w:color w:val="333333"/>
                <w:sz w:val="24"/>
                <w:szCs w:val="24"/>
                <w:shd w:val="clear" w:color="auto" w:fill="FFFFFF"/>
              </w:rPr>
              <w:t>0 months</w:t>
            </w:r>
          </w:p>
        </w:tc>
        <w:tc>
          <w:tcPr>
            <w:tcW w:w="2551" w:type="dxa"/>
            <w:tcBorders>
              <w:top w:val="nil"/>
              <w:left w:val="nil"/>
              <w:bottom w:val="nil"/>
              <w:right w:val="nil"/>
            </w:tcBorders>
            <w:shd w:val="clear" w:color="auto" w:fill="auto"/>
            <w:vAlign w:val="center"/>
          </w:tcPr>
          <w:p w14:paraId="225BCABB">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5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10</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months</w:t>
            </w:r>
          </w:p>
        </w:tc>
        <w:tc>
          <w:tcPr>
            <w:tcW w:w="1860" w:type="dxa"/>
            <w:tcBorders>
              <w:top w:val="nil"/>
              <w:left w:val="nil"/>
              <w:bottom w:val="nil"/>
              <w:right w:val="nil"/>
            </w:tcBorders>
            <w:shd w:val="clear" w:color="auto" w:fill="auto"/>
            <w:vAlign w:val="center"/>
          </w:tcPr>
          <w:p w14:paraId="6EC52B56">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30 minutes</w:t>
            </w:r>
          </w:p>
        </w:tc>
        <w:tc>
          <w:tcPr>
            <w:tcW w:w="7779" w:type="dxa"/>
            <w:tcBorders>
              <w:top w:val="nil"/>
              <w:left w:val="nil"/>
              <w:bottom w:val="nil"/>
              <w:right w:val="nil"/>
            </w:tcBorders>
            <w:shd w:val="clear" w:color="auto" w:fill="auto"/>
            <w:vAlign w:val="center"/>
          </w:tcPr>
          <w:p w14:paraId="0B85C470">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Multiple issuances of sharp waves and sharp-slow waves in the right temporal region</w:t>
            </w:r>
          </w:p>
        </w:tc>
      </w:tr>
      <w:tr w14:paraId="06BAF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7C26ACE7">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2</w:t>
            </w:r>
            <w:r>
              <w:rPr>
                <w:rFonts w:hint="default" w:ascii="Times New Roman" w:hAnsi="Times New Roman" w:eastAsia="宋体" w:cs="Times New Roman"/>
                <w:color w:val="333333"/>
                <w:sz w:val="24"/>
                <w:szCs w:val="24"/>
                <w:shd w:val="clear" w:color="auto" w:fill="FFFFFF"/>
              </w:rPr>
              <w:t>2</w:t>
            </w:r>
          </w:p>
        </w:tc>
        <w:tc>
          <w:tcPr>
            <w:tcW w:w="2116" w:type="dxa"/>
            <w:tcBorders>
              <w:top w:val="nil"/>
              <w:left w:val="nil"/>
              <w:bottom w:val="nil"/>
              <w:right w:val="nil"/>
            </w:tcBorders>
            <w:shd w:val="clear" w:color="auto" w:fill="auto"/>
            <w:vAlign w:val="center"/>
          </w:tcPr>
          <w:p w14:paraId="311A8B4F">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Non-BECT</w:t>
            </w:r>
          </w:p>
        </w:tc>
        <w:tc>
          <w:tcPr>
            <w:tcW w:w="1134" w:type="dxa"/>
            <w:tcBorders>
              <w:top w:val="nil"/>
              <w:left w:val="nil"/>
              <w:bottom w:val="nil"/>
              <w:right w:val="nil"/>
            </w:tcBorders>
            <w:shd w:val="clear" w:color="auto" w:fill="auto"/>
            <w:vAlign w:val="center"/>
          </w:tcPr>
          <w:p w14:paraId="5BBEAD10">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5</w:t>
            </w:r>
            <w:r>
              <w:rPr>
                <w:rFonts w:hint="default" w:ascii="Times New Roman" w:hAnsi="Times New Roman" w:eastAsia="宋体" w:cs="Times New Roman"/>
                <w:color w:val="333333"/>
                <w:sz w:val="24"/>
                <w:szCs w:val="24"/>
                <w:shd w:val="clear" w:color="auto" w:fill="FFFFFF"/>
              </w:rPr>
              <w:t xml:space="preserve"> years</w:t>
            </w:r>
          </w:p>
        </w:tc>
        <w:tc>
          <w:tcPr>
            <w:tcW w:w="2551" w:type="dxa"/>
            <w:tcBorders>
              <w:top w:val="nil"/>
              <w:left w:val="nil"/>
              <w:bottom w:val="nil"/>
              <w:right w:val="nil"/>
            </w:tcBorders>
            <w:shd w:val="clear" w:color="auto" w:fill="auto"/>
            <w:vAlign w:val="center"/>
          </w:tcPr>
          <w:p w14:paraId="103E0745">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3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5</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years</w:t>
            </w:r>
          </w:p>
        </w:tc>
        <w:tc>
          <w:tcPr>
            <w:tcW w:w="1860" w:type="dxa"/>
            <w:tcBorders>
              <w:top w:val="nil"/>
              <w:left w:val="nil"/>
              <w:bottom w:val="nil"/>
              <w:right w:val="nil"/>
            </w:tcBorders>
            <w:shd w:val="clear" w:color="auto" w:fill="auto"/>
            <w:vAlign w:val="center"/>
          </w:tcPr>
          <w:p w14:paraId="256CFD3F">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10 minutes</w:t>
            </w:r>
          </w:p>
        </w:tc>
        <w:tc>
          <w:tcPr>
            <w:tcW w:w="7779" w:type="dxa"/>
            <w:tcBorders>
              <w:top w:val="nil"/>
              <w:left w:val="nil"/>
              <w:bottom w:val="nil"/>
              <w:right w:val="nil"/>
            </w:tcBorders>
            <w:shd w:val="clear" w:color="auto" w:fill="auto"/>
            <w:vAlign w:val="center"/>
          </w:tcPr>
          <w:p w14:paraId="458FFCEC">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Slightly more slow waves in the background; large number of sharp waves and sharp slow waves in all regions (occipital and frontal regions) issued in multiple foci</w:t>
            </w:r>
          </w:p>
        </w:tc>
      </w:tr>
      <w:tr w14:paraId="68F6E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49E28786">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2</w:t>
            </w:r>
            <w:r>
              <w:rPr>
                <w:rFonts w:hint="default" w:ascii="Times New Roman" w:hAnsi="Times New Roman" w:eastAsia="宋体" w:cs="Times New Roman"/>
                <w:color w:val="333333"/>
                <w:sz w:val="24"/>
                <w:szCs w:val="24"/>
                <w:shd w:val="clear" w:color="auto" w:fill="FFFFFF"/>
              </w:rPr>
              <w:t>3</w:t>
            </w:r>
          </w:p>
        </w:tc>
        <w:tc>
          <w:tcPr>
            <w:tcW w:w="2116" w:type="dxa"/>
            <w:tcBorders>
              <w:top w:val="nil"/>
              <w:left w:val="nil"/>
              <w:bottom w:val="nil"/>
              <w:right w:val="nil"/>
            </w:tcBorders>
            <w:shd w:val="clear" w:color="auto" w:fill="auto"/>
            <w:vAlign w:val="center"/>
          </w:tcPr>
          <w:p w14:paraId="2BEC229E">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Non-BECT</w:t>
            </w:r>
          </w:p>
        </w:tc>
        <w:tc>
          <w:tcPr>
            <w:tcW w:w="1134" w:type="dxa"/>
            <w:tcBorders>
              <w:top w:val="nil"/>
              <w:left w:val="nil"/>
              <w:bottom w:val="nil"/>
              <w:right w:val="nil"/>
            </w:tcBorders>
            <w:shd w:val="clear" w:color="auto" w:fill="auto"/>
            <w:vAlign w:val="center"/>
          </w:tcPr>
          <w:p w14:paraId="63ACBFF2">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1</w:t>
            </w:r>
            <w:r>
              <w:rPr>
                <w:rFonts w:hint="default" w:ascii="Times New Roman" w:hAnsi="Times New Roman" w:eastAsia="宋体" w:cs="Times New Roman"/>
                <w:color w:val="333333"/>
                <w:sz w:val="24"/>
                <w:szCs w:val="24"/>
                <w:shd w:val="clear" w:color="auto" w:fill="FFFFFF"/>
              </w:rPr>
              <w:t xml:space="preserve"> day</w:t>
            </w:r>
          </w:p>
        </w:tc>
        <w:tc>
          <w:tcPr>
            <w:tcW w:w="2551" w:type="dxa"/>
            <w:tcBorders>
              <w:top w:val="nil"/>
              <w:left w:val="nil"/>
              <w:bottom w:val="nil"/>
              <w:right w:val="nil"/>
            </w:tcBorders>
            <w:shd w:val="clear" w:color="auto" w:fill="auto"/>
            <w:vAlign w:val="center"/>
          </w:tcPr>
          <w:p w14:paraId="7917D955">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3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1</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days</w:t>
            </w:r>
          </w:p>
        </w:tc>
        <w:tc>
          <w:tcPr>
            <w:tcW w:w="1860" w:type="dxa"/>
            <w:tcBorders>
              <w:top w:val="nil"/>
              <w:left w:val="nil"/>
              <w:bottom w:val="nil"/>
              <w:right w:val="nil"/>
            </w:tcBorders>
            <w:shd w:val="clear" w:color="auto" w:fill="auto"/>
            <w:vAlign w:val="center"/>
          </w:tcPr>
          <w:p w14:paraId="3E8C54F7">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2-3 minutes</w:t>
            </w:r>
          </w:p>
        </w:tc>
        <w:tc>
          <w:tcPr>
            <w:tcW w:w="7779" w:type="dxa"/>
            <w:tcBorders>
              <w:top w:val="nil"/>
              <w:left w:val="nil"/>
              <w:bottom w:val="nil"/>
              <w:right w:val="nil"/>
            </w:tcBorders>
            <w:shd w:val="clear" w:color="auto" w:fill="auto"/>
            <w:vAlign w:val="center"/>
          </w:tcPr>
          <w:p w14:paraId="03BB79FF">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Slightly more slow waves in the background; slightly more sharp waves and sharp slow waves in the right Rolandic area are issued</w:t>
            </w:r>
          </w:p>
        </w:tc>
      </w:tr>
      <w:tr w14:paraId="079B5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5732F06D">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2</w:t>
            </w:r>
            <w:r>
              <w:rPr>
                <w:rFonts w:hint="default" w:ascii="Times New Roman" w:hAnsi="Times New Roman" w:eastAsia="宋体" w:cs="Times New Roman"/>
                <w:color w:val="333333"/>
                <w:sz w:val="24"/>
                <w:szCs w:val="24"/>
                <w:shd w:val="clear" w:color="auto" w:fill="FFFFFF"/>
              </w:rPr>
              <w:t>4</w:t>
            </w:r>
          </w:p>
        </w:tc>
        <w:tc>
          <w:tcPr>
            <w:tcW w:w="2116" w:type="dxa"/>
            <w:tcBorders>
              <w:top w:val="nil"/>
              <w:left w:val="nil"/>
              <w:bottom w:val="nil"/>
              <w:right w:val="nil"/>
            </w:tcBorders>
            <w:shd w:val="clear" w:color="auto" w:fill="auto"/>
            <w:vAlign w:val="center"/>
          </w:tcPr>
          <w:p w14:paraId="41997981">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Non-BECT</w:t>
            </w:r>
          </w:p>
        </w:tc>
        <w:tc>
          <w:tcPr>
            <w:tcW w:w="1134" w:type="dxa"/>
            <w:tcBorders>
              <w:top w:val="nil"/>
              <w:left w:val="nil"/>
              <w:bottom w:val="nil"/>
              <w:right w:val="nil"/>
            </w:tcBorders>
            <w:shd w:val="clear" w:color="auto" w:fill="auto"/>
            <w:vAlign w:val="center"/>
          </w:tcPr>
          <w:p w14:paraId="45582747">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2</w:t>
            </w:r>
            <w:r>
              <w:rPr>
                <w:rFonts w:hint="default" w:ascii="Times New Roman" w:hAnsi="Times New Roman" w:eastAsia="宋体" w:cs="Times New Roman"/>
                <w:color w:val="333333"/>
                <w:sz w:val="24"/>
                <w:szCs w:val="24"/>
                <w:shd w:val="clear" w:color="auto" w:fill="FFFFFF"/>
              </w:rPr>
              <w:t xml:space="preserve"> months</w:t>
            </w:r>
          </w:p>
        </w:tc>
        <w:tc>
          <w:tcPr>
            <w:tcW w:w="2551" w:type="dxa"/>
            <w:tcBorders>
              <w:top w:val="nil"/>
              <w:left w:val="nil"/>
              <w:bottom w:val="nil"/>
              <w:right w:val="nil"/>
            </w:tcBorders>
            <w:shd w:val="clear" w:color="auto" w:fill="auto"/>
            <w:vAlign w:val="center"/>
          </w:tcPr>
          <w:p w14:paraId="32B911B1">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3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2</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months</w:t>
            </w:r>
          </w:p>
        </w:tc>
        <w:tc>
          <w:tcPr>
            <w:tcW w:w="1860" w:type="dxa"/>
            <w:tcBorders>
              <w:top w:val="nil"/>
              <w:left w:val="nil"/>
              <w:bottom w:val="nil"/>
              <w:right w:val="nil"/>
            </w:tcBorders>
            <w:shd w:val="clear" w:color="auto" w:fill="auto"/>
            <w:vAlign w:val="center"/>
          </w:tcPr>
          <w:p w14:paraId="5CE51F70">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5-6 minutes</w:t>
            </w:r>
          </w:p>
        </w:tc>
        <w:tc>
          <w:tcPr>
            <w:tcW w:w="7779" w:type="dxa"/>
            <w:tcBorders>
              <w:top w:val="nil"/>
              <w:left w:val="nil"/>
              <w:bottom w:val="nil"/>
              <w:right w:val="nil"/>
            </w:tcBorders>
            <w:shd w:val="clear" w:color="auto" w:fill="auto"/>
            <w:vAlign w:val="center"/>
          </w:tcPr>
          <w:p w14:paraId="56ACEF03">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Slightly more slow waves in the anterior head; widespread spikes and slow waves in the anterior head, or a large number of intermittent rhythmic emissions</w:t>
            </w:r>
          </w:p>
        </w:tc>
      </w:tr>
      <w:tr w14:paraId="16ED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4B46F0BA">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2</w:t>
            </w:r>
            <w:r>
              <w:rPr>
                <w:rFonts w:hint="default" w:ascii="Times New Roman" w:hAnsi="Times New Roman" w:eastAsia="宋体" w:cs="Times New Roman"/>
                <w:color w:val="333333"/>
                <w:sz w:val="24"/>
                <w:szCs w:val="24"/>
                <w:shd w:val="clear" w:color="auto" w:fill="FFFFFF"/>
              </w:rPr>
              <w:t>5</w:t>
            </w:r>
          </w:p>
        </w:tc>
        <w:tc>
          <w:tcPr>
            <w:tcW w:w="2116" w:type="dxa"/>
            <w:tcBorders>
              <w:top w:val="nil"/>
              <w:left w:val="nil"/>
              <w:bottom w:val="nil"/>
              <w:right w:val="nil"/>
            </w:tcBorders>
            <w:shd w:val="clear" w:color="auto" w:fill="auto"/>
            <w:vAlign w:val="center"/>
          </w:tcPr>
          <w:p w14:paraId="57274E98">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Non-BECT</w:t>
            </w:r>
          </w:p>
        </w:tc>
        <w:tc>
          <w:tcPr>
            <w:tcW w:w="1134" w:type="dxa"/>
            <w:tcBorders>
              <w:top w:val="nil"/>
              <w:left w:val="nil"/>
              <w:bottom w:val="nil"/>
              <w:right w:val="nil"/>
            </w:tcBorders>
            <w:shd w:val="clear" w:color="auto" w:fill="auto"/>
            <w:vAlign w:val="center"/>
          </w:tcPr>
          <w:p w14:paraId="3F988D65">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7</w:t>
            </w:r>
            <w:r>
              <w:rPr>
                <w:rFonts w:hint="default" w:ascii="Times New Roman" w:hAnsi="Times New Roman" w:eastAsia="宋体" w:cs="Times New Roman"/>
                <w:color w:val="333333"/>
                <w:sz w:val="24"/>
                <w:szCs w:val="24"/>
                <w:shd w:val="clear" w:color="auto" w:fill="FFFFFF"/>
              </w:rPr>
              <w:t xml:space="preserve"> months</w:t>
            </w:r>
          </w:p>
        </w:tc>
        <w:tc>
          <w:tcPr>
            <w:tcW w:w="2551" w:type="dxa"/>
            <w:tcBorders>
              <w:top w:val="nil"/>
              <w:left w:val="nil"/>
              <w:bottom w:val="nil"/>
              <w:right w:val="nil"/>
            </w:tcBorders>
            <w:shd w:val="clear" w:color="auto" w:fill="auto"/>
            <w:vAlign w:val="center"/>
          </w:tcPr>
          <w:p w14:paraId="7F6D9A62">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2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7</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months</w:t>
            </w:r>
          </w:p>
        </w:tc>
        <w:tc>
          <w:tcPr>
            <w:tcW w:w="1860" w:type="dxa"/>
            <w:tcBorders>
              <w:top w:val="nil"/>
              <w:left w:val="nil"/>
              <w:bottom w:val="nil"/>
              <w:right w:val="nil"/>
            </w:tcBorders>
            <w:shd w:val="clear" w:color="auto" w:fill="auto"/>
            <w:vAlign w:val="center"/>
          </w:tcPr>
          <w:p w14:paraId="291AA28B">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4-5 minutes</w:t>
            </w:r>
          </w:p>
        </w:tc>
        <w:tc>
          <w:tcPr>
            <w:tcW w:w="7779" w:type="dxa"/>
            <w:tcBorders>
              <w:top w:val="nil"/>
              <w:left w:val="nil"/>
              <w:bottom w:val="nil"/>
              <w:right w:val="nil"/>
            </w:tcBorders>
            <w:shd w:val="clear" w:color="auto" w:fill="auto"/>
            <w:vAlign w:val="center"/>
          </w:tcPr>
          <w:p w14:paraId="3110C35B">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Occasional atypical spike waves in the left frontal region and frontal midline region</w:t>
            </w:r>
          </w:p>
        </w:tc>
      </w:tr>
      <w:tr w14:paraId="6611D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01F8AD97">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2</w:t>
            </w:r>
            <w:r>
              <w:rPr>
                <w:rFonts w:hint="default" w:ascii="Times New Roman" w:hAnsi="Times New Roman" w:eastAsia="宋体" w:cs="Times New Roman"/>
                <w:color w:val="333333"/>
                <w:sz w:val="24"/>
                <w:szCs w:val="24"/>
                <w:shd w:val="clear" w:color="auto" w:fill="FFFFFF"/>
              </w:rPr>
              <w:t>6</w:t>
            </w:r>
          </w:p>
        </w:tc>
        <w:tc>
          <w:tcPr>
            <w:tcW w:w="2116" w:type="dxa"/>
            <w:tcBorders>
              <w:top w:val="nil"/>
              <w:left w:val="nil"/>
              <w:bottom w:val="nil"/>
              <w:right w:val="nil"/>
            </w:tcBorders>
            <w:shd w:val="clear" w:color="auto" w:fill="auto"/>
            <w:vAlign w:val="center"/>
          </w:tcPr>
          <w:p w14:paraId="4D1F4E1B">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Non-BECT</w:t>
            </w:r>
          </w:p>
        </w:tc>
        <w:tc>
          <w:tcPr>
            <w:tcW w:w="1134" w:type="dxa"/>
            <w:tcBorders>
              <w:top w:val="nil"/>
              <w:left w:val="nil"/>
              <w:bottom w:val="nil"/>
              <w:right w:val="nil"/>
            </w:tcBorders>
            <w:shd w:val="clear" w:color="auto" w:fill="auto"/>
            <w:vAlign w:val="center"/>
          </w:tcPr>
          <w:p w14:paraId="59244281">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1</w:t>
            </w:r>
            <w:r>
              <w:rPr>
                <w:rFonts w:hint="default" w:ascii="Times New Roman" w:hAnsi="Times New Roman" w:eastAsia="宋体" w:cs="Times New Roman"/>
                <w:color w:val="333333"/>
                <w:sz w:val="24"/>
                <w:szCs w:val="24"/>
                <w:shd w:val="clear" w:color="auto" w:fill="FFFFFF"/>
              </w:rPr>
              <w:t xml:space="preserve"> month</w:t>
            </w:r>
          </w:p>
        </w:tc>
        <w:tc>
          <w:tcPr>
            <w:tcW w:w="2551" w:type="dxa"/>
            <w:tcBorders>
              <w:top w:val="nil"/>
              <w:left w:val="nil"/>
              <w:bottom w:val="nil"/>
              <w:right w:val="nil"/>
            </w:tcBorders>
            <w:shd w:val="clear" w:color="auto" w:fill="auto"/>
            <w:vAlign w:val="center"/>
          </w:tcPr>
          <w:p w14:paraId="66299CCC">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3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1</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month</w:t>
            </w:r>
          </w:p>
        </w:tc>
        <w:tc>
          <w:tcPr>
            <w:tcW w:w="1860" w:type="dxa"/>
            <w:tcBorders>
              <w:top w:val="nil"/>
              <w:left w:val="nil"/>
              <w:bottom w:val="nil"/>
              <w:right w:val="nil"/>
            </w:tcBorders>
            <w:shd w:val="clear" w:color="auto" w:fill="auto"/>
            <w:vAlign w:val="center"/>
          </w:tcPr>
          <w:p w14:paraId="3AB76DF5">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2 minutes</w:t>
            </w:r>
          </w:p>
        </w:tc>
        <w:tc>
          <w:tcPr>
            <w:tcW w:w="7779" w:type="dxa"/>
            <w:tcBorders>
              <w:top w:val="nil"/>
              <w:left w:val="nil"/>
              <w:bottom w:val="nil"/>
              <w:right w:val="nil"/>
            </w:tcBorders>
            <w:shd w:val="clear" w:color="auto" w:fill="auto"/>
            <w:vAlign w:val="center"/>
          </w:tcPr>
          <w:p w14:paraId="10C7DEFE">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Massive theta rhythm in the right frontal and temporal regions: predominant spike and spike-and-slow wave issuance in the right frontal and temporal regions in slightly greater amounts; 1 focal seizure</w:t>
            </w:r>
          </w:p>
        </w:tc>
      </w:tr>
      <w:tr w14:paraId="39E0E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0C5072DE">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2</w:t>
            </w:r>
            <w:r>
              <w:rPr>
                <w:rFonts w:hint="default" w:ascii="Times New Roman" w:hAnsi="Times New Roman" w:eastAsia="宋体" w:cs="Times New Roman"/>
                <w:color w:val="333333"/>
                <w:sz w:val="24"/>
                <w:szCs w:val="24"/>
                <w:shd w:val="clear" w:color="auto" w:fill="FFFFFF"/>
              </w:rPr>
              <w:t>7</w:t>
            </w:r>
          </w:p>
        </w:tc>
        <w:tc>
          <w:tcPr>
            <w:tcW w:w="2116" w:type="dxa"/>
            <w:tcBorders>
              <w:top w:val="nil"/>
              <w:left w:val="nil"/>
              <w:bottom w:val="nil"/>
              <w:right w:val="nil"/>
            </w:tcBorders>
            <w:shd w:val="clear" w:color="auto" w:fill="auto"/>
            <w:vAlign w:val="center"/>
          </w:tcPr>
          <w:p w14:paraId="378CC2A4">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Non-BECT</w:t>
            </w:r>
          </w:p>
        </w:tc>
        <w:tc>
          <w:tcPr>
            <w:tcW w:w="1134" w:type="dxa"/>
            <w:tcBorders>
              <w:top w:val="nil"/>
              <w:left w:val="nil"/>
              <w:bottom w:val="nil"/>
              <w:right w:val="nil"/>
            </w:tcBorders>
            <w:shd w:val="clear" w:color="auto" w:fill="auto"/>
            <w:vAlign w:val="center"/>
          </w:tcPr>
          <w:p w14:paraId="437816EC">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Half year</w:t>
            </w:r>
          </w:p>
        </w:tc>
        <w:tc>
          <w:tcPr>
            <w:tcW w:w="2551" w:type="dxa"/>
            <w:tcBorders>
              <w:top w:val="nil"/>
              <w:left w:val="nil"/>
              <w:bottom w:val="nil"/>
              <w:right w:val="nil"/>
            </w:tcBorders>
            <w:shd w:val="clear" w:color="auto" w:fill="auto"/>
            <w:vAlign w:val="center"/>
          </w:tcPr>
          <w:p w14:paraId="06D3DCDA">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4-5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1</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month</w:t>
            </w:r>
          </w:p>
        </w:tc>
        <w:tc>
          <w:tcPr>
            <w:tcW w:w="1860" w:type="dxa"/>
            <w:tcBorders>
              <w:top w:val="nil"/>
              <w:left w:val="nil"/>
              <w:bottom w:val="nil"/>
              <w:right w:val="nil"/>
            </w:tcBorders>
            <w:shd w:val="clear" w:color="auto" w:fill="auto"/>
            <w:vAlign w:val="center"/>
          </w:tcPr>
          <w:p w14:paraId="0751B101">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10 seconds</w:t>
            </w:r>
          </w:p>
        </w:tc>
        <w:tc>
          <w:tcPr>
            <w:tcW w:w="7779" w:type="dxa"/>
            <w:tcBorders>
              <w:top w:val="nil"/>
              <w:left w:val="nil"/>
              <w:bottom w:val="nil"/>
              <w:right w:val="nil"/>
            </w:tcBorders>
            <w:shd w:val="clear" w:color="auto" w:fill="auto"/>
            <w:vAlign w:val="center"/>
          </w:tcPr>
          <w:p w14:paraId="2EFF9E8B">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(multiple) spikes in occipital region; 4 focal seizures (laughing fits)</w:t>
            </w:r>
          </w:p>
        </w:tc>
      </w:tr>
      <w:tr w14:paraId="18D35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2E20ABA3">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2</w:t>
            </w:r>
            <w:r>
              <w:rPr>
                <w:rFonts w:hint="default" w:ascii="Times New Roman" w:hAnsi="Times New Roman" w:eastAsia="宋体" w:cs="Times New Roman"/>
                <w:color w:val="333333"/>
                <w:sz w:val="24"/>
                <w:szCs w:val="24"/>
                <w:shd w:val="clear" w:color="auto" w:fill="FFFFFF"/>
              </w:rPr>
              <w:t>8</w:t>
            </w:r>
          </w:p>
        </w:tc>
        <w:tc>
          <w:tcPr>
            <w:tcW w:w="2116" w:type="dxa"/>
            <w:tcBorders>
              <w:top w:val="nil"/>
              <w:left w:val="nil"/>
              <w:bottom w:val="nil"/>
              <w:right w:val="nil"/>
            </w:tcBorders>
            <w:shd w:val="clear" w:color="auto" w:fill="auto"/>
            <w:vAlign w:val="center"/>
          </w:tcPr>
          <w:p w14:paraId="1D96C89A">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Non-BECT</w:t>
            </w:r>
          </w:p>
        </w:tc>
        <w:tc>
          <w:tcPr>
            <w:tcW w:w="1134" w:type="dxa"/>
            <w:tcBorders>
              <w:top w:val="nil"/>
              <w:left w:val="nil"/>
              <w:bottom w:val="nil"/>
              <w:right w:val="nil"/>
            </w:tcBorders>
            <w:shd w:val="clear" w:color="auto" w:fill="auto"/>
            <w:vAlign w:val="center"/>
          </w:tcPr>
          <w:p w14:paraId="2B8FD00E">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7</w:t>
            </w:r>
            <w:r>
              <w:rPr>
                <w:rFonts w:hint="default" w:ascii="Times New Roman" w:hAnsi="Times New Roman" w:eastAsia="宋体" w:cs="Times New Roman"/>
                <w:color w:val="333333"/>
                <w:sz w:val="24"/>
                <w:szCs w:val="24"/>
                <w:shd w:val="clear" w:color="auto" w:fill="FFFFFF"/>
              </w:rPr>
              <w:t xml:space="preserve"> days</w:t>
            </w:r>
          </w:p>
        </w:tc>
        <w:tc>
          <w:tcPr>
            <w:tcW w:w="2551" w:type="dxa"/>
            <w:tcBorders>
              <w:top w:val="nil"/>
              <w:left w:val="nil"/>
              <w:bottom w:val="nil"/>
              <w:right w:val="nil"/>
            </w:tcBorders>
            <w:shd w:val="clear" w:color="auto" w:fill="auto"/>
            <w:vAlign w:val="center"/>
          </w:tcPr>
          <w:p w14:paraId="6290F8B5">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2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7</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days</w:t>
            </w:r>
          </w:p>
        </w:tc>
        <w:tc>
          <w:tcPr>
            <w:tcW w:w="1860" w:type="dxa"/>
            <w:tcBorders>
              <w:top w:val="nil"/>
              <w:left w:val="nil"/>
              <w:bottom w:val="nil"/>
              <w:right w:val="nil"/>
            </w:tcBorders>
            <w:shd w:val="clear" w:color="auto" w:fill="auto"/>
            <w:vAlign w:val="center"/>
          </w:tcPr>
          <w:p w14:paraId="60D134E8">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2-4 minutes</w:t>
            </w:r>
          </w:p>
        </w:tc>
        <w:tc>
          <w:tcPr>
            <w:tcW w:w="7779" w:type="dxa"/>
            <w:tcBorders>
              <w:top w:val="nil"/>
              <w:left w:val="nil"/>
              <w:bottom w:val="nil"/>
              <w:right w:val="nil"/>
            </w:tcBorders>
            <w:shd w:val="clear" w:color="auto" w:fill="auto"/>
            <w:vAlign w:val="center"/>
          </w:tcPr>
          <w:p w14:paraId="35CCA4D8">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Slightly more slow waves in the left frontal area; widespread spike-to-slow waves or spike-to-slow wave rhythms issued with significant anterior head</w:t>
            </w:r>
          </w:p>
        </w:tc>
      </w:tr>
      <w:tr w14:paraId="02A89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3C436D52">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2</w:t>
            </w:r>
            <w:r>
              <w:rPr>
                <w:rFonts w:hint="default" w:ascii="Times New Roman" w:hAnsi="Times New Roman" w:eastAsia="宋体" w:cs="Times New Roman"/>
                <w:color w:val="333333"/>
                <w:sz w:val="24"/>
                <w:szCs w:val="24"/>
                <w:shd w:val="clear" w:color="auto" w:fill="FFFFFF"/>
              </w:rPr>
              <w:t>9</w:t>
            </w:r>
          </w:p>
        </w:tc>
        <w:tc>
          <w:tcPr>
            <w:tcW w:w="2116" w:type="dxa"/>
            <w:tcBorders>
              <w:top w:val="nil"/>
              <w:left w:val="nil"/>
              <w:bottom w:val="nil"/>
              <w:right w:val="nil"/>
            </w:tcBorders>
            <w:shd w:val="clear" w:color="auto" w:fill="auto"/>
            <w:vAlign w:val="center"/>
          </w:tcPr>
          <w:p w14:paraId="47876FE7">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cs="Times New Roman"/>
                <w:sz w:val="24"/>
                <w:szCs w:val="24"/>
                <w:shd w:val="clear" w:color="auto" w:fill="FFFFFF"/>
              </w:rPr>
              <w:t>Generalized epileptic seizure</w:t>
            </w:r>
          </w:p>
        </w:tc>
        <w:tc>
          <w:tcPr>
            <w:tcW w:w="1134" w:type="dxa"/>
            <w:tcBorders>
              <w:top w:val="nil"/>
              <w:left w:val="nil"/>
              <w:bottom w:val="nil"/>
              <w:right w:val="nil"/>
            </w:tcBorders>
            <w:shd w:val="clear" w:color="auto" w:fill="auto"/>
            <w:vAlign w:val="center"/>
          </w:tcPr>
          <w:p w14:paraId="03823FF2">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5</w:t>
            </w:r>
            <w:r>
              <w:rPr>
                <w:rFonts w:hint="default" w:ascii="Times New Roman" w:hAnsi="Times New Roman" w:eastAsia="宋体" w:cs="Times New Roman"/>
                <w:color w:val="333333"/>
                <w:sz w:val="24"/>
                <w:szCs w:val="24"/>
                <w:shd w:val="clear" w:color="auto" w:fill="FFFFFF"/>
              </w:rPr>
              <w:t xml:space="preserve"> months</w:t>
            </w:r>
          </w:p>
        </w:tc>
        <w:tc>
          <w:tcPr>
            <w:tcW w:w="2551" w:type="dxa"/>
            <w:tcBorders>
              <w:top w:val="nil"/>
              <w:left w:val="nil"/>
              <w:bottom w:val="nil"/>
              <w:right w:val="nil"/>
            </w:tcBorders>
            <w:shd w:val="clear" w:color="auto" w:fill="auto"/>
            <w:vAlign w:val="center"/>
          </w:tcPr>
          <w:p w14:paraId="65AEA343">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10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1</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day</w:t>
            </w:r>
          </w:p>
        </w:tc>
        <w:tc>
          <w:tcPr>
            <w:tcW w:w="1860" w:type="dxa"/>
            <w:tcBorders>
              <w:top w:val="nil"/>
              <w:left w:val="nil"/>
              <w:bottom w:val="nil"/>
              <w:right w:val="nil"/>
            </w:tcBorders>
            <w:shd w:val="clear" w:color="auto" w:fill="auto"/>
            <w:vAlign w:val="center"/>
          </w:tcPr>
          <w:p w14:paraId="20861F38">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10 seconds</w:t>
            </w:r>
          </w:p>
        </w:tc>
        <w:tc>
          <w:tcPr>
            <w:tcW w:w="7779" w:type="dxa"/>
            <w:tcBorders>
              <w:top w:val="nil"/>
              <w:left w:val="nil"/>
              <w:bottom w:val="nil"/>
              <w:right w:val="nil"/>
            </w:tcBorders>
            <w:shd w:val="clear" w:color="auto" w:fill="auto"/>
            <w:vAlign w:val="center"/>
          </w:tcPr>
          <w:p w14:paraId="399D47EA">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Monitoring of typical disorientation episodes</w:t>
            </w:r>
          </w:p>
        </w:tc>
      </w:tr>
      <w:tr w14:paraId="0707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27DDF0BC">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3</w:t>
            </w:r>
            <w:r>
              <w:rPr>
                <w:rFonts w:hint="default" w:ascii="Times New Roman" w:hAnsi="Times New Roman" w:eastAsia="宋体" w:cs="Times New Roman"/>
                <w:color w:val="333333"/>
                <w:sz w:val="24"/>
                <w:szCs w:val="24"/>
                <w:shd w:val="clear" w:color="auto" w:fill="FFFFFF"/>
              </w:rPr>
              <w:t>0</w:t>
            </w:r>
          </w:p>
        </w:tc>
        <w:tc>
          <w:tcPr>
            <w:tcW w:w="2116" w:type="dxa"/>
            <w:tcBorders>
              <w:top w:val="nil"/>
              <w:left w:val="nil"/>
              <w:bottom w:val="nil"/>
              <w:right w:val="nil"/>
            </w:tcBorders>
            <w:shd w:val="clear" w:color="auto" w:fill="auto"/>
            <w:vAlign w:val="center"/>
          </w:tcPr>
          <w:p w14:paraId="23C10DC8">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cs="Times New Roman"/>
                <w:sz w:val="24"/>
                <w:szCs w:val="24"/>
                <w:shd w:val="clear" w:color="auto" w:fill="FFFFFF"/>
              </w:rPr>
              <w:t>Generalized epileptic seizure</w:t>
            </w:r>
          </w:p>
        </w:tc>
        <w:tc>
          <w:tcPr>
            <w:tcW w:w="1134" w:type="dxa"/>
            <w:tcBorders>
              <w:top w:val="nil"/>
              <w:left w:val="nil"/>
              <w:bottom w:val="nil"/>
              <w:right w:val="nil"/>
            </w:tcBorders>
            <w:shd w:val="clear" w:color="auto" w:fill="auto"/>
            <w:vAlign w:val="center"/>
          </w:tcPr>
          <w:p w14:paraId="0160A877">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3</w:t>
            </w:r>
            <w:r>
              <w:rPr>
                <w:rFonts w:hint="default" w:ascii="Times New Roman" w:hAnsi="Times New Roman" w:eastAsia="宋体" w:cs="Times New Roman"/>
                <w:color w:val="333333"/>
                <w:sz w:val="24"/>
                <w:szCs w:val="24"/>
                <w:shd w:val="clear" w:color="auto" w:fill="FFFFFF"/>
              </w:rPr>
              <w:t xml:space="preserve"> months</w:t>
            </w:r>
          </w:p>
        </w:tc>
        <w:tc>
          <w:tcPr>
            <w:tcW w:w="2551" w:type="dxa"/>
            <w:tcBorders>
              <w:top w:val="nil"/>
              <w:left w:val="nil"/>
              <w:bottom w:val="nil"/>
              <w:right w:val="nil"/>
            </w:tcBorders>
            <w:shd w:val="clear" w:color="auto" w:fill="auto"/>
            <w:vAlign w:val="center"/>
          </w:tcPr>
          <w:p w14:paraId="314278DD">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7-8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1</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day</w:t>
            </w:r>
          </w:p>
        </w:tc>
        <w:tc>
          <w:tcPr>
            <w:tcW w:w="1860" w:type="dxa"/>
            <w:tcBorders>
              <w:top w:val="nil"/>
              <w:left w:val="nil"/>
              <w:bottom w:val="nil"/>
              <w:right w:val="nil"/>
            </w:tcBorders>
            <w:shd w:val="clear" w:color="auto" w:fill="auto"/>
            <w:vAlign w:val="center"/>
          </w:tcPr>
          <w:p w14:paraId="0B991828">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3 seconds</w:t>
            </w:r>
          </w:p>
        </w:tc>
        <w:tc>
          <w:tcPr>
            <w:tcW w:w="7779" w:type="dxa"/>
            <w:tcBorders>
              <w:top w:val="nil"/>
              <w:left w:val="nil"/>
              <w:bottom w:val="nil"/>
              <w:right w:val="nil"/>
            </w:tcBorders>
            <w:shd w:val="clear" w:color="auto" w:fill="auto"/>
            <w:vAlign w:val="center"/>
          </w:tcPr>
          <w:p w14:paraId="6986B7AE">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Extensive spikes and slow waves or rhythmic recurrent multiple paroxysms; monitored anhedonic seizures</w:t>
            </w:r>
          </w:p>
        </w:tc>
      </w:tr>
      <w:tr w14:paraId="2C62B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62153632">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3</w:t>
            </w:r>
            <w:r>
              <w:rPr>
                <w:rFonts w:hint="default" w:ascii="Times New Roman" w:hAnsi="Times New Roman" w:eastAsia="宋体" w:cs="Times New Roman"/>
                <w:color w:val="333333"/>
                <w:sz w:val="24"/>
                <w:szCs w:val="24"/>
                <w:shd w:val="clear" w:color="auto" w:fill="FFFFFF"/>
              </w:rPr>
              <w:t>1</w:t>
            </w:r>
          </w:p>
        </w:tc>
        <w:tc>
          <w:tcPr>
            <w:tcW w:w="2116" w:type="dxa"/>
            <w:tcBorders>
              <w:top w:val="nil"/>
              <w:left w:val="nil"/>
              <w:bottom w:val="nil"/>
              <w:right w:val="nil"/>
            </w:tcBorders>
            <w:shd w:val="clear" w:color="auto" w:fill="auto"/>
            <w:vAlign w:val="center"/>
          </w:tcPr>
          <w:p w14:paraId="51047631">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cs="Times New Roman"/>
                <w:sz w:val="24"/>
                <w:szCs w:val="24"/>
                <w:shd w:val="clear" w:color="auto" w:fill="FFFFFF"/>
              </w:rPr>
              <w:t>Generalized epileptic seizure</w:t>
            </w:r>
          </w:p>
        </w:tc>
        <w:tc>
          <w:tcPr>
            <w:tcW w:w="1134" w:type="dxa"/>
            <w:tcBorders>
              <w:top w:val="nil"/>
              <w:left w:val="nil"/>
              <w:bottom w:val="nil"/>
              <w:right w:val="nil"/>
            </w:tcBorders>
            <w:shd w:val="clear" w:color="auto" w:fill="auto"/>
            <w:vAlign w:val="center"/>
          </w:tcPr>
          <w:p w14:paraId="22D67874">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1</w:t>
            </w:r>
            <w:r>
              <w:rPr>
                <w:rFonts w:hint="default" w:ascii="Times New Roman" w:hAnsi="Times New Roman" w:eastAsia="宋体" w:cs="Times New Roman"/>
                <w:color w:val="333333"/>
                <w:sz w:val="24"/>
                <w:szCs w:val="24"/>
                <w:shd w:val="clear" w:color="auto" w:fill="FFFFFF"/>
              </w:rPr>
              <w:t xml:space="preserve"> year</w:t>
            </w:r>
          </w:p>
        </w:tc>
        <w:tc>
          <w:tcPr>
            <w:tcW w:w="2551" w:type="dxa"/>
            <w:tcBorders>
              <w:top w:val="nil"/>
              <w:left w:val="nil"/>
              <w:bottom w:val="nil"/>
              <w:right w:val="nil"/>
            </w:tcBorders>
            <w:shd w:val="clear" w:color="auto" w:fill="auto"/>
            <w:vAlign w:val="center"/>
          </w:tcPr>
          <w:p w14:paraId="159C5042">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3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1</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day</w:t>
            </w:r>
          </w:p>
        </w:tc>
        <w:tc>
          <w:tcPr>
            <w:tcW w:w="1860" w:type="dxa"/>
            <w:tcBorders>
              <w:top w:val="nil"/>
              <w:left w:val="nil"/>
              <w:bottom w:val="nil"/>
              <w:right w:val="nil"/>
            </w:tcBorders>
            <w:shd w:val="clear" w:color="auto" w:fill="auto"/>
            <w:vAlign w:val="center"/>
          </w:tcPr>
          <w:p w14:paraId="2B00663F">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10 seconds</w:t>
            </w:r>
          </w:p>
        </w:tc>
        <w:tc>
          <w:tcPr>
            <w:tcW w:w="7779" w:type="dxa"/>
            <w:tcBorders>
              <w:top w:val="nil"/>
              <w:left w:val="nil"/>
              <w:bottom w:val="nil"/>
              <w:right w:val="nil"/>
            </w:tcBorders>
            <w:shd w:val="clear" w:color="auto" w:fill="auto"/>
            <w:vAlign w:val="center"/>
          </w:tcPr>
          <w:p w14:paraId="6D16B10E">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Slightly more issuance of spikes and slow waves in all regions or widespread spikes and slow waves; 3 episodes of typical disorientation</w:t>
            </w:r>
          </w:p>
        </w:tc>
      </w:tr>
      <w:tr w14:paraId="08EB5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jc w:val="center"/>
        </w:trPr>
        <w:tc>
          <w:tcPr>
            <w:tcW w:w="0" w:type="auto"/>
            <w:tcBorders>
              <w:top w:val="nil"/>
              <w:left w:val="nil"/>
              <w:bottom w:val="nil"/>
              <w:right w:val="nil"/>
            </w:tcBorders>
            <w:shd w:val="clear" w:color="auto" w:fill="auto"/>
            <w:vAlign w:val="center"/>
          </w:tcPr>
          <w:p w14:paraId="26DA6482">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3</w:t>
            </w:r>
            <w:r>
              <w:rPr>
                <w:rFonts w:hint="default" w:ascii="Times New Roman" w:hAnsi="Times New Roman" w:eastAsia="宋体" w:cs="Times New Roman"/>
                <w:color w:val="333333"/>
                <w:sz w:val="24"/>
                <w:szCs w:val="24"/>
                <w:shd w:val="clear" w:color="auto" w:fill="FFFFFF"/>
              </w:rPr>
              <w:t>2</w:t>
            </w:r>
          </w:p>
        </w:tc>
        <w:tc>
          <w:tcPr>
            <w:tcW w:w="2116" w:type="dxa"/>
            <w:tcBorders>
              <w:top w:val="nil"/>
              <w:left w:val="nil"/>
              <w:bottom w:val="nil"/>
              <w:right w:val="nil"/>
            </w:tcBorders>
            <w:shd w:val="clear" w:color="auto" w:fill="auto"/>
            <w:vAlign w:val="center"/>
          </w:tcPr>
          <w:p w14:paraId="28DC3940">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cs="Times New Roman"/>
                <w:sz w:val="24"/>
                <w:szCs w:val="24"/>
                <w:shd w:val="clear" w:color="auto" w:fill="FFFFFF"/>
              </w:rPr>
              <w:t>Generalized epileptic seizure</w:t>
            </w:r>
          </w:p>
        </w:tc>
        <w:tc>
          <w:tcPr>
            <w:tcW w:w="1134" w:type="dxa"/>
            <w:tcBorders>
              <w:top w:val="nil"/>
              <w:left w:val="nil"/>
              <w:bottom w:val="nil"/>
              <w:right w:val="nil"/>
            </w:tcBorders>
            <w:shd w:val="clear" w:color="auto" w:fill="auto"/>
            <w:vAlign w:val="center"/>
          </w:tcPr>
          <w:p w14:paraId="625AE6ED">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Half year</w:t>
            </w:r>
          </w:p>
        </w:tc>
        <w:tc>
          <w:tcPr>
            <w:tcW w:w="2551" w:type="dxa"/>
            <w:tcBorders>
              <w:top w:val="nil"/>
              <w:left w:val="nil"/>
              <w:bottom w:val="nil"/>
              <w:right w:val="nil"/>
            </w:tcBorders>
            <w:shd w:val="clear" w:color="auto" w:fill="auto"/>
            <w:vAlign w:val="center"/>
          </w:tcPr>
          <w:p w14:paraId="3E9401A9">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10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1</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day</w:t>
            </w:r>
          </w:p>
        </w:tc>
        <w:tc>
          <w:tcPr>
            <w:tcW w:w="1860" w:type="dxa"/>
            <w:tcBorders>
              <w:top w:val="nil"/>
              <w:left w:val="nil"/>
              <w:bottom w:val="nil"/>
              <w:right w:val="nil"/>
            </w:tcBorders>
            <w:shd w:val="clear" w:color="auto" w:fill="auto"/>
            <w:vAlign w:val="center"/>
          </w:tcPr>
          <w:p w14:paraId="36B0F032">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10 seconds</w:t>
            </w:r>
          </w:p>
        </w:tc>
        <w:tc>
          <w:tcPr>
            <w:tcW w:w="7779" w:type="dxa"/>
            <w:tcBorders>
              <w:top w:val="nil"/>
              <w:left w:val="nil"/>
              <w:bottom w:val="nil"/>
              <w:right w:val="nil"/>
            </w:tcBorders>
            <w:shd w:val="clear" w:color="auto" w:fill="auto"/>
            <w:vAlign w:val="center"/>
          </w:tcPr>
          <w:p w14:paraId="5F3C9D68">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Intermittent δ rhythm in the occipital region; small amount of spike-wave distribution in the left middle and posterior temporal regions; spike-wave, spike-slow wave, or spike-slow wave multiple distribution in all regions (occipital region); 2 typical episodes of disorientation</w:t>
            </w:r>
          </w:p>
        </w:tc>
      </w:tr>
      <w:tr w14:paraId="6D94C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1F080FD6">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3</w:t>
            </w:r>
            <w:r>
              <w:rPr>
                <w:rFonts w:hint="default" w:ascii="Times New Roman" w:hAnsi="Times New Roman" w:eastAsia="宋体" w:cs="Times New Roman"/>
                <w:color w:val="333333"/>
                <w:sz w:val="24"/>
                <w:szCs w:val="24"/>
                <w:shd w:val="clear" w:color="auto" w:fill="FFFFFF"/>
              </w:rPr>
              <w:t>3</w:t>
            </w:r>
          </w:p>
        </w:tc>
        <w:tc>
          <w:tcPr>
            <w:tcW w:w="2116" w:type="dxa"/>
            <w:tcBorders>
              <w:top w:val="nil"/>
              <w:left w:val="nil"/>
              <w:bottom w:val="nil"/>
              <w:right w:val="nil"/>
            </w:tcBorders>
            <w:shd w:val="clear" w:color="auto" w:fill="auto"/>
            <w:vAlign w:val="center"/>
          </w:tcPr>
          <w:p w14:paraId="73FFA762">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cs="Times New Roman"/>
                <w:sz w:val="24"/>
                <w:szCs w:val="24"/>
                <w:shd w:val="clear" w:color="auto" w:fill="FFFFFF"/>
              </w:rPr>
              <w:t>Generalized epileptic seizure</w:t>
            </w:r>
          </w:p>
        </w:tc>
        <w:tc>
          <w:tcPr>
            <w:tcW w:w="1134" w:type="dxa"/>
            <w:tcBorders>
              <w:top w:val="nil"/>
              <w:left w:val="nil"/>
              <w:bottom w:val="nil"/>
              <w:right w:val="nil"/>
            </w:tcBorders>
            <w:shd w:val="clear" w:color="auto" w:fill="auto"/>
            <w:vAlign w:val="center"/>
          </w:tcPr>
          <w:p w14:paraId="2FDC5810">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4</w:t>
            </w:r>
            <w:r>
              <w:rPr>
                <w:rFonts w:hint="default" w:ascii="Times New Roman" w:hAnsi="Times New Roman" w:eastAsia="宋体" w:cs="Times New Roman"/>
                <w:color w:val="333333"/>
                <w:sz w:val="24"/>
                <w:szCs w:val="24"/>
                <w:shd w:val="clear" w:color="auto" w:fill="FFFFFF"/>
              </w:rPr>
              <w:t xml:space="preserve"> months</w:t>
            </w:r>
          </w:p>
        </w:tc>
        <w:tc>
          <w:tcPr>
            <w:tcW w:w="2551" w:type="dxa"/>
            <w:tcBorders>
              <w:top w:val="nil"/>
              <w:left w:val="nil"/>
              <w:bottom w:val="nil"/>
              <w:right w:val="nil"/>
            </w:tcBorders>
            <w:shd w:val="clear" w:color="auto" w:fill="auto"/>
            <w:vAlign w:val="center"/>
          </w:tcPr>
          <w:p w14:paraId="5F083F23">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4-5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1</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day</w:t>
            </w:r>
          </w:p>
        </w:tc>
        <w:tc>
          <w:tcPr>
            <w:tcW w:w="1860" w:type="dxa"/>
            <w:tcBorders>
              <w:top w:val="nil"/>
              <w:left w:val="nil"/>
              <w:bottom w:val="nil"/>
              <w:right w:val="nil"/>
            </w:tcBorders>
            <w:shd w:val="clear" w:color="auto" w:fill="auto"/>
            <w:vAlign w:val="center"/>
          </w:tcPr>
          <w:p w14:paraId="16770CB5">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3-5 seconds</w:t>
            </w:r>
          </w:p>
        </w:tc>
        <w:tc>
          <w:tcPr>
            <w:tcW w:w="7779" w:type="dxa"/>
            <w:tcBorders>
              <w:top w:val="nil"/>
              <w:left w:val="nil"/>
              <w:bottom w:val="nil"/>
              <w:right w:val="nil"/>
            </w:tcBorders>
            <w:shd w:val="clear" w:color="auto" w:fill="auto"/>
            <w:vAlign w:val="center"/>
          </w:tcPr>
          <w:p w14:paraId="1878B265">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Widespread spikes and slow waves with few paroxysms; 3 episodes of anhedonia monitored</w:t>
            </w:r>
          </w:p>
        </w:tc>
      </w:tr>
      <w:tr w14:paraId="02A8A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2E717504">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3</w:t>
            </w:r>
            <w:r>
              <w:rPr>
                <w:rFonts w:hint="default" w:ascii="Times New Roman" w:hAnsi="Times New Roman" w:eastAsia="宋体" w:cs="Times New Roman"/>
                <w:color w:val="333333"/>
                <w:sz w:val="24"/>
                <w:szCs w:val="24"/>
                <w:shd w:val="clear" w:color="auto" w:fill="FFFFFF"/>
              </w:rPr>
              <w:t>4</w:t>
            </w:r>
          </w:p>
        </w:tc>
        <w:tc>
          <w:tcPr>
            <w:tcW w:w="2116" w:type="dxa"/>
            <w:tcBorders>
              <w:top w:val="nil"/>
              <w:left w:val="nil"/>
              <w:bottom w:val="nil"/>
              <w:right w:val="nil"/>
            </w:tcBorders>
            <w:shd w:val="clear" w:color="auto" w:fill="auto"/>
            <w:vAlign w:val="center"/>
          </w:tcPr>
          <w:p w14:paraId="7FA6527F">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cs="Times New Roman"/>
                <w:sz w:val="24"/>
                <w:szCs w:val="24"/>
                <w:shd w:val="clear" w:color="auto" w:fill="FFFFFF"/>
              </w:rPr>
              <w:t>Generalized epileptic seizure</w:t>
            </w:r>
          </w:p>
        </w:tc>
        <w:tc>
          <w:tcPr>
            <w:tcW w:w="1134" w:type="dxa"/>
            <w:tcBorders>
              <w:top w:val="nil"/>
              <w:left w:val="nil"/>
              <w:bottom w:val="nil"/>
              <w:right w:val="nil"/>
            </w:tcBorders>
            <w:shd w:val="clear" w:color="auto" w:fill="auto"/>
            <w:vAlign w:val="center"/>
          </w:tcPr>
          <w:p w14:paraId="19B5E030">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1</w:t>
            </w:r>
            <w:r>
              <w:rPr>
                <w:rFonts w:hint="default" w:ascii="Times New Roman" w:hAnsi="Times New Roman" w:eastAsia="宋体" w:cs="Times New Roman"/>
                <w:color w:val="333333"/>
                <w:sz w:val="24"/>
                <w:szCs w:val="24"/>
                <w:shd w:val="clear" w:color="auto" w:fill="FFFFFF"/>
              </w:rPr>
              <w:t xml:space="preserve"> year</w:t>
            </w:r>
          </w:p>
        </w:tc>
        <w:tc>
          <w:tcPr>
            <w:tcW w:w="2551" w:type="dxa"/>
            <w:tcBorders>
              <w:top w:val="nil"/>
              <w:left w:val="nil"/>
              <w:bottom w:val="nil"/>
              <w:right w:val="nil"/>
            </w:tcBorders>
            <w:shd w:val="clear" w:color="auto" w:fill="auto"/>
            <w:vAlign w:val="center"/>
          </w:tcPr>
          <w:p w14:paraId="7BCA9924">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2-5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1</w:t>
            </w:r>
            <w:r>
              <w:rPr>
                <w:rFonts w:hint="eastAsia" w:ascii="Times New Roman" w:hAnsi="Times New Roman" w:eastAsia="宋体" w:cs="Times New Roman"/>
                <w:color w:val="333333"/>
                <w:sz w:val="24"/>
                <w:szCs w:val="24"/>
                <w:shd w:val="clear" w:color="auto" w:fill="FFFFFF"/>
              </w:rPr>
              <w:t xml:space="preserve"> </w:t>
            </w:r>
            <w:r>
              <w:rPr>
                <w:rFonts w:hint="default" w:ascii="Times New Roman" w:hAnsi="Times New Roman" w:eastAsia="宋体" w:cs="Times New Roman"/>
                <w:color w:val="333333"/>
                <w:sz w:val="24"/>
                <w:szCs w:val="24"/>
                <w:shd w:val="clear" w:color="auto" w:fill="FFFFFF"/>
              </w:rPr>
              <w:t>day</w:t>
            </w:r>
          </w:p>
        </w:tc>
        <w:tc>
          <w:tcPr>
            <w:tcW w:w="1860" w:type="dxa"/>
            <w:tcBorders>
              <w:top w:val="nil"/>
              <w:left w:val="nil"/>
              <w:bottom w:val="nil"/>
              <w:right w:val="nil"/>
            </w:tcBorders>
            <w:shd w:val="clear" w:color="auto" w:fill="auto"/>
            <w:vAlign w:val="center"/>
          </w:tcPr>
          <w:p w14:paraId="15432DDA">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5-6 seconds</w:t>
            </w:r>
          </w:p>
        </w:tc>
        <w:tc>
          <w:tcPr>
            <w:tcW w:w="7779" w:type="dxa"/>
            <w:tcBorders>
              <w:top w:val="nil"/>
              <w:left w:val="nil"/>
              <w:bottom w:val="nil"/>
              <w:right w:val="nil"/>
            </w:tcBorders>
            <w:shd w:val="clear" w:color="auto" w:fill="auto"/>
            <w:vAlign w:val="center"/>
          </w:tcPr>
          <w:p w14:paraId="393F22BF">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Intermittent δ rhythm in the occipital region; slightly more spike-wave emission in the left Rolandic region; less extensive spike-slow wave or spike-slow rhythm emission; 10 episodes of typical anhedonia</w:t>
            </w:r>
          </w:p>
        </w:tc>
      </w:tr>
      <w:tr w14:paraId="34C1F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2CF40CF9">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3</w:t>
            </w:r>
            <w:r>
              <w:rPr>
                <w:rFonts w:hint="default" w:ascii="Times New Roman" w:hAnsi="Times New Roman" w:eastAsia="宋体" w:cs="Times New Roman"/>
                <w:color w:val="333333"/>
                <w:sz w:val="24"/>
                <w:szCs w:val="24"/>
                <w:shd w:val="clear" w:color="auto" w:fill="FFFFFF"/>
              </w:rPr>
              <w:t>5</w:t>
            </w:r>
          </w:p>
        </w:tc>
        <w:tc>
          <w:tcPr>
            <w:tcW w:w="2116" w:type="dxa"/>
            <w:tcBorders>
              <w:top w:val="nil"/>
              <w:left w:val="nil"/>
              <w:bottom w:val="nil"/>
              <w:right w:val="nil"/>
            </w:tcBorders>
            <w:shd w:val="clear" w:color="auto" w:fill="auto"/>
            <w:vAlign w:val="center"/>
          </w:tcPr>
          <w:p w14:paraId="50B0EA8B">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cs="Times New Roman"/>
                <w:sz w:val="24"/>
                <w:szCs w:val="24"/>
                <w:shd w:val="clear" w:color="auto" w:fill="FFFFFF"/>
              </w:rPr>
              <w:t>Generalized epileptic seizure</w:t>
            </w:r>
          </w:p>
        </w:tc>
        <w:tc>
          <w:tcPr>
            <w:tcW w:w="1134" w:type="dxa"/>
            <w:tcBorders>
              <w:top w:val="nil"/>
              <w:left w:val="nil"/>
              <w:bottom w:val="nil"/>
              <w:right w:val="nil"/>
            </w:tcBorders>
            <w:shd w:val="clear" w:color="auto" w:fill="auto"/>
            <w:vAlign w:val="center"/>
          </w:tcPr>
          <w:p w14:paraId="50D60023">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3</w:t>
            </w:r>
            <w:r>
              <w:rPr>
                <w:rFonts w:hint="default" w:ascii="Times New Roman" w:hAnsi="Times New Roman" w:eastAsia="宋体" w:cs="Times New Roman"/>
                <w:color w:val="333333"/>
                <w:sz w:val="24"/>
                <w:szCs w:val="24"/>
                <w:shd w:val="clear" w:color="auto" w:fill="FFFFFF"/>
              </w:rPr>
              <w:t xml:space="preserve"> years</w:t>
            </w:r>
          </w:p>
        </w:tc>
        <w:tc>
          <w:tcPr>
            <w:tcW w:w="2551" w:type="dxa"/>
            <w:tcBorders>
              <w:top w:val="nil"/>
              <w:left w:val="nil"/>
              <w:bottom w:val="nil"/>
              <w:right w:val="nil"/>
            </w:tcBorders>
            <w:shd w:val="clear" w:color="auto" w:fill="auto"/>
            <w:vAlign w:val="center"/>
          </w:tcPr>
          <w:p w14:paraId="57EBFC6F">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7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3</w:t>
            </w:r>
            <w:r>
              <w:rPr>
                <w:rFonts w:hint="eastAsia" w:ascii="Times New Roman" w:hAnsi="Times New Roman" w:eastAsia="宋体" w:cs="Times New Roman"/>
                <w:color w:val="333333"/>
                <w:sz w:val="24"/>
                <w:szCs w:val="24"/>
                <w:shd w:val="clear" w:color="auto" w:fill="FFFFFF"/>
              </w:rPr>
              <w:t xml:space="preserve"> years</w:t>
            </w:r>
          </w:p>
        </w:tc>
        <w:tc>
          <w:tcPr>
            <w:tcW w:w="1860" w:type="dxa"/>
            <w:tcBorders>
              <w:top w:val="nil"/>
              <w:left w:val="nil"/>
              <w:bottom w:val="nil"/>
              <w:right w:val="nil"/>
            </w:tcBorders>
            <w:shd w:val="clear" w:color="auto" w:fill="auto"/>
            <w:vAlign w:val="center"/>
          </w:tcPr>
          <w:p w14:paraId="36C54815">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10 minutes</w:t>
            </w:r>
          </w:p>
        </w:tc>
        <w:tc>
          <w:tcPr>
            <w:tcW w:w="7779" w:type="dxa"/>
            <w:tcBorders>
              <w:top w:val="nil"/>
              <w:left w:val="nil"/>
              <w:bottom w:val="nil"/>
              <w:right w:val="nil"/>
            </w:tcBorders>
            <w:shd w:val="clear" w:color="auto" w:fill="auto"/>
            <w:vAlign w:val="center"/>
          </w:tcPr>
          <w:p w14:paraId="029D3808">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Various regions or extensive (multiple) spike waves, (multiple) spike and slow wave multiple volume issuances</w:t>
            </w:r>
          </w:p>
        </w:tc>
      </w:tr>
      <w:tr w14:paraId="7A386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auto"/>
            <w:vAlign w:val="center"/>
          </w:tcPr>
          <w:p w14:paraId="1B9FD187">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3</w:t>
            </w:r>
            <w:r>
              <w:rPr>
                <w:rFonts w:hint="default" w:ascii="Times New Roman" w:hAnsi="Times New Roman" w:eastAsia="宋体" w:cs="Times New Roman"/>
                <w:color w:val="333333"/>
                <w:sz w:val="24"/>
                <w:szCs w:val="24"/>
                <w:shd w:val="clear" w:color="auto" w:fill="FFFFFF"/>
              </w:rPr>
              <w:t>6</w:t>
            </w:r>
          </w:p>
        </w:tc>
        <w:tc>
          <w:tcPr>
            <w:tcW w:w="2116" w:type="dxa"/>
            <w:tcBorders>
              <w:top w:val="nil"/>
              <w:left w:val="nil"/>
              <w:bottom w:val="nil"/>
              <w:right w:val="nil"/>
            </w:tcBorders>
            <w:shd w:val="clear" w:color="auto" w:fill="auto"/>
            <w:vAlign w:val="center"/>
          </w:tcPr>
          <w:p w14:paraId="0AC54297">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cs="Times New Roman"/>
                <w:sz w:val="24"/>
                <w:szCs w:val="24"/>
                <w:shd w:val="clear" w:color="auto" w:fill="FFFFFF"/>
              </w:rPr>
              <w:t>Generalized epileptic seizure</w:t>
            </w:r>
          </w:p>
        </w:tc>
        <w:tc>
          <w:tcPr>
            <w:tcW w:w="1134" w:type="dxa"/>
            <w:tcBorders>
              <w:top w:val="nil"/>
              <w:left w:val="nil"/>
              <w:bottom w:val="nil"/>
              <w:right w:val="nil"/>
            </w:tcBorders>
            <w:shd w:val="clear" w:color="auto" w:fill="auto"/>
            <w:vAlign w:val="center"/>
          </w:tcPr>
          <w:p w14:paraId="3372F991">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2</w:t>
            </w:r>
            <w:r>
              <w:rPr>
                <w:rFonts w:hint="default" w:ascii="Times New Roman" w:hAnsi="Times New Roman" w:eastAsia="宋体" w:cs="Times New Roman"/>
                <w:color w:val="333333"/>
                <w:sz w:val="24"/>
                <w:szCs w:val="24"/>
                <w:shd w:val="clear" w:color="auto" w:fill="FFFFFF"/>
              </w:rPr>
              <w:t xml:space="preserve"> years</w:t>
            </w:r>
          </w:p>
        </w:tc>
        <w:tc>
          <w:tcPr>
            <w:tcW w:w="2551" w:type="dxa"/>
            <w:tcBorders>
              <w:top w:val="nil"/>
              <w:left w:val="nil"/>
              <w:bottom w:val="nil"/>
              <w:right w:val="nil"/>
            </w:tcBorders>
            <w:shd w:val="clear" w:color="auto" w:fill="auto"/>
            <w:vAlign w:val="center"/>
          </w:tcPr>
          <w:p w14:paraId="01FBA198">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4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2</w:t>
            </w:r>
            <w:r>
              <w:rPr>
                <w:rFonts w:hint="eastAsia" w:ascii="Times New Roman" w:hAnsi="Times New Roman" w:eastAsia="宋体" w:cs="Times New Roman"/>
                <w:color w:val="333333"/>
                <w:sz w:val="24"/>
                <w:szCs w:val="24"/>
                <w:shd w:val="clear" w:color="auto" w:fill="FFFFFF"/>
              </w:rPr>
              <w:t xml:space="preserve"> years</w:t>
            </w:r>
          </w:p>
        </w:tc>
        <w:tc>
          <w:tcPr>
            <w:tcW w:w="1860" w:type="dxa"/>
            <w:tcBorders>
              <w:top w:val="nil"/>
              <w:left w:val="nil"/>
              <w:bottom w:val="nil"/>
              <w:right w:val="nil"/>
            </w:tcBorders>
            <w:shd w:val="clear" w:color="auto" w:fill="auto"/>
            <w:vAlign w:val="center"/>
          </w:tcPr>
          <w:p w14:paraId="401141BD">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10 minutes</w:t>
            </w:r>
          </w:p>
        </w:tc>
        <w:tc>
          <w:tcPr>
            <w:tcW w:w="7779" w:type="dxa"/>
            <w:tcBorders>
              <w:top w:val="nil"/>
              <w:left w:val="nil"/>
              <w:bottom w:val="nil"/>
              <w:right w:val="nil"/>
            </w:tcBorders>
            <w:shd w:val="clear" w:color="auto" w:fill="auto"/>
            <w:vAlign w:val="center"/>
          </w:tcPr>
          <w:p w14:paraId="3159002B">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Small amount of low-moderate amplitude spikes in the right middle temporal region</w:t>
            </w:r>
          </w:p>
        </w:tc>
      </w:tr>
      <w:tr w14:paraId="702E3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5" w:hRule="atLeast"/>
          <w:jc w:val="center"/>
        </w:trPr>
        <w:tc>
          <w:tcPr>
            <w:tcW w:w="0" w:type="auto"/>
            <w:tcBorders>
              <w:top w:val="nil"/>
              <w:left w:val="nil"/>
              <w:bottom w:val="single" w:color="auto" w:sz="12" w:space="0"/>
              <w:right w:val="nil"/>
            </w:tcBorders>
            <w:shd w:val="clear" w:color="auto" w:fill="auto"/>
            <w:vAlign w:val="center"/>
          </w:tcPr>
          <w:p w14:paraId="78E27C41">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3</w:t>
            </w:r>
            <w:r>
              <w:rPr>
                <w:rFonts w:hint="default" w:ascii="Times New Roman" w:hAnsi="Times New Roman" w:eastAsia="宋体" w:cs="Times New Roman"/>
                <w:color w:val="333333"/>
                <w:sz w:val="24"/>
                <w:szCs w:val="24"/>
                <w:shd w:val="clear" w:color="auto" w:fill="FFFFFF"/>
              </w:rPr>
              <w:t>7</w:t>
            </w:r>
          </w:p>
        </w:tc>
        <w:tc>
          <w:tcPr>
            <w:tcW w:w="2116" w:type="dxa"/>
            <w:tcBorders>
              <w:top w:val="nil"/>
              <w:left w:val="nil"/>
              <w:bottom w:val="single" w:color="auto" w:sz="12" w:space="0"/>
              <w:right w:val="nil"/>
            </w:tcBorders>
            <w:shd w:val="clear" w:color="auto" w:fill="auto"/>
            <w:vAlign w:val="center"/>
          </w:tcPr>
          <w:p w14:paraId="472D9782">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cs="Times New Roman"/>
                <w:sz w:val="24"/>
                <w:szCs w:val="24"/>
                <w:shd w:val="clear" w:color="auto" w:fill="FFFFFF"/>
              </w:rPr>
              <w:t>Generalized epileptic seizure</w:t>
            </w:r>
          </w:p>
        </w:tc>
        <w:tc>
          <w:tcPr>
            <w:tcW w:w="1134" w:type="dxa"/>
            <w:tcBorders>
              <w:top w:val="nil"/>
              <w:left w:val="nil"/>
              <w:bottom w:val="single" w:color="auto" w:sz="12" w:space="0"/>
              <w:right w:val="nil"/>
            </w:tcBorders>
            <w:shd w:val="clear" w:color="auto" w:fill="auto"/>
            <w:vAlign w:val="center"/>
          </w:tcPr>
          <w:p w14:paraId="5E5E5E26">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eastAsia" w:ascii="Times New Roman" w:hAnsi="Times New Roman" w:eastAsia="宋体" w:cs="Times New Roman"/>
                <w:color w:val="333333"/>
                <w:sz w:val="24"/>
                <w:szCs w:val="24"/>
                <w:shd w:val="clear" w:color="auto" w:fill="FFFFFF"/>
              </w:rPr>
              <w:t>1</w:t>
            </w:r>
            <w:r>
              <w:rPr>
                <w:rFonts w:hint="default" w:ascii="Times New Roman" w:hAnsi="Times New Roman" w:eastAsia="宋体" w:cs="Times New Roman"/>
                <w:color w:val="333333"/>
                <w:sz w:val="24"/>
                <w:szCs w:val="24"/>
                <w:shd w:val="clear" w:color="auto" w:fill="FFFFFF"/>
              </w:rPr>
              <w:t xml:space="preserve"> year</w:t>
            </w:r>
          </w:p>
        </w:tc>
        <w:tc>
          <w:tcPr>
            <w:tcW w:w="2551" w:type="dxa"/>
            <w:tcBorders>
              <w:top w:val="nil"/>
              <w:left w:val="nil"/>
              <w:bottom w:val="single" w:color="auto" w:sz="12" w:space="0"/>
              <w:right w:val="nil"/>
            </w:tcBorders>
            <w:shd w:val="clear" w:color="auto" w:fill="auto"/>
            <w:vAlign w:val="center"/>
          </w:tcPr>
          <w:p w14:paraId="61D414D4">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 xml:space="preserve">3 </w:t>
            </w:r>
            <w:r>
              <w:rPr>
                <w:rFonts w:hint="eastAsia" w:ascii="Times New Roman" w:hAnsi="Times New Roman" w:eastAsia="宋体" w:cs="Times New Roman"/>
                <w:color w:val="333333"/>
                <w:sz w:val="24"/>
                <w:szCs w:val="24"/>
                <w:shd w:val="clear" w:color="auto" w:fill="FFFFFF"/>
              </w:rPr>
              <w:t>t</w:t>
            </w:r>
            <w:r>
              <w:rPr>
                <w:rFonts w:hint="default" w:ascii="Times New Roman" w:hAnsi="Times New Roman" w:eastAsia="宋体" w:cs="Times New Roman"/>
                <w:color w:val="333333"/>
                <w:sz w:val="24"/>
                <w:szCs w:val="24"/>
                <w:shd w:val="clear" w:color="auto" w:fill="FFFFFF"/>
              </w:rPr>
              <w:t>imes</w:t>
            </w:r>
            <w:r>
              <w:rPr>
                <w:rFonts w:hint="eastAsia" w:ascii="Times New Roman" w:hAnsi="Times New Roman" w:eastAsia="宋体" w:cs="Times New Roman"/>
                <w:color w:val="333333"/>
                <w:sz w:val="24"/>
                <w:szCs w:val="24"/>
                <w:shd w:val="clear" w:color="auto" w:fill="FFFFFF"/>
              </w:rPr>
              <w:t>/</w:t>
            </w:r>
            <w:r>
              <w:rPr>
                <w:rFonts w:hint="default" w:ascii="Times New Roman" w:hAnsi="Times New Roman" w:eastAsia="宋体" w:cs="Times New Roman"/>
                <w:color w:val="333333"/>
                <w:sz w:val="24"/>
                <w:szCs w:val="24"/>
                <w:shd w:val="clear" w:color="auto" w:fill="FFFFFF"/>
              </w:rPr>
              <w:t>1</w:t>
            </w:r>
            <w:r>
              <w:rPr>
                <w:rFonts w:hint="eastAsia" w:ascii="Times New Roman" w:hAnsi="Times New Roman" w:eastAsia="宋体" w:cs="Times New Roman"/>
                <w:color w:val="333333"/>
                <w:sz w:val="24"/>
                <w:szCs w:val="24"/>
                <w:shd w:val="clear" w:color="auto" w:fill="FFFFFF"/>
              </w:rPr>
              <w:t xml:space="preserve"> year</w:t>
            </w:r>
          </w:p>
        </w:tc>
        <w:tc>
          <w:tcPr>
            <w:tcW w:w="1860" w:type="dxa"/>
            <w:tcBorders>
              <w:top w:val="nil"/>
              <w:left w:val="nil"/>
              <w:bottom w:val="single" w:color="auto" w:sz="12" w:space="0"/>
              <w:right w:val="nil"/>
            </w:tcBorders>
            <w:shd w:val="clear" w:color="auto" w:fill="auto"/>
            <w:vAlign w:val="center"/>
          </w:tcPr>
          <w:p w14:paraId="3421DEA7">
            <w:pPr>
              <w:keepNext w:val="0"/>
              <w:keepLines w:val="0"/>
              <w:suppressLineNumbers w:val="0"/>
              <w:spacing w:before="0" w:beforeAutospacing="0" w:after="0" w:afterAutospacing="0"/>
              <w:ind w:left="0" w:right="0"/>
              <w:rPr>
                <w:rFonts w:hint="default"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1 minute</w:t>
            </w:r>
          </w:p>
        </w:tc>
        <w:tc>
          <w:tcPr>
            <w:tcW w:w="7779" w:type="dxa"/>
            <w:tcBorders>
              <w:top w:val="nil"/>
              <w:left w:val="nil"/>
              <w:bottom w:val="single" w:color="auto" w:sz="12" w:space="0"/>
              <w:right w:val="nil"/>
            </w:tcBorders>
            <w:shd w:val="clear" w:color="auto" w:fill="auto"/>
            <w:vAlign w:val="center"/>
          </w:tcPr>
          <w:p w14:paraId="436A29E4">
            <w:pPr>
              <w:keepNext w:val="0"/>
              <w:keepLines w:val="0"/>
              <w:suppressLineNumbers w:val="0"/>
              <w:spacing w:before="0" w:beforeAutospacing="0" w:after="0" w:afterAutospacing="0"/>
              <w:ind w:left="0" w:right="0"/>
              <w:rPr>
                <w:rFonts w:hint="eastAsia" w:ascii="Times New Roman" w:hAnsi="Times New Roman" w:eastAsia="宋体" w:cs="Times New Roman"/>
                <w:color w:val="333333"/>
                <w:sz w:val="24"/>
                <w:szCs w:val="24"/>
                <w:shd w:val="clear" w:color="auto" w:fill="FFFFFF"/>
              </w:rPr>
            </w:pPr>
            <w:r>
              <w:rPr>
                <w:rFonts w:hint="default" w:ascii="Times New Roman" w:hAnsi="Times New Roman" w:eastAsia="宋体" w:cs="Times New Roman"/>
                <w:color w:val="333333"/>
                <w:sz w:val="24"/>
                <w:szCs w:val="24"/>
                <w:shd w:val="clear" w:color="auto" w:fill="FFFFFF"/>
              </w:rPr>
              <w:t>Background rhythm slowing; multiple spike-shaped δ waves issued in the occipital region bilaterally</w:t>
            </w:r>
          </w:p>
        </w:tc>
      </w:tr>
    </w:tbl>
    <w:p w14:paraId="75C7EFD1">
      <w:pPr>
        <w:rPr>
          <w:rFonts w:ascii="Times New Roman" w:hAnsi="Times New Roman" w:eastAsia="宋体" w:cs="Times New Roman"/>
          <w:color w:val="333333"/>
          <w:sz w:val="24"/>
          <w:szCs w:val="24"/>
          <w:shd w:val="clear" w:color="auto" w:fill="FFFFFF"/>
        </w:rPr>
      </w:pPr>
    </w:p>
    <w:p w14:paraId="07A3D85C">
      <w:pPr>
        <w:rPr>
          <w:rFonts w:ascii="Times New Roman" w:hAnsi="Times New Roman" w:eastAsia="宋体" w:cs="Times New Roman"/>
          <w:color w:val="333333"/>
          <w:sz w:val="24"/>
          <w:szCs w:val="24"/>
          <w:shd w:val="clear" w:color="auto" w:fill="FFFFFF"/>
        </w:rPr>
      </w:pPr>
    </w:p>
    <w:p w14:paraId="1C33306C">
      <w:pPr>
        <w:rPr>
          <w:rFonts w:ascii="Times New Roman" w:hAnsi="Times New Roman" w:eastAsia="宋体" w:cs="Times New Roman"/>
          <w:color w:val="333333"/>
          <w:sz w:val="24"/>
          <w:szCs w:val="24"/>
          <w:shd w:val="clear" w:color="auto" w:fill="FFFFFF"/>
        </w:rPr>
      </w:pPr>
    </w:p>
    <w:p w14:paraId="1B61E1AE">
      <w:pPr>
        <w:rPr>
          <w:rFonts w:ascii="Times New Roman" w:hAnsi="Times New Roman" w:eastAsia="宋体" w:cs="Times New Roman"/>
          <w:color w:val="333333"/>
          <w:sz w:val="24"/>
          <w:szCs w:val="24"/>
          <w:shd w:val="clear" w:color="auto" w:fill="FFFFFF"/>
        </w:rPr>
      </w:pPr>
    </w:p>
    <w:p w14:paraId="4B2C0524">
      <w:pPr>
        <w:rPr>
          <w:rFonts w:ascii="Times New Roman" w:hAnsi="Times New Roman" w:eastAsia="宋体" w:cs="Times New Roman"/>
          <w:color w:val="333333"/>
          <w:sz w:val="24"/>
          <w:szCs w:val="24"/>
          <w:shd w:val="clear" w:color="auto" w:fill="FFFFFF"/>
        </w:rPr>
      </w:pPr>
    </w:p>
    <w:p w14:paraId="5D8A1D5F">
      <w:pPr>
        <w:rPr>
          <w:rFonts w:ascii="Times New Roman" w:hAnsi="Times New Roman" w:eastAsia="宋体" w:cs="Times New Roman"/>
          <w:color w:val="333333"/>
          <w:sz w:val="24"/>
          <w:szCs w:val="24"/>
          <w:shd w:val="clear" w:color="auto" w:fill="FFFFFF"/>
        </w:rPr>
      </w:pPr>
    </w:p>
    <w:p w14:paraId="7E6E0467">
      <w:pPr>
        <w:rPr>
          <w:rFonts w:ascii="Times New Roman" w:hAnsi="Times New Roman" w:eastAsia="宋体" w:cs="Times New Roman"/>
          <w:color w:val="333333"/>
          <w:sz w:val="24"/>
          <w:szCs w:val="24"/>
          <w:shd w:val="clear" w:color="auto" w:fill="FFFFFF"/>
        </w:rPr>
      </w:pPr>
    </w:p>
    <w:p w14:paraId="2B1EA944">
      <w:pPr>
        <w:rPr>
          <w:rFonts w:ascii="Times New Roman" w:hAnsi="Times New Roman" w:eastAsia="宋体" w:cs="Times New Roman"/>
          <w:color w:val="333333"/>
          <w:sz w:val="24"/>
          <w:szCs w:val="24"/>
          <w:shd w:val="clear" w:color="auto" w:fill="FFFFFF"/>
        </w:rPr>
      </w:pPr>
    </w:p>
    <w:p w14:paraId="332EB09D">
      <w:pPr>
        <w:rPr>
          <w:rFonts w:ascii="Times New Roman" w:hAnsi="Times New Roman" w:eastAsia="宋体" w:cs="Times New Roman"/>
          <w:color w:val="333333"/>
          <w:sz w:val="24"/>
          <w:szCs w:val="24"/>
          <w:shd w:val="clear" w:color="auto" w:fill="FFFFFF"/>
        </w:rPr>
      </w:pPr>
    </w:p>
    <w:p w14:paraId="6FF2BEA3">
      <w:pPr>
        <w:rPr>
          <w:rFonts w:ascii="Times New Roman" w:hAnsi="Times New Roman" w:eastAsia="宋体" w:cs="Times New Roman"/>
          <w:color w:val="333333"/>
          <w:sz w:val="24"/>
          <w:szCs w:val="24"/>
          <w:shd w:val="clear" w:color="auto" w:fill="FFFFFF"/>
        </w:rPr>
      </w:pPr>
    </w:p>
    <w:p w14:paraId="051537A1">
      <w:pPr>
        <w:rPr>
          <w:rFonts w:ascii="Times New Roman" w:hAnsi="Times New Roman" w:eastAsia="宋体" w:cs="Times New Roman"/>
          <w:color w:val="333333"/>
          <w:sz w:val="24"/>
          <w:szCs w:val="24"/>
          <w:shd w:val="clear" w:color="auto" w:fill="FFFFFF"/>
        </w:rPr>
      </w:pPr>
    </w:p>
    <w:p w14:paraId="40FEF20F">
      <w:pPr>
        <w:rPr>
          <w:rFonts w:ascii="Times New Roman" w:hAnsi="Times New Roman" w:eastAsia="宋体" w:cs="Times New Roman"/>
          <w:color w:val="333333"/>
          <w:sz w:val="24"/>
          <w:szCs w:val="24"/>
          <w:shd w:val="clear" w:color="auto" w:fill="FFFFFF"/>
        </w:rPr>
      </w:pPr>
    </w:p>
    <w:p w14:paraId="5DC2C730">
      <w:pPr>
        <w:rPr>
          <w:rFonts w:ascii="Times New Roman" w:hAnsi="Times New Roman" w:eastAsia="宋体" w:cs="Times New Roman"/>
          <w:color w:val="333333"/>
          <w:sz w:val="24"/>
          <w:szCs w:val="24"/>
          <w:shd w:val="clear" w:color="auto" w:fill="FFFFFF"/>
        </w:rPr>
      </w:pPr>
    </w:p>
    <w:p w14:paraId="1012A7F3">
      <w:pPr>
        <w:rPr>
          <w:rFonts w:ascii="Times New Roman" w:hAnsi="Times New Roman" w:eastAsia="宋体" w:cs="Times New Roman"/>
          <w:color w:val="333333"/>
          <w:sz w:val="24"/>
          <w:szCs w:val="24"/>
          <w:shd w:val="clear" w:color="auto" w:fill="FFFFFF"/>
        </w:rPr>
      </w:pPr>
    </w:p>
    <w:p w14:paraId="2167EA5B">
      <w:pPr>
        <w:rPr>
          <w:rFonts w:ascii="Times New Roman" w:hAnsi="Times New Roman" w:eastAsia="宋体" w:cs="Times New Roman"/>
          <w:color w:val="333333"/>
          <w:sz w:val="24"/>
          <w:szCs w:val="24"/>
          <w:shd w:val="clear" w:color="auto" w:fill="FFFFFF"/>
        </w:rPr>
      </w:pPr>
    </w:p>
    <w:p w14:paraId="6235626C">
      <w:pPr>
        <w:rPr>
          <w:rFonts w:ascii="Times New Roman" w:hAnsi="Times New Roman" w:eastAsia="宋体" w:cs="Times New Roman"/>
          <w:color w:val="333333"/>
          <w:sz w:val="24"/>
          <w:szCs w:val="24"/>
          <w:shd w:val="clear" w:color="auto" w:fill="FFFFFF"/>
        </w:rPr>
      </w:pPr>
    </w:p>
    <w:p w14:paraId="7E1DFABD">
      <w:pPr>
        <w:rPr>
          <w:rFonts w:ascii="Times New Roman" w:hAnsi="Times New Roman" w:eastAsia="宋体" w:cs="Times New Roman"/>
          <w:color w:val="333333"/>
          <w:sz w:val="24"/>
          <w:szCs w:val="24"/>
          <w:shd w:val="clear" w:color="auto" w:fill="FFFFFF"/>
        </w:rPr>
      </w:pPr>
    </w:p>
    <w:p w14:paraId="699FF79C">
      <w:pPr>
        <w:rPr>
          <w:rFonts w:ascii="Times New Roman" w:hAnsi="Times New Roman" w:eastAsia="宋体" w:cs="Times New Roman"/>
          <w:color w:val="333333"/>
          <w:sz w:val="24"/>
          <w:szCs w:val="24"/>
          <w:shd w:val="clear" w:color="auto" w:fill="FFFFFF"/>
        </w:rPr>
      </w:pPr>
    </w:p>
    <w:p w14:paraId="1EB4CA4B">
      <w:pPr>
        <w:rPr>
          <w:rFonts w:ascii="Times New Roman" w:hAnsi="Times New Roman" w:eastAsia="宋体" w:cs="Times New Roman"/>
          <w:color w:val="333333"/>
          <w:sz w:val="24"/>
          <w:szCs w:val="24"/>
          <w:shd w:val="clear" w:color="auto" w:fill="FFFFFF"/>
        </w:rPr>
      </w:pPr>
    </w:p>
    <w:p w14:paraId="558C9DAA">
      <w:pPr>
        <w:pStyle w:val="4"/>
        <w:spacing w:before="0" w:beforeAutospacing="0" w:after="0" w:afterAutospacing="0" w:line="480" w:lineRule="auto"/>
        <w:jc w:val="both"/>
        <w:rPr>
          <w:rFonts w:ascii="Times New Roman" w:hAnsi="Times New Roman" w:cs="Times New Roman"/>
          <w:b/>
          <w:bCs/>
        </w:rPr>
      </w:pPr>
      <w:r>
        <w:rPr>
          <w:rFonts w:ascii="Times New Roman" w:hAnsi="Times New Roman" w:eastAsia="宋体" w:cs="Times New Roman"/>
          <w:color w:val="333333"/>
          <w:sz w:val="24"/>
          <w:szCs w:val="24"/>
          <w:shd w:val="clear" w:color="auto" w:fill="FFFFFF"/>
        </w:rPr>
        <w:t>Supplement</w:t>
      </w:r>
      <w:r>
        <w:rPr>
          <w:rFonts w:hint="eastAsia" w:ascii="Times New Roman" w:hAnsi="Times New Roman" w:eastAsia="宋体" w:cs="Times New Roman"/>
          <w:color w:val="333333"/>
          <w:sz w:val="24"/>
          <w:szCs w:val="24"/>
          <w:shd w:val="clear" w:color="auto" w:fill="FFFFFF"/>
        </w:rPr>
        <w:t>ary</w:t>
      </w:r>
      <w:r>
        <w:rPr>
          <w:rFonts w:ascii="Times New Roman" w:hAnsi="Times New Roman" w:eastAsia="宋体" w:cs="Times New Roman"/>
          <w:color w:val="333333"/>
          <w:sz w:val="24"/>
          <w:szCs w:val="24"/>
          <w:shd w:val="clear" w:color="auto" w:fill="FFFFFF"/>
        </w:rPr>
        <w:t xml:space="preserve"> Table </w:t>
      </w:r>
      <w:r>
        <w:rPr>
          <w:rFonts w:hint="eastAsia" w:ascii="Times New Roman" w:hAnsi="Times New Roman" w:eastAsia="宋体" w:cs="Times New Roman"/>
          <w:color w:val="333333"/>
          <w:sz w:val="24"/>
          <w:szCs w:val="24"/>
          <w:shd w:val="clear" w:color="auto" w:fill="FFFFFF"/>
          <w:lang w:val="en-US" w:eastAsia="zh-CN"/>
        </w:rPr>
        <w:t xml:space="preserve">2 </w:t>
      </w:r>
      <w:r>
        <w:rPr>
          <w:rFonts w:ascii="Times New Roman" w:hAnsi="Times New Roman" w:cs="Times New Roman"/>
        </w:rPr>
        <w:t xml:space="preserve"> </w:t>
      </w:r>
      <w:r>
        <w:rPr>
          <w:rFonts w:ascii="Times New Roman" w:hAnsi="Times New Roman" w:cs="Times New Roman"/>
          <w:b/>
          <w:bCs/>
        </w:rPr>
        <w:t>Characteristics of the study sample</w:t>
      </w:r>
    </w:p>
    <w:p w14:paraId="1D7C3DB5">
      <w:pPr>
        <w:pStyle w:val="4"/>
        <w:widowControl/>
        <w:spacing w:before="0" w:beforeAutospacing="0" w:after="0" w:afterAutospacing="0" w:line="480" w:lineRule="auto"/>
        <w:ind w:left="210" w:leftChars="100" w:right="0" w:firstLine="200"/>
        <w:jc w:val="both"/>
        <w:rPr>
          <w:shd w:val="clear" w:fill="FFFFFF"/>
          <w:lang w:val="en-US"/>
        </w:rPr>
      </w:pPr>
      <w:r>
        <w:rPr>
          <w:rFonts w:hint="default" w:ascii="Times New Roman" w:hAnsi="Times New Roman" w:cs="Times New Roman"/>
          <w:color w:val="333333"/>
          <w:shd w:val="clear" w:fill="FFFFFF"/>
          <w:lang w:val="en-US"/>
        </w:rPr>
        <w:t>(Often: at least once a day; Few: once a week or less).</w:t>
      </w:r>
    </w:p>
    <w:p w14:paraId="20C3BFE7">
      <w:pPr>
        <w:rPr>
          <w:rFonts w:hint="default" w:ascii="Times New Roman" w:hAnsi="Times New Roman" w:eastAsia="宋体" w:cs="Times New Roman"/>
          <w:color w:val="333333"/>
          <w:sz w:val="24"/>
          <w:szCs w:val="24"/>
          <w:shd w:val="clear" w:color="auto" w:fill="FFFFFF"/>
          <w:lang w:val="en-US" w:eastAsia="zh-CN"/>
        </w:rPr>
      </w:pPr>
    </w:p>
    <w:p w14:paraId="2140D2C0">
      <w:pPr>
        <w:rPr>
          <w:rFonts w:hint="default" w:ascii="Times New Roman" w:hAnsi="Times New Roman" w:eastAsia="宋体" w:cs="Times New Roman"/>
          <w:color w:val="333333"/>
          <w:sz w:val="24"/>
          <w:szCs w:val="24"/>
          <w:shd w:val="clear" w:color="auto" w:fill="FFFFFF"/>
          <w:lang w:val="en-US" w:eastAsia="zh-CN"/>
        </w:rPr>
      </w:pPr>
    </w:p>
    <w:p w14:paraId="08D2E21A">
      <w:pPr>
        <w:rPr>
          <w:rFonts w:hint="default" w:ascii="Times New Roman" w:hAnsi="Times New Roman" w:eastAsia="宋体" w:cs="Times New Roman"/>
          <w:color w:val="333333"/>
          <w:sz w:val="24"/>
          <w:szCs w:val="24"/>
          <w:shd w:val="clear" w:color="auto" w:fill="FFFFFF"/>
          <w:lang w:val="en-US" w:eastAsia="zh-CN"/>
        </w:rPr>
      </w:pPr>
    </w:p>
    <w:tbl>
      <w:tblPr>
        <w:tblStyle w:val="5"/>
        <w:tblpPr w:leftFromText="180" w:rightFromText="180" w:vertAnchor="text" w:horzAnchor="page" w:tblpX="1463" w:tblpY="1023"/>
        <w:tblOverlap w:val="never"/>
        <w:tblW w:w="9781"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1560"/>
        <w:gridCol w:w="2126"/>
        <w:gridCol w:w="2268"/>
        <w:gridCol w:w="992"/>
        <w:gridCol w:w="1134"/>
      </w:tblGrid>
      <w:tr w14:paraId="529393D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8" w:hRule="atLeast"/>
        </w:trPr>
        <w:tc>
          <w:tcPr>
            <w:tcW w:w="1701" w:type="dxa"/>
            <w:tcBorders>
              <w:top w:val="single" w:color="auto" w:sz="12" w:space="0"/>
              <w:left w:val="nil"/>
              <w:bottom w:val="single" w:color="auto" w:sz="6" w:space="0"/>
              <w:right w:val="nil"/>
            </w:tcBorders>
            <w:shd w:val="clear" w:color="auto" w:fill="auto"/>
            <w:noWrap w:val="0"/>
            <w:vAlign w:val="center"/>
          </w:tcPr>
          <w:p w14:paraId="045418A3">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eastAsia" w:ascii="Times New Roman" w:hAnsi="Times New Roman" w:cs="Times New Roman"/>
                <w:color w:val="333333"/>
                <w:sz w:val="16"/>
                <w:szCs w:val="16"/>
                <w:shd w:val="clear" w:color="auto" w:fill="FFFFFF"/>
              </w:rPr>
              <w:t>Characteristics</w:t>
            </w:r>
          </w:p>
        </w:tc>
        <w:tc>
          <w:tcPr>
            <w:tcW w:w="1560" w:type="dxa"/>
            <w:tcBorders>
              <w:top w:val="single" w:color="auto" w:sz="12" w:space="0"/>
              <w:bottom w:val="single" w:color="auto" w:sz="6" w:space="0"/>
              <w:right w:val="nil"/>
            </w:tcBorders>
            <w:shd w:val="clear" w:color="auto" w:fill="auto"/>
            <w:noWrap w:val="0"/>
            <w:vAlign w:val="center"/>
          </w:tcPr>
          <w:p w14:paraId="6E8F7868">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default" w:ascii="Times New Roman" w:hAnsi="Times New Roman" w:cs="Times New Roman"/>
                <w:sz w:val="16"/>
                <w:szCs w:val="16"/>
              </w:rPr>
              <w:t>Focal epilepsy subgroup</w:t>
            </w:r>
            <w:r>
              <w:rPr>
                <w:rFonts w:hint="eastAsia" w:ascii="Times New Roman" w:hAnsi="Times New Roman" w:cs="Times New Roman"/>
                <w:sz w:val="16"/>
                <w:szCs w:val="16"/>
              </w:rPr>
              <w:t>（n</w:t>
            </w:r>
            <w:r>
              <w:rPr>
                <w:rFonts w:hint="default" w:ascii="Times New Roman" w:hAnsi="Times New Roman" w:cs="Times New Roman"/>
                <w:sz w:val="16"/>
                <w:szCs w:val="16"/>
              </w:rPr>
              <w:t>=28</w:t>
            </w:r>
            <w:r>
              <w:rPr>
                <w:rFonts w:hint="eastAsia" w:ascii="Times New Roman" w:hAnsi="Times New Roman" w:cs="Times New Roman"/>
                <w:sz w:val="16"/>
                <w:szCs w:val="16"/>
              </w:rPr>
              <w:t>）</w:t>
            </w:r>
          </w:p>
        </w:tc>
        <w:tc>
          <w:tcPr>
            <w:tcW w:w="2126" w:type="dxa"/>
            <w:tcBorders>
              <w:top w:val="single" w:color="auto" w:sz="12" w:space="0"/>
              <w:bottom w:val="single" w:color="auto" w:sz="6" w:space="0"/>
              <w:right w:val="nil"/>
            </w:tcBorders>
            <w:shd w:val="clear" w:color="auto" w:fill="auto"/>
            <w:noWrap w:val="0"/>
            <w:vAlign w:val="center"/>
          </w:tcPr>
          <w:p w14:paraId="2BCE9ED8">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default" w:ascii="Times New Roman" w:hAnsi="Times New Roman" w:cs="Times New Roman"/>
                <w:sz w:val="16"/>
                <w:szCs w:val="16"/>
                <w:shd w:val="clear" w:color="auto" w:fill="FFFFFF"/>
              </w:rPr>
              <w:t>Generalized epileptic seizure sub</w:t>
            </w:r>
            <w:r>
              <w:rPr>
                <w:rFonts w:hint="default" w:ascii="Times New Roman" w:hAnsi="Times New Roman" w:cs="Times New Roman"/>
                <w:sz w:val="16"/>
                <w:szCs w:val="16"/>
              </w:rPr>
              <w:t>group</w:t>
            </w:r>
            <w:r>
              <w:rPr>
                <w:rFonts w:hint="eastAsia" w:ascii="Times New Roman" w:hAnsi="Times New Roman" w:cs="Times New Roman"/>
                <w:sz w:val="16"/>
                <w:szCs w:val="16"/>
              </w:rPr>
              <w:t>（n</w:t>
            </w:r>
            <w:r>
              <w:rPr>
                <w:rFonts w:hint="default" w:ascii="Times New Roman" w:hAnsi="Times New Roman" w:cs="Times New Roman"/>
                <w:sz w:val="16"/>
                <w:szCs w:val="16"/>
              </w:rPr>
              <w:t>=9</w:t>
            </w:r>
            <w:r>
              <w:rPr>
                <w:rFonts w:hint="eastAsia" w:ascii="Times New Roman" w:hAnsi="Times New Roman" w:cs="Times New Roman"/>
                <w:sz w:val="16"/>
                <w:szCs w:val="16"/>
              </w:rPr>
              <w:t>）</w:t>
            </w:r>
          </w:p>
        </w:tc>
        <w:tc>
          <w:tcPr>
            <w:tcW w:w="2268" w:type="dxa"/>
            <w:tcBorders>
              <w:top w:val="single" w:color="auto" w:sz="12" w:space="0"/>
              <w:bottom w:val="single" w:color="auto" w:sz="6" w:space="0"/>
              <w:right w:val="nil"/>
            </w:tcBorders>
            <w:shd w:val="clear" w:color="auto" w:fill="auto"/>
            <w:noWrap w:val="0"/>
            <w:vAlign w:val="center"/>
          </w:tcPr>
          <w:p w14:paraId="40F01AE3">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default" w:ascii="Times New Roman" w:hAnsi="Times New Roman" w:cs="Times New Roman"/>
                <w:color w:val="333333"/>
                <w:sz w:val="16"/>
                <w:szCs w:val="16"/>
                <w:shd w:val="clear" w:color="auto" w:fill="FFFFFF"/>
              </w:rPr>
              <w:t>C</w:t>
            </w:r>
            <w:r>
              <w:rPr>
                <w:rFonts w:hint="eastAsia" w:ascii="Times New Roman" w:hAnsi="Times New Roman" w:cs="Times New Roman"/>
                <w:color w:val="333333"/>
                <w:sz w:val="16"/>
                <w:szCs w:val="16"/>
                <w:shd w:val="clear" w:color="auto" w:fill="FFFFFF"/>
              </w:rPr>
              <w:t>ontrol group (n=14)</w:t>
            </w:r>
          </w:p>
        </w:tc>
        <w:tc>
          <w:tcPr>
            <w:tcW w:w="992" w:type="dxa"/>
            <w:tcBorders>
              <w:top w:val="single" w:color="auto" w:sz="12" w:space="0"/>
              <w:bottom w:val="single" w:color="auto" w:sz="6" w:space="0"/>
              <w:right w:val="nil"/>
            </w:tcBorders>
            <w:shd w:val="clear" w:color="auto" w:fill="auto"/>
            <w:noWrap w:val="0"/>
            <w:vAlign w:val="center"/>
          </w:tcPr>
          <w:p w14:paraId="01B352EF">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default" w:ascii="Times New Roman" w:hAnsi="Times New Roman" w:cs="Times New Roman"/>
                <w:i/>
                <w:iCs/>
                <w:sz w:val="16"/>
                <w:szCs w:val="16"/>
              </w:rPr>
              <w:t>H/χ</w:t>
            </w:r>
            <w:r>
              <w:rPr>
                <w:rFonts w:hint="default" w:ascii="Times New Roman" w:hAnsi="Times New Roman" w:cs="Times New Roman"/>
                <w:i/>
                <w:iCs/>
                <w:sz w:val="16"/>
                <w:szCs w:val="16"/>
                <w:vertAlign w:val="superscript"/>
              </w:rPr>
              <w:t>2</w:t>
            </w:r>
          </w:p>
        </w:tc>
        <w:tc>
          <w:tcPr>
            <w:tcW w:w="1134" w:type="dxa"/>
            <w:tcBorders>
              <w:top w:val="single" w:color="auto" w:sz="12" w:space="0"/>
              <w:bottom w:val="single" w:color="auto" w:sz="6" w:space="0"/>
              <w:right w:val="nil"/>
            </w:tcBorders>
            <w:shd w:val="clear" w:color="auto" w:fill="auto"/>
            <w:noWrap w:val="0"/>
            <w:vAlign w:val="center"/>
          </w:tcPr>
          <w:p w14:paraId="704D5E21">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eastAsia" w:ascii="Times New Roman" w:hAnsi="Times New Roman" w:cs="Times New Roman"/>
                <w:color w:val="333333"/>
                <w:sz w:val="16"/>
                <w:szCs w:val="16"/>
                <w:shd w:val="clear" w:color="auto" w:fill="FFFFFF"/>
              </w:rPr>
              <w:t>P</w:t>
            </w:r>
          </w:p>
        </w:tc>
      </w:tr>
      <w:tr w14:paraId="2E774A4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3" w:hRule="atLeast"/>
        </w:trPr>
        <w:tc>
          <w:tcPr>
            <w:tcW w:w="1701" w:type="dxa"/>
            <w:shd w:val="clear" w:color="auto" w:fill="auto"/>
            <w:noWrap w:val="0"/>
            <w:vAlign w:val="center"/>
          </w:tcPr>
          <w:p w14:paraId="03FA067F">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eastAsia" w:ascii="Times New Roman" w:hAnsi="Times New Roman" w:cs="Times New Roman"/>
                <w:color w:val="333333"/>
                <w:sz w:val="16"/>
                <w:szCs w:val="16"/>
                <w:shd w:val="clear" w:color="auto" w:fill="FFFFFF"/>
              </w:rPr>
              <w:t>age (year)</w:t>
            </w:r>
          </w:p>
        </w:tc>
        <w:tc>
          <w:tcPr>
            <w:tcW w:w="1560" w:type="dxa"/>
            <w:shd w:val="clear" w:color="auto" w:fill="auto"/>
            <w:noWrap w:val="0"/>
            <w:vAlign w:val="center"/>
          </w:tcPr>
          <w:p w14:paraId="0235908F">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default" w:ascii="Times New Roman" w:hAnsi="Times New Roman" w:cs="Times New Roman"/>
                <w:sz w:val="16"/>
                <w:szCs w:val="16"/>
              </w:rPr>
              <w:t>7.15（5.33，8.58）</w:t>
            </w:r>
          </w:p>
        </w:tc>
        <w:tc>
          <w:tcPr>
            <w:tcW w:w="2126" w:type="dxa"/>
            <w:shd w:val="clear" w:color="auto" w:fill="auto"/>
            <w:noWrap w:val="0"/>
            <w:vAlign w:val="center"/>
          </w:tcPr>
          <w:p w14:paraId="10D3E3CC">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default" w:ascii="Times New Roman" w:hAnsi="Times New Roman" w:cs="Times New Roman"/>
                <w:sz w:val="16"/>
                <w:szCs w:val="16"/>
              </w:rPr>
              <w:t>6.80（4.85，7.90）</w:t>
            </w:r>
          </w:p>
        </w:tc>
        <w:tc>
          <w:tcPr>
            <w:tcW w:w="2268" w:type="dxa"/>
            <w:shd w:val="clear" w:color="auto" w:fill="auto"/>
            <w:noWrap w:val="0"/>
            <w:vAlign w:val="center"/>
          </w:tcPr>
          <w:p w14:paraId="11C506C4">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default" w:ascii="Times New Roman" w:hAnsi="Times New Roman" w:cs="Times New Roman"/>
                <w:sz w:val="16"/>
                <w:szCs w:val="16"/>
              </w:rPr>
              <w:t>5.15（3.98，7.90）</w:t>
            </w:r>
          </w:p>
        </w:tc>
        <w:tc>
          <w:tcPr>
            <w:tcW w:w="992" w:type="dxa"/>
            <w:shd w:val="clear" w:color="auto" w:fill="auto"/>
            <w:noWrap w:val="0"/>
            <w:vAlign w:val="center"/>
          </w:tcPr>
          <w:p w14:paraId="637CD708">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default" w:ascii="Times New Roman" w:hAnsi="Times New Roman" w:cs="Times New Roman"/>
                <w:sz w:val="16"/>
                <w:szCs w:val="16"/>
              </w:rPr>
              <w:t>3.76</w:t>
            </w:r>
          </w:p>
        </w:tc>
        <w:tc>
          <w:tcPr>
            <w:tcW w:w="1134" w:type="dxa"/>
            <w:shd w:val="clear" w:color="auto" w:fill="auto"/>
            <w:noWrap w:val="0"/>
            <w:vAlign w:val="center"/>
          </w:tcPr>
          <w:p w14:paraId="39B4291D">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default" w:ascii="Times New Roman" w:hAnsi="Times New Roman" w:cs="Times New Roman"/>
                <w:sz w:val="16"/>
                <w:szCs w:val="16"/>
              </w:rPr>
              <w:t>0.152</w:t>
            </w:r>
          </w:p>
        </w:tc>
      </w:tr>
      <w:tr w14:paraId="30FDE92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 w:hRule="atLeast"/>
        </w:trPr>
        <w:tc>
          <w:tcPr>
            <w:tcW w:w="1701" w:type="dxa"/>
            <w:shd w:val="clear" w:color="auto" w:fill="auto"/>
            <w:noWrap w:val="0"/>
            <w:vAlign w:val="center"/>
          </w:tcPr>
          <w:p w14:paraId="560CE72C">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eastAsia" w:ascii="Times New Roman" w:hAnsi="Times New Roman" w:cs="Times New Roman"/>
                <w:color w:val="333333"/>
                <w:sz w:val="16"/>
                <w:szCs w:val="16"/>
                <w:shd w:val="clear" w:color="auto" w:fill="FFFFFF"/>
              </w:rPr>
              <w:t>gender (%)</w:t>
            </w:r>
          </w:p>
        </w:tc>
        <w:tc>
          <w:tcPr>
            <w:tcW w:w="1560" w:type="dxa"/>
            <w:shd w:val="clear" w:color="auto" w:fill="auto"/>
            <w:noWrap w:val="0"/>
            <w:vAlign w:val="center"/>
          </w:tcPr>
          <w:p w14:paraId="07F35D6C">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p>
        </w:tc>
        <w:tc>
          <w:tcPr>
            <w:tcW w:w="2126" w:type="dxa"/>
            <w:shd w:val="clear" w:color="auto" w:fill="auto"/>
            <w:noWrap w:val="0"/>
            <w:vAlign w:val="center"/>
          </w:tcPr>
          <w:p w14:paraId="3BE9B74E">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p>
        </w:tc>
        <w:tc>
          <w:tcPr>
            <w:tcW w:w="2268" w:type="dxa"/>
            <w:shd w:val="clear" w:color="auto" w:fill="auto"/>
            <w:noWrap w:val="0"/>
            <w:vAlign w:val="center"/>
          </w:tcPr>
          <w:p w14:paraId="4177624A">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p>
        </w:tc>
        <w:tc>
          <w:tcPr>
            <w:tcW w:w="992" w:type="dxa"/>
            <w:shd w:val="clear" w:color="auto" w:fill="auto"/>
            <w:noWrap w:val="0"/>
            <w:vAlign w:val="center"/>
          </w:tcPr>
          <w:p w14:paraId="77F4034E">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default" w:ascii="Times New Roman" w:hAnsi="Times New Roman" w:cs="Times New Roman"/>
                <w:sz w:val="16"/>
                <w:szCs w:val="16"/>
              </w:rPr>
              <w:t>0.72</w:t>
            </w:r>
          </w:p>
        </w:tc>
        <w:tc>
          <w:tcPr>
            <w:tcW w:w="1134" w:type="dxa"/>
            <w:shd w:val="clear" w:color="auto" w:fill="auto"/>
            <w:noWrap w:val="0"/>
            <w:vAlign w:val="center"/>
          </w:tcPr>
          <w:p w14:paraId="55F49A2D">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default" w:ascii="Times New Roman" w:hAnsi="Times New Roman" w:cs="Times New Roman"/>
                <w:sz w:val="16"/>
                <w:szCs w:val="16"/>
              </w:rPr>
              <w:t>0.698</w:t>
            </w:r>
          </w:p>
        </w:tc>
      </w:tr>
      <w:tr w14:paraId="53FF8ED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 w:hRule="atLeast"/>
        </w:trPr>
        <w:tc>
          <w:tcPr>
            <w:tcW w:w="1701" w:type="dxa"/>
            <w:shd w:val="clear" w:color="auto" w:fill="auto"/>
            <w:noWrap w:val="0"/>
            <w:vAlign w:val="center"/>
          </w:tcPr>
          <w:p w14:paraId="6148CC81">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eastAsia" w:ascii="Times New Roman" w:hAnsi="Times New Roman" w:cs="Times New Roman"/>
                <w:color w:val="333333"/>
                <w:sz w:val="16"/>
                <w:szCs w:val="16"/>
                <w:shd w:val="clear" w:color="auto" w:fill="FFFFFF"/>
              </w:rPr>
              <w:t>male</w:t>
            </w:r>
          </w:p>
        </w:tc>
        <w:tc>
          <w:tcPr>
            <w:tcW w:w="1560" w:type="dxa"/>
            <w:shd w:val="clear" w:color="auto" w:fill="auto"/>
            <w:noWrap w:val="0"/>
            <w:vAlign w:val="center"/>
          </w:tcPr>
          <w:p w14:paraId="6CAC7033">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default" w:ascii="Times New Roman" w:hAnsi="Times New Roman" w:cs="Times New Roman"/>
                <w:sz w:val="16"/>
                <w:szCs w:val="16"/>
              </w:rPr>
              <w:t>17（60.71）</w:t>
            </w:r>
          </w:p>
        </w:tc>
        <w:tc>
          <w:tcPr>
            <w:tcW w:w="2126" w:type="dxa"/>
            <w:shd w:val="clear" w:color="auto" w:fill="auto"/>
            <w:noWrap w:val="0"/>
            <w:vAlign w:val="center"/>
          </w:tcPr>
          <w:p w14:paraId="0AC82A12">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default" w:ascii="Times New Roman" w:hAnsi="Times New Roman" w:cs="Times New Roman"/>
                <w:sz w:val="16"/>
                <w:szCs w:val="16"/>
              </w:rPr>
              <w:t>6（66.67）</w:t>
            </w:r>
          </w:p>
        </w:tc>
        <w:tc>
          <w:tcPr>
            <w:tcW w:w="2268" w:type="dxa"/>
            <w:shd w:val="clear" w:color="auto" w:fill="auto"/>
            <w:noWrap w:val="0"/>
            <w:vAlign w:val="center"/>
          </w:tcPr>
          <w:p w14:paraId="61FD145C">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default" w:ascii="Times New Roman" w:hAnsi="Times New Roman" w:cs="Times New Roman"/>
                <w:sz w:val="16"/>
                <w:szCs w:val="16"/>
              </w:rPr>
              <w:t>7（50.00）</w:t>
            </w:r>
          </w:p>
        </w:tc>
        <w:tc>
          <w:tcPr>
            <w:tcW w:w="992" w:type="dxa"/>
            <w:shd w:val="clear" w:color="auto" w:fill="auto"/>
            <w:noWrap w:val="0"/>
            <w:vAlign w:val="center"/>
          </w:tcPr>
          <w:p w14:paraId="3DE9A60F">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p>
        </w:tc>
        <w:tc>
          <w:tcPr>
            <w:tcW w:w="1134" w:type="dxa"/>
            <w:shd w:val="clear" w:color="auto" w:fill="auto"/>
            <w:noWrap w:val="0"/>
            <w:vAlign w:val="center"/>
          </w:tcPr>
          <w:p w14:paraId="122CA055">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p>
        </w:tc>
      </w:tr>
      <w:tr w14:paraId="7BA94C6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 w:hRule="atLeast"/>
        </w:trPr>
        <w:tc>
          <w:tcPr>
            <w:tcW w:w="1701" w:type="dxa"/>
            <w:shd w:val="clear" w:color="auto" w:fill="auto"/>
            <w:noWrap w:val="0"/>
            <w:vAlign w:val="center"/>
          </w:tcPr>
          <w:p w14:paraId="297384CC">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eastAsia" w:ascii="Times New Roman" w:hAnsi="Times New Roman" w:cs="Times New Roman"/>
                <w:color w:val="333333"/>
                <w:sz w:val="16"/>
                <w:szCs w:val="16"/>
                <w:shd w:val="clear" w:color="auto" w:fill="FFFFFF"/>
              </w:rPr>
              <w:t>female</w:t>
            </w:r>
          </w:p>
        </w:tc>
        <w:tc>
          <w:tcPr>
            <w:tcW w:w="1560" w:type="dxa"/>
            <w:shd w:val="clear" w:color="auto" w:fill="auto"/>
            <w:noWrap w:val="0"/>
            <w:vAlign w:val="center"/>
          </w:tcPr>
          <w:p w14:paraId="14DDF40F">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default" w:ascii="Times New Roman" w:hAnsi="Times New Roman" w:cs="Times New Roman"/>
                <w:sz w:val="16"/>
                <w:szCs w:val="16"/>
              </w:rPr>
              <w:t>11（39.29）</w:t>
            </w:r>
          </w:p>
        </w:tc>
        <w:tc>
          <w:tcPr>
            <w:tcW w:w="2126" w:type="dxa"/>
            <w:shd w:val="clear" w:color="auto" w:fill="auto"/>
            <w:noWrap w:val="0"/>
            <w:vAlign w:val="center"/>
          </w:tcPr>
          <w:p w14:paraId="732E3C47">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default" w:ascii="Times New Roman" w:hAnsi="Times New Roman" w:cs="Times New Roman"/>
                <w:sz w:val="16"/>
                <w:szCs w:val="16"/>
              </w:rPr>
              <w:t>3（33.33）</w:t>
            </w:r>
          </w:p>
        </w:tc>
        <w:tc>
          <w:tcPr>
            <w:tcW w:w="2268" w:type="dxa"/>
            <w:shd w:val="clear" w:color="auto" w:fill="auto"/>
            <w:noWrap w:val="0"/>
            <w:vAlign w:val="center"/>
          </w:tcPr>
          <w:p w14:paraId="3712F013">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default" w:ascii="Times New Roman" w:hAnsi="Times New Roman" w:cs="Times New Roman"/>
                <w:sz w:val="16"/>
                <w:szCs w:val="16"/>
              </w:rPr>
              <w:t>7（50.00）</w:t>
            </w:r>
          </w:p>
        </w:tc>
        <w:tc>
          <w:tcPr>
            <w:tcW w:w="992" w:type="dxa"/>
            <w:shd w:val="clear" w:color="auto" w:fill="auto"/>
            <w:noWrap w:val="0"/>
            <w:vAlign w:val="center"/>
          </w:tcPr>
          <w:p w14:paraId="764C9238">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p>
        </w:tc>
        <w:tc>
          <w:tcPr>
            <w:tcW w:w="1134" w:type="dxa"/>
            <w:shd w:val="clear" w:color="auto" w:fill="auto"/>
            <w:noWrap w:val="0"/>
            <w:vAlign w:val="center"/>
          </w:tcPr>
          <w:p w14:paraId="787D10E0">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p>
        </w:tc>
      </w:tr>
      <w:tr w14:paraId="0ED7DAD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1701" w:type="dxa"/>
            <w:shd w:val="clear" w:color="auto" w:fill="auto"/>
            <w:noWrap w:val="0"/>
            <w:vAlign w:val="center"/>
          </w:tcPr>
          <w:p w14:paraId="724E25BE">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eastAsia" w:ascii="Times New Roman" w:hAnsi="Times New Roman" w:cs="Times New Roman"/>
                <w:color w:val="333333"/>
                <w:sz w:val="16"/>
                <w:szCs w:val="16"/>
                <w:shd w:val="clear" w:color="auto" w:fill="FFFFFF"/>
              </w:rPr>
              <w:t>BMI</w:t>
            </w:r>
            <w:r>
              <w:rPr>
                <w:rFonts w:hint="default" w:ascii="Times New Roman" w:hAnsi="Times New Roman" w:cs="Times New Roman"/>
                <w:color w:val="333333"/>
                <w:sz w:val="16"/>
                <w:szCs w:val="16"/>
                <w:shd w:val="clear" w:color="auto" w:fill="FFFFFF"/>
              </w:rPr>
              <w:t xml:space="preserve"> (kg/m</w:t>
            </w:r>
            <w:r>
              <w:rPr>
                <w:rFonts w:hint="default" w:ascii="Times New Roman" w:hAnsi="Times New Roman" w:cs="Times New Roman"/>
                <w:color w:val="333333"/>
                <w:sz w:val="16"/>
                <w:szCs w:val="16"/>
                <w:shd w:val="clear" w:color="auto" w:fill="FFFFFF"/>
                <w:vertAlign w:val="superscript"/>
              </w:rPr>
              <w:t>2</w:t>
            </w:r>
            <w:r>
              <w:rPr>
                <w:rFonts w:hint="default" w:ascii="Times New Roman" w:hAnsi="Times New Roman" w:cs="Times New Roman"/>
                <w:color w:val="333333"/>
                <w:sz w:val="16"/>
                <w:szCs w:val="16"/>
                <w:shd w:val="clear" w:color="auto" w:fill="FFFFFF"/>
              </w:rPr>
              <w:t>)</w:t>
            </w:r>
          </w:p>
        </w:tc>
        <w:tc>
          <w:tcPr>
            <w:tcW w:w="1560" w:type="dxa"/>
            <w:shd w:val="clear" w:color="auto" w:fill="auto"/>
            <w:noWrap w:val="0"/>
            <w:vAlign w:val="center"/>
          </w:tcPr>
          <w:p w14:paraId="0681C586">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default" w:ascii="Times New Roman" w:hAnsi="Times New Roman" w:cs="Times New Roman"/>
                <w:sz w:val="16"/>
                <w:szCs w:val="16"/>
              </w:rPr>
              <w:t>15.45（13.63，16.90）</w:t>
            </w:r>
          </w:p>
        </w:tc>
        <w:tc>
          <w:tcPr>
            <w:tcW w:w="2126" w:type="dxa"/>
            <w:shd w:val="clear" w:color="auto" w:fill="auto"/>
            <w:noWrap w:val="0"/>
            <w:vAlign w:val="center"/>
          </w:tcPr>
          <w:p w14:paraId="43579497">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default" w:ascii="Times New Roman" w:hAnsi="Times New Roman" w:cs="Times New Roman"/>
                <w:sz w:val="16"/>
                <w:szCs w:val="16"/>
              </w:rPr>
              <w:t>16.05（14.43，18.20）</w:t>
            </w:r>
          </w:p>
        </w:tc>
        <w:tc>
          <w:tcPr>
            <w:tcW w:w="2268" w:type="dxa"/>
            <w:shd w:val="clear" w:color="auto" w:fill="auto"/>
            <w:noWrap w:val="0"/>
            <w:vAlign w:val="center"/>
          </w:tcPr>
          <w:p w14:paraId="3981DB99">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default" w:ascii="Times New Roman" w:hAnsi="Times New Roman" w:cs="Times New Roman"/>
                <w:sz w:val="16"/>
                <w:szCs w:val="16"/>
              </w:rPr>
              <w:t>15.16（13.68，15.62）</w:t>
            </w:r>
          </w:p>
        </w:tc>
        <w:tc>
          <w:tcPr>
            <w:tcW w:w="992" w:type="dxa"/>
            <w:shd w:val="clear" w:color="auto" w:fill="auto"/>
            <w:noWrap w:val="0"/>
            <w:vAlign w:val="center"/>
          </w:tcPr>
          <w:p w14:paraId="3C1B0C07">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default" w:ascii="Times New Roman" w:hAnsi="Times New Roman" w:cs="Times New Roman"/>
                <w:sz w:val="16"/>
                <w:szCs w:val="16"/>
              </w:rPr>
              <w:t>2.16</w:t>
            </w:r>
          </w:p>
        </w:tc>
        <w:tc>
          <w:tcPr>
            <w:tcW w:w="1134" w:type="dxa"/>
            <w:shd w:val="clear" w:color="auto" w:fill="auto"/>
            <w:noWrap w:val="0"/>
            <w:vAlign w:val="center"/>
          </w:tcPr>
          <w:p w14:paraId="628E1570">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b/>
                <w:bCs/>
                <w:sz w:val="16"/>
                <w:szCs w:val="16"/>
              </w:rPr>
            </w:pPr>
            <w:r>
              <w:rPr>
                <w:rFonts w:hint="default" w:ascii="Times New Roman" w:hAnsi="Times New Roman" w:cs="Times New Roman"/>
                <w:sz w:val="16"/>
                <w:szCs w:val="16"/>
              </w:rPr>
              <w:t>0.340</w:t>
            </w:r>
          </w:p>
        </w:tc>
      </w:tr>
    </w:tbl>
    <w:p w14:paraId="1F2176D3">
      <w:pPr>
        <w:rPr>
          <w:rFonts w:ascii="Times New Roman" w:hAnsi="Times New Roman" w:eastAsia="宋体" w:cs="Times New Roman"/>
          <w:color w:val="333333"/>
          <w:sz w:val="24"/>
          <w:szCs w:val="24"/>
          <w:shd w:val="clear" w:color="auto" w:fill="FFFFFF"/>
        </w:rPr>
      </w:pPr>
    </w:p>
    <w:tbl>
      <w:tblPr>
        <w:tblStyle w:val="10"/>
        <w:tblpPr w:leftFromText="180" w:rightFromText="180" w:horzAnchor="margin" w:tblpY="636"/>
        <w:tblW w:w="9781"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1560"/>
        <w:gridCol w:w="2126"/>
        <w:gridCol w:w="2268"/>
        <w:gridCol w:w="992"/>
        <w:gridCol w:w="1134"/>
      </w:tblGrid>
      <w:tr w14:paraId="11B3690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trPr>
        <w:tc>
          <w:tcPr>
            <w:tcW w:w="1701" w:type="dxa"/>
            <w:tcBorders>
              <w:top w:val="single" w:color="auto" w:sz="12" w:space="0"/>
              <w:left w:val="nil"/>
              <w:bottom w:val="single" w:color="auto" w:sz="6" w:space="0"/>
              <w:right w:val="nil"/>
              <w:insideH w:val="single" w:sz="6" w:space="0"/>
              <w:insideV w:val="nil"/>
              <w:tl2br w:val="nil"/>
              <w:tr2bl w:val="nil"/>
            </w:tcBorders>
            <w:vAlign w:val="center"/>
          </w:tcPr>
          <w:p w14:paraId="7E950BAA">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color w:val="333333"/>
                <w:sz w:val="16"/>
                <w:szCs w:val="16"/>
                <w:shd w:val="clear" w:color="auto" w:fill="FFFFFF"/>
              </w:rPr>
            </w:pPr>
            <w:r>
              <w:rPr>
                <w:rFonts w:hint="default" w:ascii="Times New Roman" w:hAnsi="Times New Roman" w:cs="Times New Roman"/>
                <w:color w:val="333333"/>
                <w:sz w:val="16"/>
                <w:szCs w:val="16"/>
                <w:shd w:val="clear" w:color="auto" w:fill="FFFFFF"/>
              </w:rPr>
              <w:t xml:space="preserve">Dietray (n, %) </w:t>
            </w:r>
          </w:p>
        </w:tc>
        <w:tc>
          <w:tcPr>
            <w:tcW w:w="1560" w:type="dxa"/>
            <w:tcBorders>
              <w:top w:val="single" w:color="auto" w:sz="12" w:space="0"/>
              <w:bottom w:val="single" w:color="auto" w:sz="6" w:space="0"/>
              <w:right w:val="nil"/>
              <w:insideH w:val="single" w:sz="6" w:space="0"/>
              <w:insideV w:val="nil"/>
              <w:tl2br w:val="nil"/>
              <w:tr2bl w:val="nil"/>
            </w:tcBorders>
            <w:vAlign w:val="center"/>
          </w:tcPr>
          <w:p w14:paraId="11C10072">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c>
          <w:tcPr>
            <w:tcW w:w="2126" w:type="dxa"/>
            <w:tcBorders>
              <w:top w:val="single" w:color="auto" w:sz="12" w:space="0"/>
              <w:bottom w:val="single" w:color="auto" w:sz="6" w:space="0"/>
              <w:right w:val="nil"/>
              <w:insideH w:val="single" w:sz="6" w:space="0"/>
              <w:insideV w:val="nil"/>
              <w:tl2br w:val="nil"/>
              <w:tr2bl w:val="nil"/>
            </w:tcBorders>
            <w:vAlign w:val="center"/>
          </w:tcPr>
          <w:p w14:paraId="1E75A99D">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c>
          <w:tcPr>
            <w:tcW w:w="2268" w:type="dxa"/>
            <w:tcBorders>
              <w:top w:val="single" w:color="auto" w:sz="12" w:space="0"/>
              <w:bottom w:val="single" w:color="auto" w:sz="6" w:space="0"/>
              <w:right w:val="nil"/>
              <w:insideH w:val="single" w:sz="6" w:space="0"/>
              <w:insideV w:val="nil"/>
              <w:tl2br w:val="nil"/>
              <w:tr2bl w:val="nil"/>
            </w:tcBorders>
            <w:vAlign w:val="center"/>
          </w:tcPr>
          <w:p w14:paraId="1626884E">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c>
          <w:tcPr>
            <w:tcW w:w="992" w:type="dxa"/>
            <w:tcBorders>
              <w:top w:val="single" w:color="auto" w:sz="12" w:space="0"/>
              <w:bottom w:val="single" w:color="auto" w:sz="6" w:space="0"/>
              <w:right w:val="nil"/>
              <w:insideH w:val="single" w:sz="6" w:space="0"/>
              <w:insideV w:val="nil"/>
              <w:tl2br w:val="nil"/>
              <w:tr2bl w:val="nil"/>
            </w:tcBorders>
            <w:vAlign w:val="center"/>
          </w:tcPr>
          <w:p w14:paraId="1D9553E2">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c>
          <w:tcPr>
            <w:tcW w:w="1134" w:type="dxa"/>
            <w:tcBorders>
              <w:top w:val="single" w:color="auto" w:sz="12" w:space="0"/>
              <w:bottom w:val="single" w:color="auto" w:sz="6" w:space="0"/>
              <w:right w:val="nil"/>
              <w:insideH w:val="single" w:sz="6" w:space="0"/>
              <w:insideV w:val="nil"/>
              <w:tl2br w:val="nil"/>
              <w:tr2bl w:val="nil"/>
            </w:tcBorders>
            <w:vAlign w:val="center"/>
          </w:tcPr>
          <w:p w14:paraId="00AAADF6">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r>
      <w:tr w14:paraId="3B0C23E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701" w:type="dxa"/>
            <w:vAlign w:val="center"/>
          </w:tcPr>
          <w:p w14:paraId="699E1292">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color w:val="333333"/>
                <w:sz w:val="16"/>
                <w:szCs w:val="16"/>
                <w:shd w:val="clear" w:color="auto" w:fill="FFFFFF"/>
              </w:rPr>
            </w:pPr>
            <w:r>
              <w:rPr>
                <w:rFonts w:hint="default" w:ascii="Times New Roman" w:hAnsi="Times New Roman" w:cs="Times New Roman"/>
                <w:color w:val="333333"/>
                <w:sz w:val="16"/>
                <w:szCs w:val="16"/>
                <w:shd w:val="clear" w:color="auto" w:fill="FFFFFF"/>
              </w:rPr>
              <w:t>Vegetables, and fruit</w:t>
            </w:r>
          </w:p>
        </w:tc>
        <w:tc>
          <w:tcPr>
            <w:tcW w:w="1560" w:type="dxa"/>
            <w:vAlign w:val="center"/>
          </w:tcPr>
          <w:p w14:paraId="7AFF93EC">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c>
          <w:tcPr>
            <w:tcW w:w="2126" w:type="dxa"/>
            <w:vAlign w:val="center"/>
          </w:tcPr>
          <w:p w14:paraId="1538805C">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c>
          <w:tcPr>
            <w:tcW w:w="2268" w:type="dxa"/>
            <w:vAlign w:val="center"/>
          </w:tcPr>
          <w:p w14:paraId="05A3B07D">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c>
          <w:tcPr>
            <w:tcW w:w="992" w:type="dxa"/>
            <w:vAlign w:val="center"/>
          </w:tcPr>
          <w:p w14:paraId="1B34A131">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default" w:ascii="Times New Roman" w:hAnsi="Times New Roman" w:cs="Times New Roman"/>
                <w:sz w:val="16"/>
                <w:szCs w:val="16"/>
              </w:rPr>
              <w:t>2.427</w:t>
            </w:r>
          </w:p>
        </w:tc>
        <w:tc>
          <w:tcPr>
            <w:tcW w:w="1134" w:type="dxa"/>
            <w:vAlign w:val="center"/>
          </w:tcPr>
          <w:p w14:paraId="277152D9">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eastAsia" w:ascii="Times New Roman" w:hAnsi="Times New Roman" w:cs="Times New Roman"/>
                <w:sz w:val="16"/>
                <w:szCs w:val="16"/>
              </w:rPr>
              <w:t>0</w:t>
            </w:r>
            <w:r>
              <w:rPr>
                <w:rFonts w:hint="default" w:ascii="Times New Roman" w:hAnsi="Times New Roman" w:cs="Times New Roman"/>
                <w:sz w:val="16"/>
                <w:szCs w:val="16"/>
              </w:rPr>
              <w:t>.297</w:t>
            </w:r>
          </w:p>
        </w:tc>
      </w:tr>
      <w:tr w14:paraId="1D45253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1" w:hRule="atLeast"/>
        </w:trPr>
        <w:tc>
          <w:tcPr>
            <w:tcW w:w="1701" w:type="dxa"/>
            <w:vAlign w:val="center"/>
          </w:tcPr>
          <w:p w14:paraId="7110D215">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color w:val="333333"/>
                <w:sz w:val="16"/>
                <w:szCs w:val="16"/>
                <w:shd w:val="clear" w:color="auto" w:fill="FFFFFF"/>
              </w:rPr>
            </w:pPr>
            <w:r>
              <w:rPr>
                <w:rFonts w:hint="default" w:ascii="Times New Roman" w:hAnsi="Times New Roman" w:cs="Times New Roman"/>
                <w:color w:val="333333"/>
                <w:sz w:val="16"/>
                <w:szCs w:val="16"/>
                <w:shd w:val="clear" w:color="auto" w:fill="FFFFFF"/>
              </w:rPr>
              <w:t>O</w:t>
            </w:r>
            <w:r>
              <w:rPr>
                <w:rFonts w:hint="eastAsia" w:ascii="Times New Roman" w:hAnsi="Times New Roman" w:cs="Times New Roman"/>
                <w:color w:val="333333"/>
                <w:sz w:val="16"/>
                <w:szCs w:val="16"/>
                <w:shd w:val="clear" w:color="auto" w:fill="FFFFFF"/>
              </w:rPr>
              <w:t>ften</w:t>
            </w:r>
          </w:p>
        </w:tc>
        <w:tc>
          <w:tcPr>
            <w:tcW w:w="1560" w:type="dxa"/>
            <w:vAlign w:val="center"/>
          </w:tcPr>
          <w:p w14:paraId="68D036A0">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eastAsia" w:ascii="Times New Roman" w:hAnsi="Times New Roman" w:cs="Times New Roman"/>
                <w:sz w:val="16"/>
                <w:szCs w:val="16"/>
              </w:rPr>
              <w:t>1</w:t>
            </w:r>
            <w:r>
              <w:rPr>
                <w:rFonts w:hint="default" w:ascii="Times New Roman" w:hAnsi="Times New Roman" w:cs="Times New Roman"/>
                <w:sz w:val="16"/>
                <w:szCs w:val="16"/>
              </w:rPr>
              <w:t>0 (</w:t>
            </w:r>
            <w:r>
              <w:rPr>
                <w:rFonts w:hint="eastAsia" w:ascii="Times New Roman" w:hAnsi="Times New Roman" w:cs="Times New Roman"/>
                <w:sz w:val="16"/>
                <w:szCs w:val="16"/>
              </w:rPr>
              <w:t>3</w:t>
            </w:r>
            <w:r>
              <w:rPr>
                <w:rFonts w:hint="default" w:ascii="Times New Roman" w:hAnsi="Times New Roman" w:cs="Times New Roman"/>
                <w:sz w:val="16"/>
                <w:szCs w:val="16"/>
              </w:rPr>
              <w:t>5.71)</w:t>
            </w:r>
          </w:p>
        </w:tc>
        <w:tc>
          <w:tcPr>
            <w:tcW w:w="2126" w:type="dxa"/>
            <w:vAlign w:val="center"/>
          </w:tcPr>
          <w:p w14:paraId="458FD501">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eastAsia" w:ascii="Times New Roman" w:hAnsi="Times New Roman" w:cs="Times New Roman"/>
                <w:sz w:val="16"/>
                <w:szCs w:val="16"/>
              </w:rPr>
              <w:t>5</w:t>
            </w:r>
            <w:r>
              <w:rPr>
                <w:rFonts w:hint="default" w:ascii="Times New Roman" w:hAnsi="Times New Roman" w:cs="Times New Roman"/>
                <w:sz w:val="16"/>
                <w:szCs w:val="16"/>
              </w:rPr>
              <w:t xml:space="preserve"> (55.56)</w:t>
            </w:r>
          </w:p>
        </w:tc>
        <w:tc>
          <w:tcPr>
            <w:tcW w:w="2268" w:type="dxa"/>
            <w:vAlign w:val="center"/>
          </w:tcPr>
          <w:p w14:paraId="750D948F">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default" w:ascii="Times New Roman" w:hAnsi="Times New Roman" w:cs="Times New Roman"/>
                <w:sz w:val="16"/>
                <w:szCs w:val="16"/>
              </w:rPr>
              <w:t>8 (57.14)</w:t>
            </w:r>
          </w:p>
        </w:tc>
        <w:tc>
          <w:tcPr>
            <w:tcW w:w="992" w:type="dxa"/>
            <w:vAlign w:val="center"/>
          </w:tcPr>
          <w:p w14:paraId="62D0464F">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c>
          <w:tcPr>
            <w:tcW w:w="1134" w:type="dxa"/>
            <w:vAlign w:val="center"/>
          </w:tcPr>
          <w:p w14:paraId="5DB6FBE8">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r>
      <w:tr w14:paraId="14C8019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701" w:type="dxa"/>
            <w:vAlign w:val="center"/>
          </w:tcPr>
          <w:p w14:paraId="4964C65D">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color w:val="333333"/>
                <w:sz w:val="16"/>
                <w:szCs w:val="16"/>
                <w:shd w:val="clear" w:color="auto" w:fill="FFFFFF"/>
              </w:rPr>
            </w:pPr>
            <w:r>
              <w:rPr>
                <w:rFonts w:hint="default" w:ascii="Times New Roman" w:hAnsi="Times New Roman" w:cs="Times New Roman"/>
                <w:color w:val="333333"/>
                <w:sz w:val="16"/>
                <w:szCs w:val="16"/>
                <w:shd w:val="clear" w:color="auto" w:fill="FFFFFF"/>
              </w:rPr>
              <w:t>average</w:t>
            </w:r>
          </w:p>
        </w:tc>
        <w:tc>
          <w:tcPr>
            <w:tcW w:w="1560" w:type="dxa"/>
            <w:vAlign w:val="center"/>
          </w:tcPr>
          <w:p w14:paraId="294A4533">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eastAsia" w:ascii="Times New Roman" w:hAnsi="Times New Roman" w:cs="Times New Roman"/>
                <w:sz w:val="16"/>
                <w:szCs w:val="16"/>
              </w:rPr>
              <w:t>1</w:t>
            </w:r>
            <w:r>
              <w:rPr>
                <w:rFonts w:hint="default" w:ascii="Times New Roman" w:hAnsi="Times New Roman" w:cs="Times New Roman"/>
                <w:sz w:val="16"/>
                <w:szCs w:val="16"/>
              </w:rPr>
              <w:t>3 (</w:t>
            </w:r>
            <w:r>
              <w:rPr>
                <w:rFonts w:hint="eastAsia" w:ascii="Times New Roman" w:hAnsi="Times New Roman" w:cs="Times New Roman"/>
                <w:sz w:val="16"/>
                <w:szCs w:val="16"/>
              </w:rPr>
              <w:t>4</w:t>
            </w:r>
            <w:r>
              <w:rPr>
                <w:rFonts w:hint="default" w:ascii="Times New Roman" w:hAnsi="Times New Roman" w:cs="Times New Roman"/>
                <w:sz w:val="16"/>
                <w:szCs w:val="16"/>
              </w:rPr>
              <w:t>6.43)</w:t>
            </w:r>
          </w:p>
        </w:tc>
        <w:tc>
          <w:tcPr>
            <w:tcW w:w="2126" w:type="dxa"/>
            <w:vAlign w:val="center"/>
          </w:tcPr>
          <w:p w14:paraId="38392DE6">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eastAsia" w:ascii="Times New Roman" w:hAnsi="Times New Roman" w:cs="Times New Roman"/>
                <w:sz w:val="16"/>
                <w:szCs w:val="16"/>
              </w:rPr>
              <w:t>4</w:t>
            </w:r>
            <w:r>
              <w:rPr>
                <w:rFonts w:hint="default" w:ascii="Times New Roman" w:hAnsi="Times New Roman" w:cs="Times New Roman"/>
                <w:sz w:val="16"/>
                <w:szCs w:val="16"/>
              </w:rPr>
              <w:t xml:space="preserve"> (44.44)</w:t>
            </w:r>
          </w:p>
        </w:tc>
        <w:tc>
          <w:tcPr>
            <w:tcW w:w="2268" w:type="dxa"/>
            <w:vAlign w:val="center"/>
          </w:tcPr>
          <w:p w14:paraId="48982878">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default" w:ascii="Times New Roman" w:hAnsi="Times New Roman" w:cs="Times New Roman"/>
                <w:sz w:val="16"/>
                <w:szCs w:val="16"/>
              </w:rPr>
              <w:t>4 (28.57)</w:t>
            </w:r>
          </w:p>
        </w:tc>
        <w:tc>
          <w:tcPr>
            <w:tcW w:w="992" w:type="dxa"/>
            <w:vAlign w:val="center"/>
          </w:tcPr>
          <w:p w14:paraId="3F9E3155">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c>
          <w:tcPr>
            <w:tcW w:w="1134" w:type="dxa"/>
            <w:vAlign w:val="center"/>
          </w:tcPr>
          <w:p w14:paraId="537BA7DC">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r>
      <w:tr w14:paraId="4F03633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1701" w:type="dxa"/>
            <w:vAlign w:val="center"/>
          </w:tcPr>
          <w:p w14:paraId="4D80955D">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color w:val="333333"/>
                <w:sz w:val="16"/>
                <w:szCs w:val="16"/>
                <w:shd w:val="clear" w:color="auto" w:fill="FFFFFF"/>
              </w:rPr>
            </w:pPr>
            <w:r>
              <w:rPr>
                <w:rFonts w:hint="default" w:ascii="Times New Roman" w:hAnsi="Times New Roman" w:cs="Times New Roman"/>
                <w:color w:val="333333"/>
                <w:sz w:val="16"/>
                <w:szCs w:val="16"/>
                <w:shd w:val="clear" w:color="auto" w:fill="FFFFFF"/>
              </w:rPr>
              <w:t>F</w:t>
            </w:r>
            <w:r>
              <w:rPr>
                <w:rFonts w:hint="eastAsia" w:ascii="Times New Roman" w:hAnsi="Times New Roman" w:cs="Times New Roman"/>
                <w:color w:val="333333"/>
                <w:sz w:val="16"/>
                <w:szCs w:val="16"/>
                <w:shd w:val="clear" w:color="auto" w:fill="FFFFFF"/>
              </w:rPr>
              <w:t>ew</w:t>
            </w:r>
          </w:p>
        </w:tc>
        <w:tc>
          <w:tcPr>
            <w:tcW w:w="1560" w:type="dxa"/>
            <w:vAlign w:val="center"/>
          </w:tcPr>
          <w:p w14:paraId="49A7DD21">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default" w:ascii="Times New Roman" w:hAnsi="Times New Roman" w:cs="Times New Roman"/>
                <w:sz w:val="16"/>
                <w:szCs w:val="16"/>
              </w:rPr>
              <w:t>5 (17.86)</w:t>
            </w:r>
          </w:p>
        </w:tc>
        <w:tc>
          <w:tcPr>
            <w:tcW w:w="2126" w:type="dxa"/>
            <w:vAlign w:val="center"/>
          </w:tcPr>
          <w:p w14:paraId="0AE9E4AB">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eastAsia" w:ascii="Times New Roman" w:hAnsi="Times New Roman" w:cs="Times New Roman"/>
                <w:sz w:val="16"/>
                <w:szCs w:val="16"/>
              </w:rPr>
              <w:t>0</w:t>
            </w:r>
          </w:p>
        </w:tc>
        <w:tc>
          <w:tcPr>
            <w:tcW w:w="2268" w:type="dxa"/>
            <w:vAlign w:val="center"/>
          </w:tcPr>
          <w:p w14:paraId="20575172">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default" w:ascii="Times New Roman" w:hAnsi="Times New Roman" w:cs="Times New Roman"/>
                <w:sz w:val="16"/>
                <w:szCs w:val="16"/>
              </w:rPr>
              <w:t>2 (14.29)</w:t>
            </w:r>
          </w:p>
        </w:tc>
        <w:tc>
          <w:tcPr>
            <w:tcW w:w="992" w:type="dxa"/>
            <w:vAlign w:val="center"/>
          </w:tcPr>
          <w:p w14:paraId="0D179518">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c>
          <w:tcPr>
            <w:tcW w:w="1134" w:type="dxa"/>
            <w:vAlign w:val="center"/>
          </w:tcPr>
          <w:p w14:paraId="557C7BEF">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r>
      <w:tr w14:paraId="75117A4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0" w:hRule="atLeast"/>
        </w:trPr>
        <w:tc>
          <w:tcPr>
            <w:tcW w:w="1701" w:type="dxa"/>
            <w:vAlign w:val="center"/>
          </w:tcPr>
          <w:p w14:paraId="2AE9C9C9">
            <w:pPr>
              <w:pStyle w:val="4"/>
              <w:keepNext w:val="0"/>
              <w:keepLines w:val="0"/>
              <w:suppressLineNumbers w:val="0"/>
              <w:spacing w:line="360" w:lineRule="auto"/>
              <w:ind w:left="0" w:right="0"/>
              <w:rPr>
                <w:rFonts w:hint="default" w:ascii="Times New Roman" w:hAnsi="Times New Roman" w:cs="Times New Roman"/>
                <w:color w:val="333333"/>
                <w:sz w:val="16"/>
                <w:szCs w:val="16"/>
                <w:shd w:val="clear" w:color="auto" w:fill="FFFFFF"/>
              </w:rPr>
            </w:pPr>
            <w:r>
              <w:rPr>
                <w:rFonts w:hint="default" w:ascii="Times New Roman" w:hAnsi="Times New Roman" w:cs="Times New Roman"/>
                <w:color w:val="333333"/>
                <w:sz w:val="16"/>
                <w:szCs w:val="16"/>
                <w:shd w:val="clear" w:color="auto" w:fill="FFFFFF"/>
              </w:rPr>
              <w:t>Fried food, and carbonated soft drinks</w:t>
            </w:r>
          </w:p>
        </w:tc>
        <w:tc>
          <w:tcPr>
            <w:tcW w:w="1560" w:type="dxa"/>
            <w:vAlign w:val="center"/>
          </w:tcPr>
          <w:p w14:paraId="01684CED">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c>
          <w:tcPr>
            <w:tcW w:w="2126" w:type="dxa"/>
            <w:vAlign w:val="center"/>
          </w:tcPr>
          <w:p w14:paraId="47361A2F">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c>
          <w:tcPr>
            <w:tcW w:w="2268" w:type="dxa"/>
            <w:vAlign w:val="center"/>
          </w:tcPr>
          <w:p w14:paraId="114FE3D4">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c>
          <w:tcPr>
            <w:tcW w:w="992" w:type="dxa"/>
            <w:vAlign w:val="center"/>
          </w:tcPr>
          <w:p w14:paraId="2A57D64F">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eastAsia" w:ascii="Times New Roman" w:hAnsi="Times New Roman" w:cs="Times New Roman"/>
                <w:sz w:val="16"/>
                <w:szCs w:val="16"/>
              </w:rPr>
              <w:t>1</w:t>
            </w:r>
            <w:r>
              <w:rPr>
                <w:rFonts w:hint="default" w:ascii="Times New Roman" w:hAnsi="Times New Roman" w:cs="Times New Roman"/>
                <w:sz w:val="16"/>
                <w:szCs w:val="16"/>
              </w:rPr>
              <w:t>.447</w:t>
            </w:r>
          </w:p>
        </w:tc>
        <w:tc>
          <w:tcPr>
            <w:tcW w:w="1134" w:type="dxa"/>
            <w:vAlign w:val="center"/>
          </w:tcPr>
          <w:p w14:paraId="55538F5D">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eastAsia" w:ascii="Times New Roman" w:hAnsi="Times New Roman" w:cs="Times New Roman"/>
                <w:sz w:val="16"/>
                <w:szCs w:val="16"/>
              </w:rPr>
              <w:t>0</w:t>
            </w:r>
            <w:r>
              <w:rPr>
                <w:rFonts w:hint="default" w:ascii="Times New Roman" w:hAnsi="Times New Roman" w:cs="Times New Roman"/>
                <w:sz w:val="16"/>
                <w:szCs w:val="16"/>
              </w:rPr>
              <w:t>.485</w:t>
            </w:r>
          </w:p>
        </w:tc>
      </w:tr>
      <w:tr w14:paraId="2EFC963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trPr>
        <w:tc>
          <w:tcPr>
            <w:tcW w:w="1701" w:type="dxa"/>
            <w:vAlign w:val="center"/>
          </w:tcPr>
          <w:p w14:paraId="6153B403">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color w:val="333333"/>
                <w:sz w:val="16"/>
                <w:szCs w:val="16"/>
                <w:shd w:val="clear" w:color="auto" w:fill="FFFFFF"/>
              </w:rPr>
            </w:pPr>
            <w:r>
              <w:rPr>
                <w:rFonts w:hint="default" w:ascii="Times New Roman" w:hAnsi="Times New Roman" w:cs="Times New Roman"/>
                <w:color w:val="333333"/>
                <w:sz w:val="16"/>
                <w:szCs w:val="16"/>
                <w:shd w:val="clear" w:color="auto" w:fill="FFFFFF"/>
              </w:rPr>
              <w:t>O</w:t>
            </w:r>
            <w:r>
              <w:rPr>
                <w:rFonts w:hint="eastAsia" w:ascii="Times New Roman" w:hAnsi="Times New Roman" w:cs="Times New Roman"/>
                <w:color w:val="333333"/>
                <w:sz w:val="16"/>
                <w:szCs w:val="16"/>
                <w:shd w:val="clear" w:color="auto" w:fill="FFFFFF"/>
              </w:rPr>
              <w:t>f</w:t>
            </w:r>
            <w:r>
              <w:rPr>
                <w:rFonts w:hint="default" w:ascii="Times New Roman" w:hAnsi="Times New Roman" w:cs="Times New Roman"/>
                <w:color w:val="333333"/>
                <w:sz w:val="16"/>
                <w:szCs w:val="16"/>
                <w:shd w:val="clear" w:color="auto" w:fill="FFFFFF"/>
              </w:rPr>
              <w:t>t</w:t>
            </w:r>
            <w:r>
              <w:rPr>
                <w:rFonts w:hint="eastAsia" w:ascii="Times New Roman" w:hAnsi="Times New Roman" w:cs="Times New Roman"/>
                <w:color w:val="333333"/>
                <w:sz w:val="16"/>
                <w:szCs w:val="16"/>
                <w:shd w:val="clear" w:color="auto" w:fill="FFFFFF"/>
              </w:rPr>
              <w:t>en</w:t>
            </w:r>
          </w:p>
        </w:tc>
        <w:tc>
          <w:tcPr>
            <w:tcW w:w="1560" w:type="dxa"/>
            <w:vAlign w:val="center"/>
          </w:tcPr>
          <w:p w14:paraId="37121675">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eastAsia" w:ascii="Times New Roman" w:hAnsi="Times New Roman" w:cs="Times New Roman"/>
                <w:sz w:val="16"/>
                <w:szCs w:val="16"/>
              </w:rPr>
              <w:t>3</w:t>
            </w:r>
            <w:r>
              <w:rPr>
                <w:rFonts w:hint="default" w:ascii="Times New Roman" w:hAnsi="Times New Roman" w:cs="Times New Roman"/>
                <w:sz w:val="16"/>
                <w:szCs w:val="16"/>
              </w:rPr>
              <w:t xml:space="preserve"> (10.71)</w:t>
            </w:r>
          </w:p>
        </w:tc>
        <w:tc>
          <w:tcPr>
            <w:tcW w:w="2126" w:type="dxa"/>
            <w:vAlign w:val="center"/>
          </w:tcPr>
          <w:p w14:paraId="6E67A6E9">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eastAsia" w:ascii="Times New Roman" w:hAnsi="Times New Roman" w:cs="Times New Roman"/>
                <w:sz w:val="16"/>
                <w:szCs w:val="16"/>
              </w:rPr>
              <w:t>1</w:t>
            </w:r>
            <w:r>
              <w:rPr>
                <w:rFonts w:hint="default" w:ascii="Times New Roman" w:hAnsi="Times New Roman" w:cs="Times New Roman"/>
                <w:sz w:val="16"/>
                <w:szCs w:val="16"/>
              </w:rPr>
              <w:t xml:space="preserve"> (11.11)</w:t>
            </w:r>
          </w:p>
        </w:tc>
        <w:tc>
          <w:tcPr>
            <w:tcW w:w="2268" w:type="dxa"/>
            <w:vAlign w:val="center"/>
          </w:tcPr>
          <w:p w14:paraId="079DD36E">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default" w:ascii="Times New Roman" w:hAnsi="Times New Roman" w:cs="Times New Roman"/>
                <w:sz w:val="16"/>
                <w:szCs w:val="16"/>
              </w:rPr>
              <w:t>1 (7.14)</w:t>
            </w:r>
          </w:p>
        </w:tc>
        <w:tc>
          <w:tcPr>
            <w:tcW w:w="992" w:type="dxa"/>
            <w:vAlign w:val="center"/>
          </w:tcPr>
          <w:p w14:paraId="532BF2E6">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c>
          <w:tcPr>
            <w:tcW w:w="1134" w:type="dxa"/>
            <w:vAlign w:val="center"/>
          </w:tcPr>
          <w:p w14:paraId="1AC8C9AE">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r>
      <w:tr w14:paraId="2C05A6E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1701" w:type="dxa"/>
            <w:vAlign w:val="center"/>
          </w:tcPr>
          <w:p w14:paraId="1C204F74">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color w:val="333333"/>
                <w:sz w:val="16"/>
                <w:szCs w:val="16"/>
                <w:shd w:val="clear" w:color="auto" w:fill="FFFFFF"/>
              </w:rPr>
            </w:pPr>
            <w:r>
              <w:rPr>
                <w:rFonts w:hint="default" w:ascii="Times New Roman" w:hAnsi="Times New Roman" w:cs="Times New Roman"/>
                <w:color w:val="333333"/>
                <w:sz w:val="16"/>
                <w:szCs w:val="16"/>
                <w:shd w:val="clear" w:color="auto" w:fill="FFFFFF"/>
              </w:rPr>
              <w:t>average</w:t>
            </w:r>
          </w:p>
        </w:tc>
        <w:tc>
          <w:tcPr>
            <w:tcW w:w="1560" w:type="dxa"/>
            <w:vAlign w:val="center"/>
          </w:tcPr>
          <w:p w14:paraId="4277680F">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eastAsia" w:ascii="Times New Roman" w:hAnsi="Times New Roman" w:cs="Times New Roman"/>
                <w:sz w:val="16"/>
                <w:szCs w:val="16"/>
              </w:rPr>
              <w:t>8</w:t>
            </w:r>
            <w:r>
              <w:rPr>
                <w:rFonts w:hint="default" w:ascii="Times New Roman" w:hAnsi="Times New Roman" w:cs="Times New Roman"/>
                <w:sz w:val="16"/>
                <w:szCs w:val="16"/>
              </w:rPr>
              <w:t xml:space="preserve"> (28.57)</w:t>
            </w:r>
          </w:p>
        </w:tc>
        <w:tc>
          <w:tcPr>
            <w:tcW w:w="2126" w:type="dxa"/>
            <w:vAlign w:val="center"/>
          </w:tcPr>
          <w:p w14:paraId="60674E85">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eastAsia" w:ascii="Times New Roman" w:hAnsi="Times New Roman" w:cs="Times New Roman"/>
                <w:sz w:val="16"/>
                <w:szCs w:val="16"/>
              </w:rPr>
              <w:t>4</w:t>
            </w:r>
            <w:r>
              <w:rPr>
                <w:rFonts w:hint="default" w:ascii="Times New Roman" w:hAnsi="Times New Roman" w:cs="Times New Roman"/>
                <w:sz w:val="16"/>
                <w:szCs w:val="16"/>
              </w:rPr>
              <w:t xml:space="preserve"> (44.44)</w:t>
            </w:r>
          </w:p>
        </w:tc>
        <w:tc>
          <w:tcPr>
            <w:tcW w:w="2268" w:type="dxa"/>
            <w:vAlign w:val="center"/>
          </w:tcPr>
          <w:p w14:paraId="6913A1A9">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default" w:ascii="Times New Roman" w:hAnsi="Times New Roman" w:cs="Times New Roman"/>
                <w:sz w:val="16"/>
                <w:szCs w:val="16"/>
              </w:rPr>
              <w:t>3 (21.43)</w:t>
            </w:r>
          </w:p>
        </w:tc>
        <w:tc>
          <w:tcPr>
            <w:tcW w:w="992" w:type="dxa"/>
            <w:vAlign w:val="center"/>
          </w:tcPr>
          <w:p w14:paraId="054C3C3F">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c>
          <w:tcPr>
            <w:tcW w:w="1134" w:type="dxa"/>
            <w:vAlign w:val="center"/>
          </w:tcPr>
          <w:p w14:paraId="354959FD">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r>
      <w:tr w14:paraId="69B7C23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1701" w:type="dxa"/>
            <w:vAlign w:val="center"/>
          </w:tcPr>
          <w:p w14:paraId="7A87F96C">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color w:val="333333"/>
                <w:sz w:val="16"/>
                <w:szCs w:val="16"/>
                <w:shd w:val="clear" w:color="auto" w:fill="FFFFFF"/>
              </w:rPr>
            </w:pPr>
            <w:r>
              <w:rPr>
                <w:rFonts w:hint="default" w:ascii="Times New Roman" w:hAnsi="Times New Roman" w:cs="Times New Roman"/>
                <w:color w:val="333333"/>
                <w:sz w:val="16"/>
                <w:szCs w:val="16"/>
                <w:shd w:val="clear" w:color="auto" w:fill="FFFFFF"/>
              </w:rPr>
              <w:t>F</w:t>
            </w:r>
            <w:r>
              <w:rPr>
                <w:rFonts w:hint="eastAsia" w:ascii="Times New Roman" w:hAnsi="Times New Roman" w:cs="Times New Roman"/>
                <w:color w:val="333333"/>
                <w:sz w:val="16"/>
                <w:szCs w:val="16"/>
                <w:shd w:val="clear" w:color="auto" w:fill="FFFFFF"/>
              </w:rPr>
              <w:t>ew</w:t>
            </w:r>
          </w:p>
        </w:tc>
        <w:tc>
          <w:tcPr>
            <w:tcW w:w="1560" w:type="dxa"/>
            <w:vAlign w:val="center"/>
          </w:tcPr>
          <w:p w14:paraId="55300B4A">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eastAsia" w:ascii="Times New Roman" w:hAnsi="Times New Roman" w:cs="Times New Roman"/>
                <w:sz w:val="16"/>
                <w:szCs w:val="16"/>
              </w:rPr>
              <w:t>1</w:t>
            </w:r>
            <w:r>
              <w:rPr>
                <w:rFonts w:hint="default" w:ascii="Times New Roman" w:hAnsi="Times New Roman" w:cs="Times New Roman"/>
                <w:sz w:val="16"/>
                <w:szCs w:val="16"/>
              </w:rPr>
              <w:t>7 (60.71)</w:t>
            </w:r>
          </w:p>
        </w:tc>
        <w:tc>
          <w:tcPr>
            <w:tcW w:w="2126" w:type="dxa"/>
            <w:vAlign w:val="center"/>
          </w:tcPr>
          <w:p w14:paraId="739F37DB">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eastAsia" w:ascii="Times New Roman" w:hAnsi="Times New Roman" w:cs="Times New Roman"/>
                <w:sz w:val="16"/>
                <w:szCs w:val="16"/>
              </w:rPr>
              <w:t>4</w:t>
            </w:r>
            <w:r>
              <w:rPr>
                <w:rFonts w:hint="default" w:ascii="Times New Roman" w:hAnsi="Times New Roman" w:cs="Times New Roman"/>
                <w:sz w:val="16"/>
                <w:szCs w:val="16"/>
              </w:rPr>
              <w:t xml:space="preserve"> (44.44)</w:t>
            </w:r>
          </w:p>
        </w:tc>
        <w:tc>
          <w:tcPr>
            <w:tcW w:w="2268" w:type="dxa"/>
            <w:vAlign w:val="center"/>
          </w:tcPr>
          <w:p w14:paraId="0F20C77C">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default" w:ascii="Times New Roman" w:hAnsi="Times New Roman" w:cs="Times New Roman"/>
                <w:sz w:val="16"/>
                <w:szCs w:val="16"/>
              </w:rPr>
              <w:t>10 (71.43)</w:t>
            </w:r>
          </w:p>
        </w:tc>
        <w:tc>
          <w:tcPr>
            <w:tcW w:w="992" w:type="dxa"/>
            <w:vAlign w:val="center"/>
          </w:tcPr>
          <w:p w14:paraId="072B0028">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c>
          <w:tcPr>
            <w:tcW w:w="1134" w:type="dxa"/>
            <w:vAlign w:val="center"/>
          </w:tcPr>
          <w:p w14:paraId="7273422A">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r>
      <w:tr w14:paraId="61BB939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701" w:type="dxa"/>
            <w:vAlign w:val="center"/>
          </w:tcPr>
          <w:p w14:paraId="06BA24DC">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color w:val="333333"/>
                <w:sz w:val="16"/>
                <w:szCs w:val="16"/>
                <w:shd w:val="clear" w:color="auto" w:fill="FFFFFF"/>
              </w:rPr>
            </w:pPr>
            <w:r>
              <w:rPr>
                <w:rFonts w:hint="default" w:ascii="Times New Roman" w:hAnsi="Times New Roman" w:cs="Times New Roman"/>
                <w:color w:val="333333"/>
                <w:sz w:val="16"/>
                <w:szCs w:val="16"/>
                <w:shd w:val="clear" w:color="auto" w:fill="FFFFFF"/>
              </w:rPr>
              <w:t>Milk</w:t>
            </w:r>
          </w:p>
        </w:tc>
        <w:tc>
          <w:tcPr>
            <w:tcW w:w="1560" w:type="dxa"/>
            <w:vAlign w:val="center"/>
          </w:tcPr>
          <w:p w14:paraId="159E36B8">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c>
          <w:tcPr>
            <w:tcW w:w="2126" w:type="dxa"/>
            <w:vAlign w:val="center"/>
          </w:tcPr>
          <w:p w14:paraId="121968C2">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c>
          <w:tcPr>
            <w:tcW w:w="2268" w:type="dxa"/>
            <w:vAlign w:val="center"/>
          </w:tcPr>
          <w:p w14:paraId="3CCD3160">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c>
          <w:tcPr>
            <w:tcW w:w="992" w:type="dxa"/>
            <w:vAlign w:val="center"/>
          </w:tcPr>
          <w:p w14:paraId="0ABAE62E">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eastAsia" w:ascii="Times New Roman" w:hAnsi="Times New Roman" w:cs="Times New Roman"/>
                <w:sz w:val="16"/>
                <w:szCs w:val="16"/>
              </w:rPr>
              <w:t>9</w:t>
            </w:r>
            <w:r>
              <w:rPr>
                <w:rFonts w:hint="default" w:ascii="Times New Roman" w:hAnsi="Times New Roman" w:cs="Times New Roman"/>
                <w:sz w:val="16"/>
                <w:szCs w:val="16"/>
              </w:rPr>
              <w:t>.861</w:t>
            </w:r>
          </w:p>
        </w:tc>
        <w:tc>
          <w:tcPr>
            <w:tcW w:w="1134" w:type="dxa"/>
            <w:vAlign w:val="center"/>
          </w:tcPr>
          <w:p w14:paraId="48081C6B">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eastAsia" w:ascii="Times New Roman" w:hAnsi="Times New Roman" w:cs="Times New Roman"/>
                <w:sz w:val="16"/>
                <w:szCs w:val="16"/>
              </w:rPr>
              <w:t>0</w:t>
            </w:r>
            <w:r>
              <w:rPr>
                <w:rFonts w:hint="default" w:ascii="Times New Roman" w:hAnsi="Times New Roman" w:cs="Times New Roman"/>
                <w:sz w:val="16"/>
                <w:szCs w:val="16"/>
              </w:rPr>
              <w:t>.007</w:t>
            </w:r>
          </w:p>
        </w:tc>
      </w:tr>
      <w:tr w14:paraId="1464B64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1701" w:type="dxa"/>
            <w:vAlign w:val="center"/>
          </w:tcPr>
          <w:p w14:paraId="7CB23064">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color w:val="333333"/>
                <w:sz w:val="16"/>
                <w:szCs w:val="16"/>
                <w:shd w:val="clear" w:color="auto" w:fill="FFFFFF"/>
              </w:rPr>
            </w:pPr>
            <w:r>
              <w:rPr>
                <w:rFonts w:hint="default" w:ascii="Times New Roman" w:hAnsi="Times New Roman" w:cs="Times New Roman"/>
                <w:color w:val="333333"/>
                <w:sz w:val="16"/>
                <w:szCs w:val="16"/>
                <w:shd w:val="clear" w:color="auto" w:fill="FFFFFF"/>
              </w:rPr>
              <w:t>O</w:t>
            </w:r>
            <w:r>
              <w:rPr>
                <w:rFonts w:hint="eastAsia" w:ascii="Times New Roman" w:hAnsi="Times New Roman" w:cs="Times New Roman"/>
                <w:color w:val="333333"/>
                <w:sz w:val="16"/>
                <w:szCs w:val="16"/>
                <w:shd w:val="clear" w:color="auto" w:fill="FFFFFF"/>
              </w:rPr>
              <w:t>f</w:t>
            </w:r>
            <w:r>
              <w:rPr>
                <w:rFonts w:hint="default" w:ascii="Times New Roman" w:hAnsi="Times New Roman" w:cs="Times New Roman"/>
                <w:color w:val="333333"/>
                <w:sz w:val="16"/>
                <w:szCs w:val="16"/>
                <w:shd w:val="clear" w:color="auto" w:fill="FFFFFF"/>
              </w:rPr>
              <w:t>t</w:t>
            </w:r>
            <w:r>
              <w:rPr>
                <w:rFonts w:hint="eastAsia" w:ascii="Times New Roman" w:hAnsi="Times New Roman" w:cs="Times New Roman"/>
                <w:color w:val="333333"/>
                <w:sz w:val="16"/>
                <w:szCs w:val="16"/>
                <w:shd w:val="clear" w:color="auto" w:fill="FFFFFF"/>
              </w:rPr>
              <w:t>en</w:t>
            </w:r>
          </w:p>
        </w:tc>
        <w:tc>
          <w:tcPr>
            <w:tcW w:w="1560" w:type="dxa"/>
            <w:vAlign w:val="center"/>
          </w:tcPr>
          <w:p w14:paraId="38609DA8">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eastAsia" w:ascii="Times New Roman" w:hAnsi="Times New Roman" w:cs="Times New Roman"/>
                <w:sz w:val="16"/>
                <w:szCs w:val="16"/>
              </w:rPr>
              <w:t>8</w:t>
            </w:r>
            <w:r>
              <w:rPr>
                <w:rFonts w:hint="default" w:ascii="Times New Roman" w:hAnsi="Times New Roman" w:cs="Times New Roman"/>
                <w:sz w:val="16"/>
                <w:szCs w:val="16"/>
              </w:rPr>
              <w:t xml:space="preserve"> (28.57)</w:t>
            </w:r>
          </w:p>
        </w:tc>
        <w:tc>
          <w:tcPr>
            <w:tcW w:w="2126" w:type="dxa"/>
            <w:vAlign w:val="center"/>
          </w:tcPr>
          <w:p w14:paraId="2E20682F">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eastAsia" w:ascii="Times New Roman" w:hAnsi="Times New Roman" w:cs="Times New Roman"/>
                <w:sz w:val="16"/>
                <w:szCs w:val="16"/>
              </w:rPr>
              <w:t>6</w:t>
            </w:r>
            <w:r>
              <w:rPr>
                <w:rFonts w:hint="default" w:ascii="Times New Roman" w:hAnsi="Times New Roman" w:cs="Times New Roman"/>
                <w:sz w:val="16"/>
                <w:szCs w:val="16"/>
              </w:rPr>
              <w:t xml:space="preserve"> (66.67)</w:t>
            </w:r>
          </w:p>
        </w:tc>
        <w:tc>
          <w:tcPr>
            <w:tcW w:w="2268" w:type="dxa"/>
            <w:vAlign w:val="center"/>
          </w:tcPr>
          <w:p w14:paraId="23BF6DD9">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default" w:ascii="Times New Roman" w:hAnsi="Times New Roman" w:cs="Times New Roman"/>
                <w:sz w:val="16"/>
                <w:szCs w:val="16"/>
              </w:rPr>
              <w:t>11 (78.57)</w:t>
            </w:r>
          </w:p>
        </w:tc>
        <w:tc>
          <w:tcPr>
            <w:tcW w:w="992" w:type="dxa"/>
            <w:vAlign w:val="center"/>
          </w:tcPr>
          <w:p w14:paraId="51197EEB">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c>
          <w:tcPr>
            <w:tcW w:w="1134" w:type="dxa"/>
            <w:vAlign w:val="center"/>
          </w:tcPr>
          <w:p w14:paraId="0DF0C70B">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r>
      <w:tr w14:paraId="4BCB229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1701" w:type="dxa"/>
            <w:vAlign w:val="center"/>
          </w:tcPr>
          <w:p w14:paraId="2C4DBEC5">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color w:val="333333"/>
                <w:sz w:val="16"/>
                <w:szCs w:val="16"/>
                <w:shd w:val="clear" w:color="auto" w:fill="FFFFFF"/>
              </w:rPr>
            </w:pPr>
            <w:r>
              <w:rPr>
                <w:rFonts w:hint="default" w:ascii="Times New Roman" w:hAnsi="Times New Roman" w:cs="Times New Roman"/>
                <w:color w:val="333333"/>
                <w:sz w:val="16"/>
                <w:szCs w:val="16"/>
                <w:shd w:val="clear" w:color="auto" w:fill="FFFFFF"/>
              </w:rPr>
              <w:t>average</w:t>
            </w:r>
          </w:p>
        </w:tc>
        <w:tc>
          <w:tcPr>
            <w:tcW w:w="1560" w:type="dxa"/>
            <w:vAlign w:val="center"/>
          </w:tcPr>
          <w:p w14:paraId="0EDE0B29">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default" w:ascii="Times New Roman" w:hAnsi="Times New Roman" w:cs="Times New Roman"/>
                <w:sz w:val="16"/>
                <w:szCs w:val="16"/>
              </w:rPr>
              <w:t>8 (28.57)</w:t>
            </w:r>
          </w:p>
        </w:tc>
        <w:tc>
          <w:tcPr>
            <w:tcW w:w="2126" w:type="dxa"/>
            <w:vAlign w:val="center"/>
          </w:tcPr>
          <w:p w14:paraId="2C7F5735">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eastAsia" w:ascii="Times New Roman" w:hAnsi="Times New Roman" w:cs="Times New Roman"/>
                <w:sz w:val="16"/>
                <w:szCs w:val="16"/>
              </w:rPr>
              <w:t>2</w:t>
            </w:r>
            <w:r>
              <w:rPr>
                <w:rFonts w:hint="default" w:ascii="Times New Roman" w:hAnsi="Times New Roman" w:cs="Times New Roman"/>
                <w:sz w:val="16"/>
                <w:szCs w:val="16"/>
              </w:rPr>
              <w:t xml:space="preserve"> (22.22)</w:t>
            </w:r>
          </w:p>
        </w:tc>
        <w:tc>
          <w:tcPr>
            <w:tcW w:w="2268" w:type="dxa"/>
            <w:vAlign w:val="center"/>
          </w:tcPr>
          <w:p w14:paraId="5A18A34E">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default" w:ascii="Times New Roman" w:hAnsi="Times New Roman" w:cs="Times New Roman"/>
                <w:sz w:val="16"/>
                <w:szCs w:val="16"/>
              </w:rPr>
              <w:t>1 (7.14)</w:t>
            </w:r>
          </w:p>
        </w:tc>
        <w:tc>
          <w:tcPr>
            <w:tcW w:w="992" w:type="dxa"/>
            <w:vAlign w:val="center"/>
          </w:tcPr>
          <w:p w14:paraId="6BC9A030">
            <w:pPr>
              <w:pStyle w:val="4"/>
              <w:keepNext w:val="0"/>
              <w:keepLines w:val="0"/>
              <w:suppressLineNumbers w:val="0"/>
              <w:spacing w:before="0" w:beforeAutospacing="0" w:after="0" w:afterAutospacing="0" w:line="360" w:lineRule="auto"/>
              <w:ind w:left="0" w:right="0"/>
              <w:jc w:val="both"/>
              <w:rPr>
                <w:rFonts w:hint="eastAsia" w:ascii="Times New Roman" w:hAnsi="Times New Roman" w:cs="Times New Roman"/>
                <w:sz w:val="16"/>
                <w:szCs w:val="16"/>
              </w:rPr>
            </w:pPr>
          </w:p>
        </w:tc>
        <w:tc>
          <w:tcPr>
            <w:tcW w:w="1134" w:type="dxa"/>
            <w:vAlign w:val="center"/>
          </w:tcPr>
          <w:p w14:paraId="1150B901">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r>
      <w:tr w14:paraId="2CD4DCF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1701" w:type="dxa"/>
            <w:vAlign w:val="center"/>
          </w:tcPr>
          <w:p w14:paraId="65D580FD">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color w:val="333333"/>
                <w:sz w:val="16"/>
                <w:szCs w:val="16"/>
                <w:shd w:val="clear" w:color="auto" w:fill="FFFFFF"/>
              </w:rPr>
            </w:pPr>
            <w:r>
              <w:rPr>
                <w:rFonts w:hint="default" w:ascii="Times New Roman" w:hAnsi="Times New Roman" w:cs="Times New Roman"/>
                <w:color w:val="333333"/>
                <w:sz w:val="16"/>
                <w:szCs w:val="16"/>
                <w:shd w:val="clear" w:color="auto" w:fill="FFFFFF"/>
              </w:rPr>
              <w:t>F</w:t>
            </w:r>
            <w:r>
              <w:rPr>
                <w:rFonts w:hint="eastAsia" w:ascii="Times New Roman" w:hAnsi="Times New Roman" w:cs="Times New Roman"/>
                <w:color w:val="333333"/>
                <w:sz w:val="16"/>
                <w:szCs w:val="16"/>
                <w:shd w:val="clear" w:color="auto" w:fill="FFFFFF"/>
              </w:rPr>
              <w:t>ew</w:t>
            </w:r>
          </w:p>
        </w:tc>
        <w:tc>
          <w:tcPr>
            <w:tcW w:w="1560" w:type="dxa"/>
            <w:vAlign w:val="center"/>
          </w:tcPr>
          <w:p w14:paraId="7762F15F">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eastAsia" w:ascii="Times New Roman" w:hAnsi="Times New Roman" w:cs="Times New Roman"/>
                <w:sz w:val="16"/>
                <w:szCs w:val="16"/>
              </w:rPr>
              <w:t>1</w:t>
            </w:r>
            <w:r>
              <w:rPr>
                <w:rFonts w:hint="default" w:ascii="Times New Roman" w:hAnsi="Times New Roman" w:cs="Times New Roman"/>
                <w:sz w:val="16"/>
                <w:szCs w:val="16"/>
              </w:rPr>
              <w:t>2 (42.86)</w:t>
            </w:r>
          </w:p>
        </w:tc>
        <w:tc>
          <w:tcPr>
            <w:tcW w:w="2126" w:type="dxa"/>
            <w:vAlign w:val="center"/>
          </w:tcPr>
          <w:p w14:paraId="0E5A38B4">
            <w:pPr>
              <w:pStyle w:val="4"/>
              <w:keepNext w:val="0"/>
              <w:keepLines w:val="0"/>
              <w:suppressLineNumbers w:val="0"/>
              <w:spacing w:before="0" w:beforeAutospacing="0" w:after="0" w:afterAutospacing="0" w:line="360" w:lineRule="auto"/>
              <w:ind w:left="0" w:right="0"/>
              <w:jc w:val="both"/>
              <w:rPr>
                <w:rFonts w:hint="eastAsia" w:ascii="Times New Roman" w:hAnsi="Times New Roman" w:cs="Times New Roman"/>
                <w:sz w:val="16"/>
                <w:szCs w:val="16"/>
              </w:rPr>
            </w:pPr>
            <w:r>
              <w:rPr>
                <w:rFonts w:hint="eastAsia" w:ascii="Times New Roman" w:hAnsi="Times New Roman" w:cs="Times New Roman"/>
                <w:sz w:val="16"/>
                <w:szCs w:val="16"/>
              </w:rPr>
              <w:t>1</w:t>
            </w:r>
            <w:r>
              <w:rPr>
                <w:rFonts w:hint="default" w:ascii="Times New Roman" w:hAnsi="Times New Roman" w:cs="Times New Roman"/>
                <w:sz w:val="16"/>
                <w:szCs w:val="16"/>
              </w:rPr>
              <w:t xml:space="preserve"> (11.11)</w:t>
            </w:r>
          </w:p>
        </w:tc>
        <w:tc>
          <w:tcPr>
            <w:tcW w:w="2268" w:type="dxa"/>
            <w:vAlign w:val="center"/>
          </w:tcPr>
          <w:p w14:paraId="66AA9D39">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r>
              <w:rPr>
                <w:rFonts w:hint="default" w:ascii="Times New Roman" w:hAnsi="Times New Roman" w:cs="Times New Roman"/>
                <w:sz w:val="16"/>
                <w:szCs w:val="16"/>
              </w:rPr>
              <w:t>2 (14.29)</w:t>
            </w:r>
          </w:p>
        </w:tc>
        <w:tc>
          <w:tcPr>
            <w:tcW w:w="992" w:type="dxa"/>
            <w:vAlign w:val="center"/>
          </w:tcPr>
          <w:p w14:paraId="18C2D412">
            <w:pPr>
              <w:pStyle w:val="4"/>
              <w:keepNext w:val="0"/>
              <w:keepLines w:val="0"/>
              <w:suppressLineNumbers w:val="0"/>
              <w:spacing w:before="0" w:beforeAutospacing="0" w:after="0" w:afterAutospacing="0" w:line="360" w:lineRule="auto"/>
              <w:ind w:left="0" w:right="0"/>
              <w:jc w:val="both"/>
              <w:rPr>
                <w:rFonts w:hint="eastAsia" w:ascii="Times New Roman" w:hAnsi="Times New Roman" w:cs="Times New Roman"/>
                <w:sz w:val="16"/>
                <w:szCs w:val="16"/>
              </w:rPr>
            </w:pPr>
          </w:p>
        </w:tc>
        <w:tc>
          <w:tcPr>
            <w:tcW w:w="1134" w:type="dxa"/>
            <w:vAlign w:val="center"/>
          </w:tcPr>
          <w:p w14:paraId="08D99100">
            <w:pPr>
              <w:pStyle w:val="4"/>
              <w:keepNext w:val="0"/>
              <w:keepLines w:val="0"/>
              <w:suppressLineNumbers w:val="0"/>
              <w:spacing w:before="0" w:beforeAutospacing="0" w:after="0" w:afterAutospacing="0" w:line="360" w:lineRule="auto"/>
              <w:ind w:left="0" w:right="0"/>
              <w:jc w:val="both"/>
              <w:rPr>
                <w:rFonts w:hint="default" w:ascii="Times New Roman" w:hAnsi="Times New Roman" w:cs="Times New Roman"/>
                <w:sz w:val="16"/>
                <w:szCs w:val="16"/>
              </w:rPr>
            </w:pPr>
          </w:p>
        </w:tc>
      </w:tr>
    </w:tbl>
    <w:p w14:paraId="35DB3F48">
      <w:pPr>
        <w:rPr>
          <w:rFonts w:ascii="Times New Roman" w:hAnsi="Times New Roman" w:eastAsia="宋体" w:cs="Times New Roman"/>
          <w:color w:val="333333"/>
          <w:sz w:val="24"/>
          <w:szCs w:val="24"/>
          <w:shd w:val="clear" w:color="auto" w:fill="FFFFFF"/>
        </w:rPr>
      </w:pPr>
    </w:p>
    <w:p w14:paraId="5D887F0B">
      <w:pPr>
        <w:rPr>
          <w:rFonts w:ascii="Times New Roman" w:hAnsi="Times New Roman" w:eastAsia="宋体" w:cs="Times New Roman"/>
          <w:color w:val="333333"/>
          <w:sz w:val="24"/>
          <w:szCs w:val="24"/>
          <w:shd w:val="clear" w:color="auto" w:fill="FFFFFF"/>
        </w:rPr>
      </w:pPr>
    </w:p>
    <w:p w14:paraId="03037009">
      <w:pPr>
        <w:rPr>
          <w:rFonts w:ascii="Times New Roman" w:hAnsi="Times New Roman" w:eastAsia="宋体" w:cs="Times New Roman"/>
          <w:color w:val="333333"/>
          <w:sz w:val="24"/>
          <w:szCs w:val="24"/>
          <w:shd w:val="clear" w:color="auto" w:fill="FFFFFF"/>
        </w:rPr>
      </w:pPr>
    </w:p>
    <w:p w14:paraId="4B6D37F5">
      <w:pPr>
        <w:rPr>
          <w:rFonts w:ascii="Times New Roman" w:hAnsi="Times New Roman" w:eastAsia="宋体" w:cs="Times New Roman"/>
          <w:color w:val="333333"/>
          <w:sz w:val="24"/>
          <w:szCs w:val="24"/>
          <w:shd w:val="clear" w:color="auto" w:fill="FFFFFF"/>
        </w:rPr>
      </w:pPr>
    </w:p>
    <w:p w14:paraId="22D00E76">
      <w:pPr>
        <w:rPr>
          <w:rFonts w:ascii="Times New Roman" w:hAnsi="Times New Roman" w:eastAsia="宋体" w:cs="Times New Roman"/>
          <w:color w:val="333333"/>
          <w:sz w:val="24"/>
          <w:szCs w:val="24"/>
          <w:shd w:val="clear" w:color="auto" w:fill="FFFFFF"/>
        </w:rPr>
      </w:pPr>
    </w:p>
    <w:p w14:paraId="572066EA">
      <w:pPr>
        <w:rPr>
          <w:rFonts w:ascii="Times New Roman" w:hAnsi="Times New Roman" w:eastAsia="宋体" w:cs="Times New Roman"/>
          <w:color w:val="333333"/>
          <w:sz w:val="24"/>
          <w:szCs w:val="24"/>
          <w:shd w:val="clear" w:color="auto" w:fill="FFFFFF"/>
        </w:rPr>
      </w:pPr>
    </w:p>
    <w:p w14:paraId="3140FCBE">
      <w:pPr>
        <w:rPr>
          <w:rFonts w:ascii="Times New Roman" w:hAnsi="Times New Roman" w:eastAsia="宋体" w:cs="Times New Roman"/>
          <w:color w:val="333333"/>
          <w:sz w:val="24"/>
          <w:szCs w:val="24"/>
          <w:shd w:val="clear" w:color="auto" w:fill="FFFFFF"/>
        </w:rPr>
      </w:pPr>
    </w:p>
    <w:p w14:paraId="164D8628">
      <w:pPr>
        <w:rPr>
          <w:rFonts w:ascii="Times New Roman" w:hAnsi="Times New Roman" w:eastAsia="宋体" w:cs="Times New Roman"/>
          <w:color w:val="333333"/>
          <w:sz w:val="24"/>
          <w:szCs w:val="24"/>
          <w:shd w:val="clear" w:color="auto" w:fill="FFFFFF"/>
        </w:rPr>
      </w:pPr>
    </w:p>
    <w:p w14:paraId="542FD699">
      <w:pPr>
        <w:rPr>
          <w:rFonts w:ascii="Times New Roman" w:hAnsi="Times New Roman" w:eastAsia="宋体" w:cs="Times New Roman"/>
          <w:color w:val="333333"/>
          <w:sz w:val="24"/>
          <w:szCs w:val="24"/>
          <w:shd w:val="clear" w:color="auto" w:fill="FFFFFF"/>
        </w:rPr>
      </w:pPr>
    </w:p>
    <w:p w14:paraId="53419428">
      <w:pPr>
        <w:rPr>
          <w:rFonts w:ascii="Times New Roman" w:hAnsi="Times New Roman" w:eastAsia="宋体" w:cs="Times New Roman"/>
          <w:color w:val="333333"/>
          <w:sz w:val="24"/>
          <w:szCs w:val="24"/>
          <w:shd w:val="clear" w:color="auto" w:fill="FFFFFF"/>
        </w:rPr>
      </w:pPr>
    </w:p>
    <w:p w14:paraId="1AF0F2A6">
      <w:pPr>
        <w:rPr>
          <w:rFonts w:ascii="Times New Roman" w:hAnsi="Times New Roman" w:eastAsia="宋体" w:cs="Times New Roman"/>
          <w:color w:val="333333"/>
          <w:sz w:val="24"/>
          <w:szCs w:val="24"/>
          <w:shd w:val="clear" w:color="auto" w:fill="FFFFFF"/>
        </w:rPr>
      </w:pPr>
    </w:p>
    <w:p w14:paraId="369135F7">
      <w:pPr>
        <w:rPr>
          <w:rFonts w:ascii="Times New Roman" w:hAnsi="Times New Roman" w:eastAsia="宋体" w:cs="Times New Roman"/>
          <w:color w:val="333333"/>
          <w:sz w:val="24"/>
          <w:szCs w:val="24"/>
          <w:shd w:val="clear" w:color="auto" w:fill="FFFFFF"/>
        </w:rPr>
      </w:pPr>
    </w:p>
    <w:p w14:paraId="04819BB7">
      <w:pPr>
        <w:rPr>
          <w:rFonts w:ascii="Times New Roman" w:hAnsi="Times New Roman" w:eastAsia="宋体" w:cs="Times New Roman"/>
          <w:color w:val="333333"/>
          <w:sz w:val="24"/>
          <w:szCs w:val="24"/>
          <w:shd w:val="clear" w:color="auto" w:fill="FFFFFF"/>
        </w:rPr>
      </w:pPr>
    </w:p>
    <w:p w14:paraId="196468C5">
      <w:pPr>
        <w:rPr>
          <w:rFonts w:ascii="Times New Roman" w:hAnsi="Times New Roman" w:eastAsia="宋体" w:cs="Times New Roman"/>
          <w:color w:val="333333"/>
          <w:sz w:val="24"/>
          <w:szCs w:val="24"/>
          <w:shd w:val="clear" w:color="auto" w:fill="FFFFFF"/>
        </w:rPr>
      </w:pPr>
    </w:p>
    <w:p w14:paraId="0D068A9B">
      <w:pPr>
        <w:rPr>
          <w:rFonts w:ascii="Times New Roman" w:hAnsi="Times New Roman" w:eastAsia="宋体" w:cs="Times New Roman"/>
          <w:color w:val="333333"/>
          <w:sz w:val="24"/>
          <w:szCs w:val="24"/>
          <w:shd w:val="clear" w:color="auto" w:fill="FFFFFF"/>
        </w:rPr>
      </w:pPr>
    </w:p>
    <w:p w14:paraId="24D29528">
      <w:pPr>
        <w:rPr>
          <w:rFonts w:ascii="Times New Roman" w:hAnsi="Times New Roman" w:eastAsia="宋体" w:cs="Times New Roman"/>
          <w:color w:val="333333"/>
          <w:sz w:val="24"/>
          <w:szCs w:val="24"/>
          <w:shd w:val="clear" w:color="auto" w:fill="FFFFFF"/>
        </w:rPr>
      </w:pPr>
    </w:p>
    <w:p w14:paraId="5BB15425">
      <w:pPr>
        <w:rPr>
          <w:rFonts w:ascii="Times New Roman" w:hAnsi="Times New Roman" w:eastAsia="宋体" w:cs="Times New Roman"/>
          <w:color w:val="333333"/>
          <w:sz w:val="24"/>
          <w:szCs w:val="24"/>
          <w:shd w:val="clear" w:color="auto" w:fill="FFFFFF"/>
        </w:rPr>
      </w:pPr>
    </w:p>
    <w:p w14:paraId="7886B7F8">
      <w:pPr>
        <w:rPr>
          <w:rFonts w:ascii="Times New Roman" w:hAnsi="Times New Roman" w:eastAsia="宋体" w:cs="Times New Roman"/>
          <w:color w:val="333333"/>
          <w:sz w:val="24"/>
          <w:szCs w:val="24"/>
          <w:shd w:val="clear" w:color="auto" w:fill="FFFFFF"/>
        </w:rPr>
      </w:pPr>
    </w:p>
    <w:p w14:paraId="289A7435">
      <w:pPr>
        <w:rPr>
          <w:rFonts w:ascii="Times New Roman" w:hAnsi="Times New Roman" w:eastAsia="宋体" w:cs="Times New Roman"/>
          <w:color w:val="333333"/>
          <w:sz w:val="24"/>
          <w:szCs w:val="24"/>
          <w:shd w:val="clear" w:color="auto" w:fill="FFFFFF"/>
        </w:rPr>
      </w:pPr>
    </w:p>
    <w:p w14:paraId="02167775">
      <w:pPr>
        <w:rPr>
          <w:rFonts w:ascii="Times New Roman" w:hAnsi="Times New Roman" w:eastAsia="宋体" w:cs="Times New Roman"/>
          <w:color w:val="333333"/>
          <w:sz w:val="24"/>
          <w:szCs w:val="24"/>
          <w:shd w:val="clear" w:color="auto" w:fill="FFFFFF"/>
        </w:rPr>
      </w:pPr>
    </w:p>
    <w:p w14:paraId="392090FA">
      <w:pPr>
        <w:rPr>
          <w:rFonts w:ascii="Times New Roman" w:hAnsi="Times New Roman" w:eastAsia="宋体" w:cs="Times New Roman"/>
          <w:color w:val="333333"/>
          <w:sz w:val="24"/>
          <w:szCs w:val="24"/>
          <w:shd w:val="clear" w:color="auto" w:fill="FFFFFF"/>
        </w:rPr>
      </w:pPr>
    </w:p>
    <w:p w14:paraId="61015079">
      <w:pPr>
        <w:rPr>
          <w:rFonts w:ascii="Times New Roman" w:hAnsi="Times New Roman" w:eastAsia="宋体" w:cs="Times New Roman"/>
          <w:color w:val="333333"/>
          <w:sz w:val="24"/>
          <w:szCs w:val="24"/>
          <w:shd w:val="clear" w:color="auto" w:fill="FFFFFF"/>
        </w:rPr>
      </w:pPr>
    </w:p>
    <w:p w14:paraId="576189C9">
      <w:pPr>
        <w:rPr>
          <w:rFonts w:ascii="Times New Roman" w:hAnsi="Times New Roman" w:eastAsia="宋体" w:cs="Times New Roman"/>
          <w:color w:val="333333"/>
          <w:sz w:val="24"/>
          <w:szCs w:val="24"/>
          <w:shd w:val="clear" w:color="auto" w:fill="FFFFFF"/>
        </w:rPr>
      </w:pPr>
    </w:p>
    <w:p w14:paraId="3E7B9198">
      <w:pPr>
        <w:rPr>
          <w:rFonts w:ascii="Times New Roman" w:hAnsi="Times New Roman" w:eastAsia="宋体" w:cs="Times New Roman"/>
          <w:color w:val="333333"/>
          <w:sz w:val="24"/>
          <w:szCs w:val="24"/>
          <w:shd w:val="clear" w:color="auto" w:fill="FFFFFF"/>
        </w:rPr>
      </w:pPr>
    </w:p>
    <w:p w14:paraId="251154A4">
      <w:pPr>
        <w:rPr>
          <w:rFonts w:ascii="Times New Roman" w:hAnsi="Times New Roman" w:eastAsia="宋体" w:cs="Times New Roman"/>
          <w:color w:val="333333"/>
          <w:sz w:val="24"/>
          <w:szCs w:val="24"/>
          <w:shd w:val="clear" w:color="auto" w:fill="FFFFFF"/>
        </w:rPr>
      </w:pPr>
    </w:p>
    <w:p w14:paraId="08D25099">
      <w:pPr>
        <w:rPr>
          <w:rFonts w:ascii="Times New Roman" w:hAnsi="Times New Roman" w:eastAsia="宋体" w:cs="Times New Roman"/>
          <w:color w:val="333333"/>
          <w:sz w:val="24"/>
          <w:szCs w:val="24"/>
          <w:shd w:val="clear" w:color="auto" w:fill="FFFFFF"/>
        </w:rPr>
      </w:pPr>
    </w:p>
    <w:p w14:paraId="349311F6">
      <w:pPr>
        <w:rPr>
          <w:rFonts w:hint="default" w:ascii="Times New Roman" w:hAnsi="Times New Roman" w:eastAsia="宋体" w:cs="Times New Roman"/>
          <w:b/>
          <w:bCs/>
          <w:color w:val="333333"/>
          <w:sz w:val="24"/>
          <w:szCs w:val="24"/>
          <w:shd w:val="clear" w:color="auto" w:fill="FFFFFF"/>
          <w:lang w:val="en-US" w:eastAsia="zh-CN"/>
        </w:rPr>
      </w:pPr>
      <w:r>
        <w:rPr>
          <w:rFonts w:ascii="Times New Roman" w:hAnsi="Times New Roman" w:eastAsia="宋体" w:cs="Times New Roman"/>
          <w:color w:val="333333"/>
          <w:sz w:val="24"/>
          <w:szCs w:val="24"/>
          <w:shd w:val="clear" w:color="auto" w:fill="FFFFFF"/>
        </w:rPr>
        <w:t>Supplement</w:t>
      </w:r>
      <w:r>
        <w:rPr>
          <w:rFonts w:hint="eastAsia" w:ascii="Times New Roman" w:hAnsi="Times New Roman" w:eastAsia="宋体" w:cs="Times New Roman"/>
          <w:color w:val="333333"/>
          <w:sz w:val="24"/>
          <w:szCs w:val="24"/>
          <w:shd w:val="clear" w:color="auto" w:fill="FFFFFF"/>
        </w:rPr>
        <w:t>ary</w:t>
      </w:r>
      <w:r>
        <w:rPr>
          <w:rFonts w:ascii="Times New Roman" w:hAnsi="Times New Roman" w:eastAsia="宋体" w:cs="Times New Roman"/>
          <w:color w:val="333333"/>
          <w:sz w:val="24"/>
          <w:szCs w:val="24"/>
          <w:shd w:val="clear" w:color="auto" w:fill="FFFFFF"/>
        </w:rPr>
        <w:t xml:space="preserve"> </w:t>
      </w:r>
      <w:r>
        <w:rPr>
          <w:rFonts w:hint="eastAsia" w:ascii="Times New Roman" w:hAnsi="Times New Roman" w:eastAsia="宋体" w:cs="Times New Roman"/>
          <w:color w:val="333333"/>
          <w:sz w:val="24"/>
          <w:szCs w:val="24"/>
          <w:shd w:val="clear" w:color="auto" w:fill="FFFFFF"/>
          <w:lang w:val="en-US" w:eastAsia="zh-CN"/>
        </w:rPr>
        <w:t>Figure</w:t>
      </w:r>
      <w:r>
        <w:rPr>
          <w:rFonts w:ascii="Times New Roman" w:hAnsi="Times New Roman" w:eastAsia="宋体" w:cs="Times New Roman"/>
          <w:color w:val="333333"/>
          <w:sz w:val="24"/>
          <w:szCs w:val="24"/>
          <w:shd w:val="clear" w:color="auto" w:fill="FFFFFF"/>
        </w:rPr>
        <w:t xml:space="preserve"> </w:t>
      </w:r>
      <w:r>
        <w:rPr>
          <w:rFonts w:hint="eastAsia" w:ascii="Times New Roman" w:hAnsi="Times New Roman" w:eastAsia="宋体" w:cs="Times New Roman"/>
          <w:color w:val="333333"/>
          <w:sz w:val="24"/>
          <w:szCs w:val="24"/>
          <w:shd w:val="clear" w:color="auto" w:fill="FFFFFF"/>
          <w:lang w:val="en-US" w:eastAsia="zh-CN"/>
        </w:rPr>
        <w:t>1 S</w:t>
      </w:r>
      <w:r>
        <w:rPr>
          <w:rFonts w:hint="eastAsia" w:ascii="Times New Roman" w:hAnsi="Times New Roman" w:eastAsia="宋体" w:cs="Times New Roman"/>
          <w:b/>
          <w:bCs/>
          <w:color w:val="333333"/>
          <w:sz w:val="24"/>
          <w:szCs w:val="24"/>
          <w:shd w:val="clear" w:color="auto" w:fill="FFFFFF"/>
          <w:lang w:val="en-US" w:eastAsia="zh-CN"/>
        </w:rPr>
        <w:t>pecies accumulation curve of the sample</w:t>
      </w:r>
    </w:p>
    <w:p w14:paraId="0B798198">
      <w:pPr>
        <w:rPr>
          <w:rFonts w:hint="eastAsia" w:ascii="Times New Roman" w:hAnsi="Times New Roman" w:eastAsia="宋体" w:cs="Times New Roman"/>
          <w:color w:val="333333"/>
          <w:sz w:val="24"/>
          <w:szCs w:val="24"/>
          <w:shd w:val="clear" w:color="auto" w:fill="FFFFFF"/>
          <w:lang w:eastAsia="zh-CN"/>
        </w:rPr>
      </w:pPr>
      <w:r>
        <w:rPr>
          <w:rFonts w:hint="eastAsia" w:ascii="Times New Roman" w:hAnsi="Times New Roman" w:eastAsia="宋体" w:cs="Times New Roman"/>
          <w:color w:val="333333"/>
          <w:sz w:val="24"/>
          <w:szCs w:val="24"/>
          <w:shd w:val="clear" w:color="auto" w:fill="FFFFFF"/>
          <w:lang w:eastAsia="zh-CN"/>
        </w:rPr>
        <w:drawing>
          <wp:inline distT="0" distB="0" distL="114300" distR="114300">
            <wp:extent cx="4743450" cy="4286250"/>
            <wp:effectExtent l="0" t="0" r="0" b="0"/>
            <wp:docPr id="1" name="图片 1" descr="1737723538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37723538204"/>
                    <pic:cNvPicPr>
                      <a:picLocks noChangeAspect="1"/>
                    </pic:cNvPicPr>
                  </pic:nvPicPr>
                  <pic:blipFill>
                    <a:blip r:embed="rId4"/>
                    <a:stretch>
                      <a:fillRect/>
                    </a:stretch>
                  </pic:blipFill>
                  <pic:spPr>
                    <a:xfrm>
                      <a:off x="0" y="0"/>
                      <a:ext cx="4743450" cy="4286250"/>
                    </a:xfrm>
                    <a:prstGeom prst="rect">
                      <a:avLst/>
                    </a:prstGeom>
                  </pic:spPr>
                </pic:pic>
              </a:graphicData>
            </a:graphic>
          </wp:inline>
        </w:drawing>
      </w:r>
    </w:p>
    <w:p w14:paraId="46B1D7A1">
      <w:pPr>
        <w:rPr>
          <w:rFonts w:hint="eastAsia" w:ascii="Times New Roman" w:hAnsi="Times New Roman" w:eastAsia="宋体" w:cs="Times New Roman"/>
          <w:color w:val="333333"/>
          <w:sz w:val="24"/>
          <w:szCs w:val="24"/>
          <w:shd w:val="clear" w:color="auto" w:fill="FFFFFF"/>
          <w:lang w:eastAsia="zh-CN"/>
        </w:rPr>
      </w:pPr>
    </w:p>
    <w:p w14:paraId="0DA951AF">
      <w:pPr>
        <w:rPr>
          <w:rFonts w:hint="eastAsia" w:ascii="Times New Roman" w:hAnsi="Times New Roman" w:eastAsia="宋体" w:cs="Times New Roman"/>
          <w:color w:val="333333"/>
          <w:sz w:val="24"/>
          <w:szCs w:val="24"/>
          <w:shd w:val="clear" w:color="auto" w:fill="FFFFFF"/>
          <w:lang w:eastAsia="zh-CN"/>
        </w:rPr>
      </w:pPr>
    </w:p>
    <w:p w14:paraId="1B65B4CA">
      <w:pPr>
        <w:rPr>
          <w:rFonts w:hint="eastAsia" w:ascii="Times New Roman" w:hAnsi="Times New Roman" w:eastAsia="宋体" w:cs="Times New Roman"/>
          <w:color w:val="333333"/>
          <w:sz w:val="24"/>
          <w:szCs w:val="24"/>
          <w:shd w:val="clear" w:color="auto" w:fill="FFFFFF"/>
          <w:lang w:eastAsia="zh-CN"/>
        </w:rPr>
      </w:pPr>
    </w:p>
    <w:p w14:paraId="4DF42EC6">
      <w:pPr>
        <w:rPr>
          <w:rFonts w:hint="eastAsia" w:ascii="Times New Roman" w:hAnsi="Times New Roman" w:eastAsia="宋体" w:cs="Times New Roman"/>
          <w:color w:val="333333"/>
          <w:sz w:val="24"/>
          <w:szCs w:val="24"/>
          <w:shd w:val="clear" w:color="auto" w:fill="FFFFFF"/>
          <w:lang w:eastAsia="zh-CN"/>
        </w:rPr>
      </w:pPr>
      <w:bookmarkStart w:id="0" w:name="_GoBack"/>
      <w:r>
        <w:rPr>
          <w:rFonts w:ascii="Times New Roman" w:hAnsi="Times New Roman" w:eastAsia="宋体" w:cs="Times New Roman"/>
          <w:color w:val="333333"/>
          <w:sz w:val="24"/>
          <w:szCs w:val="24"/>
          <w:shd w:val="clear" w:color="auto" w:fill="FFFFFF"/>
        </w:rPr>
        <w:t>Supplement</w:t>
      </w:r>
      <w:r>
        <w:rPr>
          <w:rFonts w:hint="eastAsia" w:ascii="Times New Roman" w:hAnsi="Times New Roman" w:eastAsia="宋体" w:cs="Times New Roman"/>
          <w:color w:val="333333"/>
          <w:sz w:val="24"/>
          <w:szCs w:val="24"/>
          <w:shd w:val="clear" w:color="auto" w:fill="FFFFFF"/>
        </w:rPr>
        <w:t>ary</w:t>
      </w:r>
      <w:r>
        <w:rPr>
          <w:rFonts w:ascii="Times New Roman" w:hAnsi="Times New Roman" w:eastAsia="宋体" w:cs="Times New Roman"/>
          <w:color w:val="333333"/>
          <w:sz w:val="24"/>
          <w:szCs w:val="24"/>
          <w:shd w:val="clear" w:color="auto" w:fill="FFFFFF"/>
        </w:rPr>
        <w:t xml:space="preserve"> </w:t>
      </w:r>
      <w:r>
        <w:rPr>
          <w:rFonts w:hint="eastAsia" w:ascii="Times New Roman" w:hAnsi="Times New Roman" w:eastAsia="宋体" w:cs="Times New Roman"/>
          <w:color w:val="333333"/>
          <w:sz w:val="24"/>
          <w:szCs w:val="24"/>
          <w:shd w:val="clear" w:color="auto" w:fill="FFFFFF"/>
          <w:lang w:val="en-US" w:eastAsia="zh-CN"/>
        </w:rPr>
        <w:t>Figure</w:t>
      </w:r>
      <w:r>
        <w:rPr>
          <w:rFonts w:ascii="Times New Roman" w:hAnsi="Times New Roman" w:eastAsia="宋体" w:cs="Times New Roman"/>
          <w:color w:val="333333"/>
          <w:sz w:val="24"/>
          <w:szCs w:val="24"/>
          <w:shd w:val="clear" w:color="auto" w:fill="FFFFFF"/>
        </w:rPr>
        <w:t xml:space="preserve"> </w:t>
      </w:r>
      <w:r>
        <w:rPr>
          <w:rFonts w:hint="eastAsia" w:ascii="Times New Roman" w:hAnsi="Times New Roman" w:eastAsia="宋体" w:cs="Times New Roman"/>
          <w:color w:val="333333"/>
          <w:sz w:val="24"/>
          <w:szCs w:val="24"/>
          <w:shd w:val="clear" w:color="auto" w:fill="FFFFFF"/>
          <w:lang w:val="en-US" w:eastAsia="zh-CN"/>
        </w:rPr>
        <w:t>2</w:t>
      </w:r>
      <w:bookmarkEnd w:id="0"/>
      <w:r>
        <w:rPr>
          <w:rFonts w:hint="eastAsia" w:ascii="Times New Roman" w:hAnsi="Times New Roman" w:eastAsia="宋体" w:cs="Times New Roman"/>
          <w:color w:val="333333"/>
          <w:sz w:val="24"/>
          <w:szCs w:val="24"/>
          <w:shd w:val="clear" w:color="auto" w:fill="FFFFFF"/>
          <w:lang w:eastAsia="zh-CN"/>
        </w:rPr>
        <w:drawing>
          <wp:inline distT="0" distB="0" distL="114300" distR="114300">
            <wp:extent cx="3388360" cy="5271135"/>
            <wp:effectExtent l="0" t="0" r="2540" b="5715"/>
            <wp:docPr id="4" name="图片 4" descr="AB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ABdata"/>
                    <pic:cNvPicPr>
                      <a:picLocks noChangeAspect="1"/>
                    </pic:cNvPicPr>
                  </pic:nvPicPr>
                  <pic:blipFill>
                    <a:blip r:embed="rId5"/>
                    <a:stretch>
                      <a:fillRect/>
                    </a:stretch>
                  </pic:blipFill>
                  <pic:spPr>
                    <a:xfrm>
                      <a:off x="0" y="0"/>
                      <a:ext cx="3388360" cy="5271135"/>
                    </a:xfrm>
                    <a:prstGeom prst="rect">
                      <a:avLst/>
                    </a:prstGeom>
                  </pic:spPr>
                </pic:pic>
              </a:graphicData>
            </a:graphic>
          </wp:inline>
        </w:drawing>
      </w:r>
    </w:p>
    <w:p w14:paraId="7733DE31">
      <w:pPr>
        <w:rPr>
          <w:rFonts w:hint="eastAsia" w:ascii="Times New Roman" w:hAnsi="Times New Roman" w:eastAsia="宋体" w:cs="Times New Roman"/>
          <w:color w:val="333333"/>
          <w:sz w:val="24"/>
          <w:szCs w:val="24"/>
          <w:shd w:val="clear" w:color="auto" w:fill="FFFFFF"/>
          <w:lang w:eastAsia="zh-CN"/>
        </w:rPr>
      </w:pPr>
      <w:r>
        <w:rPr>
          <w:rFonts w:ascii="Times New Roman" w:hAnsi="Times New Roman" w:eastAsia="宋体" w:cs="Times New Roman"/>
          <w:color w:val="333333"/>
          <w:sz w:val="24"/>
          <w:szCs w:val="24"/>
          <w:shd w:val="clear" w:color="auto" w:fill="FFFFFF"/>
        </w:rPr>
        <w:t>Supplement</w:t>
      </w:r>
      <w:r>
        <w:rPr>
          <w:rFonts w:hint="eastAsia" w:ascii="Times New Roman" w:hAnsi="Times New Roman" w:eastAsia="宋体" w:cs="Times New Roman"/>
          <w:color w:val="333333"/>
          <w:sz w:val="24"/>
          <w:szCs w:val="24"/>
          <w:shd w:val="clear" w:color="auto" w:fill="FFFFFF"/>
        </w:rPr>
        <w:t>ary</w:t>
      </w:r>
      <w:r>
        <w:rPr>
          <w:rFonts w:ascii="Times New Roman" w:hAnsi="Times New Roman" w:eastAsia="宋体" w:cs="Times New Roman"/>
          <w:color w:val="333333"/>
          <w:sz w:val="24"/>
          <w:szCs w:val="24"/>
          <w:shd w:val="clear" w:color="auto" w:fill="FFFFFF"/>
        </w:rPr>
        <w:t xml:space="preserve"> </w:t>
      </w:r>
      <w:r>
        <w:rPr>
          <w:rFonts w:hint="eastAsia" w:ascii="Times New Roman" w:hAnsi="Times New Roman" w:eastAsia="宋体" w:cs="Times New Roman"/>
          <w:color w:val="333333"/>
          <w:sz w:val="24"/>
          <w:szCs w:val="24"/>
          <w:shd w:val="clear" w:color="auto" w:fill="FFFFFF"/>
          <w:lang w:val="en-US" w:eastAsia="zh-CN"/>
        </w:rPr>
        <w:t>Figure</w:t>
      </w:r>
      <w:r>
        <w:rPr>
          <w:rFonts w:ascii="Times New Roman" w:hAnsi="Times New Roman" w:eastAsia="宋体" w:cs="Times New Roman"/>
          <w:color w:val="333333"/>
          <w:sz w:val="24"/>
          <w:szCs w:val="24"/>
          <w:shd w:val="clear" w:color="auto" w:fill="FFFFFF"/>
        </w:rPr>
        <w:t xml:space="preserve"> </w:t>
      </w:r>
      <w:r>
        <w:rPr>
          <w:rFonts w:hint="eastAsia" w:ascii="Times New Roman" w:hAnsi="Times New Roman" w:eastAsia="宋体" w:cs="Times New Roman"/>
          <w:color w:val="333333"/>
          <w:sz w:val="24"/>
          <w:szCs w:val="24"/>
          <w:shd w:val="clear" w:color="auto" w:fill="FFFFFF"/>
          <w:lang w:val="en-US" w:eastAsia="zh-CN"/>
        </w:rPr>
        <w:t xml:space="preserve">3  </w:t>
      </w:r>
      <w:r>
        <w:rPr>
          <w:rFonts w:hint="eastAsia" w:ascii="Times New Roman" w:hAnsi="Times New Roman" w:eastAsia="宋体" w:cs="Times New Roman"/>
          <w:color w:val="333333"/>
          <w:sz w:val="24"/>
          <w:szCs w:val="24"/>
          <w:shd w:val="clear" w:color="auto" w:fill="FFFFFF"/>
          <w:lang w:eastAsia="zh-CN"/>
        </w:rPr>
        <w:drawing>
          <wp:inline distT="0" distB="0" distL="114300" distR="114300">
            <wp:extent cx="3388360" cy="5271135"/>
            <wp:effectExtent l="0" t="0" r="2540" b="5715"/>
            <wp:docPr id="5" name="图片 5" descr="CD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Ddata"/>
                    <pic:cNvPicPr>
                      <a:picLocks noChangeAspect="1"/>
                    </pic:cNvPicPr>
                  </pic:nvPicPr>
                  <pic:blipFill>
                    <a:blip r:embed="rId6"/>
                    <a:stretch>
                      <a:fillRect/>
                    </a:stretch>
                  </pic:blipFill>
                  <pic:spPr>
                    <a:xfrm>
                      <a:off x="0" y="0"/>
                      <a:ext cx="3388360" cy="5271135"/>
                    </a:xfrm>
                    <a:prstGeom prst="rect">
                      <a:avLst/>
                    </a:prstGeom>
                  </pic:spPr>
                </pic:pic>
              </a:graphicData>
            </a:graphic>
          </wp:inline>
        </w:drawing>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ZlMjU1NmNhNDAxZjg2OGNiMGJlN2FlZjVlOWU1ZTkifQ=="/>
  </w:docVars>
  <w:rsids>
    <w:rsidRoot w:val="00323D47"/>
    <w:rsid w:val="0003011E"/>
    <w:rsid w:val="00061FDF"/>
    <w:rsid w:val="000C7654"/>
    <w:rsid w:val="000D7470"/>
    <w:rsid w:val="001869C4"/>
    <w:rsid w:val="001F2D9E"/>
    <w:rsid w:val="002147EA"/>
    <w:rsid w:val="002A36C5"/>
    <w:rsid w:val="00323D47"/>
    <w:rsid w:val="0037101F"/>
    <w:rsid w:val="00446E06"/>
    <w:rsid w:val="0046728D"/>
    <w:rsid w:val="004E6557"/>
    <w:rsid w:val="00534619"/>
    <w:rsid w:val="006162CE"/>
    <w:rsid w:val="00653DA5"/>
    <w:rsid w:val="006744C6"/>
    <w:rsid w:val="00680BB9"/>
    <w:rsid w:val="008629CE"/>
    <w:rsid w:val="008A70EC"/>
    <w:rsid w:val="00927E6F"/>
    <w:rsid w:val="00A504E9"/>
    <w:rsid w:val="00AB515F"/>
    <w:rsid w:val="00B12038"/>
    <w:rsid w:val="00B20438"/>
    <w:rsid w:val="00B50424"/>
    <w:rsid w:val="00C60997"/>
    <w:rsid w:val="00C75E9C"/>
    <w:rsid w:val="00C96695"/>
    <w:rsid w:val="00CE5506"/>
    <w:rsid w:val="00D0331A"/>
    <w:rsid w:val="00D47B81"/>
    <w:rsid w:val="00E44D6F"/>
    <w:rsid w:val="00EF1DBA"/>
    <w:rsid w:val="00F24F17"/>
    <w:rsid w:val="00F82AE6"/>
    <w:rsid w:val="00F8636E"/>
    <w:rsid w:val="14292D87"/>
    <w:rsid w:val="30223B25"/>
    <w:rsid w:val="305F4AF4"/>
    <w:rsid w:val="675F0CCE"/>
    <w:rsid w:val="781017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link w:val="9"/>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字符"/>
    <w:basedOn w:val="6"/>
    <w:link w:val="3"/>
    <w:qFormat/>
    <w:uiPriority w:val="99"/>
    <w:rPr>
      <w:sz w:val="18"/>
      <w:szCs w:val="18"/>
    </w:rPr>
  </w:style>
  <w:style w:type="character" w:customStyle="1" w:styleId="8">
    <w:name w:val="页脚 字符"/>
    <w:basedOn w:val="6"/>
    <w:link w:val="2"/>
    <w:uiPriority w:val="99"/>
    <w:rPr>
      <w:sz w:val="18"/>
      <w:szCs w:val="18"/>
    </w:rPr>
  </w:style>
  <w:style w:type="character" w:customStyle="1" w:styleId="9">
    <w:name w:val="普通(网站) 字符"/>
    <w:basedOn w:val="6"/>
    <w:link w:val="4"/>
    <w:qFormat/>
    <w:uiPriority w:val="99"/>
    <w:rPr>
      <w:rFonts w:ascii="宋体" w:hAnsi="宋体" w:eastAsia="宋体" w:cs="宋体"/>
      <w:kern w:val="0"/>
      <w:sz w:val="24"/>
      <w:szCs w:val="24"/>
    </w:rPr>
  </w:style>
  <w:style w:type="table" w:customStyle="1" w:styleId="10">
    <w:name w:val="三线表"/>
    <w:basedOn w:val="5"/>
    <w:uiPriority w:val="99"/>
    <w:rPr>
      <w:rFonts w:eastAsia="Times New Roman"/>
      <w:sz w:val="24"/>
    </w:rPr>
    <w:tblPr>
      <w:tblBorders>
        <w:top w:val="single" w:color="auto" w:sz="12" w:space="0"/>
        <w:bottom w:val="single" w:color="auto" w:sz="12" w:space="0"/>
      </w:tblBorders>
    </w:tblPr>
    <w:tblStylePr w:type="firstRow">
      <w:rPr>
        <w:rFonts w:ascii="Times New Roman" w:hAnsi="Times New Roman"/>
        <w:sz w:val="24"/>
      </w:rPr>
      <w:tcPr>
        <w:tcBorders>
          <w:top w:val="single" w:color="auto" w:sz="12" w:space="0"/>
          <w:left w:val="nil"/>
          <w:bottom w:val="single" w:color="auto" w:sz="6" w:space="0"/>
          <w:right w:val="nil"/>
          <w:insideH w:val="nil"/>
          <w:insideV w:val="nil"/>
          <w:tl2br w:val="nil"/>
          <w:tr2bl w:val="nil"/>
        </w:tcBorders>
      </w:tcPr>
    </w:tblStyle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1244</Words>
  <Characters>6305</Characters>
  <Lines>49</Lines>
  <Paragraphs>14</Paragraphs>
  <TotalTime>8</TotalTime>
  <ScaleCrop>false</ScaleCrop>
  <LinksUpToDate>false</LinksUpToDate>
  <CharactersWithSpaces>7191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2024-03-04T14:49:00Z</dcterms:created>
  <dc:creator>周 长慈</dc:creator>
  <cp:lastModifiedBy>Petrichor</cp:lastModifiedBy>
  <dcterms:modified xsi:type="dcterms:W3CDTF">2025-02-12T15:38:51Z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17113DBF6AFF4DEC9469443282458B64_12</vt:lpwstr>
  </property>
  <property fmtid="{D5CDD505-2E9C-101B-9397-08002B2CF9AE}" pid="4" name="KSOTemplateDocerSaveRecord">
    <vt:lpwstr>eyJoZGlkIjoiOTZlMjU1NmNhNDAxZjg2OGNiMGJlN2FlZjVlOWU1ZTkiLCJ1c2VySWQiOiIxMzg4NDU2MTc5In0=</vt:lpwstr>
  </property>
</Properties>
</file>