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B23B3" w14:textId="14AB00BB" w:rsidR="004271AE" w:rsidRPr="005F6ED6" w:rsidRDefault="004271AE" w:rsidP="005F6ED6">
      <w:pPr>
        <w:pStyle w:val="Titre1"/>
        <w:spacing w:line="360" w:lineRule="auto"/>
        <w:jc w:val="both"/>
        <w:rPr>
          <w:color w:val="auto"/>
          <w:sz w:val="24"/>
          <w:szCs w:val="20"/>
        </w:rPr>
      </w:pPr>
      <w:bookmarkStart w:id="0" w:name="_Hlk213411977"/>
      <w:bookmarkEnd w:id="0"/>
      <w:r w:rsidRPr="005F6ED6">
        <w:rPr>
          <w:color w:val="auto"/>
          <w:sz w:val="24"/>
          <w:szCs w:val="20"/>
        </w:rPr>
        <w:t>Supplementary Figures</w:t>
      </w:r>
    </w:p>
    <w:p w14:paraId="7DEE5F52" w14:textId="77777777" w:rsidR="00EA6965" w:rsidRPr="00CA1480" w:rsidRDefault="00EA6965" w:rsidP="005F6ED6">
      <w:pPr>
        <w:pStyle w:val="Corps"/>
        <w:spacing w:line="360" w:lineRule="auto"/>
        <w:rPr>
          <w:b/>
          <w:bCs/>
          <w:sz w:val="22"/>
          <w:szCs w:val="20"/>
        </w:rPr>
      </w:pPr>
      <w:r w:rsidRPr="00CA1480">
        <w:rPr>
          <w:b/>
          <w:bCs/>
          <w:sz w:val="22"/>
          <w:szCs w:val="20"/>
        </w:rPr>
        <w:t xml:space="preserve">A workflow to explore elongase diversity and extend the repertoire of fatty acids produced by </w:t>
      </w:r>
      <w:r w:rsidRPr="00CA1480">
        <w:rPr>
          <w:rStyle w:val="Accentuation"/>
          <w:b/>
          <w:bCs/>
          <w:sz w:val="22"/>
          <w:szCs w:val="20"/>
        </w:rPr>
        <w:t>Yarrowia lipolytica</w:t>
      </w:r>
    </w:p>
    <w:p w14:paraId="3CCBD070" w14:textId="46D5E5BF" w:rsidR="00EA6965" w:rsidRPr="005F6ED6" w:rsidRDefault="00EA6965" w:rsidP="00EA6965">
      <w:pPr>
        <w:pStyle w:val="Corps"/>
        <w:spacing w:line="360" w:lineRule="auto"/>
        <w:rPr>
          <w:lang w:val="fr-FR"/>
        </w:rPr>
      </w:pPr>
      <w:r w:rsidRPr="005F6ED6">
        <w:rPr>
          <w:lang w:val="fr-FR"/>
        </w:rPr>
        <w:t>Jérémy Le Reun</w:t>
      </w:r>
      <w:r w:rsidRPr="005F6ED6">
        <w:rPr>
          <w:vertAlign w:val="superscript"/>
          <w:lang w:val="fr-FR"/>
        </w:rPr>
        <w:t>1</w:t>
      </w:r>
      <w:r w:rsidRPr="005F6ED6">
        <w:rPr>
          <w:lang w:val="fr-FR"/>
        </w:rPr>
        <w:t>, Zélie Salvioli</w:t>
      </w:r>
      <w:r w:rsidRPr="005F6ED6">
        <w:rPr>
          <w:vertAlign w:val="superscript"/>
          <w:lang w:val="fr-FR"/>
        </w:rPr>
        <w:t>1</w:t>
      </w:r>
      <w:r w:rsidRPr="005F6ED6">
        <w:rPr>
          <w:lang w:val="fr-FR"/>
        </w:rPr>
        <w:t>, Christian Croux</w:t>
      </w:r>
      <w:r w:rsidRPr="005F6ED6">
        <w:rPr>
          <w:vertAlign w:val="superscript"/>
          <w:lang w:val="fr-FR"/>
        </w:rPr>
        <w:t>1</w:t>
      </w:r>
      <w:r w:rsidRPr="005F6ED6">
        <w:rPr>
          <w:lang w:val="fr-FR"/>
        </w:rPr>
        <w:t>, Jérémy Esque</w:t>
      </w:r>
      <w:r w:rsidRPr="005F6ED6">
        <w:rPr>
          <w:vertAlign w:val="superscript"/>
          <w:lang w:val="fr-FR"/>
        </w:rPr>
        <w:t>1</w:t>
      </w:r>
      <w:r w:rsidRPr="005F6ED6">
        <w:rPr>
          <w:lang w:val="fr-FR"/>
        </w:rPr>
        <w:t>, Isabelle André</w:t>
      </w:r>
      <w:proofErr w:type="gramStart"/>
      <w:r w:rsidRPr="005F6ED6">
        <w:rPr>
          <w:vertAlign w:val="superscript"/>
          <w:lang w:val="fr-FR"/>
        </w:rPr>
        <w:t>1,*</w:t>
      </w:r>
      <w:proofErr w:type="gramEnd"/>
      <w:r w:rsidR="04645165" w:rsidRPr="005F6ED6">
        <w:rPr>
          <w:vertAlign w:val="superscript"/>
          <w:lang w:val="fr-FR"/>
        </w:rPr>
        <w:t xml:space="preserve"> </w:t>
      </w:r>
      <w:r w:rsidR="04645165" w:rsidRPr="005F6ED6">
        <w:rPr>
          <w:lang w:val="fr-FR"/>
        </w:rPr>
        <w:t>and</w:t>
      </w:r>
      <w:r w:rsidRPr="005F6ED6">
        <w:rPr>
          <w:lang w:val="fr-FR"/>
        </w:rPr>
        <w:t xml:space="preserve"> Florence Bordes</w:t>
      </w:r>
      <w:r w:rsidRPr="005F6ED6">
        <w:rPr>
          <w:vertAlign w:val="superscript"/>
          <w:lang w:val="fr-FR"/>
        </w:rPr>
        <w:t>1,*</w:t>
      </w:r>
    </w:p>
    <w:p w14:paraId="72083812" w14:textId="77777777" w:rsidR="00EA6965" w:rsidRPr="00EA31CB" w:rsidRDefault="00EA6965" w:rsidP="005F6ED6">
      <w:pPr>
        <w:spacing w:line="360" w:lineRule="auto"/>
        <w:jc w:val="both"/>
        <w:rPr>
          <w:rFonts w:ascii="Arial" w:hAnsi="Arial" w:cs="Arial"/>
          <w:sz w:val="20"/>
          <w:szCs w:val="20"/>
          <w:lang w:val="fr-FR"/>
        </w:rPr>
      </w:pPr>
      <w:r w:rsidRPr="00EA31CB">
        <w:rPr>
          <w:rFonts w:ascii="Arial" w:hAnsi="Arial" w:cs="Arial"/>
          <w:sz w:val="20"/>
          <w:szCs w:val="20"/>
          <w:lang w:val="fr-FR"/>
        </w:rPr>
        <w:br/>
        <w:t xml:space="preserve">(1) Toulouse </w:t>
      </w:r>
      <w:proofErr w:type="spellStart"/>
      <w:r w:rsidRPr="00EA31CB">
        <w:rPr>
          <w:rFonts w:ascii="Arial" w:hAnsi="Arial" w:cs="Arial"/>
          <w:sz w:val="20"/>
          <w:szCs w:val="20"/>
          <w:lang w:val="fr-FR"/>
        </w:rPr>
        <w:t>Biotechnology</w:t>
      </w:r>
      <w:proofErr w:type="spellEnd"/>
      <w:r w:rsidRPr="00EA31CB">
        <w:rPr>
          <w:rFonts w:ascii="Arial" w:hAnsi="Arial" w:cs="Arial"/>
          <w:sz w:val="20"/>
          <w:szCs w:val="20"/>
          <w:lang w:val="fr-FR"/>
        </w:rPr>
        <w:t xml:space="preserve"> Institute, TBI, Université de Toulouse, CNRS, INRAE, INSA, Toulouse, France</w:t>
      </w:r>
    </w:p>
    <w:p w14:paraId="405BED25" w14:textId="77777777" w:rsidR="00EA6965" w:rsidRPr="00EA31CB" w:rsidRDefault="00EA6965" w:rsidP="005F6ED6">
      <w:pPr>
        <w:spacing w:line="360" w:lineRule="auto"/>
        <w:jc w:val="both"/>
        <w:rPr>
          <w:rFonts w:ascii="Arial" w:hAnsi="Arial" w:cs="Arial"/>
          <w:sz w:val="20"/>
          <w:szCs w:val="20"/>
        </w:rPr>
      </w:pPr>
      <w:r w:rsidRPr="00EA31CB">
        <w:rPr>
          <w:rFonts w:ascii="Arial" w:hAnsi="Arial" w:cs="Arial"/>
          <w:sz w:val="20"/>
          <w:szCs w:val="20"/>
        </w:rPr>
        <w:t xml:space="preserve">(*) corresponding authors: </w:t>
      </w:r>
      <w:hyperlink r:id="rId9" w:history="1">
        <w:r w:rsidRPr="00B40B1F">
          <w:rPr>
            <w:rStyle w:val="Lienhypertexte"/>
            <w:rFonts w:ascii="Arial" w:hAnsi="Arial" w:cs="Arial"/>
            <w:color w:val="auto"/>
            <w:sz w:val="20"/>
            <w:szCs w:val="20"/>
            <w:u w:val="none"/>
          </w:rPr>
          <w:t>isabelle.andre@insa-toulouse.fr</w:t>
        </w:r>
      </w:hyperlink>
      <w:r w:rsidRPr="00EA31CB">
        <w:rPr>
          <w:rFonts w:ascii="Arial" w:hAnsi="Arial" w:cs="Arial"/>
          <w:sz w:val="20"/>
          <w:szCs w:val="20"/>
        </w:rPr>
        <w:t xml:space="preserve">; </w:t>
      </w:r>
      <w:hyperlink r:id="rId10" w:history="1">
        <w:r w:rsidRPr="00B40B1F">
          <w:rPr>
            <w:rStyle w:val="Lienhypertexte"/>
            <w:rFonts w:ascii="Arial" w:hAnsi="Arial" w:cs="Arial"/>
            <w:color w:val="auto"/>
            <w:sz w:val="20"/>
            <w:szCs w:val="20"/>
            <w:u w:val="none"/>
          </w:rPr>
          <w:t>bordes@insa-toulouse.fr</w:t>
        </w:r>
      </w:hyperlink>
    </w:p>
    <w:p w14:paraId="7F47BB6E" w14:textId="77777777" w:rsidR="00EA6965" w:rsidRPr="00EA6965" w:rsidRDefault="00EA6965" w:rsidP="005F6ED6">
      <w:pPr>
        <w:jc w:val="both"/>
      </w:pPr>
    </w:p>
    <w:p w14:paraId="0AC57CE5" w14:textId="79C1AD53" w:rsidR="004271AE" w:rsidRPr="002A3EAE" w:rsidRDefault="004271AE" w:rsidP="004C2B1E">
      <w:pPr>
        <w:pStyle w:val="Paragraphedeliste"/>
        <w:numPr>
          <w:ilvl w:val="0"/>
          <w:numId w:val="1"/>
        </w:numPr>
        <w:spacing w:afterLines="120" w:after="288" w:line="360" w:lineRule="auto"/>
        <w:ind w:left="714" w:hanging="357"/>
        <w:jc w:val="both"/>
        <w:rPr>
          <w:rFonts w:ascii="Arial" w:hAnsi="Arial" w:cs="Arial"/>
          <w:bCs/>
          <w:iCs/>
          <w:sz w:val="20"/>
          <w:szCs w:val="20"/>
        </w:rPr>
      </w:pPr>
      <w:r w:rsidRPr="002A3EAE">
        <w:rPr>
          <w:rFonts w:ascii="Arial" w:hAnsi="Arial" w:cs="Arial"/>
          <w:bCs/>
          <w:iCs/>
          <w:sz w:val="20"/>
          <w:szCs w:val="20"/>
        </w:rPr>
        <w:t>Figure S</w:t>
      </w:r>
      <w:proofErr w:type="gramStart"/>
      <w:r w:rsidR="00D44B02">
        <w:rPr>
          <w:rFonts w:ascii="Arial" w:hAnsi="Arial" w:cs="Arial"/>
          <w:bCs/>
          <w:iCs/>
          <w:sz w:val="20"/>
          <w:szCs w:val="20"/>
        </w:rPr>
        <w:t>1</w:t>
      </w:r>
      <w:r w:rsidRPr="002A3EAE">
        <w:rPr>
          <w:rFonts w:ascii="Arial" w:hAnsi="Arial" w:cs="Arial"/>
          <w:bCs/>
          <w:iCs/>
          <w:sz w:val="20"/>
          <w:szCs w:val="20"/>
        </w:rPr>
        <w:t xml:space="preserve"> :</w:t>
      </w:r>
      <w:proofErr w:type="gramEnd"/>
      <w:r w:rsidRPr="002A3EAE">
        <w:rPr>
          <w:rFonts w:ascii="Arial" w:hAnsi="Arial" w:cs="Arial"/>
          <w:bCs/>
          <w:iCs/>
          <w:sz w:val="20"/>
          <w:szCs w:val="20"/>
        </w:rPr>
        <w:t xml:space="preserve"> pCg71 plasmids used to express CRISPR-Cas9 system components, including one gRNA expression cassette.</w:t>
      </w:r>
    </w:p>
    <w:p w14:paraId="55552220" w14:textId="62D8F8C5" w:rsidR="004271AE" w:rsidRPr="002A3EAE" w:rsidRDefault="004271AE" w:rsidP="004C2B1E">
      <w:pPr>
        <w:pStyle w:val="Paragraphedeliste"/>
        <w:numPr>
          <w:ilvl w:val="0"/>
          <w:numId w:val="1"/>
        </w:numPr>
        <w:spacing w:afterLines="120" w:after="288" w:line="360" w:lineRule="auto"/>
        <w:ind w:left="714" w:hanging="357"/>
        <w:jc w:val="both"/>
        <w:rPr>
          <w:rFonts w:ascii="Arial" w:hAnsi="Arial" w:cs="Arial"/>
          <w:bCs/>
          <w:iCs/>
          <w:sz w:val="20"/>
          <w:szCs w:val="20"/>
        </w:rPr>
      </w:pPr>
      <w:r w:rsidRPr="002A3EAE">
        <w:rPr>
          <w:rFonts w:ascii="Arial" w:hAnsi="Arial" w:cs="Arial"/>
          <w:bCs/>
          <w:iCs/>
          <w:sz w:val="20"/>
          <w:szCs w:val="20"/>
        </w:rPr>
        <w:t>Figure S</w:t>
      </w:r>
      <w:proofErr w:type="gramStart"/>
      <w:r w:rsidR="00D44B02">
        <w:rPr>
          <w:rFonts w:ascii="Arial" w:hAnsi="Arial" w:cs="Arial"/>
          <w:bCs/>
          <w:iCs/>
          <w:sz w:val="20"/>
          <w:szCs w:val="20"/>
        </w:rPr>
        <w:t>2</w:t>
      </w:r>
      <w:r w:rsidRPr="002A3EAE">
        <w:rPr>
          <w:rFonts w:ascii="Arial" w:hAnsi="Arial" w:cs="Arial"/>
          <w:bCs/>
          <w:iCs/>
          <w:sz w:val="20"/>
          <w:szCs w:val="20"/>
        </w:rPr>
        <w:t xml:space="preserve"> :</w:t>
      </w:r>
      <w:proofErr w:type="gramEnd"/>
      <w:r w:rsidRPr="002A3EAE">
        <w:rPr>
          <w:rFonts w:ascii="Arial" w:hAnsi="Arial" w:cs="Arial"/>
          <w:bCs/>
          <w:iCs/>
          <w:sz w:val="20"/>
          <w:szCs w:val="20"/>
        </w:rPr>
        <w:t xml:space="preserve"> pCg72 plasmids used to express CRISPR-Cas9 system components, including two gRNA expression cassettes.</w:t>
      </w:r>
    </w:p>
    <w:p w14:paraId="3E0B03A9" w14:textId="18D6ADE5" w:rsidR="004271AE" w:rsidRPr="002A3EAE" w:rsidRDefault="004271AE" w:rsidP="004C2B1E">
      <w:pPr>
        <w:pStyle w:val="Paragraphedeliste"/>
        <w:numPr>
          <w:ilvl w:val="0"/>
          <w:numId w:val="1"/>
        </w:numPr>
        <w:spacing w:afterLines="120" w:after="288" w:line="360" w:lineRule="auto"/>
        <w:ind w:left="714" w:hanging="357"/>
        <w:jc w:val="both"/>
        <w:rPr>
          <w:rFonts w:ascii="Arial" w:hAnsi="Arial" w:cs="Arial"/>
          <w:sz w:val="20"/>
          <w:szCs w:val="20"/>
        </w:rPr>
      </w:pPr>
      <w:r w:rsidRPr="1640ECC5">
        <w:rPr>
          <w:rFonts w:ascii="Arial" w:hAnsi="Arial" w:cs="Arial"/>
          <w:sz w:val="20"/>
          <w:szCs w:val="20"/>
        </w:rPr>
        <w:t>Figure S</w:t>
      </w:r>
      <w:proofErr w:type="gramStart"/>
      <w:r w:rsidR="00D44B02" w:rsidRPr="1640ECC5">
        <w:rPr>
          <w:rFonts w:ascii="Arial" w:hAnsi="Arial" w:cs="Arial"/>
          <w:sz w:val="20"/>
          <w:szCs w:val="20"/>
        </w:rPr>
        <w:t>3</w:t>
      </w:r>
      <w:r w:rsidRPr="1640ECC5">
        <w:rPr>
          <w:rFonts w:ascii="Arial" w:hAnsi="Arial" w:cs="Arial"/>
          <w:sz w:val="20"/>
          <w:szCs w:val="20"/>
        </w:rPr>
        <w:t xml:space="preserve"> :</w:t>
      </w:r>
      <w:proofErr w:type="gramEnd"/>
      <w:r w:rsidRPr="1640ECC5">
        <w:rPr>
          <w:rFonts w:ascii="Arial" w:hAnsi="Arial" w:cs="Arial"/>
          <w:sz w:val="20"/>
          <w:szCs w:val="20"/>
        </w:rPr>
        <w:t xml:space="preserve"> </w:t>
      </w:r>
      <w:proofErr w:type="spellStart"/>
      <w:r w:rsidRPr="1640ECC5">
        <w:rPr>
          <w:rFonts w:ascii="Arial" w:hAnsi="Arial" w:cs="Arial"/>
          <w:sz w:val="20"/>
          <w:szCs w:val="20"/>
        </w:rPr>
        <w:t>pHR</w:t>
      </w:r>
      <w:proofErr w:type="spellEnd"/>
      <w:r w:rsidRPr="1640ECC5">
        <w:rPr>
          <w:rFonts w:ascii="Arial" w:hAnsi="Arial" w:cs="Arial"/>
          <w:sz w:val="20"/>
          <w:szCs w:val="20"/>
        </w:rPr>
        <w:t xml:space="preserve"> plasmids carrying recombination templates for targeted gene insertion in Y</w:t>
      </w:r>
      <w:r w:rsidRPr="1640ECC5">
        <w:rPr>
          <w:rFonts w:ascii="Arial" w:hAnsi="Arial" w:cs="Arial"/>
          <w:i/>
          <w:iCs/>
          <w:sz w:val="20"/>
          <w:szCs w:val="20"/>
        </w:rPr>
        <w:t>. lipolytica</w:t>
      </w:r>
      <w:r w:rsidRPr="1640ECC5">
        <w:rPr>
          <w:rFonts w:ascii="Arial" w:hAnsi="Arial" w:cs="Arial"/>
          <w:sz w:val="20"/>
          <w:szCs w:val="20"/>
        </w:rPr>
        <w:t xml:space="preserve"> genome.</w:t>
      </w:r>
    </w:p>
    <w:p w14:paraId="3E98B3F4" w14:textId="1FB30E85" w:rsidR="00E564B9" w:rsidRDefault="00E564B9" w:rsidP="13727DF6">
      <w:pPr>
        <w:pStyle w:val="Paragraphedeliste"/>
        <w:numPr>
          <w:ilvl w:val="0"/>
          <w:numId w:val="1"/>
        </w:numPr>
        <w:spacing w:afterLines="120" w:after="288" w:line="360" w:lineRule="auto"/>
        <w:ind w:left="714" w:hanging="357"/>
        <w:jc w:val="both"/>
        <w:rPr>
          <w:rFonts w:ascii="Arial" w:hAnsi="Arial" w:cs="Arial"/>
          <w:sz w:val="20"/>
          <w:szCs w:val="20"/>
          <w:highlight w:val="yellow"/>
        </w:rPr>
      </w:pPr>
      <w:r w:rsidRPr="13727DF6">
        <w:rPr>
          <w:rFonts w:ascii="Arial" w:hAnsi="Arial" w:cs="Arial"/>
          <w:sz w:val="20"/>
          <w:szCs w:val="20"/>
          <w:highlight w:val="yellow"/>
        </w:rPr>
        <w:t>Figure S</w:t>
      </w:r>
      <w:proofErr w:type="gramStart"/>
      <w:r w:rsidR="005B3478" w:rsidRPr="13727DF6">
        <w:rPr>
          <w:rFonts w:ascii="Arial" w:hAnsi="Arial" w:cs="Arial"/>
          <w:sz w:val="20"/>
          <w:szCs w:val="20"/>
          <w:highlight w:val="yellow"/>
        </w:rPr>
        <w:t>4</w:t>
      </w:r>
      <w:r w:rsidRPr="13727DF6">
        <w:rPr>
          <w:rFonts w:ascii="Arial" w:hAnsi="Arial" w:cs="Arial"/>
          <w:sz w:val="20"/>
          <w:szCs w:val="20"/>
          <w:highlight w:val="yellow"/>
        </w:rPr>
        <w:t xml:space="preserve"> :</w:t>
      </w:r>
      <w:proofErr w:type="gramEnd"/>
      <w:r w:rsidRPr="13727DF6">
        <w:rPr>
          <w:rFonts w:ascii="Arial" w:hAnsi="Arial" w:cs="Arial"/>
          <w:sz w:val="20"/>
          <w:szCs w:val="20"/>
          <w:highlight w:val="yellow"/>
        </w:rPr>
        <w:t xml:space="preserve"> Ordination of fatty acid profiles from yPFK strains overexpressing native elongases.</w:t>
      </w:r>
    </w:p>
    <w:p w14:paraId="18659BA1" w14:textId="5619A9EF" w:rsidR="005B3478" w:rsidRDefault="005B3478" w:rsidP="13727DF6">
      <w:pPr>
        <w:pStyle w:val="Paragraphedeliste"/>
        <w:numPr>
          <w:ilvl w:val="0"/>
          <w:numId w:val="1"/>
        </w:numPr>
        <w:spacing w:afterLines="120" w:after="288" w:line="360" w:lineRule="auto"/>
        <w:ind w:left="714" w:hanging="357"/>
        <w:jc w:val="both"/>
        <w:rPr>
          <w:rFonts w:ascii="Arial" w:hAnsi="Arial" w:cs="Arial"/>
          <w:sz w:val="20"/>
          <w:szCs w:val="20"/>
          <w:highlight w:val="yellow"/>
        </w:rPr>
      </w:pPr>
      <w:r w:rsidRPr="13727DF6">
        <w:rPr>
          <w:rFonts w:ascii="Arial" w:hAnsi="Arial" w:cs="Arial"/>
          <w:sz w:val="20"/>
          <w:szCs w:val="20"/>
          <w:highlight w:val="yellow"/>
        </w:rPr>
        <w:t>Figure S</w:t>
      </w:r>
      <w:proofErr w:type="gramStart"/>
      <w:r w:rsidRPr="13727DF6">
        <w:rPr>
          <w:rFonts w:ascii="Arial" w:hAnsi="Arial" w:cs="Arial"/>
          <w:sz w:val="20"/>
          <w:szCs w:val="20"/>
          <w:highlight w:val="yellow"/>
        </w:rPr>
        <w:t>5 :</w:t>
      </w:r>
      <w:proofErr w:type="gramEnd"/>
      <w:r w:rsidRPr="13727DF6">
        <w:rPr>
          <w:rFonts w:ascii="Arial" w:hAnsi="Arial" w:cs="Arial"/>
          <w:sz w:val="20"/>
          <w:szCs w:val="20"/>
          <w:highlight w:val="yellow"/>
        </w:rPr>
        <w:t xml:space="preserve"> Ordination of fatty acid profiles from yPFK strains overexpressing human ELOVL7 (HsELOVL7).</w:t>
      </w:r>
    </w:p>
    <w:p w14:paraId="29C62A64" w14:textId="7EB32F97" w:rsidR="005B3478" w:rsidRPr="005B3478" w:rsidRDefault="005B3478" w:rsidP="004C2B1E">
      <w:pPr>
        <w:pStyle w:val="Paragraphedeliste"/>
        <w:numPr>
          <w:ilvl w:val="0"/>
          <w:numId w:val="1"/>
        </w:numPr>
        <w:spacing w:afterLines="120" w:after="288" w:line="360" w:lineRule="auto"/>
        <w:ind w:left="714" w:hanging="357"/>
        <w:jc w:val="both"/>
        <w:rPr>
          <w:rFonts w:ascii="Arial" w:hAnsi="Arial" w:cs="Arial"/>
          <w:bCs/>
          <w:iCs/>
          <w:sz w:val="20"/>
          <w:szCs w:val="20"/>
        </w:rPr>
      </w:pPr>
      <w:r w:rsidRPr="002A3EAE">
        <w:rPr>
          <w:rFonts w:ascii="Arial" w:hAnsi="Arial" w:cs="Arial"/>
          <w:bCs/>
          <w:iCs/>
          <w:sz w:val="20"/>
          <w:szCs w:val="20"/>
        </w:rPr>
        <w:t>Figure S</w:t>
      </w:r>
      <w:proofErr w:type="gramStart"/>
      <w:r>
        <w:rPr>
          <w:rFonts w:ascii="Arial" w:hAnsi="Arial" w:cs="Arial"/>
          <w:bCs/>
          <w:iCs/>
          <w:sz w:val="20"/>
          <w:szCs w:val="20"/>
        </w:rPr>
        <w:t xml:space="preserve">6 </w:t>
      </w:r>
      <w:r w:rsidRPr="002A3EAE">
        <w:rPr>
          <w:rFonts w:ascii="Arial" w:hAnsi="Arial" w:cs="Arial"/>
          <w:bCs/>
          <w:iCs/>
          <w:sz w:val="20"/>
          <w:szCs w:val="20"/>
        </w:rPr>
        <w:t>:</w:t>
      </w:r>
      <w:proofErr w:type="gramEnd"/>
      <w:r w:rsidRPr="002A3EAE">
        <w:rPr>
          <w:rFonts w:ascii="Arial" w:hAnsi="Arial" w:cs="Arial"/>
          <w:bCs/>
          <w:iCs/>
          <w:sz w:val="20"/>
          <w:szCs w:val="20"/>
        </w:rPr>
        <w:t xml:space="preserve"> Estimation of guide cutting efficiency for RNA guide targeting YlELO2 (YALI1_B26350g).</w:t>
      </w:r>
    </w:p>
    <w:p w14:paraId="3742262F" w14:textId="79E26238" w:rsidR="004271AE" w:rsidRPr="002A3EAE" w:rsidRDefault="004271AE" w:rsidP="004C2B1E">
      <w:pPr>
        <w:pStyle w:val="Paragraphedeliste"/>
        <w:numPr>
          <w:ilvl w:val="0"/>
          <w:numId w:val="1"/>
        </w:numPr>
        <w:spacing w:afterLines="120" w:after="288" w:line="360" w:lineRule="auto"/>
        <w:ind w:left="714" w:hanging="357"/>
        <w:jc w:val="both"/>
        <w:rPr>
          <w:rFonts w:ascii="Arial" w:hAnsi="Arial" w:cs="Arial"/>
          <w:sz w:val="20"/>
          <w:szCs w:val="20"/>
        </w:rPr>
      </w:pPr>
      <w:r w:rsidRPr="002A3EAE">
        <w:rPr>
          <w:rFonts w:ascii="Arial" w:hAnsi="Arial" w:cs="Arial"/>
          <w:sz w:val="20"/>
          <w:szCs w:val="20"/>
        </w:rPr>
        <w:t>Figure S</w:t>
      </w:r>
      <w:proofErr w:type="gramStart"/>
      <w:r w:rsidR="005B3478">
        <w:rPr>
          <w:rFonts w:ascii="Arial" w:hAnsi="Arial" w:cs="Arial"/>
          <w:sz w:val="20"/>
          <w:szCs w:val="20"/>
        </w:rPr>
        <w:t>7</w:t>
      </w:r>
      <w:r w:rsidR="00E564B9">
        <w:rPr>
          <w:rFonts w:ascii="Arial" w:hAnsi="Arial" w:cs="Arial"/>
          <w:sz w:val="20"/>
          <w:szCs w:val="20"/>
        </w:rPr>
        <w:t xml:space="preserve"> </w:t>
      </w:r>
      <w:r w:rsidRPr="002A3EAE">
        <w:rPr>
          <w:rFonts w:ascii="Arial" w:hAnsi="Arial" w:cs="Arial"/>
          <w:sz w:val="20"/>
          <w:szCs w:val="20"/>
        </w:rPr>
        <w:t>:</w:t>
      </w:r>
      <w:proofErr w:type="gramEnd"/>
      <w:r w:rsidRPr="002A3EAE">
        <w:rPr>
          <w:rFonts w:ascii="Arial" w:hAnsi="Arial" w:cs="Arial"/>
          <w:sz w:val="20"/>
          <w:szCs w:val="20"/>
        </w:rPr>
        <w:t xml:space="preserve"> Colonies with the DsRed-ELO cassette integrated are easily identified by fluorescence on transformation plates.</w:t>
      </w:r>
    </w:p>
    <w:p w14:paraId="7FBFBC47" w14:textId="63B21957" w:rsidR="004271AE" w:rsidRPr="002A3EAE" w:rsidRDefault="004271AE" w:rsidP="004C2B1E">
      <w:pPr>
        <w:pStyle w:val="Paragraphedeliste"/>
        <w:numPr>
          <w:ilvl w:val="0"/>
          <w:numId w:val="1"/>
        </w:numPr>
        <w:spacing w:afterLines="120" w:after="288" w:line="360" w:lineRule="auto"/>
        <w:ind w:left="714" w:hanging="357"/>
        <w:jc w:val="both"/>
        <w:rPr>
          <w:rFonts w:ascii="Arial" w:hAnsi="Arial" w:cs="Arial"/>
          <w:sz w:val="20"/>
          <w:szCs w:val="20"/>
        </w:rPr>
      </w:pPr>
      <w:r w:rsidRPr="002A3EAE">
        <w:rPr>
          <w:rFonts w:ascii="Arial" w:hAnsi="Arial" w:cs="Arial"/>
          <w:sz w:val="20"/>
          <w:szCs w:val="20"/>
        </w:rPr>
        <w:t>Figure S</w:t>
      </w:r>
      <w:proofErr w:type="gramStart"/>
      <w:r w:rsidR="005B3478">
        <w:rPr>
          <w:rFonts w:ascii="Arial" w:hAnsi="Arial" w:cs="Arial"/>
          <w:sz w:val="20"/>
          <w:szCs w:val="20"/>
        </w:rPr>
        <w:t>8</w:t>
      </w:r>
      <w:r w:rsidRPr="002A3EAE">
        <w:rPr>
          <w:rFonts w:ascii="Arial" w:hAnsi="Arial" w:cs="Arial"/>
          <w:sz w:val="20"/>
          <w:szCs w:val="20"/>
        </w:rPr>
        <w:t xml:space="preserve"> :</w:t>
      </w:r>
      <w:proofErr w:type="gramEnd"/>
      <w:r w:rsidRPr="002A3EAE">
        <w:rPr>
          <w:rFonts w:ascii="Arial" w:hAnsi="Arial" w:cs="Arial"/>
          <w:sz w:val="20"/>
          <w:szCs w:val="20"/>
        </w:rPr>
        <w:t xml:space="preserve"> Clones resulting from transformation transferred to a new plate still keep the fluorescence.</w:t>
      </w:r>
    </w:p>
    <w:p w14:paraId="79A6DC83" w14:textId="69E70789" w:rsidR="004271AE" w:rsidRPr="002A3EAE" w:rsidRDefault="004271AE" w:rsidP="004C2B1E">
      <w:pPr>
        <w:pStyle w:val="Paragraphedeliste"/>
        <w:numPr>
          <w:ilvl w:val="0"/>
          <w:numId w:val="1"/>
        </w:numPr>
        <w:spacing w:afterLines="120" w:after="288" w:line="360" w:lineRule="auto"/>
        <w:ind w:left="714" w:hanging="357"/>
        <w:jc w:val="both"/>
        <w:rPr>
          <w:rFonts w:ascii="Arial" w:hAnsi="Arial" w:cs="Arial"/>
          <w:sz w:val="20"/>
          <w:szCs w:val="20"/>
        </w:rPr>
      </w:pPr>
      <w:r w:rsidRPr="002A3EAE">
        <w:rPr>
          <w:rFonts w:ascii="Arial" w:hAnsi="Arial" w:cs="Arial"/>
          <w:sz w:val="20"/>
          <w:szCs w:val="20"/>
        </w:rPr>
        <w:t>Figure S</w:t>
      </w:r>
      <w:proofErr w:type="gramStart"/>
      <w:r w:rsidR="005B3478">
        <w:rPr>
          <w:rFonts w:ascii="Arial" w:hAnsi="Arial" w:cs="Arial"/>
          <w:sz w:val="20"/>
          <w:szCs w:val="20"/>
        </w:rPr>
        <w:t>9</w:t>
      </w:r>
      <w:r w:rsidRPr="002A3EAE">
        <w:rPr>
          <w:rFonts w:ascii="Arial" w:hAnsi="Arial" w:cs="Arial"/>
          <w:sz w:val="20"/>
          <w:szCs w:val="20"/>
        </w:rPr>
        <w:t xml:space="preserve"> :</w:t>
      </w:r>
      <w:proofErr w:type="gramEnd"/>
      <w:r w:rsidRPr="002A3EAE">
        <w:rPr>
          <w:rFonts w:ascii="Arial" w:hAnsi="Arial" w:cs="Arial"/>
          <w:sz w:val="20"/>
          <w:szCs w:val="20"/>
        </w:rPr>
        <w:t xml:space="preserve"> Non-fluorescent clones from yPFK transformation are non-edited at cut site in D1 locus.</w:t>
      </w:r>
    </w:p>
    <w:p w14:paraId="11667D03" w14:textId="64022BF9" w:rsidR="004271AE" w:rsidRPr="002A3EAE" w:rsidRDefault="004271AE" w:rsidP="13727DF6">
      <w:pPr>
        <w:pStyle w:val="Paragraphedeliste"/>
        <w:numPr>
          <w:ilvl w:val="0"/>
          <w:numId w:val="1"/>
        </w:numPr>
        <w:spacing w:afterLines="120" w:after="288" w:line="360" w:lineRule="auto"/>
        <w:ind w:left="714" w:hanging="357"/>
        <w:jc w:val="both"/>
        <w:rPr>
          <w:rFonts w:ascii="Arial" w:hAnsi="Arial" w:cs="Arial"/>
          <w:sz w:val="20"/>
          <w:szCs w:val="20"/>
          <w:highlight w:val="yellow"/>
        </w:rPr>
      </w:pPr>
      <w:r w:rsidRPr="13727DF6">
        <w:rPr>
          <w:rFonts w:ascii="Arial" w:hAnsi="Arial" w:cs="Arial"/>
          <w:sz w:val="20"/>
          <w:szCs w:val="20"/>
        </w:rPr>
        <w:t>Figure S</w:t>
      </w:r>
      <w:proofErr w:type="gramStart"/>
      <w:r w:rsidR="005B3478" w:rsidRPr="13727DF6">
        <w:rPr>
          <w:rFonts w:ascii="Arial" w:hAnsi="Arial" w:cs="Arial"/>
          <w:sz w:val="20"/>
          <w:szCs w:val="20"/>
        </w:rPr>
        <w:t>10</w:t>
      </w:r>
      <w:r w:rsidRPr="13727DF6">
        <w:rPr>
          <w:rFonts w:ascii="Arial" w:hAnsi="Arial" w:cs="Arial"/>
          <w:sz w:val="20"/>
          <w:szCs w:val="20"/>
        </w:rPr>
        <w:t xml:space="preserve"> :</w:t>
      </w:r>
      <w:proofErr w:type="gramEnd"/>
      <w:r w:rsidRPr="13727DF6">
        <w:rPr>
          <w:rFonts w:ascii="Arial" w:hAnsi="Arial" w:cs="Arial"/>
          <w:sz w:val="20"/>
          <w:szCs w:val="20"/>
        </w:rPr>
        <w:t xml:space="preserve"> Non-fluorescent clones from yPFK transformation are non-edited at cut site in ELO2 locus.  </w:t>
      </w:r>
    </w:p>
    <w:p w14:paraId="23D69377" w14:textId="6CA58158" w:rsidR="004271AE" w:rsidRPr="002A3EAE" w:rsidRDefault="004271AE" w:rsidP="004C2B1E">
      <w:pPr>
        <w:pStyle w:val="Paragraphedeliste"/>
        <w:numPr>
          <w:ilvl w:val="0"/>
          <w:numId w:val="1"/>
        </w:numPr>
        <w:spacing w:afterLines="120" w:after="288" w:line="360" w:lineRule="auto"/>
        <w:ind w:left="714" w:hanging="357"/>
        <w:jc w:val="both"/>
        <w:rPr>
          <w:rFonts w:ascii="Arial" w:hAnsi="Arial" w:cs="Arial"/>
        </w:rPr>
      </w:pPr>
      <w:r w:rsidRPr="002A3EAE">
        <w:rPr>
          <w:rFonts w:ascii="Arial" w:hAnsi="Arial" w:cs="Arial"/>
          <w:sz w:val="20"/>
          <w:szCs w:val="20"/>
        </w:rPr>
        <w:t>Figure S</w:t>
      </w:r>
      <w:proofErr w:type="gramStart"/>
      <w:r w:rsidR="005B3478">
        <w:rPr>
          <w:rFonts w:ascii="Arial" w:hAnsi="Arial" w:cs="Arial"/>
          <w:sz w:val="20"/>
          <w:szCs w:val="20"/>
        </w:rPr>
        <w:t>11</w:t>
      </w:r>
      <w:r w:rsidRPr="002A3EAE">
        <w:rPr>
          <w:rFonts w:ascii="Arial" w:hAnsi="Arial" w:cs="Arial"/>
          <w:sz w:val="20"/>
          <w:szCs w:val="20"/>
        </w:rPr>
        <w:t xml:space="preserve"> :</w:t>
      </w:r>
      <w:proofErr w:type="gramEnd"/>
      <w:r w:rsidRPr="002A3EAE">
        <w:rPr>
          <w:rFonts w:ascii="Arial" w:hAnsi="Arial" w:cs="Arial"/>
          <w:sz w:val="20"/>
          <w:szCs w:val="20"/>
        </w:rPr>
        <w:t xml:space="preserve"> Fatty acid profiles are similar between yPF and yPFK strains. </w:t>
      </w:r>
      <w:r w:rsidRPr="002A3EAE">
        <w:rPr>
          <w:rFonts w:ascii="Arial" w:hAnsi="Arial" w:cs="Arial"/>
        </w:rPr>
        <w:t xml:space="preserve"> </w:t>
      </w:r>
    </w:p>
    <w:p w14:paraId="43325610" w14:textId="77777777" w:rsidR="005B3478" w:rsidRDefault="005B3478" w:rsidP="13727DF6">
      <w:pPr>
        <w:pStyle w:val="Paragraphedeliste"/>
        <w:numPr>
          <w:ilvl w:val="0"/>
          <w:numId w:val="1"/>
        </w:numPr>
        <w:spacing w:afterLines="120" w:after="288" w:line="360" w:lineRule="auto"/>
        <w:ind w:left="714" w:hanging="357"/>
        <w:jc w:val="both"/>
        <w:rPr>
          <w:rFonts w:ascii="Arial" w:hAnsi="Arial" w:cs="Arial"/>
          <w:sz w:val="20"/>
          <w:szCs w:val="20"/>
          <w:highlight w:val="yellow"/>
        </w:rPr>
      </w:pPr>
      <w:r w:rsidRPr="13727DF6">
        <w:rPr>
          <w:rFonts w:ascii="Arial" w:hAnsi="Arial" w:cs="Arial"/>
          <w:sz w:val="20"/>
          <w:szCs w:val="20"/>
          <w:highlight w:val="yellow"/>
        </w:rPr>
        <w:t>Figure S</w:t>
      </w:r>
      <w:proofErr w:type="gramStart"/>
      <w:r w:rsidRPr="13727DF6">
        <w:rPr>
          <w:rFonts w:ascii="Arial" w:hAnsi="Arial" w:cs="Arial"/>
          <w:sz w:val="20"/>
          <w:szCs w:val="20"/>
          <w:highlight w:val="yellow"/>
        </w:rPr>
        <w:t>12 :</w:t>
      </w:r>
      <w:proofErr w:type="gramEnd"/>
      <w:r w:rsidRPr="13727DF6">
        <w:rPr>
          <w:rFonts w:ascii="Arial" w:hAnsi="Arial" w:cs="Arial"/>
          <w:sz w:val="20"/>
          <w:szCs w:val="20"/>
          <w:highlight w:val="yellow"/>
        </w:rPr>
        <w:t xml:space="preserve"> Ordination of fatty acid profiles of yPFK strains expressing elongases to compare the standard (Std) and miniaturized (Mini) fatty acid transmethylation procedures.</w:t>
      </w:r>
      <w:r w:rsidRPr="13727DF6">
        <w:rPr>
          <w:rFonts w:ascii="Arial" w:hAnsi="Arial" w:cs="Arial"/>
          <w:sz w:val="20"/>
          <w:szCs w:val="20"/>
        </w:rPr>
        <w:t xml:space="preserve"> </w:t>
      </w:r>
    </w:p>
    <w:p w14:paraId="39DF424E" w14:textId="77777777" w:rsidR="005B3478" w:rsidRDefault="005B3478" w:rsidP="13727DF6">
      <w:pPr>
        <w:pStyle w:val="Paragraphedeliste"/>
        <w:numPr>
          <w:ilvl w:val="0"/>
          <w:numId w:val="1"/>
        </w:numPr>
        <w:spacing w:afterLines="120" w:after="288" w:line="360" w:lineRule="auto"/>
        <w:ind w:left="714" w:hanging="357"/>
        <w:jc w:val="both"/>
        <w:rPr>
          <w:rFonts w:ascii="Arial" w:hAnsi="Arial" w:cs="Arial"/>
          <w:sz w:val="20"/>
          <w:szCs w:val="20"/>
          <w:highlight w:val="yellow"/>
        </w:rPr>
      </w:pPr>
      <w:r w:rsidRPr="13727DF6">
        <w:rPr>
          <w:rFonts w:ascii="Arial" w:hAnsi="Arial" w:cs="Arial"/>
          <w:sz w:val="20"/>
          <w:szCs w:val="20"/>
          <w:highlight w:val="yellow"/>
        </w:rPr>
        <w:t>Figure S</w:t>
      </w:r>
      <w:proofErr w:type="gramStart"/>
      <w:r w:rsidRPr="13727DF6">
        <w:rPr>
          <w:rFonts w:ascii="Arial" w:hAnsi="Arial" w:cs="Arial"/>
          <w:sz w:val="20"/>
          <w:szCs w:val="20"/>
          <w:highlight w:val="yellow"/>
        </w:rPr>
        <w:t>13 :</w:t>
      </w:r>
      <w:proofErr w:type="gramEnd"/>
      <w:r w:rsidRPr="13727DF6">
        <w:rPr>
          <w:rFonts w:ascii="Arial" w:hAnsi="Arial" w:cs="Arial"/>
          <w:sz w:val="20"/>
          <w:szCs w:val="20"/>
          <w:highlight w:val="yellow"/>
        </w:rPr>
        <w:t xml:space="preserve"> The fatty acid profiles obtained are similar between the cultivation methods.</w:t>
      </w:r>
      <w:r w:rsidRPr="13727DF6">
        <w:rPr>
          <w:rFonts w:ascii="Arial" w:hAnsi="Arial" w:cs="Arial"/>
          <w:sz w:val="20"/>
          <w:szCs w:val="20"/>
        </w:rPr>
        <w:t xml:space="preserve"> </w:t>
      </w:r>
    </w:p>
    <w:p w14:paraId="524F2085" w14:textId="11AB3F95" w:rsidR="004C2B1E" w:rsidRPr="004C2B1E" w:rsidRDefault="004271AE" w:rsidP="13727DF6">
      <w:pPr>
        <w:pStyle w:val="Paragraphedeliste"/>
        <w:numPr>
          <w:ilvl w:val="0"/>
          <w:numId w:val="1"/>
        </w:numPr>
        <w:spacing w:afterLines="120" w:after="288" w:line="360" w:lineRule="auto"/>
        <w:ind w:left="714" w:hanging="357"/>
        <w:jc w:val="both"/>
        <w:rPr>
          <w:rFonts w:ascii="Arial" w:hAnsi="Arial" w:cs="Arial"/>
          <w:sz w:val="20"/>
          <w:szCs w:val="20"/>
        </w:rPr>
      </w:pPr>
      <w:r w:rsidRPr="13727DF6">
        <w:rPr>
          <w:rFonts w:ascii="Arial" w:hAnsi="Arial" w:cs="Arial"/>
          <w:sz w:val="20"/>
          <w:szCs w:val="20"/>
        </w:rPr>
        <w:t>Figure S</w:t>
      </w:r>
      <w:proofErr w:type="gramStart"/>
      <w:r w:rsidR="00D44B02" w:rsidRPr="13727DF6">
        <w:rPr>
          <w:rFonts w:ascii="Arial" w:hAnsi="Arial" w:cs="Arial"/>
          <w:sz w:val="20"/>
          <w:szCs w:val="20"/>
        </w:rPr>
        <w:t>1</w:t>
      </w:r>
      <w:r w:rsidR="005B3478" w:rsidRPr="13727DF6">
        <w:rPr>
          <w:rFonts w:ascii="Arial" w:hAnsi="Arial" w:cs="Arial"/>
          <w:sz w:val="20"/>
          <w:szCs w:val="20"/>
        </w:rPr>
        <w:t>4</w:t>
      </w:r>
      <w:r w:rsidRPr="13727DF6">
        <w:rPr>
          <w:rFonts w:ascii="Arial" w:hAnsi="Arial" w:cs="Arial"/>
          <w:sz w:val="20"/>
          <w:szCs w:val="20"/>
        </w:rPr>
        <w:t xml:space="preserve"> :</w:t>
      </w:r>
      <w:proofErr w:type="gramEnd"/>
      <w:r w:rsidRPr="13727DF6">
        <w:rPr>
          <w:rFonts w:ascii="Arial" w:hAnsi="Arial" w:cs="Arial"/>
          <w:sz w:val="20"/>
          <w:szCs w:val="20"/>
        </w:rPr>
        <w:t xml:space="preserve"> Fatty acid profiles and concentrations from the miniaturized workflow are similar across cultures and replicates</w:t>
      </w:r>
    </w:p>
    <w:p w14:paraId="5603F8E7" w14:textId="52CA0810" w:rsidR="004C2B1E" w:rsidRPr="004C2B1E" w:rsidRDefault="004C2B1E" w:rsidP="13727DF6">
      <w:pPr>
        <w:pStyle w:val="Paragraphedeliste"/>
        <w:numPr>
          <w:ilvl w:val="0"/>
          <w:numId w:val="1"/>
        </w:numPr>
        <w:spacing w:afterLines="120" w:after="288" w:line="360" w:lineRule="auto"/>
        <w:ind w:left="714" w:hanging="357"/>
        <w:jc w:val="both"/>
        <w:rPr>
          <w:rFonts w:ascii="Arial" w:hAnsi="Arial" w:cs="Arial"/>
          <w:sz w:val="20"/>
          <w:szCs w:val="20"/>
          <w:highlight w:val="yellow"/>
        </w:rPr>
      </w:pPr>
      <w:r w:rsidRPr="13727DF6">
        <w:rPr>
          <w:rFonts w:ascii="Arial" w:hAnsi="Arial" w:cs="Arial"/>
          <w:sz w:val="20"/>
          <w:szCs w:val="20"/>
          <w:highlight w:val="yellow"/>
        </w:rPr>
        <w:lastRenderedPageBreak/>
        <w:t>Figure S</w:t>
      </w:r>
      <w:proofErr w:type="gramStart"/>
      <w:r w:rsidRPr="13727DF6">
        <w:rPr>
          <w:rFonts w:ascii="Arial" w:hAnsi="Arial" w:cs="Arial"/>
          <w:sz w:val="20"/>
          <w:szCs w:val="20"/>
          <w:highlight w:val="yellow"/>
        </w:rPr>
        <w:t>15 :</w:t>
      </w:r>
      <w:proofErr w:type="gramEnd"/>
      <w:r w:rsidRPr="13727DF6">
        <w:rPr>
          <w:rFonts w:ascii="Arial" w:hAnsi="Arial" w:cs="Arial"/>
          <w:sz w:val="20"/>
          <w:szCs w:val="20"/>
          <w:highlight w:val="yellow"/>
        </w:rPr>
        <w:t xml:space="preserve"> Ordination of fatty acid profiles of yPFK strains expressing the seven human elongases cultivated without exogenous fatty acid addition and analyzed using the newly developed miniaturized method.</w:t>
      </w:r>
    </w:p>
    <w:p w14:paraId="39C5D509" w14:textId="54532039" w:rsidR="004271AE" w:rsidRPr="002A3EAE" w:rsidRDefault="004271AE" w:rsidP="13727DF6">
      <w:pPr>
        <w:pStyle w:val="Paragraphedeliste"/>
        <w:numPr>
          <w:ilvl w:val="0"/>
          <w:numId w:val="1"/>
        </w:numPr>
        <w:spacing w:afterLines="120" w:after="288" w:line="360" w:lineRule="auto"/>
        <w:ind w:left="714" w:hanging="357"/>
        <w:jc w:val="both"/>
        <w:rPr>
          <w:rFonts w:ascii="Arial" w:hAnsi="Arial" w:cs="Arial"/>
          <w:sz w:val="20"/>
          <w:szCs w:val="20"/>
        </w:rPr>
      </w:pPr>
      <w:r w:rsidRPr="13727DF6">
        <w:rPr>
          <w:rFonts w:ascii="Arial" w:hAnsi="Arial" w:cs="Arial"/>
          <w:sz w:val="20"/>
          <w:szCs w:val="20"/>
        </w:rPr>
        <w:t>Figure S</w:t>
      </w:r>
      <w:proofErr w:type="gramStart"/>
      <w:r w:rsidR="00D44B02" w:rsidRPr="13727DF6">
        <w:rPr>
          <w:rFonts w:ascii="Arial" w:hAnsi="Arial" w:cs="Arial"/>
          <w:sz w:val="20"/>
          <w:szCs w:val="20"/>
        </w:rPr>
        <w:t>1</w:t>
      </w:r>
      <w:r w:rsidR="2A1B9112" w:rsidRPr="13727DF6">
        <w:rPr>
          <w:rFonts w:ascii="Arial" w:hAnsi="Arial" w:cs="Arial"/>
          <w:sz w:val="20"/>
          <w:szCs w:val="20"/>
        </w:rPr>
        <w:t>6</w:t>
      </w:r>
      <w:r w:rsidRPr="13727DF6">
        <w:rPr>
          <w:rFonts w:ascii="Arial" w:hAnsi="Arial" w:cs="Arial"/>
          <w:sz w:val="20"/>
          <w:szCs w:val="20"/>
        </w:rPr>
        <w:t xml:space="preserve"> :</w:t>
      </w:r>
      <w:proofErr w:type="gramEnd"/>
      <w:r w:rsidRPr="13727DF6">
        <w:rPr>
          <w:rFonts w:ascii="Arial" w:hAnsi="Arial" w:cs="Arial"/>
          <w:sz w:val="20"/>
          <w:szCs w:val="20"/>
        </w:rPr>
        <w:t xml:space="preserve"> HsELOVL2 and HsELOVL5 are able to elongates C20:4ω6 and C20:5ω3 for two elongation cycles.</w:t>
      </w:r>
    </w:p>
    <w:p w14:paraId="511058A0" w14:textId="077F9BFE" w:rsidR="7D9C05A7" w:rsidRPr="000F3603" w:rsidRDefault="7D9C05A7" w:rsidP="13727DF6">
      <w:pPr>
        <w:pStyle w:val="Paragraphedeliste"/>
        <w:numPr>
          <w:ilvl w:val="0"/>
          <w:numId w:val="1"/>
        </w:numPr>
        <w:spacing w:afterLines="120" w:after="288" w:line="360" w:lineRule="auto"/>
        <w:ind w:left="714" w:hanging="357"/>
        <w:jc w:val="both"/>
        <w:rPr>
          <w:rFonts w:ascii="Arial" w:hAnsi="Arial" w:cs="Arial"/>
          <w:sz w:val="20"/>
          <w:szCs w:val="20"/>
        </w:rPr>
      </w:pPr>
      <w:r w:rsidRPr="13727DF6">
        <w:rPr>
          <w:rFonts w:ascii="Arial" w:hAnsi="Arial" w:cs="Arial"/>
          <w:sz w:val="20"/>
          <w:szCs w:val="20"/>
        </w:rPr>
        <w:t>Figure S</w:t>
      </w:r>
      <w:r w:rsidRPr="13727DF6">
        <w:rPr>
          <w:rFonts w:ascii="Arial" w:hAnsi="Arial" w:cs="Arial"/>
          <w:sz w:val="20"/>
          <w:szCs w:val="20"/>
        </w:rPr>
        <w:fldChar w:fldCharType="begin"/>
      </w:r>
      <w:r w:rsidRPr="13727DF6">
        <w:rPr>
          <w:rFonts w:ascii="Arial" w:hAnsi="Arial" w:cs="Arial"/>
          <w:sz w:val="20"/>
          <w:szCs w:val="20"/>
        </w:rPr>
        <w:instrText xml:space="preserve"> SEQ Figure_S \* ARABIC </w:instrText>
      </w:r>
      <w:r w:rsidRPr="13727DF6">
        <w:rPr>
          <w:rFonts w:ascii="Arial" w:hAnsi="Arial" w:cs="Arial"/>
          <w:sz w:val="20"/>
          <w:szCs w:val="20"/>
        </w:rPr>
        <w:fldChar w:fldCharType="separate"/>
      </w:r>
      <w:r w:rsidR="004C2B1E" w:rsidRPr="13727DF6">
        <w:rPr>
          <w:rFonts w:ascii="Arial" w:hAnsi="Arial" w:cs="Arial"/>
          <w:noProof/>
          <w:sz w:val="20"/>
          <w:szCs w:val="20"/>
        </w:rPr>
        <w:t>1</w:t>
      </w:r>
      <w:r w:rsidRPr="13727DF6">
        <w:rPr>
          <w:rFonts w:ascii="Arial" w:hAnsi="Arial" w:cs="Arial"/>
          <w:sz w:val="20"/>
          <w:szCs w:val="20"/>
        </w:rPr>
        <w:fldChar w:fldCharType="end"/>
      </w:r>
      <w:proofErr w:type="gramStart"/>
      <w:r w:rsidR="03884B98" w:rsidRPr="13727DF6">
        <w:rPr>
          <w:rFonts w:ascii="Arial" w:hAnsi="Arial" w:cs="Arial"/>
          <w:sz w:val="20"/>
          <w:szCs w:val="20"/>
        </w:rPr>
        <w:t>7</w:t>
      </w:r>
      <w:r w:rsidRPr="13727DF6">
        <w:rPr>
          <w:rFonts w:ascii="Arial" w:hAnsi="Arial" w:cs="Arial"/>
          <w:sz w:val="20"/>
          <w:szCs w:val="20"/>
        </w:rPr>
        <w:t xml:space="preserve"> :</w:t>
      </w:r>
      <w:proofErr w:type="gramEnd"/>
      <w:r w:rsidRPr="13727DF6">
        <w:rPr>
          <w:rFonts w:ascii="Arial" w:hAnsi="Arial" w:cs="Arial"/>
          <w:sz w:val="20"/>
          <w:szCs w:val="20"/>
        </w:rPr>
        <w:t xml:space="preserve"> ∆6 elongation pathway (circled in blue dashed line) is preferred over the ∆9 pathway to produce PUFAs in humans.</w:t>
      </w:r>
    </w:p>
    <w:p w14:paraId="758A9C0C" w14:textId="77777777" w:rsidR="004271AE" w:rsidRPr="00EA31CB" w:rsidRDefault="004271AE" w:rsidP="005F6ED6">
      <w:pPr>
        <w:keepNext/>
        <w:spacing w:line="360" w:lineRule="auto"/>
        <w:jc w:val="both"/>
        <w:rPr>
          <w:rFonts w:ascii="Arial" w:hAnsi="Arial" w:cs="Arial"/>
          <w:sz w:val="20"/>
          <w:szCs w:val="20"/>
        </w:rPr>
      </w:pPr>
      <w:r w:rsidRPr="004271AE">
        <w:rPr>
          <w:rFonts w:ascii="Arial" w:hAnsi="Arial" w:cs="Arial"/>
          <w:sz w:val="20"/>
          <w:szCs w:val="20"/>
        </w:rPr>
        <w:br w:type="page"/>
      </w:r>
      <w:r w:rsidRPr="00EA31CB">
        <w:rPr>
          <w:rFonts w:ascii="Arial" w:hAnsi="Arial" w:cs="Arial"/>
          <w:noProof/>
          <w:sz w:val="20"/>
          <w:szCs w:val="20"/>
          <w:lang w:val="fr-FR"/>
        </w:rPr>
        <w:lastRenderedPageBreak/>
        <w:drawing>
          <wp:inline distT="0" distB="0" distL="0" distR="0" wp14:anchorId="0826B7EC" wp14:editId="506A876A">
            <wp:extent cx="5727411" cy="5793244"/>
            <wp:effectExtent l="0" t="0" r="698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2693" cy="5798587"/>
                    </a:xfrm>
                    <a:prstGeom prst="rect">
                      <a:avLst/>
                    </a:prstGeom>
                    <a:noFill/>
                  </pic:spPr>
                </pic:pic>
              </a:graphicData>
            </a:graphic>
          </wp:inline>
        </w:drawing>
      </w:r>
    </w:p>
    <w:p w14:paraId="61917A22" w14:textId="532C1FC1" w:rsidR="004271AE" w:rsidRPr="005F6ED6" w:rsidRDefault="004271AE" w:rsidP="005F6ED6">
      <w:pPr>
        <w:pStyle w:val="Lgende"/>
        <w:spacing w:line="360" w:lineRule="auto"/>
        <w:jc w:val="both"/>
        <w:rPr>
          <w:i w:val="0"/>
          <w:color w:val="auto"/>
          <w:sz w:val="20"/>
          <w:szCs w:val="20"/>
          <w:lang w:val="fr-FR"/>
        </w:rPr>
      </w:pPr>
      <w:bookmarkStart w:id="1" w:name="_Ref206235935"/>
      <w:r w:rsidRPr="005F6ED6">
        <w:rPr>
          <w:b/>
          <w:i w:val="0"/>
          <w:color w:val="auto"/>
          <w:sz w:val="20"/>
          <w:szCs w:val="20"/>
        </w:rPr>
        <w:t>Figure S</w:t>
      </w:r>
      <w:bookmarkEnd w:id="1"/>
      <w:proofErr w:type="gramStart"/>
      <w:r w:rsidR="005B3478">
        <w:rPr>
          <w:b/>
          <w:i w:val="0"/>
          <w:color w:val="auto"/>
          <w:sz w:val="20"/>
          <w:szCs w:val="20"/>
        </w:rPr>
        <w:t>1</w:t>
      </w:r>
      <w:r w:rsidRPr="005F6ED6">
        <w:rPr>
          <w:b/>
          <w:bCs/>
          <w:i w:val="0"/>
          <w:iCs w:val="0"/>
          <w:color w:val="auto"/>
          <w:sz w:val="20"/>
          <w:szCs w:val="20"/>
        </w:rPr>
        <w:t xml:space="preserve"> :</w:t>
      </w:r>
      <w:proofErr w:type="gramEnd"/>
      <w:r w:rsidRPr="005F6ED6">
        <w:rPr>
          <w:b/>
          <w:bCs/>
          <w:i w:val="0"/>
          <w:iCs w:val="0"/>
          <w:color w:val="auto"/>
          <w:sz w:val="20"/>
          <w:szCs w:val="20"/>
        </w:rPr>
        <w:t xml:space="preserve"> pCg71 plasmids used to express CRISPR-Cas9 system components, including one gRNA expression cassette. </w:t>
      </w:r>
      <w:r w:rsidRPr="005F6ED6">
        <w:rPr>
          <w:i w:val="0"/>
          <w:iCs w:val="0"/>
          <w:color w:val="auto"/>
          <w:sz w:val="20"/>
          <w:szCs w:val="20"/>
        </w:rPr>
        <w:t xml:space="preserve">These plasmids and methods for gRNA sequence insertion are adapted from </w:t>
      </w:r>
      <w:r w:rsidRPr="00BB5BCC">
        <w:rPr>
          <w:bCs/>
          <w:i w:val="0"/>
          <w:iCs w:val="0"/>
          <w:color w:val="auto"/>
          <w:sz w:val="20"/>
          <w:szCs w:val="20"/>
        </w:rPr>
        <w:t>Borsenberger et al.</w:t>
      </w:r>
      <w:r w:rsidR="003B0D47" w:rsidRPr="00BB5BCC">
        <w:rPr>
          <w:bCs/>
          <w:i w:val="0"/>
          <w:iCs w:val="0"/>
          <w:color w:val="auto"/>
          <w:sz w:val="20"/>
          <w:szCs w:val="20"/>
        </w:rPr>
        <w:t xml:space="preserve"> </w:t>
      </w:r>
      <w:r w:rsidR="003B0D47" w:rsidRPr="00BB5BCC">
        <w:rPr>
          <w:bCs/>
          <w:i w:val="0"/>
          <w:iCs w:val="0"/>
          <w:color w:val="auto"/>
          <w:sz w:val="20"/>
          <w:szCs w:val="20"/>
        </w:rPr>
        <w:fldChar w:fldCharType="begin"/>
      </w:r>
      <w:r w:rsidR="003B0D47" w:rsidRPr="00BB5BCC">
        <w:rPr>
          <w:bCs/>
          <w:i w:val="0"/>
          <w:iCs w:val="0"/>
          <w:color w:val="auto"/>
          <w:sz w:val="20"/>
          <w:szCs w:val="20"/>
        </w:rPr>
        <w:instrText xml:space="preserve"> ADDIN ZOTERO_ITEM CSL_CITATION {"citationID":"ti982E1Y","properties":{"formattedCitation":"[1,2]","plainCitation":"[1,2]","noteIndex":0},"citationItems":[{"id":335,"uris":["http://zotero.org/users/16605486/items/MU6W4GDJ"],"itemData":{"id":335,"type":"article-journal","abstract":"Yarrowia lipolytica is an oleaginous yeast of growing industrial interest for biotechnological applications. In the last few years, genome edition has become an easier and more accessible prospect with the world wild spread development of CRISPR/Cas9 technology. In this study, we focused our attention on the production of the two key elements of the CRISPR–Cas9 ribonucleic acid protein complex in this non-conventional yeast. The efficiency of NHEJ-induced knockout was measured by time-course monitoring using multiple parameters flow cytometry, as well as phenotypic and genotypic observations, and linked to nuclease production levels showing that its strong overexpression is unnecessary. Thus, the limiting factor for the generation of a functional ribonucleic acid protein complex clearly resides in guide expression, which was probed by testing different linker lengths between the transfer RNA promoter and the sgRNA. The results highlight a clear deleterious effect of mismatching bases at the 5′ end of the target sequence. For the first time in yeast, an investigation of its maturation from the primary transcript was undertaken by sequencing multiple sgRNAs extracted from the host. These data provide insights into of the yeast small RNA processing, from synthesis to maturation, and suggests a pathway for their degradation in Y. lipolytica. Subsequently, a whole-genome sequencing of a modified strain detected no abnormal modification due to off-target effects, confirming CRISPR/Cas9 as a safe strategy for editing Y. lipolytica genome. Finally, the optimized system was used to promote in vivo directed mutagenesis via homology-directed repair with a ssDNA oligonucleotide.","container-title":"Journal of Molecular Biology","DOI":"10.1016/j.jmb.2018.08.024","ISSN":"0022-2836","issue":"21","journalAbbreviation":"Journal of Molecular Biology","language":"en","page":"4293-4306","source":"ScienceDirect","title":"Multiple Parameters Drive the Efficiency of CRISPR/Cas9-Induced Gene Modifications in Yarrowia lipolytica","volume":"430","author":[{"family":"Borsenberger","given":"Vinciane"},{"family":"Onésime","given":"Djamila"},{"family":"Lestrade","given":"Delphine"},{"family":"Rigouin","given":"Coraline"},{"family":"Neuvéglise","given":"Cécile"},{"family":"Daboussi","given":"Fayza"},{"family":"Bordes","given":"Florence"}],"issued":{"date-parts":[["2018",10,19]]}}},{"id":338,"uris":["http://zotero.org/users/16605486/items/MDWLJIR5"],"itemData":{"id":338,"type":"article-journal","abstract":"CRISPR/Cas9 is a powerful tool to edit the genome of the yeast Yarrowia lipolytica. Here, we design a simple and robust method to knockout multiple gene families based on the construction of plasmids enabling the simultaneous expression of several sgRNAs. We exemplify the potency of this approach by targeting the well-characterized acyl-CoA oxidase family (POX) and the uncharacterized SPS19 family. We establish a correlation between the high lethality observed upon editing multiple loci and chromosomal translocations resulting from the simultaneous generation of several double-strand breaks (DSBs) and develop multiplex gene editing strategies. Using homologous directed recombination to reduce chromosomal translocations, we demonstrated that simultaneous editing of four genes can be achieved and constructed a strain carrying a sextuple deletion of POX genes. We explore an “excision approach” by simultaneously performing two DSBs in genes and reached 73 to 100% editing efficiency in double disruptions and 41.7% in a triple disruption. This work led to identifying SPS193 as a gene encoding a 2–4 dienoyl-CoA reductase, demonstrating the potential of this method to accelerate knowledge on gene function in expanded gene families.","container-title":"ACS Synthetic Biology","DOI":"10.1021/acssynbio.0c00325","issue":"9","journalAbbreviation":"ACS Synth. Biol.","note":"publisher: American Chemical Society","page":"2562-2575","source":"ACS Publications","title":"Developing Methods to Circumvent the Conundrum of Chromosomal Rearrangements Occurring in Multiplex Gene Edition","volume":"9","author":[{"family":"Borsenberger","given":"Vinciane"},{"family":"Croux","given":"Christian"},{"family":"Daboussi","given":"Fayza"},{"family":"Neuvéglise","given":"Cécile"},{"family":"Bordes","given":"Florence"}],"issued":{"date-parts":[["2020",9,18]]}}}],"schema":"https://github.com/citation-style-language/schema/raw/master/csl-citation.json"} </w:instrText>
      </w:r>
      <w:r w:rsidR="003B0D47" w:rsidRPr="00BB5BCC">
        <w:rPr>
          <w:bCs/>
          <w:i w:val="0"/>
          <w:iCs w:val="0"/>
          <w:color w:val="auto"/>
          <w:sz w:val="20"/>
          <w:szCs w:val="20"/>
        </w:rPr>
        <w:fldChar w:fldCharType="separate"/>
      </w:r>
      <w:r w:rsidR="003B0D47" w:rsidRPr="00BB5BCC">
        <w:rPr>
          <w:bCs/>
          <w:i w:val="0"/>
          <w:color w:val="auto"/>
          <w:sz w:val="20"/>
        </w:rPr>
        <w:t>[1,2]</w:t>
      </w:r>
      <w:r w:rsidR="003B0D47" w:rsidRPr="00BB5BCC">
        <w:rPr>
          <w:bCs/>
          <w:i w:val="0"/>
          <w:iCs w:val="0"/>
          <w:color w:val="auto"/>
          <w:sz w:val="20"/>
          <w:szCs w:val="20"/>
        </w:rPr>
        <w:fldChar w:fldCharType="end"/>
      </w:r>
      <w:r w:rsidRPr="00BB5BCC">
        <w:rPr>
          <w:bCs/>
          <w:i w:val="0"/>
          <w:iCs w:val="0"/>
          <w:color w:val="auto"/>
          <w:sz w:val="20"/>
          <w:szCs w:val="20"/>
        </w:rPr>
        <w:t>.</w:t>
      </w:r>
      <w:r w:rsidRPr="005F6ED6">
        <w:rPr>
          <w:i w:val="0"/>
          <w:iCs w:val="0"/>
          <w:color w:val="auto"/>
          <w:sz w:val="20"/>
          <w:szCs w:val="20"/>
        </w:rPr>
        <w:t xml:space="preserve"> (A) Empty pCg71. (B) pCg71 carrying gRNA sequence to target D1 locus. (C) Site for gRNA sequence insertion using </w:t>
      </w:r>
      <w:proofErr w:type="spellStart"/>
      <w:r w:rsidRPr="005F6ED6">
        <w:rPr>
          <w:i w:val="0"/>
          <w:iCs w:val="0"/>
          <w:color w:val="auto"/>
          <w:sz w:val="20"/>
          <w:szCs w:val="20"/>
        </w:rPr>
        <w:t>SapI</w:t>
      </w:r>
      <w:proofErr w:type="spellEnd"/>
      <w:r w:rsidRPr="005F6ED6">
        <w:rPr>
          <w:i w:val="0"/>
          <w:iCs w:val="0"/>
          <w:color w:val="auto"/>
          <w:sz w:val="20"/>
          <w:szCs w:val="20"/>
        </w:rPr>
        <w:t xml:space="preserve"> type IIS enzyme. (D) gRNA expression cassette in pCg71-int D1 plasmid.</w:t>
      </w:r>
      <w:r w:rsidRPr="005F6ED6">
        <w:rPr>
          <w:b/>
          <w:bCs/>
          <w:i w:val="0"/>
          <w:iCs w:val="0"/>
          <w:color w:val="auto"/>
          <w:sz w:val="20"/>
          <w:szCs w:val="20"/>
          <w:lang w:val="fr-FR"/>
        </w:rPr>
        <w:t xml:space="preserve"> </w:t>
      </w:r>
    </w:p>
    <w:p w14:paraId="25075B45" w14:textId="77777777" w:rsidR="004271AE" w:rsidRPr="00EA31CB" w:rsidRDefault="004271AE" w:rsidP="005F6ED6">
      <w:pPr>
        <w:spacing w:line="360" w:lineRule="auto"/>
        <w:jc w:val="both"/>
        <w:rPr>
          <w:rFonts w:ascii="Arial" w:hAnsi="Arial" w:cs="Arial"/>
          <w:sz w:val="20"/>
          <w:szCs w:val="20"/>
          <w:lang w:val="fr-FR"/>
        </w:rPr>
      </w:pPr>
      <w:r w:rsidRPr="00EA31CB">
        <w:rPr>
          <w:rFonts w:ascii="Arial" w:hAnsi="Arial" w:cs="Arial"/>
          <w:sz w:val="20"/>
          <w:szCs w:val="20"/>
          <w:lang w:val="fr-FR"/>
        </w:rPr>
        <w:br w:type="page"/>
      </w:r>
    </w:p>
    <w:p w14:paraId="264535A4" w14:textId="77777777" w:rsidR="004271AE" w:rsidRPr="00EA31CB" w:rsidRDefault="004271AE" w:rsidP="005F6ED6">
      <w:pPr>
        <w:keepNext/>
        <w:spacing w:line="360" w:lineRule="auto"/>
        <w:jc w:val="both"/>
        <w:rPr>
          <w:rFonts w:ascii="Arial" w:hAnsi="Arial" w:cs="Arial"/>
          <w:sz w:val="20"/>
          <w:szCs w:val="20"/>
        </w:rPr>
      </w:pPr>
      <w:r w:rsidRPr="00EA31CB">
        <w:rPr>
          <w:rFonts w:ascii="Arial" w:hAnsi="Arial" w:cs="Arial"/>
          <w:noProof/>
          <w:sz w:val="20"/>
          <w:szCs w:val="20"/>
          <w:lang w:val="fr-FR"/>
        </w:rPr>
        <w:lastRenderedPageBreak/>
        <w:drawing>
          <wp:inline distT="0" distB="0" distL="0" distR="0" wp14:anchorId="21D9CD91" wp14:editId="3BB00845">
            <wp:extent cx="5669702" cy="4445816"/>
            <wp:effectExtent l="0" t="0" r="762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77050" cy="4451577"/>
                    </a:xfrm>
                    <a:prstGeom prst="rect">
                      <a:avLst/>
                    </a:prstGeom>
                    <a:noFill/>
                  </pic:spPr>
                </pic:pic>
              </a:graphicData>
            </a:graphic>
          </wp:inline>
        </w:drawing>
      </w:r>
    </w:p>
    <w:p w14:paraId="4827AAAC" w14:textId="4AC88D0F" w:rsidR="004271AE" w:rsidRPr="005F6ED6" w:rsidRDefault="004271AE" w:rsidP="13727DF6">
      <w:pPr>
        <w:pStyle w:val="Lgende"/>
        <w:spacing w:line="360" w:lineRule="auto"/>
        <w:jc w:val="both"/>
        <w:rPr>
          <w:i w:val="0"/>
          <w:iCs w:val="0"/>
          <w:color w:val="auto"/>
          <w:sz w:val="20"/>
          <w:szCs w:val="20"/>
        </w:rPr>
      </w:pPr>
      <w:bookmarkStart w:id="2" w:name="_Ref206235937"/>
      <w:r w:rsidRPr="13727DF6">
        <w:rPr>
          <w:b/>
          <w:bCs/>
          <w:i w:val="0"/>
          <w:iCs w:val="0"/>
          <w:color w:val="auto"/>
          <w:sz w:val="20"/>
          <w:szCs w:val="20"/>
        </w:rPr>
        <w:t>Figure S</w:t>
      </w:r>
      <w:r w:rsidRPr="13727DF6">
        <w:rPr>
          <w:b/>
          <w:bCs/>
          <w:i w:val="0"/>
          <w:iCs w:val="0"/>
          <w:color w:val="auto"/>
          <w:sz w:val="20"/>
          <w:szCs w:val="20"/>
        </w:rPr>
        <w:fldChar w:fldCharType="begin"/>
      </w:r>
      <w:r w:rsidRPr="13727DF6">
        <w:rPr>
          <w:b/>
          <w:bCs/>
          <w:i w:val="0"/>
          <w:iCs w:val="0"/>
          <w:color w:val="auto"/>
          <w:sz w:val="20"/>
          <w:szCs w:val="20"/>
        </w:rPr>
        <w:instrText xml:space="preserve"> SEQ Figure_S \* ARABIC </w:instrText>
      </w:r>
      <w:r w:rsidRPr="13727DF6">
        <w:rPr>
          <w:b/>
          <w:bCs/>
          <w:i w:val="0"/>
          <w:iCs w:val="0"/>
          <w:color w:val="auto"/>
          <w:sz w:val="20"/>
          <w:szCs w:val="20"/>
        </w:rPr>
        <w:fldChar w:fldCharType="separate"/>
      </w:r>
      <w:r w:rsidR="004C2B1E" w:rsidRPr="13727DF6">
        <w:rPr>
          <w:b/>
          <w:bCs/>
          <w:i w:val="0"/>
          <w:iCs w:val="0"/>
          <w:noProof/>
          <w:color w:val="auto"/>
          <w:sz w:val="20"/>
          <w:szCs w:val="20"/>
        </w:rPr>
        <w:t>2</w:t>
      </w:r>
      <w:r w:rsidRPr="13727DF6">
        <w:rPr>
          <w:b/>
          <w:bCs/>
          <w:i w:val="0"/>
          <w:iCs w:val="0"/>
          <w:noProof/>
          <w:color w:val="auto"/>
          <w:sz w:val="20"/>
          <w:szCs w:val="20"/>
        </w:rPr>
        <w:fldChar w:fldCharType="end"/>
      </w:r>
      <w:bookmarkEnd w:id="2"/>
      <w:r w:rsidRPr="13727DF6">
        <w:rPr>
          <w:b/>
          <w:bCs/>
          <w:i w:val="0"/>
          <w:iCs w:val="0"/>
          <w:color w:val="auto"/>
          <w:sz w:val="20"/>
          <w:szCs w:val="20"/>
        </w:rPr>
        <w:t xml:space="preserve"> : pCg72 plasmids used to express CRISPR-Cas9 system components, including two gRNA expression cassettes. </w:t>
      </w:r>
      <w:r w:rsidR="003B0D47" w:rsidRPr="13727DF6">
        <w:rPr>
          <w:i w:val="0"/>
          <w:iCs w:val="0"/>
          <w:color w:val="auto"/>
          <w:sz w:val="20"/>
          <w:szCs w:val="20"/>
        </w:rPr>
        <w:t xml:space="preserve">These plasmids and methods for gRNA sequence insertion are adapted from Borsenberger et al. </w:t>
      </w:r>
      <w:r w:rsidRPr="13727DF6">
        <w:rPr>
          <w:i w:val="0"/>
          <w:iCs w:val="0"/>
          <w:color w:val="auto"/>
          <w:sz w:val="20"/>
          <w:szCs w:val="20"/>
        </w:rPr>
        <w:fldChar w:fldCharType="begin"/>
      </w:r>
      <w:r w:rsidRPr="13727DF6">
        <w:rPr>
          <w:i w:val="0"/>
          <w:iCs w:val="0"/>
          <w:color w:val="auto"/>
          <w:sz w:val="20"/>
          <w:szCs w:val="20"/>
        </w:rPr>
        <w:instrText xml:space="preserve"> ADDIN ZOTERO_ITEM CSL_CITATION {"citationID":"ti982E1Y","properties":{"formattedCitation":"[1,2]","plainCitation":"[1,2]","noteIndex":0},"citationItems":[{"id":335,"uris":["http://zotero.org/users/16605486/items/MU6W4GDJ"],"itemData":{"id":335,"type":"article-journal","abstract":"Yarrowia lipolytica is an oleaginous yeast of growing industrial interest for biotechnological applications. In the last few years, genome edition has become an easier and more accessible prospect with the world wild spread development of CRISPR/Cas9 technology. In this study, we focused our attention on the production of the two key elements of the CRISPR–Cas9 ribonucleic acid protein complex in this non-conventional yeast. The efficiency of NHEJ-induced knockout was measured by time-course monitoring using multiple parameters flow cytometry, as well as phenotypic and genotypic observations, and linked to nuclease production levels showing that its strong overexpression is unnecessary. Thus, the limiting factor for the generation of a functional ribonucleic acid protein complex clearly resides in guide expression, which was probed by testing different linker lengths between the transfer RNA promoter and the sgRNA. The results highlight a clear deleterious effect of mismatching bases at the 5′ end of the target sequence. For the first time in yeast, an investigation of its maturation from the primary transcript was undertaken by sequencing multiple sgRNAs extracted from the host. These data provide insights into of the yeast small RNA processing, from synthesis to maturation, and suggests a pathway for their degradation in Y. lipolytica. Subsequently, a whole-genome sequencing of a modified strain detected no abnormal modification due to off-target effects, confirming CRISPR/Cas9 as a safe strategy for editing Y. lipolytica genome. Finally, the optimized system was used to promote in vivo directed mutagenesis via homology-directed repair with a ssDNA oligonucleotide.","container-title":"Journal of Molecular Biology","DOI":"10.1016/j.jmb.2018.08.024","ISSN":"0022-2836","issue":"21","journalAbbreviation":"Journal of Molecular Biology","language":"en","page":"4293-4306","source":"ScienceDirect","title":"Multiple Parameters Drive the Efficiency of CRISPR/Cas9-Induced Gene Modifications in Yarrowia lipolytica","volume":"430","author":[{"family":"Borsenberger","given":"Vinciane"},{"family":"Onésime","given":"Djamila"},{"family":"Lestrade","given":"Delphine"},{"family":"Rigouin","given":"Coraline"},{"family":"Neuvéglise","given":"Cécile"},{"family":"Daboussi","given":"Fayza"},{"family":"Bordes","given":"Florence"}],"issued":{"date-parts":[["2018",10,19]]}}},{"id":338,"uris":["http://zotero.org/users/16605486/items/MDWLJIR5"],"itemData":{"id":338,"type":"article-journal","abstract":"CRISPR/Cas9 is a powerful tool to edit the genome of the yeast Yarrowia lipolytica. Here, we design a simple and robust method to knockout multiple gene families based on the construction of plasmids enabling the simultaneous expression of several sgRNAs. We exemplify the potency of this approach by targeting the well-characterized acyl-CoA oxidase family (POX) and the uncharacterized SPS19 family. We establish a correlation between the high lethality observed upon editing multiple loci and chromosomal translocations resulting from the simultaneous generation of several double-strand breaks (DSBs) and develop multiplex gene editing strategies. Using homologous directed recombination to reduce chromosomal translocations, we demonstrated that simultaneous editing of four genes can be achieved and constructed a strain carrying a sextuple deletion of POX genes. We explore an “excision approach” by simultaneously performing two DSBs in genes and reached 73 to 100% editing efficiency in double disruptions and 41.7% in a triple disruption. This work led to identifying SPS193 as a gene encoding a 2–4 dienoyl-CoA reductase, demonstrating the potential of this method to accelerate knowledge on gene function in expanded gene families.","container-title":"ACS Synthetic Biology","DOI":"10.1021/acssynbio.0c00325","issue":"9","journalAbbreviation":"ACS Synth. Biol.","note":"publisher: American Chemical Society","page":"2562-2575","source":"ACS Publications","title":"Developing Methods to Circumvent the Conundrum of Chromosomal Rearrangements Occurring in Multiplex Gene Edition","volume":"9","author":[{"family":"Borsenberger","given":"Vinciane"},{"family":"Croux","given":"Christian"},{"family":"Daboussi","given":"Fayza"},{"family":"Neuvéglise","given":"Cécile"},{"family":"Bordes","given":"Florence"}],"issued":{"date-parts":[["2020",9,18]]}}}],"schema":"https://github.com/citation-style-language/schema/raw/master/csl-citation.json"} </w:instrText>
      </w:r>
      <w:r w:rsidRPr="13727DF6">
        <w:rPr>
          <w:i w:val="0"/>
          <w:iCs w:val="0"/>
          <w:color w:val="auto"/>
          <w:sz w:val="20"/>
          <w:szCs w:val="20"/>
        </w:rPr>
        <w:fldChar w:fldCharType="separate"/>
      </w:r>
      <w:r w:rsidR="003B0D47" w:rsidRPr="13727DF6">
        <w:rPr>
          <w:i w:val="0"/>
          <w:iCs w:val="0"/>
          <w:color w:val="auto"/>
          <w:sz w:val="20"/>
          <w:szCs w:val="20"/>
        </w:rPr>
        <w:t>[1,2]</w:t>
      </w:r>
      <w:r w:rsidRPr="13727DF6">
        <w:rPr>
          <w:i w:val="0"/>
          <w:iCs w:val="0"/>
          <w:color w:val="auto"/>
          <w:sz w:val="20"/>
          <w:szCs w:val="20"/>
        </w:rPr>
        <w:fldChar w:fldCharType="end"/>
      </w:r>
      <w:r w:rsidR="003B0D47" w:rsidRPr="13727DF6">
        <w:rPr>
          <w:i w:val="0"/>
          <w:iCs w:val="0"/>
          <w:color w:val="auto"/>
          <w:sz w:val="20"/>
          <w:szCs w:val="20"/>
        </w:rPr>
        <w:t>.</w:t>
      </w:r>
      <w:r w:rsidRPr="13727DF6">
        <w:rPr>
          <w:i w:val="0"/>
          <w:iCs w:val="0"/>
          <w:color w:val="auto"/>
          <w:sz w:val="20"/>
          <w:szCs w:val="20"/>
        </w:rPr>
        <w:t xml:space="preserve"> (A) Empty pCg72. (B) pCg71 carrying two gRNA expression cassette</w:t>
      </w:r>
      <w:r w:rsidR="75763A0A" w:rsidRPr="13727DF6">
        <w:rPr>
          <w:i w:val="0"/>
          <w:iCs w:val="0"/>
          <w:color w:val="auto"/>
          <w:sz w:val="20"/>
          <w:szCs w:val="20"/>
        </w:rPr>
        <w:t>s</w:t>
      </w:r>
      <w:r w:rsidRPr="13727DF6">
        <w:rPr>
          <w:i w:val="0"/>
          <w:iCs w:val="0"/>
          <w:color w:val="auto"/>
          <w:sz w:val="20"/>
          <w:szCs w:val="20"/>
        </w:rPr>
        <w:t>, here targeting ELO2 gene. (C) Sequence of the two gRNA expression cassettes in pCg72-ELO2_gInt-gTer.</w:t>
      </w:r>
    </w:p>
    <w:p w14:paraId="34CB5703" w14:textId="77777777" w:rsidR="004271AE" w:rsidRPr="00EA31CB" w:rsidRDefault="004271AE" w:rsidP="005F6ED6">
      <w:pPr>
        <w:pStyle w:val="Lgende"/>
        <w:spacing w:line="360" w:lineRule="auto"/>
        <w:jc w:val="both"/>
        <w:rPr>
          <w:b/>
          <w:bCs/>
          <w:i w:val="0"/>
          <w:iCs w:val="0"/>
          <w:color w:val="auto"/>
          <w:sz w:val="20"/>
          <w:szCs w:val="20"/>
        </w:rPr>
      </w:pPr>
    </w:p>
    <w:p w14:paraId="77D5CF59" w14:textId="77777777" w:rsidR="004271AE" w:rsidRPr="00EA31CB" w:rsidRDefault="004271AE" w:rsidP="005F6ED6">
      <w:pPr>
        <w:spacing w:line="360" w:lineRule="auto"/>
        <w:jc w:val="both"/>
        <w:rPr>
          <w:rFonts w:ascii="Arial" w:hAnsi="Arial" w:cs="Arial"/>
          <w:sz w:val="20"/>
          <w:szCs w:val="20"/>
        </w:rPr>
      </w:pPr>
      <w:r w:rsidRPr="00EA31CB">
        <w:rPr>
          <w:rFonts w:ascii="Arial" w:hAnsi="Arial" w:cs="Arial"/>
          <w:sz w:val="20"/>
          <w:szCs w:val="20"/>
        </w:rPr>
        <w:br w:type="page"/>
      </w:r>
    </w:p>
    <w:p w14:paraId="6080918D" w14:textId="77777777" w:rsidR="004271AE" w:rsidRPr="00EA31CB" w:rsidRDefault="004271AE" w:rsidP="005F6ED6">
      <w:pPr>
        <w:keepNext/>
        <w:spacing w:line="360" w:lineRule="auto"/>
        <w:jc w:val="both"/>
        <w:rPr>
          <w:rFonts w:ascii="Arial" w:hAnsi="Arial" w:cs="Arial"/>
          <w:sz w:val="20"/>
          <w:szCs w:val="20"/>
        </w:rPr>
      </w:pPr>
      <w:r w:rsidRPr="00EA31CB">
        <w:rPr>
          <w:rFonts w:ascii="Arial" w:hAnsi="Arial" w:cs="Arial"/>
          <w:noProof/>
          <w:sz w:val="20"/>
          <w:szCs w:val="20"/>
        </w:rPr>
        <w:lastRenderedPageBreak/>
        <w:drawing>
          <wp:inline distT="0" distB="0" distL="0" distR="0" wp14:anchorId="6B3A1BAD" wp14:editId="2F44A92B">
            <wp:extent cx="5969447" cy="5089009"/>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9071" cy="5097213"/>
                    </a:xfrm>
                    <a:prstGeom prst="rect">
                      <a:avLst/>
                    </a:prstGeom>
                    <a:noFill/>
                  </pic:spPr>
                </pic:pic>
              </a:graphicData>
            </a:graphic>
          </wp:inline>
        </w:drawing>
      </w:r>
    </w:p>
    <w:p w14:paraId="3F5CB0C1" w14:textId="58C432AF" w:rsidR="004271AE" w:rsidRPr="00EA31CB" w:rsidRDefault="004271AE" w:rsidP="005F6ED6">
      <w:pPr>
        <w:pStyle w:val="Lgende"/>
        <w:spacing w:line="360" w:lineRule="auto"/>
        <w:jc w:val="both"/>
        <w:rPr>
          <w:b/>
          <w:bCs/>
          <w:i w:val="0"/>
          <w:iCs w:val="0"/>
          <w:color w:val="auto"/>
          <w:sz w:val="20"/>
          <w:szCs w:val="20"/>
        </w:rPr>
      </w:pPr>
      <w:bookmarkStart w:id="3" w:name="_Ref206235896"/>
      <w:r w:rsidRPr="00EA31CB">
        <w:rPr>
          <w:b/>
          <w:bCs/>
          <w:i w:val="0"/>
          <w:iCs w:val="0"/>
          <w:color w:val="auto"/>
          <w:sz w:val="20"/>
          <w:szCs w:val="20"/>
        </w:rPr>
        <w:t>Figure S</w:t>
      </w:r>
      <w:r w:rsidRPr="00EA31CB">
        <w:rPr>
          <w:b/>
          <w:bCs/>
          <w:i w:val="0"/>
          <w:iCs w:val="0"/>
          <w:color w:val="auto"/>
          <w:sz w:val="20"/>
          <w:szCs w:val="20"/>
        </w:rPr>
        <w:fldChar w:fldCharType="begin"/>
      </w:r>
      <w:r w:rsidRPr="00EA31CB">
        <w:rPr>
          <w:b/>
          <w:bCs/>
          <w:i w:val="0"/>
          <w:iCs w:val="0"/>
          <w:color w:val="auto"/>
          <w:sz w:val="20"/>
          <w:szCs w:val="20"/>
        </w:rPr>
        <w:instrText xml:space="preserve"> SEQ Figure_S \* ARABIC </w:instrText>
      </w:r>
      <w:r w:rsidRPr="00EA31CB">
        <w:rPr>
          <w:b/>
          <w:bCs/>
          <w:i w:val="0"/>
          <w:iCs w:val="0"/>
          <w:color w:val="auto"/>
          <w:sz w:val="20"/>
          <w:szCs w:val="20"/>
        </w:rPr>
        <w:fldChar w:fldCharType="separate"/>
      </w:r>
      <w:r w:rsidR="004C2B1E">
        <w:rPr>
          <w:b/>
          <w:bCs/>
          <w:i w:val="0"/>
          <w:iCs w:val="0"/>
          <w:noProof/>
          <w:color w:val="auto"/>
          <w:sz w:val="20"/>
          <w:szCs w:val="20"/>
        </w:rPr>
        <w:t>3</w:t>
      </w:r>
      <w:r w:rsidRPr="00EA31CB">
        <w:rPr>
          <w:b/>
          <w:bCs/>
          <w:i w:val="0"/>
          <w:iCs w:val="0"/>
          <w:noProof/>
          <w:color w:val="auto"/>
          <w:sz w:val="20"/>
          <w:szCs w:val="20"/>
        </w:rPr>
        <w:fldChar w:fldCharType="end"/>
      </w:r>
      <w:bookmarkEnd w:id="3"/>
      <w:r w:rsidRPr="00EA31CB">
        <w:rPr>
          <w:b/>
          <w:bCs/>
          <w:i w:val="0"/>
          <w:iCs w:val="0"/>
          <w:color w:val="auto"/>
          <w:sz w:val="20"/>
          <w:szCs w:val="20"/>
        </w:rPr>
        <w:t xml:space="preserve"> : </w:t>
      </w:r>
      <w:proofErr w:type="spellStart"/>
      <w:r w:rsidRPr="00EA31CB">
        <w:rPr>
          <w:b/>
          <w:bCs/>
          <w:i w:val="0"/>
          <w:iCs w:val="0"/>
          <w:color w:val="auto"/>
          <w:sz w:val="20"/>
          <w:szCs w:val="20"/>
        </w:rPr>
        <w:t>pHR</w:t>
      </w:r>
      <w:proofErr w:type="spellEnd"/>
      <w:r w:rsidRPr="00EA31CB">
        <w:rPr>
          <w:b/>
          <w:bCs/>
          <w:i w:val="0"/>
          <w:iCs w:val="0"/>
          <w:color w:val="auto"/>
          <w:sz w:val="20"/>
          <w:szCs w:val="20"/>
        </w:rPr>
        <w:t xml:space="preserve"> plasmids carrying recombination templates for targeted gene insertion in </w:t>
      </w:r>
      <w:r w:rsidRPr="00EA31CB">
        <w:rPr>
          <w:b/>
          <w:bCs/>
          <w:iCs w:val="0"/>
          <w:color w:val="auto"/>
          <w:sz w:val="20"/>
          <w:szCs w:val="20"/>
        </w:rPr>
        <w:t>Y. lipolytica</w:t>
      </w:r>
      <w:r w:rsidRPr="00EA31CB">
        <w:rPr>
          <w:b/>
          <w:bCs/>
          <w:i w:val="0"/>
          <w:iCs w:val="0"/>
          <w:color w:val="auto"/>
          <w:sz w:val="20"/>
          <w:szCs w:val="20"/>
        </w:rPr>
        <w:t xml:space="preserve"> genome. </w:t>
      </w:r>
      <w:r w:rsidRPr="00EA31CB">
        <w:rPr>
          <w:bCs/>
          <w:i w:val="0"/>
          <w:iCs w:val="0"/>
          <w:color w:val="auto"/>
          <w:sz w:val="20"/>
          <w:szCs w:val="20"/>
        </w:rPr>
        <w:t>Recombination templates are linearized by PCR amplification from 1kbup_XX_For and 1kbdw_XX_Rev primers. (A) pHRD1_Ura3_pTEF-HsELOVL7_Leu2 for insertion of HsELOVL7 expression cassette together with Ura3 and Leu2 auxotrophic markers into neutral D1 locus. (B) pHRD1_DsRed-HsELOVL7 for insertion of HsELOVL7 expression cassette and the fluorescence marker DsRed into neutral D1 locus. (C) pHRELO2_DsRed-HsELOVL7 for insertion of HsELOVL7 expression cassette and the fluorescence marker DsRed into ELO2 locus (knock-out by knock-in). (D) pHRC3_Ura3_Leu2 plasmid used to integrate Leu2 and Ura3 auxotrophic markers in neutral C3 locus. Used to make yPF</w:t>
      </w:r>
      <w:r w:rsidRPr="00EA31CB">
        <w:rPr>
          <w:bCs/>
          <w:i w:val="0"/>
          <w:iCs w:val="0"/>
          <w:color w:val="auto"/>
          <w:sz w:val="20"/>
          <w:szCs w:val="20"/>
          <w:vertAlign w:val="superscript"/>
        </w:rPr>
        <w:t>--</w:t>
      </w:r>
      <w:r w:rsidRPr="00EA31CB">
        <w:rPr>
          <w:bCs/>
          <w:i w:val="0"/>
          <w:iCs w:val="0"/>
          <w:color w:val="auto"/>
          <w:sz w:val="20"/>
          <w:szCs w:val="20"/>
        </w:rPr>
        <w:t xml:space="preserve"> strain prototrophic.</w:t>
      </w:r>
    </w:p>
    <w:p w14:paraId="6A99137E" w14:textId="4E3391C4" w:rsidR="00205F53" w:rsidRDefault="004271AE">
      <w:pPr>
        <w:rPr>
          <w:rFonts w:ascii="Arial" w:hAnsi="Arial" w:cs="Arial"/>
          <w:sz w:val="20"/>
          <w:szCs w:val="20"/>
        </w:rPr>
      </w:pPr>
      <w:r w:rsidRPr="00EA31CB">
        <w:rPr>
          <w:rFonts w:ascii="Arial" w:hAnsi="Arial" w:cs="Arial"/>
          <w:sz w:val="20"/>
          <w:szCs w:val="20"/>
        </w:rPr>
        <w:br w:type="page"/>
      </w:r>
    </w:p>
    <w:p w14:paraId="020A54C8" w14:textId="6163306E" w:rsidR="00EE10C9" w:rsidRPr="00EE10C9" w:rsidRDefault="00EE10C9" w:rsidP="13727DF6">
      <w:pPr>
        <w:spacing w:after="0" w:afterAutospacing="1"/>
        <w:rPr>
          <w:rFonts w:ascii="Arial" w:hAnsi="Arial" w:cs="Arial"/>
          <w:b/>
          <w:bCs/>
          <w:sz w:val="28"/>
          <w:szCs w:val="28"/>
        </w:rPr>
      </w:pPr>
      <w:r w:rsidRPr="13727DF6">
        <w:rPr>
          <w:rFonts w:ascii="Arial" w:hAnsi="Arial" w:cs="Arial"/>
          <w:b/>
          <w:bCs/>
          <w:sz w:val="28"/>
          <w:szCs w:val="28"/>
        </w:rPr>
        <w:lastRenderedPageBreak/>
        <w:t>A</w:t>
      </w:r>
    </w:p>
    <w:p w14:paraId="53B63022" w14:textId="7C46C65A" w:rsidR="00EE10C9" w:rsidRPr="00EE10C9" w:rsidRDefault="00EE10C9" w:rsidP="13727DF6">
      <w:pPr>
        <w:spacing w:after="0"/>
        <w:rPr>
          <w:rFonts w:ascii="Arial" w:hAnsi="Arial" w:cs="Arial"/>
          <w:b/>
          <w:bCs/>
          <w:sz w:val="28"/>
          <w:szCs w:val="28"/>
        </w:rPr>
      </w:pPr>
      <w:r>
        <w:rPr>
          <w:noProof/>
        </w:rPr>
        <w:drawing>
          <wp:inline distT="0" distB="0" distL="0" distR="0" wp14:anchorId="072F77C5" wp14:editId="792E2C88">
            <wp:extent cx="5760720" cy="3456305"/>
            <wp:effectExtent l="0" t="0" r="0" b="0"/>
            <wp:docPr id="12" name="Graphiqu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60720" cy="3456305"/>
                    </a:xfrm>
                    <a:prstGeom prst="rect">
                      <a:avLst/>
                    </a:prstGeom>
                  </pic:spPr>
                </pic:pic>
              </a:graphicData>
            </a:graphic>
          </wp:inline>
        </w:drawing>
      </w:r>
      <w:r w:rsidRPr="13727DF6">
        <w:rPr>
          <w:rFonts w:ascii="Arial" w:hAnsi="Arial" w:cs="Arial"/>
          <w:b/>
          <w:bCs/>
          <w:sz w:val="28"/>
          <w:szCs w:val="28"/>
        </w:rPr>
        <w:t>B</w:t>
      </w:r>
    </w:p>
    <w:p w14:paraId="7BFA43B4" w14:textId="779867AC" w:rsidR="00EE10C9" w:rsidRDefault="00B131C4" w:rsidP="0060083D">
      <w:pPr>
        <w:keepNext/>
        <w:spacing w:line="360" w:lineRule="auto"/>
        <w:jc w:val="both"/>
        <w:rPr>
          <w:highlight w:val="yellow"/>
        </w:rPr>
      </w:pPr>
      <w:r>
        <w:rPr>
          <w:noProof/>
        </w:rPr>
        <w:drawing>
          <wp:inline distT="0" distB="0" distL="0" distR="0" wp14:anchorId="0B68E69B" wp14:editId="0BE5A282">
            <wp:extent cx="5760720" cy="3456305"/>
            <wp:effectExtent l="0" t="0" r="0" b="0"/>
            <wp:docPr id="1"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60720" cy="3456305"/>
                    </a:xfrm>
                    <a:prstGeom prst="rect">
                      <a:avLst/>
                    </a:prstGeom>
                  </pic:spPr>
                </pic:pic>
              </a:graphicData>
            </a:graphic>
          </wp:inline>
        </w:drawing>
      </w:r>
      <w:r w:rsidR="00EE10C9" w:rsidRPr="0060083D">
        <w:rPr>
          <w:rFonts w:ascii="Arial" w:eastAsiaTheme="minorEastAsia" w:hAnsi="Arial" w:cs="Arial"/>
          <w:sz w:val="20"/>
          <w:szCs w:val="20"/>
          <w:highlight w:val="yellow"/>
        </w:rPr>
        <w:t>Figure S</w:t>
      </w:r>
      <w:r w:rsidR="00EE10C9" w:rsidRPr="0060083D">
        <w:rPr>
          <w:rFonts w:ascii="Arial" w:hAnsi="Arial" w:cs="Arial"/>
          <w:b/>
          <w:bCs/>
          <w:sz w:val="20"/>
          <w:szCs w:val="20"/>
        </w:rPr>
        <w:fldChar w:fldCharType="begin"/>
      </w:r>
      <w:r w:rsidR="00EE10C9" w:rsidRPr="0060083D">
        <w:rPr>
          <w:rFonts w:ascii="Arial" w:hAnsi="Arial" w:cs="Arial"/>
          <w:b/>
          <w:bCs/>
          <w:sz w:val="20"/>
          <w:szCs w:val="20"/>
        </w:rPr>
        <w:instrText xml:space="preserve"> SEQ Figure_S \* ARABIC </w:instrText>
      </w:r>
      <w:r w:rsidR="00EE10C9" w:rsidRPr="0060083D">
        <w:rPr>
          <w:rFonts w:ascii="Arial" w:hAnsi="Arial" w:cs="Arial"/>
          <w:b/>
          <w:bCs/>
          <w:sz w:val="20"/>
          <w:szCs w:val="20"/>
        </w:rPr>
        <w:fldChar w:fldCharType="separate"/>
      </w:r>
      <w:r w:rsidR="004C2B1E" w:rsidRPr="0060083D">
        <w:rPr>
          <w:rFonts w:ascii="Arial" w:hAnsi="Arial" w:cs="Arial"/>
          <w:b/>
          <w:bCs/>
          <w:noProof/>
          <w:sz w:val="20"/>
          <w:szCs w:val="20"/>
        </w:rPr>
        <w:t>4</w:t>
      </w:r>
      <w:r w:rsidR="00EE10C9" w:rsidRPr="0060083D">
        <w:rPr>
          <w:rFonts w:ascii="Arial" w:hAnsi="Arial" w:cs="Arial"/>
          <w:b/>
          <w:bCs/>
          <w:sz w:val="20"/>
          <w:szCs w:val="20"/>
        </w:rPr>
        <w:fldChar w:fldCharType="end"/>
      </w:r>
      <w:r w:rsidR="00EE10C9" w:rsidRPr="0060083D">
        <w:rPr>
          <w:rFonts w:ascii="Arial" w:eastAsiaTheme="minorEastAsia" w:hAnsi="Arial" w:cs="Arial"/>
          <w:sz w:val="20"/>
          <w:szCs w:val="20"/>
          <w:highlight w:val="yellow"/>
        </w:rPr>
        <w:t xml:space="preserve"> : </w:t>
      </w:r>
      <w:r w:rsidR="00EE10C9" w:rsidRPr="0060083D">
        <w:rPr>
          <w:rFonts w:ascii="Arial" w:eastAsiaTheme="minorEastAsia" w:hAnsi="Arial" w:cs="Arial"/>
          <w:b/>
          <w:bCs/>
          <w:sz w:val="20"/>
          <w:szCs w:val="20"/>
          <w:highlight w:val="yellow"/>
        </w:rPr>
        <w:t>Ordination of fatty acid profiles from yPFK strains overexpressing native elongases.</w:t>
      </w:r>
      <w:r w:rsidR="009245EE" w:rsidRPr="0060083D">
        <w:rPr>
          <w:rFonts w:ascii="Arial" w:eastAsiaTheme="minorEastAsia" w:hAnsi="Arial" w:cs="Arial"/>
          <w:sz w:val="20"/>
          <w:szCs w:val="20"/>
          <w:highlight w:val="yellow"/>
        </w:rPr>
        <w:t xml:space="preserve"> </w:t>
      </w:r>
      <w:r w:rsidR="00EE10C9" w:rsidRPr="0060083D">
        <w:rPr>
          <w:rFonts w:ascii="Arial" w:eastAsiaTheme="minorEastAsia" w:hAnsi="Arial" w:cs="Arial"/>
          <w:sz w:val="20"/>
          <w:szCs w:val="20"/>
          <w:highlight w:val="yellow"/>
        </w:rPr>
        <w:t>(A) Principal Coordinates Analysis (PCoA) based on Bray-Curtis distances of Hellinger-transformed fatty acid profiles. Points represent individual samples and dashed ellipses indicate 95% confidence intervals for each strain. (B) PCoA with overlaid envfit vectors for individual fatty acids. Arrows indicate the direction and relative contribution of each fatty acid to the observed separation among strains. The separation of points is identical to panel A, but arrows illustrate the variables driving strain differentiation</w:t>
      </w:r>
      <w:r w:rsidR="00EE10C9" w:rsidRPr="13727DF6">
        <w:rPr>
          <w:rFonts w:eastAsiaTheme="minorEastAsia"/>
          <w:sz w:val="20"/>
          <w:szCs w:val="20"/>
          <w:highlight w:val="yellow"/>
        </w:rPr>
        <w:t>.</w:t>
      </w:r>
      <w:r w:rsidR="4161678F" w:rsidRPr="13727DF6">
        <w:rPr>
          <w:sz w:val="20"/>
          <w:szCs w:val="20"/>
          <w:highlight w:val="yellow"/>
        </w:rPr>
        <w:t xml:space="preserve"> </w:t>
      </w:r>
      <w:r w:rsidR="00EE10C9" w:rsidRPr="13727DF6">
        <w:rPr>
          <w:highlight w:val="yellow"/>
        </w:rPr>
        <w:br w:type="page"/>
      </w:r>
    </w:p>
    <w:p w14:paraId="19CF693F" w14:textId="77777777" w:rsidR="00EE10C9" w:rsidRPr="00EE10C9" w:rsidRDefault="00EE10C9" w:rsidP="0060083D">
      <w:pPr>
        <w:spacing w:after="0"/>
        <w:rPr>
          <w:rFonts w:ascii="Arial" w:hAnsi="Arial" w:cs="Arial"/>
          <w:b/>
          <w:sz w:val="28"/>
          <w:szCs w:val="20"/>
        </w:rPr>
      </w:pPr>
      <w:r w:rsidRPr="00EE10C9">
        <w:rPr>
          <w:rFonts w:ascii="Arial" w:hAnsi="Arial" w:cs="Arial"/>
          <w:b/>
          <w:sz w:val="28"/>
          <w:szCs w:val="20"/>
        </w:rPr>
        <w:lastRenderedPageBreak/>
        <w:t>A</w:t>
      </w:r>
    </w:p>
    <w:p w14:paraId="27DA5B2D" w14:textId="77777777" w:rsidR="00EE10C9" w:rsidRDefault="00EE10C9" w:rsidP="0060083D">
      <w:pPr>
        <w:keepNext/>
        <w:spacing w:after="0"/>
      </w:pPr>
      <w:r w:rsidRPr="00EE10C9">
        <w:rPr>
          <w:noProof/>
        </w:rPr>
        <w:drawing>
          <wp:inline distT="0" distB="0" distL="0" distR="0" wp14:anchorId="30163A6B" wp14:editId="1F90E14C">
            <wp:extent cx="5760720" cy="3456305"/>
            <wp:effectExtent l="0" t="0" r="0" b="0"/>
            <wp:docPr id="13" name="Graphiqu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60720" cy="3456305"/>
                    </a:xfrm>
                    <a:prstGeom prst="rect">
                      <a:avLst/>
                    </a:prstGeom>
                  </pic:spPr>
                </pic:pic>
              </a:graphicData>
            </a:graphic>
          </wp:inline>
        </w:drawing>
      </w:r>
      <w:r w:rsidRPr="00EE10C9">
        <w:rPr>
          <w:rFonts w:ascii="Arial" w:hAnsi="Arial" w:cs="Arial"/>
          <w:b/>
          <w:sz w:val="28"/>
          <w:szCs w:val="20"/>
        </w:rPr>
        <w:t xml:space="preserve"> </w:t>
      </w:r>
      <w:r>
        <w:rPr>
          <w:rFonts w:ascii="Arial" w:hAnsi="Arial" w:cs="Arial"/>
          <w:b/>
          <w:sz w:val="28"/>
          <w:szCs w:val="20"/>
        </w:rPr>
        <w:t>B</w:t>
      </w:r>
      <w:r w:rsidRPr="00EE10C9">
        <w:rPr>
          <w:rFonts w:ascii="Arial" w:hAnsi="Arial" w:cs="Arial"/>
          <w:noProof/>
          <w:sz w:val="20"/>
          <w:szCs w:val="20"/>
          <w:lang w:val="fr-FR"/>
        </w:rPr>
        <w:drawing>
          <wp:inline distT="0" distB="0" distL="0" distR="0" wp14:anchorId="66D13668" wp14:editId="0C80B001">
            <wp:extent cx="5760720" cy="3456305"/>
            <wp:effectExtent l="0" t="0" r="0" b="0"/>
            <wp:docPr id="15" name="Graphiqu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60720" cy="3456305"/>
                    </a:xfrm>
                    <a:prstGeom prst="rect">
                      <a:avLst/>
                    </a:prstGeom>
                  </pic:spPr>
                </pic:pic>
              </a:graphicData>
            </a:graphic>
          </wp:inline>
        </w:drawing>
      </w:r>
    </w:p>
    <w:p w14:paraId="39226832" w14:textId="5C2E2F6F" w:rsidR="00EE10C9" w:rsidRDefault="00EE10C9" w:rsidP="0060083D">
      <w:pPr>
        <w:pStyle w:val="Lgende"/>
        <w:spacing w:line="360" w:lineRule="auto"/>
        <w:jc w:val="both"/>
        <w:rPr>
          <w:i w:val="0"/>
          <w:iCs w:val="0"/>
          <w:color w:val="auto"/>
          <w:sz w:val="20"/>
          <w:szCs w:val="20"/>
          <w:highlight w:val="yellow"/>
        </w:rPr>
      </w:pPr>
      <w:r w:rsidRPr="13727DF6">
        <w:rPr>
          <w:b/>
          <w:bCs/>
          <w:i w:val="0"/>
          <w:iCs w:val="0"/>
          <w:color w:val="auto"/>
          <w:sz w:val="20"/>
          <w:szCs w:val="20"/>
          <w:highlight w:val="yellow"/>
        </w:rPr>
        <w:t>Figure S</w:t>
      </w:r>
      <w:r w:rsidRPr="13727DF6">
        <w:rPr>
          <w:b/>
          <w:bCs/>
          <w:i w:val="0"/>
          <w:iCs w:val="0"/>
          <w:color w:val="auto"/>
          <w:sz w:val="20"/>
          <w:szCs w:val="20"/>
        </w:rPr>
        <w:fldChar w:fldCharType="begin"/>
      </w:r>
      <w:r w:rsidRPr="13727DF6">
        <w:rPr>
          <w:b/>
          <w:bCs/>
          <w:i w:val="0"/>
          <w:iCs w:val="0"/>
          <w:color w:val="auto"/>
          <w:sz w:val="20"/>
          <w:szCs w:val="20"/>
        </w:rPr>
        <w:instrText xml:space="preserve"> SEQ Figure_S \* ARABIC </w:instrText>
      </w:r>
      <w:r w:rsidRPr="13727DF6">
        <w:rPr>
          <w:b/>
          <w:bCs/>
          <w:i w:val="0"/>
          <w:iCs w:val="0"/>
          <w:color w:val="auto"/>
          <w:sz w:val="20"/>
          <w:szCs w:val="20"/>
        </w:rPr>
        <w:fldChar w:fldCharType="separate"/>
      </w:r>
      <w:r w:rsidR="004C2B1E" w:rsidRPr="13727DF6">
        <w:rPr>
          <w:b/>
          <w:bCs/>
          <w:i w:val="0"/>
          <w:iCs w:val="0"/>
          <w:noProof/>
          <w:color w:val="auto"/>
          <w:sz w:val="20"/>
          <w:szCs w:val="20"/>
        </w:rPr>
        <w:t>5</w:t>
      </w:r>
      <w:r w:rsidRPr="13727DF6">
        <w:rPr>
          <w:b/>
          <w:bCs/>
          <w:i w:val="0"/>
          <w:iCs w:val="0"/>
          <w:color w:val="auto"/>
          <w:sz w:val="20"/>
          <w:szCs w:val="20"/>
        </w:rPr>
        <w:fldChar w:fldCharType="end"/>
      </w:r>
      <w:r w:rsidRPr="13727DF6">
        <w:rPr>
          <w:b/>
          <w:bCs/>
          <w:i w:val="0"/>
          <w:iCs w:val="0"/>
          <w:color w:val="auto"/>
          <w:sz w:val="20"/>
          <w:szCs w:val="20"/>
          <w:highlight w:val="yellow"/>
        </w:rPr>
        <w:t xml:space="preserve"> : </w:t>
      </w:r>
      <w:bookmarkStart w:id="4" w:name="_Hlk213411342"/>
      <w:r w:rsidRPr="13727DF6">
        <w:rPr>
          <w:b/>
          <w:bCs/>
          <w:i w:val="0"/>
          <w:iCs w:val="0"/>
          <w:color w:val="auto"/>
          <w:sz w:val="20"/>
          <w:szCs w:val="20"/>
          <w:highlight w:val="yellow"/>
        </w:rPr>
        <w:t>Ordination of fatty acid profiles from yPFK strains overexpressing human ELOVL7 (HsELOVL7).</w:t>
      </w:r>
      <w:r w:rsidRPr="13727DF6">
        <w:rPr>
          <w:highlight w:val="yellow"/>
        </w:rPr>
        <w:t xml:space="preserve"> </w:t>
      </w:r>
      <w:r w:rsidRPr="13727DF6">
        <w:rPr>
          <w:b/>
          <w:bCs/>
          <w:i w:val="0"/>
          <w:iCs w:val="0"/>
          <w:color w:val="auto"/>
          <w:sz w:val="20"/>
          <w:szCs w:val="20"/>
          <w:highlight w:val="yellow"/>
        </w:rPr>
        <w:t>(A)</w:t>
      </w:r>
      <w:r w:rsidRPr="13727DF6">
        <w:rPr>
          <w:i w:val="0"/>
          <w:iCs w:val="0"/>
          <w:color w:val="auto"/>
          <w:sz w:val="20"/>
          <w:szCs w:val="20"/>
          <w:highlight w:val="yellow"/>
        </w:rPr>
        <w:t xml:space="preserve"> Principal Coordinates Analysis (PCoA) based on Bray-Curtis distances of Hellinger-transformed fatty acid profiles. Points represent individual samples and dashed ellipses indicate 95% confidence intervals for each strain. </w:t>
      </w:r>
      <w:r w:rsidRPr="13727DF6">
        <w:rPr>
          <w:b/>
          <w:bCs/>
          <w:i w:val="0"/>
          <w:iCs w:val="0"/>
          <w:color w:val="auto"/>
          <w:sz w:val="20"/>
          <w:szCs w:val="20"/>
          <w:highlight w:val="yellow"/>
        </w:rPr>
        <w:t>(B)</w:t>
      </w:r>
      <w:r w:rsidRPr="13727DF6">
        <w:rPr>
          <w:i w:val="0"/>
          <w:iCs w:val="0"/>
          <w:color w:val="auto"/>
          <w:sz w:val="20"/>
          <w:szCs w:val="20"/>
          <w:highlight w:val="yellow"/>
        </w:rPr>
        <w:t xml:space="preserve"> PCoA with overlaid envfit vectors for individual fatty acids. Arrows indicate the direction and relative contribution of each fatty acid to the observed separation among strains. The separation of points is identical to panel A, but arrows illustrate the variables driving strain differentiation.</w:t>
      </w:r>
      <w:bookmarkEnd w:id="4"/>
    </w:p>
    <w:p w14:paraId="29804CC1" w14:textId="77777777" w:rsidR="004271AE" w:rsidRPr="00EA31CB" w:rsidRDefault="004271AE" w:rsidP="004271AE">
      <w:pPr>
        <w:keepNext/>
        <w:spacing w:line="360" w:lineRule="auto"/>
        <w:jc w:val="both"/>
        <w:rPr>
          <w:rFonts w:ascii="Arial" w:hAnsi="Arial" w:cs="Arial"/>
          <w:sz w:val="20"/>
          <w:szCs w:val="20"/>
        </w:rPr>
      </w:pPr>
      <w:r w:rsidRPr="00EA31CB">
        <w:rPr>
          <w:rFonts w:ascii="Arial" w:hAnsi="Arial" w:cs="Arial"/>
          <w:noProof/>
          <w:sz w:val="20"/>
          <w:szCs w:val="20"/>
        </w:rPr>
        <w:lastRenderedPageBreak/>
        <w:drawing>
          <wp:inline distT="0" distB="0" distL="0" distR="0" wp14:anchorId="781AB10E" wp14:editId="33076F81">
            <wp:extent cx="5760720" cy="4164965"/>
            <wp:effectExtent l="0" t="0" r="0" b="698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720" cy="4164965"/>
                    </a:xfrm>
                    <a:prstGeom prst="rect">
                      <a:avLst/>
                    </a:prstGeom>
                  </pic:spPr>
                </pic:pic>
              </a:graphicData>
            </a:graphic>
          </wp:inline>
        </w:drawing>
      </w:r>
    </w:p>
    <w:p w14:paraId="3A0D5B6F" w14:textId="77777777" w:rsidR="004271AE" w:rsidRPr="00EA31CB" w:rsidRDefault="004271AE" w:rsidP="004271AE">
      <w:pPr>
        <w:keepNext/>
        <w:spacing w:line="360" w:lineRule="auto"/>
        <w:jc w:val="both"/>
        <w:rPr>
          <w:rFonts w:ascii="Arial" w:hAnsi="Arial" w:cs="Arial"/>
          <w:sz w:val="20"/>
          <w:szCs w:val="20"/>
        </w:rPr>
      </w:pPr>
      <w:r w:rsidRPr="00EA31CB">
        <w:rPr>
          <w:rFonts w:ascii="Arial" w:hAnsi="Arial" w:cs="Arial"/>
          <w:noProof/>
          <w:sz w:val="20"/>
          <w:szCs w:val="20"/>
        </w:rPr>
        <w:drawing>
          <wp:inline distT="0" distB="0" distL="0" distR="0" wp14:anchorId="3F4D86CC" wp14:editId="1C391F45">
            <wp:extent cx="5760720" cy="78803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788035"/>
                    </a:xfrm>
                    <a:prstGeom prst="rect">
                      <a:avLst/>
                    </a:prstGeom>
                  </pic:spPr>
                </pic:pic>
              </a:graphicData>
            </a:graphic>
          </wp:inline>
        </w:drawing>
      </w:r>
    </w:p>
    <w:p w14:paraId="2D798A91" w14:textId="60AF1E34" w:rsidR="004271AE" w:rsidRPr="00EA31CB" w:rsidRDefault="004271AE" w:rsidP="004271AE">
      <w:pPr>
        <w:pStyle w:val="Lgende"/>
        <w:spacing w:line="360" w:lineRule="auto"/>
        <w:jc w:val="both"/>
        <w:rPr>
          <w:i w:val="0"/>
          <w:iCs w:val="0"/>
          <w:color w:val="auto"/>
          <w:sz w:val="20"/>
          <w:szCs w:val="20"/>
        </w:rPr>
      </w:pPr>
      <w:bookmarkStart w:id="5" w:name="_Ref195622371"/>
      <w:r w:rsidRPr="00EA31CB">
        <w:rPr>
          <w:b/>
          <w:bCs/>
          <w:i w:val="0"/>
          <w:iCs w:val="0"/>
          <w:color w:val="auto"/>
          <w:sz w:val="20"/>
          <w:szCs w:val="20"/>
        </w:rPr>
        <w:t>Figure S</w:t>
      </w:r>
      <w:r w:rsidRPr="00EA31CB">
        <w:rPr>
          <w:b/>
          <w:bCs/>
          <w:i w:val="0"/>
          <w:iCs w:val="0"/>
          <w:color w:val="auto"/>
          <w:sz w:val="20"/>
          <w:szCs w:val="20"/>
        </w:rPr>
        <w:fldChar w:fldCharType="begin"/>
      </w:r>
      <w:r w:rsidRPr="00EA31CB">
        <w:rPr>
          <w:b/>
          <w:bCs/>
          <w:i w:val="0"/>
          <w:iCs w:val="0"/>
          <w:color w:val="auto"/>
          <w:sz w:val="20"/>
          <w:szCs w:val="20"/>
        </w:rPr>
        <w:instrText xml:space="preserve"> SEQ Figure_S \* ARABIC </w:instrText>
      </w:r>
      <w:r w:rsidRPr="00EA31CB">
        <w:rPr>
          <w:b/>
          <w:bCs/>
          <w:i w:val="0"/>
          <w:iCs w:val="0"/>
          <w:color w:val="auto"/>
          <w:sz w:val="20"/>
          <w:szCs w:val="20"/>
        </w:rPr>
        <w:fldChar w:fldCharType="separate"/>
      </w:r>
      <w:r w:rsidR="004C2B1E">
        <w:rPr>
          <w:b/>
          <w:bCs/>
          <w:i w:val="0"/>
          <w:iCs w:val="0"/>
          <w:noProof/>
          <w:color w:val="auto"/>
          <w:sz w:val="20"/>
          <w:szCs w:val="20"/>
        </w:rPr>
        <w:t>6</w:t>
      </w:r>
      <w:r w:rsidRPr="00EA31CB">
        <w:rPr>
          <w:b/>
          <w:bCs/>
          <w:i w:val="0"/>
          <w:iCs w:val="0"/>
          <w:color w:val="auto"/>
          <w:sz w:val="20"/>
          <w:szCs w:val="20"/>
        </w:rPr>
        <w:fldChar w:fldCharType="end"/>
      </w:r>
      <w:bookmarkEnd w:id="5"/>
      <w:r w:rsidRPr="00EA31CB">
        <w:rPr>
          <w:b/>
          <w:bCs/>
          <w:i w:val="0"/>
          <w:iCs w:val="0"/>
          <w:color w:val="auto"/>
          <w:sz w:val="20"/>
          <w:szCs w:val="20"/>
        </w:rPr>
        <w:t xml:space="preserve"> : Estimation of guide cutting efficiency for RNA guide targeting YlELO2 (YALI1_B26350g). </w:t>
      </w:r>
      <w:r w:rsidRPr="00EA31CB">
        <w:rPr>
          <w:i w:val="0"/>
          <w:iCs w:val="0"/>
          <w:color w:val="auto"/>
          <w:sz w:val="20"/>
          <w:szCs w:val="20"/>
        </w:rPr>
        <w:t>Chromatograms obtained for 8 colonies of yPF-HsELOVL7 transformed with pCg71-intELO2 alone. For clarity purpose due to large insertion, clone 7 chromatogram, in which a large insertion occurred at cut site, was represented separately. Sequence in yellow on the top represents the genomic sequence. Guide RNA used to target native gene, gIntELO2, is represented in black.</w:t>
      </w:r>
    </w:p>
    <w:p w14:paraId="2AC59CF7" w14:textId="77777777" w:rsidR="004271AE" w:rsidRPr="00EA31CB" w:rsidRDefault="004271AE" w:rsidP="005F6ED6">
      <w:pPr>
        <w:keepNext/>
        <w:spacing w:line="360" w:lineRule="auto"/>
        <w:jc w:val="both"/>
        <w:rPr>
          <w:rFonts w:ascii="Arial" w:hAnsi="Arial" w:cs="Arial"/>
          <w:i/>
          <w:sz w:val="20"/>
          <w:szCs w:val="20"/>
        </w:rPr>
      </w:pPr>
    </w:p>
    <w:p w14:paraId="7A2383B9" w14:textId="77777777" w:rsidR="004271AE" w:rsidRPr="00EA31CB" w:rsidRDefault="004271AE" w:rsidP="005F6ED6">
      <w:pPr>
        <w:spacing w:line="360" w:lineRule="auto"/>
        <w:jc w:val="both"/>
        <w:rPr>
          <w:rFonts w:ascii="Arial" w:hAnsi="Arial" w:cs="Arial"/>
          <w:i/>
          <w:sz w:val="20"/>
          <w:szCs w:val="20"/>
        </w:rPr>
      </w:pPr>
      <w:r w:rsidRPr="00EA31CB">
        <w:rPr>
          <w:rFonts w:ascii="Arial" w:hAnsi="Arial" w:cs="Arial"/>
          <w:i/>
          <w:sz w:val="20"/>
          <w:szCs w:val="20"/>
        </w:rPr>
        <w:br w:type="page"/>
      </w:r>
    </w:p>
    <w:p w14:paraId="3F8141CC" w14:textId="77777777" w:rsidR="004271AE" w:rsidRPr="00EA31CB" w:rsidRDefault="004271AE" w:rsidP="005F6ED6">
      <w:pPr>
        <w:keepNext/>
        <w:spacing w:line="360" w:lineRule="auto"/>
        <w:jc w:val="both"/>
        <w:rPr>
          <w:rFonts w:ascii="Arial" w:hAnsi="Arial" w:cs="Arial"/>
          <w:sz w:val="20"/>
          <w:szCs w:val="20"/>
        </w:rPr>
      </w:pPr>
      <w:r w:rsidRPr="00EA31CB">
        <w:rPr>
          <w:rFonts w:ascii="Arial" w:hAnsi="Arial" w:cs="Arial"/>
          <w:noProof/>
          <w:sz w:val="20"/>
          <w:szCs w:val="20"/>
        </w:rPr>
        <w:lastRenderedPageBreak/>
        <w:drawing>
          <wp:inline distT="0" distB="0" distL="0" distR="0" wp14:anchorId="567167C4" wp14:editId="57A6B1E7">
            <wp:extent cx="5762625" cy="5867400"/>
            <wp:effectExtent l="0" t="0" r="9525"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2625" cy="5867400"/>
                    </a:xfrm>
                    <a:prstGeom prst="rect">
                      <a:avLst/>
                    </a:prstGeom>
                    <a:noFill/>
                    <a:ln>
                      <a:noFill/>
                    </a:ln>
                  </pic:spPr>
                </pic:pic>
              </a:graphicData>
            </a:graphic>
          </wp:inline>
        </w:drawing>
      </w:r>
    </w:p>
    <w:p w14:paraId="5CC61709" w14:textId="2DB17912" w:rsidR="004271AE" w:rsidRPr="00EA31CB" w:rsidRDefault="004271AE" w:rsidP="004271AE">
      <w:pPr>
        <w:pStyle w:val="Lgende"/>
        <w:spacing w:line="360" w:lineRule="auto"/>
        <w:jc w:val="both"/>
        <w:rPr>
          <w:i w:val="0"/>
          <w:color w:val="auto"/>
          <w:sz w:val="20"/>
          <w:szCs w:val="20"/>
        </w:rPr>
      </w:pPr>
      <w:bookmarkStart w:id="6" w:name="_Ref198728437"/>
      <w:r w:rsidRPr="00EA31CB">
        <w:rPr>
          <w:b/>
          <w:i w:val="0"/>
          <w:color w:val="auto"/>
          <w:sz w:val="20"/>
          <w:szCs w:val="20"/>
        </w:rPr>
        <w:t>Figure S</w:t>
      </w:r>
      <w:r w:rsidRPr="00EA31CB">
        <w:rPr>
          <w:b/>
          <w:i w:val="0"/>
          <w:color w:val="auto"/>
          <w:sz w:val="20"/>
          <w:szCs w:val="20"/>
        </w:rPr>
        <w:fldChar w:fldCharType="begin"/>
      </w:r>
      <w:r w:rsidRPr="00EA31CB">
        <w:rPr>
          <w:b/>
          <w:i w:val="0"/>
          <w:color w:val="auto"/>
          <w:sz w:val="20"/>
          <w:szCs w:val="20"/>
        </w:rPr>
        <w:instrText xml:space="preserve"> SEQ Figure_S \* ARABIC </w:instrText>
      </w:r>
      <w:r w:rsidRPr="00EA31CB">
        <w:rPr>
          <w:b/>
          <w:i w:val="0"/>
          <w:color w:val="auto"/>
          <w:sz w:val="20"/>
          <w:szCs w:val="20"/>
        </w:rPr>
        <w:fldChar w:fldCharType="separate"/>
      </w:r>
      <w:r w:rsidR="004C2B1E">
        <w:rPr>
          <w:b/>
          <w:i w:val="0"/>
          <w:noProof/>
          <w:color w:val="auto"/>
          <w:sz w:val="20"/>
          <w:szCs w:val="20"/>
        </w:rPr>
        <w:t>7</w:t>
      </w:r>
      <w:r w:rsidRPr="00EA31CB">
        <w:rPr>
          <w:b/>
          <w:i w:val="0"/>
          <w:noProof/>
          <w:color w:val="auto"/>
          <w:sz w:val="20"/>
          <w:szCs w:val="20"/>
        </w:rPr>
        <w:fldChar w:fldCharType="end"/>
      </w:r>
      <w:bookmarkEnd w:id="6"/>
      <w:r w:rsidRPr="00EA31CB">
        <w:rPr>
          <w:b/>
          <w:i w:val="0"/>
          <w:color w:val="auto"/>
          <w:sz w:val="20"/>
          <w:szCs w:val="20"/>
        </w:rPr>
        <w:t xml:space="preserve"> : Colonies with the DsRed-ELO cassette integrated are easily identified by fluorescence on transformation plates.</w:t>
      </w:r>
      <w:r w:rsidRPr="00EA31CB">
        <w:rPr>
          <w:i w:val="0"/>
          <w:color w:val="auto"/>
          <w:sz w:val="20"/>
          <w:szCs w:val="20"/>
        </w:rPr>
        <w:t xml:space="preserve"> Enlargement of transformation plate for D</w:t>
      </w:r>
      <w:proofErr w:type="gramStart"/>
      <w:r w:rsidRPr="00EA31CB">
        <w:rPr>
          <w:i w:val="0"/>
          <w:color w:val="auto"/>
          <w:sz w:val="20"/>
          <w:szCs w:val="20"/>
        </w:rPr>
        <w:t>1::</w:t>
      </w:r>
      <w:proofErr w:type="gramEnd"/>
      <w:r w:rsidRPr="00EA31CB">
        <w:rPr>
          <w:i w:val="0"/>
          <w:color w:val="auto"/>
          <w:sz w:val="20"/>
          <w:szCs w:val="20"/>
        </w:rPr>
        <w:t xml:space="preserve">DsRed-HsELOVL7 transformation in yPFK strain represented in the main text </w:t>
      </w:r>
      <w:r w:rsidRPr="00EA31CB">
        <w:rPr>
          <w:i w:val="0"/>
          <w:color w:val="auto"/>
          <w:sz w:val="20"/>
          <w:szCs w:val="20"/>
        </w:rPr>
        <w:fldChar w:fldCharType="begin"/>
      </w:r>
      <w:r w:rsidRPr="00EA31CB">
        <w:rPr>
          <w:i w:val="0"/>
          <w:color w:val="auto"/>
          <w:sz w:val="20"/>
          <w:szCs w:val="20"/>
        </w:rPr>
        <w:instrText xml:space="preserve"> REF _Ref198731951 \h </w:instrText>
      </w:r>
      <w:r>
        <w:rPr>
          <w:i w:val="0"/>
          <w:color w:val="auto"/>
          <w:sz w:val="20"/>
          <w:szCs w:val="20"/>
        </w:rPr>
        <w:instrText xml:space="preserve"> \* MERGEFORMAT </w:instrText>
      </w:r>
      <w:r w:rsidRPr="00EA31CB">
        <w:rPr>
          <w:i w:val="0"/>
          <w:color w:val="auto"/>
          <w:sz w:val="20"/>
          <w:szCs w:val="20"/>
        </w:rPr>
      </w:r>
      <w:r w:rsidRPr="00EA31CB">
        <w:rPr>
          <w:i w:val="0"/>
          <w:color w:val="auto"/>
          <w:sz w:val="20"/>
          <w:szCs w:val="20"/>
        </w:rPr>
        <w:fldChar w:fldCharType="separate"/>
      </w:r>
      <w:r w:rsidRPr="008478BD">
        <w:rPr>
          <w:i w:val="0"/>
          <w:color w:val="auto"/>
          <w:sz w:val="20"/>
          <w:szCs w:val="20"/>
        </w:rPr>
        <w:t>Figure 4</w:t>
      </w:r>
      <w:r w:rsidRPr="00EA31CB">
        <w:rPr>
          <w:i w:val="0"/>
          <w:color w:val="auto"/>
          <w:sz w:val="20"/>
          <w:szCs w:val="20"/>
        </w:rPr>
        <w:fldChar w:fldCharType="end"/>
      </w:r>
      <w:r w:rsidRPr="00EA31CB">
        <w:rPr>
          <w:i w:val="0"/>
          <w:color w:val="auto"/>
          <w:sz w:val="20"/>
          <w:szCs w:val="20"/>
        </w:rPr>
        <w:t>. Red arrows highlight fluorescent colonies.</w:t>
      </w:r>
    </w:p>
    <w:p w14:paraId="366E8BA3" w14:textId="77777777" w:rsidR="004271AE" w:rsidRPr="005F6ED6" w:rsidRDefault="004271AE" w:rsidP="004271AE">
      <w:pPr>
        <w:pStyle w:val="Lgende"/>
        <w:spacing w:line="360" w:lineRule="auto"/>
        <w:jc w:val="both"/>
        <w:rPr>
          <w:i w:val="0"/>
          <w:color w:val="auto"/>
          <w:sz w:val="20"/>
          <w:szCs w:val="20"/>
        </w:rPr>
      </w:pPr>
      <w:r w:rsidRPr="005F6ED6">
        <w:rPr>
          <w:color w:val="auto"/>
          <w:sz w:val="20"/>
          <w:szCs w:val="20"/>
        </w:rPr>
        <w:br w:type="page"/>
      </w:r>
    </w:p>
    <w:p w14:paraId="49EFBE1C" w14:textId="77777777" w:rsidR="004271AE" w:rsidRPr="00EA31CB" w:rsidRDefault="004271AE" w:rsidP="005F6ED6">
      <w:pPr>
        <w:pStyle w:val="Lgende"/>
        <w:keepNext/>
        <w:spacing w:line="360" w:lineRule="auto"/>
        <w:jc w:val="both"/>
        <w:rPr>
          <w:color w:val="auto"/>
          <w:sz w:val="20"/>
          <w:szCs w:val="20"/>
        </w:rPr>
      </w:pPr>
      <w:r w:rsidRPr="00EA31CB">
        <w:rPr>
          <w:noProof/>
          <w:color w:val="auto"/>
          <w:sz w:val="20"/>
          <w:szCs w:val="20"/>
        </w:rPr>
        <w:lastRenderedPageBreak/>
        <w:drawing>
          <wp:inline distT="0" distB="0" distL="0" distR="0" wp14:anchorId="3103D3BE" wp14:editId="7ADEFE48">
            <wp:extent cx="5532738" cy="2833255"/>
            <wp:effectExtent l="0" t="0" r="0" b="571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9435" t="20047" r="11026" b="21945"/>
                    <a:stretch/>
                  </pic:blipFill>
                  <pic:spPr bwMode="auto">
                    <a:xfrm>
                      <a:off x="0" y="0"/>
                      <a:ext cx="5544801" cy="2839432"/>
                    </a:xfrm>
                    <a:prstGeom prst="rect">
                      <a:avLst/>
                    </a:prstGeom>
                    <a:ln>
                      <a:noFill/>
                    </a:ln>
                    <a:extLst>
                      <a:ext uri="{53640926-AAD7-44D8-BBD7-CCE9431645EC}">
                        <a14:shadowObscured xmlns:a14="http://schemas.microsoft.com/office/drawing/2010/main"/>
                      </a:ext>
                    </a:extLst>
                  </pic:spPr>
                </pic:pic>
              </a:graphicData>
            </a:graphic>
          </wp:inline>
        </w:drawing>
      </w:r>
    </w:p>
    <w:p w14:paraId="0D5D2678" w14:textId="24C89428" w:rsidR="004271AE" w:rsidRPr="005F6ED6" w:rsidRDefault="004271AE" w:rsidP="005F6ED6">
      <w:pPr>
        <w:pStyle w:val="Lgende"/>
        <w:spacing w:line="360" w:lineRule="auto"/>
        <w:jc w:val="both"/>
        <w:rPr>
          <w:color w:val="auto"/>
          <w:sz w:val="20"/>
          <w:szCs w:val="20"/>
        </w:rPr>
      </w:pPr>
      <w:bookmarkStart w:id="7" w:name="_Ref201767898"/>
      <w:r w:rsidRPr="00EA31CB">
        <w:rPr>
          <w:b/>
          <w:i w:val="0"/>
          <w:color w:val="auto"/>
          <w:sz w:val="20"/>
          <w:szCs w:val="20"/>
        </w:rPr>
        <w:t>Figure S</w:t>
      </w:r>
      <w:r w:rsidRPr="00EA31CB">
        <w:rPr>
          <w:b/>
          <w:i w:val="0"/>
          <w:color w:val="auto"/>
          <w:sz w:val="20"/>
          <w:szCs w:val="20"/>
        </w:rPr>
        <w:fldChar w:fldCharType="begin"/>
      </w:r>
      <w:r w:rsidRPr="00EA31CB">
        <w:rPr>
          <w:b/>
          <w:i w:val="0"/>
          <w:color w:val="auto"/>
          <w:sz w:val="20"/>
          <w:szCs w:val="20"/>
        </w:rPr>
        <w:instrText xml:space="preserve"> SEQ Figure_S \* ARABIC </w:instrText>
      </w:r>
      <w:r w:rsidRPr="00EA31CB">
        <w:rPr>
          <w:b/>
          <w:i w:val="0"/>
          <w:color w:val="auto"/>
          <w:sz w:val="20"/>
          <w:szCs w:val="20"/>
        </w:rPr>
        <w:fldChar w:fldCharType="separate"/>
      </w:r>
      <w:r w:rsidR="004C2B1E">
        <w:rPr>
          <w:b/>
          <w:i w:val="0"/>
          <w:noProof/>
          <w:color w:val="auto"/>
          <w:sz w:val="20"/>
          <w:szCs w:val="20"/>
        </w:rPr>
        <w:t>8</w:t>
      </w:r>
      <w:r w:rsidRPr="00EA31CB">
        <w:rPr>
          <w:b/>
          <w:i w:val="0"/>
          <w:color w:val="auto"/>
          <w:sz w:val="20"/>
          <w:szCs w:val="20"/>
        </w:rPr>
        <w:fldChar w:fldCharType="end"/>
      </w:r>
      <w:bookmarkEnd w:id="7"/>
      <w:r w:rsidRPr="00EA31CB">
        <w:rPr>
          <w:b/>
          <w:i w:val="0"/>
          <w:color w:val="auto"/>
          <w:sz w:val="20"/>
          <w:szCs w:val="20"/>
        </w:rPr>
        <w:t xml:space="preserve"> : Clones resulting from transformation transferred to a new plate keep the fluorescence.</w:t>
      </w:r>
      <w:r w:rsidRPr="00EA31CB">
        <w:rPr>
          <w:i w:val="0"/>
          <w:color w:val="auto"/>
          <w:sz w:val="20"/>
          <w:szCs w:val="20"/>
        </w:rPr>
        <w:t xml:space="preserve"> Individual colonies from transformation plates for DsRed-HsELOVL7 transformation in either D1 (left plate) or ELO2 (right plate) locus were transferred to a new plate and visualized for fluorescence.</w:t>
      </w:r>
      <w:r w:rsidRPr="005F6ED6">
        <w:rPr>
          <w:color w:val="auto"/>
          <w:sz w:val="20"/>
          <w:szCs w:val="20"/>
        </w:rPr>
        <w:br w:type="page"/>
      </w:r>
      <w:r w:rsidRPr="005F6ED6">
        <w:rPr>
          <w:i w:val="0"/>
          <w:noProof/>
          <w:color w:val="auto"/>
          <w:sz w:val="20"/>
          <w:szCs w:val="20"/>
        </w:rPr>
        <w:lastRenderedPageBreak/>
        <w:drawing>
          <wp:inline distT="0" distB="0" distL="0" distR="0" wp14:anchorId="57CDFD53" wp14:editId="147C4C05">
            <wp:extent cx="4922048" cy="4297680"/>
            <wp:effectExtent l="0" t="0" r="0" b="762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29321" cy="4304031"/>
                    </a:xfrm>
                    <a:prstGeom prst="rect">
                      <a:avLst/>
                    </a:prstGeom>
                    <a:noFill/>
                  </pic:spPr>
                </pic:pic>
              </a:graphicData>
            </a:graphic>
          </wp:inline>
        </w:drawing>
      </w:r>
    </w:p>
    <w:p w14:paraId="49998B75" w14:textId="0F54B1F9" w:rsidR="004271AE" w:rsidRPr="00EA31CB" w:rsidRDefault="004271AE" w:rsidP="004271AE">
      <w:pPr>
        <w:pStyle w:val="Lgende"/>
        <w:spacing w:line="360" w:lineRule="auto"/>
        <w:jc w:val="both"/>
        <w:rPr>
          <w:b/>
          <w:i w:val="0"/>
          <w:color w:val="auto"/>
          <w:sz w:val="20"/>
          <w:szCs w:val="20"/>
        </w:rPr>
      </w:pPr>
      <w:bookmarkStart w:id="8" w:name="_Ref195625457"/>
      <w:r w:rsidRPr="00EA31CB">
        <w:rPr>
          <w:b/>
          <w:i w:val="0"/>
          <w:color w:val="auto"/>
          <w:sz w:val="20"/>
          <w:szCs w:val="20"/>
        </w:rPr>
        <w:t>Figure S</w:t>
      </w:r>
      <w:r w:rsidRPr="00EA31CB">
        <w:rPr>
          <w:b/>
          <w:i w:val="0"/>
          <w:color w:val="auto"/>
          <w:sz w:val="20"/>
          <w:szCs w:val="20"/>
        </w:rPr>
        <w:fldChar w:fldCharType="begin"/>
      </w:r>
      <w:r w:rsidRPr="00EA31CB">
        <w:rPr>
          <w:b/>
          <w:i w:val="0"/>
          <w:color w:val="auto"/>
          <w:sz w:val="20"/>
          <w:szCs w:val="20"/>
        </w:rPr>
        <w:instrText xml:space="preserve"> SEQ Figure_S \* ARABIC </w:instrText>
      </w:r>
      <w:r w:rsidRPr="00EA31CB">
        <w:rPr>
          <w:b/>
          <w:i w:val="0"/>
          <w:color w:val="auto"/>
          <w:sz w:val="20"/>
          <w:szCs w:val="20"/>
        </w:rPr>
        <w:fldChar w:fldCharType="separate"/>
      </w:r>
      <w:r w:rsidR="004C2B1E">
        <w:rPr>
          <w:b/>
          <w:i w:val="0"/>
          <w:noProof/>
          <w:color w:val="auto"/>
          <w:sz w:val="20"/>
          <w:szCs w:val="20"/>
        </w:rPr>
        <w:t>9</w:t>
      </w:r>
      <w:r w:rsidRPr="00EA31CB">
        <w:rPr>
          <w:b/>
          <w:i w:val="0"/>
          <w:color w:val="auto"/>
          <w:sz w:val="20"/>
          <w:szCs w:val="20"/>
        </w:rPr>
        <w:fldChar w:fldCharType="end"/>
      </w:r>
      <w:bookmarkEnd w:id="8"/>
      <w:r w:rsidRPr="00EA31CB">
        <w:rPr>
          <w:b/>
          <w:i w:val="0"/>
          <w:color w:val="auto"/>
          <w:sz w:val="20"/>
          <w:szCs w:val="20"/>
        </w:rPr>
        <w:t xml:space="preserve"> : </w:t>
      </w:r>
      <w:proofErr w:type="gramStart"/>
      <w:r w:rsidRPr="00EA31CB">
        <w:rPr>
          <w:b/>
          <w:i w:val="0"/>
          <w:color w:val="auto"/>
          <w:sz w:val="20"/>
          <w:szCs w:val="20"/>
        </w:rPr>
        <w:t>Non-fluorescent</w:t>
      </w:r>
      <w:proofErr w:type="gramEnd"/>
      <w:r w:rsidRPr="00EA31CB">
        <w:rPr>
          <w:b/>
          <w:i w:val="0"/>
          <w:color w:val="auto"/>
          <w:sz w:val="20"/>
          <w:szCs w:val="20"/>
        </w:rPr>
        <w:t xml:space="preserve"> clones from yPFK transformation are non-edited at cut site in D1 locus. </w:t>
      </w:r>
      <w:r w:rsidRPr="00EA31CB">
        <w:rPr>
          <w:i w:val="0"/>
          <w:color w:val="auto"/>
          <w:sz w:val="20"/>
          <w:szCs w:val="20"/>
        </w:rPr>
        <w:t xml:space="preserve">Sequencing of D1 locus in 11 non-fluorescent yPFK clones transformed for D1: DsRed-HsELOVL7 insertion using intD1 guide. </w:t>
      </w:r>
      <w:r w:rsidRPr="00EA31CB">
        <w:rPr>
          <w:i w:val="0"/>
          <w:iCs w:val="0"/>
          <w:color w:val="auto"/>
          <w:sz w:val="20"/>
          <w:szCs w:val="20"/>
        </w:rPr>
        <w:t>Sequence in yellow on the top represents the genomic sequence. Guide RNA used to target locus, gIntD1, is represented in black.</w:t>
      </w:r>
    </w:p>
    <w:p w14:paraId="2287D462" w14:textId="77777777" w:rsidR="004271AE" w:rsidRPr="005F6ED6" w:rsidRDefault="004271AE" w:rsidP="005F6ED6">
      <w:pPr>
        <w:spacing w:line="360" w:lineRule="auto"/>
        <w:jc w:val="both"/>
        <w:rPr>
          <w:rFonts w:ascii="Arial" w:hAnsi="Arial" w:cs="Arial"/>
          <w:b/>
          <w:sz w:val="20"/>
          <w:szCs w:val="20"/>
        </w:rPr>
      </w:pPr>
      <w:r w:rsidRPr="00EA31CB">
        <w:rPr>
          <w:rFonts w:ascii="Arial" w:hAnsi="Arial" w:cs="Arial"/>
          <w:b/>
          <w:i/>
          <w:sz w:val="20"/>
          <w:szCs w:val="20"/>
        </w:rPr>
        <w:br w:type="page"/>
      </w:r>
    </w:p>
    <w:p w14:paraId="4FEB7503" w14:textId="77777777" w:rsidR="004271AE" w:rsidRPr="005F6ED6" w:rsidRDefault="004271AE" w:rsidP="005F6ED6">
      <w:pPr>
        <w:pStyle w:val="Lgende"/>
        <w:keepNext/>
        <w:spacing w:line="360" w:lineRule="auto"/>
        <w:jc w:val="both"/>
        <w:rPr>
          <w:color w:val="auto"/>
          <w:sz w:val="20"/>
          <w:szCs w:val="20"/>
        </w:rPr>
      </w:pPr>
      <w:r w:rsidRPr="005F6ED6">
        <w:rPr>
          <w:b/>
          <w:i w:val="0"/>
          <w:noProof/>
          <w:color w:val="auto"/>
          <w:sz w:val="20"/>
          <w:szCs w:val="20"/>
        </w:rPr>
        <w:lastRenderedPageBreak/>
        <w:drawing>
          <wp:inline distT="0" distB="0" distL="0" distR="0" wp14:anchorId="7F7D20BF" wp14:editId="7E5E43C8">
            <wp:extent cx="5951220" cy="4608677"/>
            <wp:effectExtent l="0" t="0" r="0" b="190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9188" cy="4622591"/>
                    </a:xfrm>
                    <a:prstGeom prst="rect">
                      <a:avLst/>
                    </a:prstGeom>
                    <a:noFill/>
                  </pic:spPr>
                </pic:pic>
              </a:graphicData>
            </a:graphic>
          </wp:inline>
        </w:drawing>
      </w:r>
    </w:p>
    <w:p w14:paraId="16F4E3E3" w14:textId="2CC58858" w:rsidR="004271AE" w:rsidRPr="00EA31CB" w:rsidRDefault="004271AE" w:rsidP="005F6ED6">
      <w:pPr>
        <w:pStyle w:val="Lgende"/>
        <w:spacing w:line="360" w:lineRule="auto"/>
        <w:jc w:val="both"/>
        <w:rPr>
          <w:b/>
          <w:i w:val="0"/>
          <w:color w:val="auto"/>
          <w:sz w:val="20"/>
          <w:szCs w:val="20"/>
        </w:rPr>
      </w:pPr>
      <w:bookmarkStart w:id="9" w:name="_Ref195625459"/>
      <w:r w:rsidRPr="00EA31CB">
        <w:rPr>
          <w:b/>
          <w:i w:val="0"/>
          <w:color w:val="auto"/>
          <w:sz w:val="20"/>
          <w:szCs w:val="20"/>
        </w:rPr>
        <w:t>Figure S</w:t>
      </w:r>
      <w:r w:rsidRPr="00EA31CB">
        <w:rPr>
          <w:b/>
          <w:i w:val="0"/>
          <w:color w:val="auto"/>
          <w:sz w:val="20"/>
          <w:szCs w:val="20"/>
        </w:rPr>
        <w:fldChar w:fldCharType="begin"/>
      </w:r>
      <w:r w:rsidRPr="00EA31CB">
        <w:rPr>
          <w:b/>
          <w:i w:val="0"/>
          <w:color w:val="auto"/>
          <w:sz w:val="20"/>
          <w:szCs w:val="20"/>
        </w:rPr>
        <w:instrText xml:space="preserve"> SEQ Figure_S \* ARABIC </w:instrText>
      </w:r>
      <w:r w:rsidRPr="00EA31CB">
        <w:rPr>
          <w:b/>
          <w:i w:val="0"/>
          <w:color w:val="auto"/>
          <w:sz w:val="20"/>
          <w:szCs w:val="20"/>
        </w:rPr>
        <w:fldChar w:fldCharType="separate"/>
      </w:r>
      <w:r w:rsidR="004C2B1E">
        <w:rPr>
          <w:b/>
          <w:i w:val="0"/>
          <w:noProof/>
          <w:color w:val="auto"/>
          <w:sz w:val="20"/>
          <w:szCs w:val="20"/>
        </w:rPr>
        <w:t>10</w:t>
      </w:r>
      <w:r w:rsidRPr="00EA31CB">
        <w:rPr>
          <w:b/>
          <w:i w:val="0"/>
          <w:color w:val="auto"/>
          <w:sz w:val="20"/>
          <w:szCs w:val="20"/>
        </w:rPr>
        <w:fldChar w:fldCharType="end"/>
      </w:r>
      <w:bookmarkEnd w:id="9"/>
      <w:r w:rsidRPr="00EA31CB">
        <w:rPr>
          <w:b/>
          <w:i w:val="0"/>
          <w:color w:val="auto"/>
          <w:sz w:val="20"/>
          <w:szCs w:val="20"/>
        </w:rPr>
        <w:t xml:space="preserve"> : </w:t>
      </w:r>
      <w:proofErr w:type="gramStart"/>
      <w:r w:rsidRPr="00EA31CB">
        <w:rPr>
          <w:b/>
          <w:i w:val="0"/>
          <w:color w:val="auto"/>
          <w:sz w:val="20"/>
          <w:szCs w:val="20"/>
        </w:rPr>
        <w:t>Non-fluorescent</w:t>
      </w:r>
      <w:proofErr w:type="gramEnd"/>
      <w:r w:rsidRPr="00EA31CB">
        <w:rPr>
          <w:b/>
          <w:i w:val="0"/>
          <w:color w:val="auto"/>
          <w:sz w:val="20"/>
          <w:szCs w:val="20"/>
        </w:rPr>
        <w:t xml:space="preserve"> clones from yPFK transformation are non-edited at cut site in ELO2 locus. </w:t>
      </w:r>
      <w:r w:rsidRPr="00EA31CB">
        <w:rPr>
          <w:color w:val="auto"/>
          <w:sz w:val="20"/>
          <w:szCs w:val="20"/>
        </w:rPr>
        <w:t xml:space="preserve"> </w:t>
      </w:r>
      <w:r w:rsidRPr="00EA31CB">
        <w:rPr>
          <w:i w:val="0"/>
          <w:color w:val="auto"/>
          <w:sz w:val="20"/>
          <w:szCs w:val="20"/>
        </w:rPr>
        <w:t>Sequencing of ELO2 locus in 11 non-fluorescent yPFK clones transformed for ELO2: DsRed-HsELOVL7 insertion using intELO2 guide.</w:t>
      </w:r>
      <w:r w:rsidRPr="00EA31CB">
        <w:rPr>
          <w:b/>
          <w:i w:val="0"/>
          <w:color w:val="auto"/>
          <w:sz w:val="20"/>
          <w:szCs w:val="20"/>
        </w:rPr>
        <w:t xml:space="preserve"> </w:t>
      </w:r>
      <w:r w:rsidRPr="00EA31CB">
        <w:rPr>
          <w:i w:val="0"/>
          <w:iCs w:val="0"/>
          <w:color w:val="auto"/>
          <w:sz w:val="20"/>
          <w:szCs w:val="20"/>
        </w:rPr>
        <w:t>Sequence in yellow on the top represents the genomic sequence. Guide RNA used to target locus, IntELO2, is represented in black.</w:t>
      </w:r>
    </w:p>
    <w:p w14:paraId="4BD72F3D" w14:textId="77777777" w:rsidR="004271AE" w:rsidRPr="00EA31CB" w:rsidRDefault="004271AE" w:rsidP="005F6ED6">
      <w:pPr>
        <w:spacing w:line="360" w:lineRule="auto"/>
        <w:jc w:val="both"/>
        <w:rPr>
          <w:rFonts w:ascii="Arial" w:hAnsi="Arial" w:cs="Arial"/>
          <w:sz w:val="20"/>
          <w:szCs w:val="20"/>
        </w:rPr>
      </w:pPr>
      <w:r w:rsidRPr="00EA31CB">
        <w:rPr>
          <w:rFonts w:ascii="Arial" w:hAnsi="Arial" w:cs="Arial"/>
          <w:sz w:val="20"/>
          <w:szCs w:val="20"/>
        </w:rPr>
        <w:br w:type="page"/>
      </w:r>
    </w:p>
    <w:p w14:paraId="193C24B5" w14:textId="77777777" w:rsidR="004271AE" w:rsidRPr="00EA31CB" w:rsidRDefault="004271AE" w:rsidP="005F6ED6">
      <w:pPr>
        <w:keepNext/>
        <w:spacing w:line="360" w:lineRule="auto"/>
        <w:jc w:val="both"/>
        <w:rPr>
          <w:rFonts w:ascii="Arial" w:hAnsi="Arial" w:cs="Arial"/>
          <w:sz w:val="20"/>
          <w:szCs w:val="20"/>
        </w:rPr>
      </w:pPr>
      <w:r w:rsidRPr="00EA31CB">
        <w:rPr>
          <w:rFonts w:ascii="Arial" w:hAnsi="Arial" w:cs="Arial"/>
          <w:noProof/>
          <w:sz w:val="20"/>
          <w:szCs w:val="20"/>
        </w:rPr>
        <w:lastRenderedPageBreak/>
        <w:drawing>
          <wp:inline distT="0" distB="0" distL="0" distR="0" wp14:anchorId="015B4E5D" wp14:editId="26D9FF42">
            <wp:extent cx="5762625" cy="2714625"/>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2625" cy="2714625"/>
                    </a:xfrm>
                    <a:prstGeom prst="rect">
                      <a:avLst/>
                    </a:prstGeom>
                    <a:noFill/>
                    <a:ln>
                      <a:noFill/>
                    </a:ln>
                  </pic:spPr>
                </pic:pic>
              </a:graphicData>
            </a:graphic>
          </wp:inline>
        </w:drawing>
      </w:r>
    </w:p>
    <w:p w14:paraId="3358FCA9" w14:textId="0CB605B7" w:rsidR="00F17E19" w:rsidRDefault="004271AE" w:rsidP="004271AE">
      <w:pPr>
        <w:pStyle w:val="Lgende"/>
        <w:spacing w:line="360" w:lineRule="auto"/>
        <w:jc w:val="both"/>
        <w:rPr>
          <w:i w:val="0"/>
          <w:color w:val="auto"/>
          <w:sz w:val="20"/>
          <w:szCs w:val="20"/>
        </w:rPr>
      </w:pPr>
      <w:bookmarkStart w:id="10" w:name="_Ref197597836"/>
      <w:r w:rsidRPr="00EA31CB">
        <w:rPr>
          <w:b/>
          <w:i w:val="0"/>
          <w:color w:val="auto"/>
          <w:sz w:val="20"/>
          <w:szCs w:val="20"/>
        </w:rPr>
        <w:t>Figure S</w:t>
      </w:r>
      <w:r w:rsidRPr="00EA31CB">
        <w:rPr>
          <w:b/>
          <w:i w:val="0"/>
          <w:color w:val="auto"/>
          <w:sz w:val="20"/>
          <w:szCs w:val="20"/>
        </w:rPr>
        <w:fldChar w:fldCharType="begin"/>
      </w:r>
      <w:r w:rsidRPr="00EA31CB">
        <w:rPr>
          <w:b/>
          <w:i w:val="0"/>
          <w:color w:val="auto"/>
          <w:sz w:val="20"/>
          <w:szCs w:val="20"/>
        </w:rPr>
        <w:instrText xml:space="preserve"> SEQ Figure_S \* ARABIC </w:instrText>
      </w:r>
      <w:r w:rsidRPr="00EA31CB">
        <w:rPr>
          <w:b/>
          <w:i w:val="0"/>
          <w:color w:val="auto"/>
          <w:sz w:val="20"/>
          <w:szCs w:val="20"/>
        </w:rPr>
        <w:fldChar w:fldCharType="separate"/>
      </w:r>
      <w:r w:rsidR="004C2B1E">
        <w:rPr>
          <w:b/>
          <w:i w:val="0"/>
          <w:noProof/>
          <w:color w:val="auto"/>
          <w:sz w:val="20"/>
          <w:szCs w:val="20"/>
        </w:rPr>
        <w:t>11</w:t>
      </w:r>
      <w:r w:rsidRPr="00EA31CB">
        <w:rPr>
          <w:b/>
          <w:i w:val="0"/>
          <w:noProof/>
          <w:color w:val="auto"/>
          <w:sz w:val="20"/>
          <w:szCs w:val="20"/>
        </w:rPr>
        <w:fldChar w:fldCharType="end"/>
      </w:r>
      <w:bookmarkEnd w:id="10"/>
      <w:r w:rsidRPr="00EA31CB">
        <w:rPr>
          <w:b/>
          <w:i w:val="0"/>
          <w:color w:val="auto"/>
          <w:sz w:val="20"/>
          <w:szCs w:val="20"/>
        </w:rPr>
        <w:t xml:space="preserve"> : Fatty acid profiles are similar between yPF and yPFK strains. </w:t>
      </w:r>
      <w:r w:rsidRPr="005F6ED6">
        <w:rPr>
          <w:color w:val="auto"/>
        </w:rPr>
        <w:t xml:space="preserve"> </w:t>
      </w:r>
      <w:r w:rsidRPr="00EA31CB">
        <w:rPr>
          <w:i w:val="0"/>
          <w:color w:val="auto"/>
          <w:sz w:val="20"/>
          <w:szCs w:val="20"/>
        </w:rPr>
        <w:t>Comparison of fatty acid profiles obtained in flasks between strains overexpressing ELO constructed using the two integration methods. For yPF strains (</w:t>
      </w:r>
      <w:r w:rsidRPr="00EA31CB">
        <w:rPr>
          <w:color w:val="auto"/>
          <w:sz w:val="20"/>
          <w:szCs w:val="20"/>
        </w:rPr>
        <w:t>pox1-6Δ, fad2Δ</w:t>
      </w:r>
      <w:r w:rsidRPr="00EA31CB">
        <w:rPr>
          <w:i w:val="0"/>
          <w:color w:val="auto"/>
          <w:sz w:val="20"/>
          <w:szCs w:val="20"/>
        </w:rPr>
        <w:t>), ELO integration is performed at the D1 locus with secondary selection by auxotrophy, followed or not by deletion of the native gene by CRISPR-Cas9. For yPFK strains (</w:t>
      </w:r>
      <w:r w:rsidRPr="00EA31CB">
        <w:rPr>
          <w:color w:val="auto"/>
          <w:sz w:val="20"/>
          <w:szCs w:val="20"/>
        </w:rPr>
        <w:t>pox1-6∆, fad2∆, ku70∆</w:t>
      </w:r>
      <w:r w:rsidRPr="00EA31CB">
        <w:rPr>
          <w:i w:val="0"/>
          <w:color w:val="auto"/>
          <w:sz w:val="20"/>
          <w:szCs w:val="20"/>
        </w:rPr>
        <w:t xml:space="preserve">), ELO and the DsRed expression cassette are integrated either at the D1 locus or into the native ELO2 gene for its inactivation. Cultures were grown in triplicate in flasks containing 15 mL of YT2D5 for 48 hours. Fatty acids were extracted and quantified using the standard method. </w:t>
      </w:r>
    </w:p>
    <w:p w14:paraId="15C08BF9" w14:textId="77777777" w:rsidR="00F17E19" w:rsidRDefault="00F17E19">
      <w:pPr>
        <w:rPr>
          <w:rFonts w:ascii="Arial" w:hAnsi="Arial" w:cs="Arial"/>
          <w:iCs/>
          <w:sz w:val="20"/>
          <w:szCs w:val="20"/>
        </w:rPr>
      </w:pPr>
      <w:r>
        <w:rPr>
          <w:i/>
          <w:sz w:val="20"/>
          <w:szCs w:val="20"/>
        </w:rPr>
        <w:br w:type="page"/>
      </w:r>
    </w:p>
    <w:p w14:paraId="6E662198" w14:textId="77777777" w:rsidR="000E19A2" w:rsidRPr="00EE10C9" w:rsidRDefault="000E19A2" w:rsidP="002A0E10">
      <w:pPr>
        <w:spacing w:after="0"/>
        <w:rPr>
          <w:rFonts w:ascii="Arial" w:hAnsi="Arial" w:cs="Arial"/>
          <w:b/>
          <w:sz w:val="28"/>
          <w:szCs w:val="20"/>
        </w:rPr>
      </w:pPr>
      <w:r w:rsidRPr="00EE10C9">
        <w:rPr>
          <w:rFonts w:ascii="Arial" w:hAnsi="Arial" w:cs="Arial"/>
          <w:b/>
          <w:sz w:val="28"/>
          <w:szCs w:val="20"/>
        </w:rPr>
        <w:lastRenderedPageBreak/>
        <w:t>A</w:t>
      </w:r>
    </w:p>
    <w:p w14:paraId="35CB5090" w14:textId="77777777" w:rsidR="000E19A2" w:rsidRDefault="001D21FF" w:rsidP="000E19A2">
      <w:pPr>
        <w:rPr>
          <w:rFonts w:ascii="Arial" w:hAnsi="Arial" w:cs="Arial"/>
          <w:b/>
          <w:sz w:val="28"/>
          <w:szCs w:val="20"/>
        </w:rPr>
      </w:pPr>
      <w:r w:rsidRPr="001D21FF">
        <w:rPr>
          <w:b/>
          <w:noProof/>
          <w:sz w:val="20"/>
          <w:szCs w:val="20"/>
        </w:rPr>
        <w:drawing>
          <wp:inline distT="0" distB="0" distL="0" distR="0" wp14:anchorId="653ACBEC" wp14:editId="50E8DE09">
            <wp:extent cx="5278582" cy="3167033"/>
            <wp:effectExtent l="0" t="0" r="0" b="0"/>
            <wp:docPr id="17" name="Graphiqu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280482" cy="3168173"/>
                    </a:xfrm>
                    <a:prstGeom prst="rect">
                      <a:avLst/>
                    </a:prstGeom>
                  </pic:spPr>
                </pic:pic>
              </a:graphicData>
            </a:graphic>
          </wp:inline>
        </w:drawing>
      </w:r>
      <w:r w:rsidR="000E19A2" w:rsidRPr="000E19A2">
        <w:rPr>
          <w:rFonts w:ascii="Arial" w:hAnsi="Arial" w:cs="Arial"/>
          <w:b/>
          <w:sz w:val="28"/>
          <w:szCs w:val="20"/>
        </w:rPr>
        <w:t xml:space="preserve"> </w:t>
      </w:r>
    </w:p>
    <w:p w14:paraId="57E0AB3B" w14:textId="610C7402" w:rsidR="000E19A2" w:rsidRPr="00EE10C9" w:rsidRDefault="000E19A2" w:rsidP="002A0E10">
      <w:pPr>
        <w:spacing w:after="0"/>
        <w:rPr>
          <w:rFonts w:ascii="Arial" w:hAnsi="Arial" w:cs="Arial"/>
          <w:b/>
          <w:sz w:val="28"/>
          <w:szCs w:val="20"/>
        </w:rPr>
      </w:pPr>
      <w:r>
        <w:rPr>
          <w:rFonts w:ascii="Arial" w:hAnsi="Arial" w:cs="Arial"/>
          <w:b/>
          <w:sz w:val="28"/>
          <w:szCs w:val="20"/>
        </w:rPr>
        <w:t>B</w:t>
      </w:r>
    </w:p>
    <w:p w14:paraId="68582C1C" w14:textId="77777777" w:rsidR="001D21FF" w:rsidRDefault="001D21FF" w:rsidP="001D21FF">
      <w:pPr>
        <w:pStyle w:val="Lgende"/>
        <w:keepNext/>
        <w:spacing w:line="360" w:lineRule="auto"/>
        <w:jc w:val="both"/>
      </w:pPr>
      <w:r w:rsidRPr="001D21FF">
        <w:rPr>
          <w:b/>
          <w:i w:val="0"/>
          <w:noProof/>
          <w:color w:val="auto"/>
          <w:sz w:val="20"/>
          <w:szCs w:val="20"/>
        </w:rPr>
        <w:drawing>
          <wp:inline distT="0" distB="0" distL="0" distR="0" wp14:anchorId="4D4E989F" wp14:editId="0C778A97">
            <wp:extent cx="5209310" cy="3125471"/>
            <wp:effectExtent l="0" t="0" r="0" b="0"/>
            <wp:docPr id="19" name="Graphiqu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218358" cy="3130899"/>
                    </a:xfrm>
                    <a:prstGeom prst="rect">
                      <a:avLst/>
                    </a:prstGeom>
                  </pic:spPr>
                </pic:pic>
              </a:graphicData>
            </a:graphic>
          </wp:inline>
        </w:drawing>
      </w:r>
    </w:p>
    <w:p w14:paraId="2CA8F96A" w14:textId="7A5B2F4C" w:rsidR="00CF6448" w:rsidRDefault="001D21FF" w:rsidP="002A0E10">
      <w:pPr>
        <w:pStyle w:val="Lgende"/>
        <w:spacing w:line="360" w:lineRule="auto"/>
        <w:jc w:val="both"/>
        <w:rPr>
          <w:iCs w:val="0"/>
          <w:sz w:val="20"/>
          <w:szCs w:val="20"/>
        </w:rPr>
      </w:pPr>
      <w:r w:rsidRPr="13727DF6">
        <w:rPr>
          <w:b/>
          <w:bCs/>
          <w:i w:val="0"/>
          <w:iCs w:val="0"/>
          <w:color w:val="auto"/>
          <w:sz w:val="20"/>
          <w:szCs w:val="20"/>
          <w:highlight w:val="yellow"/>
        </w:rPr>
        <w:t>Figure S</w:t>
      </w:r>
      <w:r w:rsidRPr="13727DF6">
        <w:rPr>
          <w:b/>
          <w:bCs/>
          <w:i w:val="0"/>
          <w:iCs w:val="0"/>
          <w:color w:val="auto"/>
          <w:sz w:val="20"/>
          <w:szCs w:val="20"/>
        </w:rPr>
        <w:fldChar w:fldCharType="begin"/>
      </w:r>
      <w:r w:rsidRPr="13727DF6">
        <w:rPr>
          <w:b/>
          <w:bCs/>
          <w:i w:val="0"/>
          <w:iCs w:val="0"/>
          <w:color w:val="auto"/>
          <w:sz w:val="20"/>
          <w:szCs w:val="20"/>
        </w:rPr>
        <w:instrText xml:space="preserve"> SEQ Figure_S \* ARABIC </w:instrText>
      </w:r>
      <w:r w:rsidRPr="13727DF6">
        <w:rPr>
          <w:b/>
          <w:bCs/>
          <w:i w:val="0"/>
          <w:iCs w:val="0"/>
          <w:color w:val="auto"/>
          <w:sz w:val="20"/>
          <w:szCs w:val="20"/>
        </w:rPr>
        <w:fldChar w:fldCharType="separate"/>
      </w:r>
      <w:r w:rsidR="004C2B1E" w:rsidRPr="13727DF6">
        <w:rPr>
          <w:b/>
          <w:bCs/>
          <w:i w:val="0"/>
          <w:iCs w:val="0"/>
          <w:noProof/>
          <w:color w:val="auto"/>
          <w:sz w:val="20"/>
          <w:szCs w:val="20"/>
        </w:rPr>
        <w:t>12</w:t>
      </w:r>
      <w:r w:rsidRPr="13727DF6">
        <w:rPr>
          <w:b/>
          <w:bCs/>
          <w:i w:val="0"/>
          <w:iCs w:val="0"/>
          <w:color w:val="auto"/>
          <w:sz w:val="20"/>
          <w:szCs w:val="20"/>
        </w:rPr>
        <w:fldChar w:fldCharType="end"/>
      </w:r>
      <w:r w:rsidRPr="13727DF6">
        <w:rPr>
          <w:b/>
          <w:bCs/>
          <w:i w:val="0"/>
          <w:iCs w:val="0"/>
          <w:color w:val="auto"/>
          <w:sz w:val="20"/>
          <w:szCs w:val="20"/>
          <w:highlight w:val="yellow"/>
        </w:rPr>
        <w:t xml:space="preserve"> :</w:t>
      </w:r>
      <w:r w:rsidR="000E19A2" w:rsidRPr="13727DF6">
        <w:rPr>
          <w:b/>
          <w:bCs/>
          <w:i w:val="0"/>
          <w:iCs w:val="0"/>
          <w:color w:val="auto"/>
          <w:sz w:val="20"/>
          <w:szCs w:val="20"/>
          <w:highlight w:val="yellow"/>
        </w:rPr>
        <w:t xml:space="preserve"> </w:t>
      </w:r>
      <w:r w:rsidRPr="13727DF6">
        <w:rPr>
          <w:b/>
          <w:bCs/>
          <w:i w:val="0"/>
          <w:iCs w:val="0"/>
          <w:color w:val="auto"/>
          <w:sz w:val="20"/>
          <w:szCs w:val="20"/>
          <w:highlight w:val="yellow"/>
        </w:rPr>
        <w:t xml:space="preserve">Ordination of fatty acid profiles </w:t>
      </w:r>
      <w:r w:rsidR="00626A02" w:rsidRPr="13727DF6">
        <w:rPr>
          <w:b/>
          <w:bCs/>
          <w:i w:val="0"/>
          <w:iCs w:val="0"/>
          <w:color w:val="auto"/>
          <w:sz w:val="20"/>
          <w:szCs w:val="20"/>
          <w:highlight w:val="yellow"/>
        </w:rPr>
        <w:t>of yPFK strains expressing elongases to compare the standard (Std) and miniaturized (Mini) fatty acid transmethylation procedures.</w:t>
      </w:r>
      <w:r w:rsidRPr="13727DF6">
        <w:rPr>
          <w:b/>
          <w:bCs/>
          <w:i w:val="0"/>
          <w:iCs w:val="0"/>
          <w:color w:val="auto"/>
          <w:sz w:val="20"/>
          <w:szCs w:val="20"/>
          <w:highlight w:val="yellow"/>
        </w:rPr>
        <w:t xml:space="preserve"> </w:t>
      </w:r>
      <w:r w:rsidRPr="13727DF6">
        <w:rPr>
          <w:i w:val="0"/>
          <w:iCs w:val="0"/>
          <w:color w:val="auto"/>
          <w:sz w:val="20"/>
          <w:szCs w:val="20"/>
          <w:highlight w:val="yellow"/>
        </w:rPr>
        <w:t xml:space="preserve">(A) Principal Coordinates Analysis (PCoA) based on Bray-Curtis distances of Hellinger-transformed fatty acid profiles. Points represent individual samples and dashed ellipses indicate 95% confidence intervals for each strain. </w:t>
      </w:r>
      <w:r w:rsidR="00626A02" w:rsidRPr="13727DF6">
        <w:rPr>
          <w:i w:val="0"/>
          <w:iCs w:val="0"/>
          <w:color w:val="auto"/>
          <w:sz w:val="20"/>
          <w:szCs w:val="20"/>
          <w:highlight w:val="yellow"/>
        </w:rPr>
        <w:t xml:space="preserve">Due to colinear datapoints and small number of replicates (3), ellipse couldn’t be drawn for HsELOVL7 Std. </w:t>
      </w:r>
      <w:r w:rsidRPr="13727DF6">
        <w:rPr>
          <w:i w:val="0"/>
          <w:iCs w:val="0"/>
          <w:color w:val="auto"/>
          <w:sz w:val="20"/>
          <w:szCs w:val="20"/>
          <w:highlight w:val="yellow"/>
        </w:rPr>
        <w:t>(B) PCoA with overlaid envfit vectors for individual fatty acids. Arrows indicate the direction and relative contribution of each fatty acid to the observed separation among strains. The separation of points is identical to panel A, but arrows illustrate the variables driving strain differentiation.</w:t>
      </w:r>
      <w:r w:rsidR="00CF6448">
        <w:rPr>
          <w:sz w:val="20"/>
          <w:szCs w:val="20"/>
        </w:rPr>
        <w:br w:type="page"/>
      </w:r>
    </w:p>
    <w:p w14:paraId="30FDBF1C" w14:textId="77777777" w:rsidR="009A3A31" w:rsidRDefault="000E19A2" w:rsidP="000E19A2">
      <w:pPr>
        <w:rPr>
          <w:rFonts w:ascii="Arial" w:hAnsi="Arial" w:cs="Arial"/>
          <w:b/>
          <w:sz w:val="28"/>
          <w:szCs w:val="20"/>
        </w:rPr>
      </w:pPr>
      <w:r w:rsidRPr="00EE10C9">
        <w:rPr>
          <w:rFonts w:ascii="Arial" w:hAnsi="Arial" w:cs="Arial"/>
          <w:b/>
          <w:sz w:val="28"/>
          <w:szCs w:val="20"/>
        </w:rPr>
        <w:lastRenderedPageBreak/>
        <w:t>A</w:t>
      </w:r>
    </w:p>
    <w:p w14:paraId="53DE6400" w14:textId="7B7CE4D4" w:rsidR="000E19A2" w:rsidRDefault="009A3A31" w:rsidP="000E19A2">
      <w:pPr>
        <w:rPr>
          <w:rFonts w:ascii="Arial" w:hAnsi="Arial" w:cs="Arial"/>
          <w:b/>
          <w:sz w:val="28"/>
          <w:szCs w:val="20"/>
        </w:rPr>
      </w:pPr>
      <w:r>
        <w:rPr>
          <w:rFonts w:ascii="Arial" w:hAnsi="Arial" w:cs="Arial"/>
          <w:b/>
          <w:noProof/>
          <w:sz w:val="28"/>
          <w:szCs w:val="20"/>
        </w:rPr>
        <w:drawing>
          <wp:inline distT="0" distB="0" distL="0" distR="0" wp14:anchorId="537D3B2D" wp14:editId="325DC3C8">
            <wp:extent cx="5181600" cy="2248893"/>
            <wp:effectExtent l="0" t="0" r="0" b="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98630" cy="2256284"/>
                    </a:xfrm>
                    <a:prstGeom prst="rect">
                      <a:avLst/>
                    </a:prstGeom>
                    <a:noFill/>
                  </pic:spPr>
                </pic:pic>
              </a:graphicData>
            </a:graphic>
          </wp:inline>
        </w:drawing>
      </w:r>
    </w:p>
    <w:p w14:paraId="15AF3CFA" w14:textId="1E223F7A" w:rsidR="000E19A2" w:rsidRPr="00EE10C9" w:rsidRDefault="009A3A31" w:rsidP="000E19A2">
      <w:pPr>
        <w:rPr>
          <w:rFonts w:ascii="Arial" w:hAnsi="Arial" w:cs="Arial"/>
          <w:b/>
          <w:sz w:val="28"/>
          <w:szCs w:val="20"/>
        </w:rPr>
      </w:pPr>
      <w:r>
        <w:rPr>
          <w:rFonts w:ascii="Arial" w:hAnsi="Arial" w:cs="Arial"/>
          <w:b/>
          <w:sz w:val="28"/>
          <w:szCs w:val="20"/>
        </w:rPr>
        <w:t>B</w:t>
      </w:r>
      <w:r w:rsidR="00CF6448" w:rsidRPr="00CF6448">
        <w:rPr>
          <w:noProof/>
          <w:sz w:val="20"/>
          <w:szCs w:val="20"/>
        </w:rPr>
        <w:drawing>
          <wp:inline distT="0" distB="0" distL="0" distR="0" wp14:anchorId="30525A88" wp14:editId="1A0ED844">
            <wp:extent cx="5760720" cy="3456305"/>
            <wp:effectExtent l="0" t="0" r="0" b="0"/>
            <wp:docPr id="20" name="Graphiqu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60720" cy="3456305"/>
                    </a:xfrm>
                    <a:prstGeom prst="rect">
                      <a:avLst/>
                    </a:prstGeom>
                  </pic:spPr>
                </pic:pic>
              </a:graphicData>
            </a:graphic>
          </wp:inline>
        </w:drawing>
      </w:r>
      <w:r w:rsidR="000E19A2" w:rsidRPr="000E19A2">
        <w:rPr>
          <w:rFonts w:ascii="Arial" w:hAnsi="Arial" w:cs="Arial"/>
          <w:b/>
          <w:sz w:val="28"/>
          <w:szCs w:val="20"/>
        </w:rPr>
        <w:t xml:space="preserve"> </w:t>
      </w:r>
    </w:p>
    <w:p w14:paraId="0FB4AF0B" w14:textId="1FA42065" w:rsidR="000E19A2" w:rsidRDefault="000E19A2" w:rsidP="002A0E10">
      <w:pPr>
        <w:pStyle w:val="Lgende"/>
        <w:spacing w:line="360" w:lineRule="auto"/>
        <w:jc w:val="both"/>
        <w:rPr>
          <w:i w:val="0"/>
          <w:iCs w:val="0"/>
          <w:color w:val="auto"/>
          <w:sz w:val="20"/>
          <w:szCs w:val="20"/>
          <w:highlight w:val="yellow"/>
        </w:rPr>
      </w:pPr>
      <w:r w:rsidRPr="13727DF6">
        <w:rPr>
          <w:b/>
          <w:bCs/>
          <w:i w:val="0"/>
          <w:iCs w:val="0"/>
          <w:color w:val="auto"/>
          <w:sz w:val="20"/>
          <w:szCs w:val="20"/>
          <w:highlight w:val="yellow"/>
        </w:rPr>
        <w:t>Figure S</w:t>
      </w:r>
      <w:r w:rsidRPr="13727DF6">
        <w:rPr>
          <w:b/>
          <w:bCs/>
          <w:i w:val="0"/>
          <w:iCs w:val="0"/>
          <w:color w:val="auto"/>
          <w:sz w:val="20"/>
          <w:szCs w:val="20"/>
        </w:rPr>
        <w:fldChar w:fldCharType="begin"/>
      </w:r>
      <w:r w:rsidRPr="13727DF6">
        <w:rPr>
          <w:b/>
          <w:bCs/>
          <w:i w:val="0"/>
          <w:iCs w:val="0"/>
          <w:color w:val="auto"/>
          <w:sz w:val="20"/>
          <w:szCs w:val="20"/>
        </w:rPr>
        <w:instrText xml:space="preserve"> SEQ Figure_S \* ARABIC </w:instrText>
      </w:r>
      <w:r w:rsidRPr="13727DF6">
        <w:rPr>
          <w:b/>
          <w:bCs/>
          <w:i w:val="0"/>
          <w:iCs w:val="0"/>
          <w:color w:val="auto"/>
          <w:sz w:val="20"/>
          <w:szCs w:val="20"/>
        </w:rPr>
        <w:fldChar w:fldCharType="separate"/>
      </w:r>
      <w:r w:rsidR="004C2B1E" w:rsidRPr="13727DF6">
        <w:rPr>
          <w:b/>
          <w:bCs/>
          <w:i w:val="0"/>
          <w:iCs w:val="0"/>
          <w:noProof/>
          <w:color w:val="auto"/>
          <w:sz w:val="20"/>
          <w:szCs w:val="20"/>
        </w:rPr>
        <w:t>13</w:t>
      </w:r>
      <w:r w:rsidRPr="13727DF6">
        <w:rPr>
          <w:b/>
          <w:bCs/>
          <w:i w:val="0"/>
          <w:iCs w:val="0"/>
          <w:color w:val="auto"/>
          <w:sz w:val="20"/>
          <w:szCs w:val="20"/>
        </w:rPr>
        <w:fldChar w:fldCharType="end"/>
      </w:r>
      <w:r w:rsidRPr="13727DF6">
        <w:rPr>
          <w:b/>
          <w:bCs/>
          <w:i w:val="0"/>
          <w:iCs w:val="0"/>
          <w:color w:val="auto"/>
          <w:sz w:val="20"/>
          <w:szCs w:val="20"/>
          <w:highlight w:val="yellow"/>
        </w:rPr>
        <w:t xml:space="preserve"> : The fatty acid profiles obtained are similar between the cultivation methods. </w:t>
      </w:r>
      <w:r w:rsidRPr="13727DF6">
        <w:rPr>
          <w:i w:val="0"/>
          <w:iCs w:val="0"/>
          <w:color w:val="auto"/>
          <w:sz w:val="20"/>
          <w:szCs w:val="20"/>
          <w:highlight w:val="yellow"/>
        </w:rPr>
        <w:t xml:space="preserve">Fatty acid profiles of yPFK strains expressing elongases cultivated in flasks or in 96-well plate </w:t>
      </w:r>
      <w:r w:rsidR="00B86D82" w:rsidRPr="13727DF6">
        <w:rPr>
          <w:i w:val="0"/>
          <w:iCs w:val="0"/>
          <w:color w:val="auto"/>
          <w:sz w:val="20"/>
          <w:szCs w:val="20"/>
          <w:highlight w:val="yellow"/>
        </w:rPr>
        <w:t xml:space="preserve">(DW) </w:t>
      </w:r>
      <w:r w:rsidRPr="13727DF6">
        <w:rPr>
          <w:i w:val="0"/>
          <w:iCs w:val="0"/>
          <w:color w:val="auto"/>
          <w:sz w:val="20"/>
          <w:szCs w:val="20"/>
          <w:highlight w:val="yellow"/>
        </w:rPr>
        <w:t>and analyzed using miniaturized fatty acid transmethylation procedure were compared.</w:t>
      </w:r>
      <w:r w:rsidRPr="13727DF6">
        <w:rPr>
          <w:b/>
          <w:bCs/>
          <w:i w:val="0"/>
          <w:iCs w:val="0"/>
          <w:color w:val="auto"/>
          <w:sz w:val="20"/>
          <w:szCs w:val="20"/>
          <w:highlight w:val="yellow"/>
        </w:rPr>
        <w:t xml:space="preserve"> </w:t>
      </w:r>
      <w:r w:rsidR="009A3A31" w:rsidRPr="13727DF6">
        <w:rPr>
          <w:b/>
          <w:bCs/>
          <w:i w:val="0"/>
          <w:iCs w:val="0"/>
          <w:color w:val="auto"/>
          <w:sz w:val="20"/>
          <w:szCs w:val="20"/>
          <w:highlight w:val="yellow"/>
        </w:rPr>
        <w:t xml:space="preserve">(A) </w:t>
      </w:r>
      <w:r w:rsidR="009A3A31" w:rsidRPr="13727DF6">
        <w:rPr>
          <w:i w:val="0"/>
          <w:iCs w:val="0"/>
          <w:color w:val="auto"/>
          <w:sz w:val="20"/>
          <w:szCs w:val="20"/>
          <w:highlight w:val="yellow"/>
        </w:rPr>
        <w:t xml:space="preserve">Fatty acid content of the strains was analyzed by GC-FID/MS. </w:t>
      </w:r>
      <w:r w:rsidR="009A3A31" w:rsidRPr="13727DF6">
        <w:rPr>
          <w:rStyle w:val="captions"/>
          <w:i w:val="0"/>
          <w:iCs w:val="0"/>
          <w:color w:val="auto"/>
          <w:sz w:val="20"/>
          <w:szCs w:val="20"/>
          <w:highlight w:val="yellow"/>
        </w:rPr>
        <w:t>The data represent the mean ± standard deviation (n = 4).</w:t>
      </w:r>
      <w:r w:rsidR="009A3A31" w:rsidRPr="13727DF6">
        <w:rPr>
          <w:color w:val="auto"/>
          <w:sz w:val="20"/>
          <w:szCs w:val="20"/>
          <w:highlight w:val="yellow"/>
        </w:rPr>
        <w:t xml:space="preserve"> </w:t>
      </w:r>
      <w:r w:rsidR="009A3A31" w:rsidRPr="13727DF6">
        <w:rPr>
          <w:i w:val="0"/>
          <w:iCs w:val="0"/>
          <w:color w:val="auto"/>
          <w:sz w:val="20"/>
          <w:szCs w:val="20"/>
          <w:highlight w:val="yellow"/>
        </w:rPr>
        <w:t xml:space="preserve">(A) Fatty acid profiles represented as fractions of total fatty acids </w:t>
      </w:r>
      <w:r w:rsidR="009A3A31" w:rsidRPr="13727DF6">
        <w:rPr>
          <w:i w:val="0"/>
          <w:iCs w:val="0"/>
          <w:noProof/>
          <w:color w:val="auto"/>
          <w:sz w:val="20"/>
          <w:szCs w:val="20"/>
          <w:highlight w:val="yellow"/>
        </w:rPr>
        <w:t>(TFA).</w:t>
      </w:r>
      <w:r w:rsidR="009A3A31" w:rsidRPr="13727DF6">
        <w:rPr>
          <w:rStyle w:val="captions"/>
          <w:i w:val="0"/>
          <w:iCs w:val="0"/>
          <w:color w:val="auto"/>
          <w:sz w:val="20"/>
          <w:szCs w:val="20"/>
          <w:highlight w:val="yellow"/>
        </w:rPr>
        <w:t xml:space="preserve"> Left panel shows the long chain fatty acids (C14-C18), while the right panel shows an enlargement of the VLCFA (C20+) fraction. </w:t>
      </w:r>
      <w:r w:rsidRPr="13727DF6">
        <w:rPr>
          <w:i w:val="0"/>
          <w:iCs w:val="0"/>
          <w:color w:val="auto"/>
          <w:sz w:val="20"/>
          <w:szCs w:val="20"/>
          <w:highlight w:val="yellow"/>
        </w:rPr>
        <w:t>(B) Principal Coordinates Analysis (PCoA) based on Bray-Curtis distances of Hellinger-transformed fatty acid profiles. Points represent individual samples and dashed ellipses indicate 95% confidence intervals for each strain.</w:t>
      </w:r>
    </w:p>
    <w:p w14:paraId="77E1AF1D" w14:textId="15F8B725" w:rsidR="004271AE" w:rsidRPr="00626A02" w:rsidRDefault="004271AE" w:rsidP="001D21FF">
      <w:pPr>
        <w:pStyle w:val="Lgende"/>
        <w:jc w:val="both"/>
        <w:rPr>
          <w:i w:val="0"/>
          <w:iCs w:val="0"/>
          <w:noProof/>
          <w:color w:val="auto"/>
          <w:sz w:val="20"/>
          <w:szCs w:val="20"/>
        </w:rPr>
      </w:pPr>
      <w:r w:rsidRPr="00626A02">
        <w:rPr>
          <w:i w:val="0"/>
          <w:iCs w:val="0"/>
          <w:noProof/>
          <w:color w:val="auto"/>
          <w:sz w:val="20"/>
          <w:szCs w:val="20"/>
        </w:rPr>
        <w:br w:type="page"/>
      </w:r>
    </w:p>
    <w:p w14:paraId="2807F5EE" w14:textId="77777777" w:rsidR="004271AE" w:rsidRPr="00EA31CB" w:rsidRDefault="004271AE" w:rsidP="005F6ED6">
      <w:pPr>
        <w:spacing w:line="360" w:lineRule="auto"/>
        <w:jc w:val="both"/>
        <w:rPr>
          <w:rFonts w:ascii="Arial" w:hAnsi="Arial" w:cs="Arial"/>
          <w:sz w:val="20"/>
          <w:szCs w:val="20"/>
        </w:rPr>
      </w:pPr>
      <w:r w:rsidRPr="00EA31CB">
        <w:rPr>
          <w:rFonts w:ascii="Arial" w:hAnsi="Arial" w:cs="Arial"/>
          <w:noProof/>
          <w:sz w:val="20"/>
          <w:szCs w:val="20"/>
        </w:rPr>
        <w:lastRenderedPageBreak/>
        <w:drawing>
          <wp:inline distT="0" distB="0" distL="0" distR="0" wp14:anchorId="142246AB" wp14:editId="01FDDC3D">
            <wp:extent cx="6511290" cy="6291580"/>
            <wp:effectExtent l="0" t="0" r="0" b="0"/>
            <wp:docPr id="827" name="Imag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511290" cy="6291580"/>
                    </a:xfrm>
                    <a:prstGeom prst="rect">
                      <a:avLst/>
                    </a:prstGeom>
                    <a:noFill/>
                  </pic:spPr>
                </pic:pic>
              </a:graphicData>
            </a:graphic>
          </wp:inline>
        </w:drawing>
      </w:r>
    </w:p>
    <w:p w14:paraId="547271D1" w14:textId="1E6AF28E" w:rsidR="00B86D82" w:rsidRDefault="004271AE" w:rsidP="005F6ED6">
      <w:pPr>
        <w:pStyle w:val="Lgende"/>
        <w:spacing w:line="360" w:lineRule="auto"/>
        <w:jc w:val="both"/>
        <w:rPr>
          <w:b/>
          <w:i w:val="0"/>
          <w:color w:val="auto"/>
          <w:sz w:val="20"/>
          <w:szCs w:val="20"/>
        </w:rPr>
      </w:pPr>
      <w:bookmarkStart w:id="11" w:name="_Ref198822135"/>
      <w:r w:rsidRPr="00EA31CB">
        <w:rPr>
          <w:b/>
          <w:i w:val="0"/>
          <w:color w:val="auto"/>
          <w:sz w:val="20"/>
          <w:szCs w:val="20"/>
        </w:rPr>
        <w:t>Figure S</w:t>
      </w:r>
      <w:r w:rsidRPr="00EA31CB">
        <w:rPr>
          <w:b/>
          <w:i w:val="0"/>
          <w:color w:val="auto"/>
          <w:sz w:val="20"/>
          <w:szCs w:val="20"/>
        </w:rPr>
        <w:fldChar w:fldCharType="begin"/>
      </w:r>
      <w:r w:rsidRPr="00EA31CB">
        <w:rPr>
          <w:b/>
          <w:i w:val="0"/>
          <w:color w:val="auto"/>
          <w:sz w:val="20"/>
          <w:szCs w:val="20"/>
        </w:rPr>
        <w:instrText xml:space="preserve"> SEQ Figure_S \* ARABIC </w:instrText>
      </w:r>
      <w:r w:rsidRPr="00EA31CB">
        <w:rPr>
          <w:b/>
          <w:i w:val="0"/>
          <w:color w:val="auto"/>
          <w:sz w:val="20"/>
          <w:szCs w:val="20"/>
        </w:rPr>
        <w:fldChar w:fldCharType="separate"/>
      </w:r>
      <w:r w:rsidR="004C2B1E">
        <w:rPr>
          <w:b/>
          <w:i w:val="0"/>
          <w:noProof/>
          <w:color w:val="auto"/>
          <w:sz w:val="20"/>
          <w:szCs w:val="20"/>
        </w:rPr>
        <w:t>14</w:t>
      </w:r>
      <w:r w:rsidRPr="00EA31CB">
        <w:rPr>
          <w:b/>
          <w:i w:val="0"/>
          <w:noProof/>
          <w:color w:val="auto"/>
          <w:sz w:val="20"/>
          <w:szCs w:val="20"/>
        </w:rPr>
        <w:fldChar w:fldCharType="end"/>
      </w:r>
      <w:bookmarkEnd w:id="11"/>
      <w:r w:rsidRPr="00EA31CB">
        <w:rPr>
          <w:b/>
          <w:i w:val="0"/>
          <w:color w:val="auto"/>
          <w:sz w:val="20"/>
          <w:szCs w:val="20"/>
        </w:rPr>
        <w:t xml:space="preserve"> : Fatty acid profiles and concentrations from the miniaturized workflow are similar across cultures and replicates.</w:t>
      </w:r>
      <w:r w:rsidR="000F3603">
        <w:rPr>
          <w:b/>
          <w:i w:val="0"/>
          <w:color w:val="auto"/>
          <w:sz w:val="20"/>
          <w:szCs w:val="20"/>
        </w:rPr>
        <w:t xml:space="preserve"> Comparison of fatty acid con</w:t>
      </w:r>
      <w:r w:rsidR="00F241F2">
        <w:rPr>
          <w:b/>
          <w:i w:val="0"/>
          <w:color w:val="auto"/>
          <w:sz w:val="20"/>
          <w:szCs w:val="20"/>
        </w:rPr>
        <w:t>centrations</w:t>
      </w:r>
      <w:r w:rsidR="000F3603">
        <w:rPr>
          <w:b/>
          <w:i w:val="0"/>
          <w:color w:val="auto"/>
          <w:sz w:val="20"/>
          <w:szCs w:val="20"/>
        </w:rPr>
        <w:t xml:space="preserve"> obtained</w:t>
      </w:r>
    </w:p>
    <w:p w14:paraId="488E58D7" w14:textId="77777777" w:rsidR="00B86D82" w:rsidRDefault="00B86D82">
      <w:pPr>
        <w:rPr>
          <w:rFonts w:ascii="Arial" w:hAnsi="Arial" w:cs="Arial"/>
          <w:b/>
          <w:iCs/>
          <w:sz w:val="20"/>
          <w:szCs w:val="20"/>
        </w:rPr>
      </w:pPr>
      <w:r>
        <w:rPr>
          <w:b/>
          <w:i/>
          <w:sz w:val="20"/>
          <w:szCs w:val="20"/>
        </w:rPr>
        <w:br w:type="page"/>
      </w:r>
    </w:p>
    <w:p w14:paraId="6CA512C6" w14:textId="77777777" w:rsidR="004C2B1E" w:rsidRDefault="004C2B1E" w:rsidP="005F6ED6">
      <w:pPr>
        <w:pStyle w:val="Lgende"/>
        <w:spacing w:line="360" w:lineRule="auto"/>
        <w:jc w:val="both"/>
        <w:rPr>
          <w:b/>
          <w:i w:val="0"/>
          <w:color w:val="auto"/>
          <w:sz w:val="28"/>
          <w:szCs w:val="20"/>
        </w:rPr>
      </w:pPr>
      <w:r w:rsidRPr="004C2B1E">
        <w:rPr>
          <w:b/>
          <w:i w:val="0"/>
          <w:color w:val="auto"/>
          <w:sz w:val="28"/>
          <w:szCs w:val="20"/>
        </w:rPr>
        <w:lastRenderedPageBreak/>
        <w:t>A</w:t>
      </w:r>
      <w:r w:rsidRPr="00DC00C1">
        <w:rPr>
          <w:b/>
          <w:i w:val="0"/>
          <w:noProof/>
          <w:color w:val="auto"/>
          <w:sz w:val="20"/>
          <w:szCs w:val="20"/>
        </w:rPr>
        <w:drawing>
          <wp:inline distT="0" distB="0" distL="0" distR="0" wp14:anchorId="360571AD" wp14:editId="4472D628">
            <wp:extent cx="5167223" cy="3100220"/>
            <wp:effectExtent l="0" t="0" r="0" b="5080"/>
            <wp:docPr id="7"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169577" cy="3101632"/>
                    </a:xfrm>
                    <a:prstGeom prst="rect">
                      <a:avLst/>
                    </a:prstGeom>
                  </pic:spPr>
                </pic:pic>
              </a:graphicData>
            </a:graphic>
          </wp:inline>
        </w:drawing>
      </w:r>
    </w:p>
    <w:p w14:paraId="1A504AE0" w14:textId="77777777" w:rsidR="004C2B1E" w:rsidRDefault="004C2B1E" w:rsidP="004C2B1E">
      <w:pPr>
        <w:pStyle w:val="Lgende"/>
        <w:keepNext/>
        <w:spacing w:line="360" w:lineRule="auto"/>
        <w:jc w:val="both"/>
      </w:pPr>
      <w:r w:rsidRPr="004C2B1E">
        <w:rPr>
          <w:b/>
          <w:i w:val="0"/>
          <w:color w:val="auto"/>
          <w:sz w:val="24"/>
          <w:szCs w:val="20"/>
        </w:rPr>
        <w:t>B</w:t>
      </w:r>
      <w:r w:rsidRPr="004C2B1E">
        <w:rPr>
          <w:b/>
          <w:i w:val="0"/>
          <w:noProof/>
          <w:color w:val="auto"/>
          <w:sz w:val="20"/>
          <w:szCs w:val="20"/>
        </w:rPr>
        <w:drawing>
          <wp:inline distT="0" distB="0" distL="0" distR="0" wp14:anchorId="5FF58A60" wp14:editId="66E15CA1">
            <wp:extent cx="5149970" cy="3089868"/>
            <wp:effectExtent l="0" t="0" r="0" b="0"/>
            <wp:docPr id="21" name="Graphiqu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154746" cy="3092734"/>
                    </a:xfrm>
                    <a:prstGeom prst="rect">
                      <a:avLst/>
                    </a:prstGeom>
                  </pic:spPr>
                </pic:pic>
              </a:graphicData>
            </a:graphic>
          </wp:inline>
        </w:drawing>
      </w:r>
    </w:p>
    <w:p w14:paraId="537CE41A" w14:textId="21439BD8" w:rsidR="004271AE" w:rsidRPr="00EA31CB" w:rsidRDefault="004C2B1E" w:rsidP="002043CF">
      <w:pPr>
        <w:pStyle w:val="Lgende"/>
        <w:spacing w:after="0" w:line="360" w:lineRule="auto"/>
        <w:jc w:val="both"/>
        <w:rPr>
          <w:b/>
          <w:bCs/>
          <w:i w:val="0"/>
          <w:iCs w:val="0"/>
          <w:color w:val="auto"/>
          <w:sz w:val="20"/>
          <w:szCs w:val="20"/>
          <w:highlight w:val="yellow"/>
        </w:rPr>
      </w:pPr>
      <w:r w:rsidRPr="13727DF6">
        <w:rPr>
          <w:b/>
          <w:bCs/>
          <w:i w:val="0"/>
          <w:iCs w:val="0"/>
          <w:color w:val="auto"/>
          <w:sz w:val="20"/>
          <w:szCs w:val="20"/>
          <w:highlight w:val="yellow"/>
        </w:rPr>
        <w:t>Figure S</w:t>
      </w:r>
      <w:r w:rsidRPr="13727DF6">
        <w:rPr>
          <w:b/>
          <w:bCs/>
          <w:i w:val="0"/>
          <w:iCs w:val="0"/>
          <w:color w:val="auto"/>
          <w:sz w:val="20"/>
          <w:szCs w:val="20"/>
        </w:rPr>
        <w:fldChar w:fldCharType="begin"/>
      </w:r>
      <w:r w:rsidRPr="13727DF6">
        <w:rPr>
          <w:b/>
          <w:bCs/>
          <w:i w:val="0"/>
          <w:iCs w:val="0"/>
          <w:color w:val="auto"/>
          <w:sz w:val="20"/>
          <w:szCs w:val="20"/>
        </w:rPr>
        <w:instrText xml:space="preserve"> SEQ Figure_S \* ARABIC </w:instrText>
      </w:r>
      <w:r w:rsidRPr="13727DF6">
        <w:rPr>
          <w:b/>
          <w:bCs/>
          <w:i w:val="0"/>
          <w:iCs w:val="0"/>
          <w:color w:val="auto"/>
          <w:sz w:val="20"/>
          <w:szCs w:val="20"/>
        </w:rPr>
        <w:fldChar w:fldCharType="separate"/>
      </w:r>
      <w:r w:rsidRPr="13727DF6">
        <w:rPr>
          <w:b/>
          <w:bCs/>
          <w:i w:val="0"/>
          <w:iCs w:val="0"/>
          <w:color w:val="auto"/>
          <w:sz w:val="20"/>
          <w:szCs w:val="20"/>
        </w:rPr>
        <w:t>15</w:t>
      </w:r>
      <w:r w:rsidRPr="13727DF6">
        <w:rPr>
          <w:b/>
          <w:bCs/>
          <w:i w:val="0"/>
          <w:iCs w:val="0"/>
          <w:color w:val="auto"/>
          <w:sz w:val="20"/>
          <w:szCs w:val="20"/>
        </w:rPr>
        <w:fldChar w:fldCharType="end"/>
      </w:r>
      <w:r w:rsidRPr="13727DF6">
        <w:rPr>
          <w:b/>
          <w:bCs/>
          <w:i w:val="0"/>
          <w:iCs w:val="0"/>
          <w:color w:val="auto"/>
          <w:sz w:val="20"/>
          <w:szCs w:val="20"/>
          <w:highlight w:val="yellow"/>
        </w:rPr>
        <w:t xml:space="preserve"> : Ordination of fatty acid profiles of yPFK strains expressing the seven human elongases cultivated without exogenous fatty acid addition and analyzed using the newly developed miniaturized method. </w:t>
      </w:r>
      <w:r w:rsidRPr="13727DF6">
        <w:rPr>
          <w:i w:val="0"/>
          <w:iCs w:val="0"/>
          <w:color w:val="auto"/>
          <w:sz w:val="20"/>
          <w:szCs w:val="20"/>
          <w:highlight w:val="yellow"/>
        </w:rPr>
        <w:t>(A) Principal Coordinates Analysis (PCoA) based on Bray-Curtis distances of Hellinger-transformed fatty acid profiles. Points represent individual samples and dashed ellipses indicate 95% confidence intervals for each strain. (B) PCoA with overlaid envfit vectors for individual fatty acids. Arrows indicate the direction and relative contribution of each fatty acid to the observed separation among strains. The separation of points is identical to panel A, but arrows illustrate the variables driving strain differentiation.</w:t>
      </w:r>
    </w:p>
    <w:p w14:paraId="45854E45" w14:textId="5F4EE677" w:rsidR="004271AE" w:rsidRPr="00EA31CB" w:rsidRDefault="004271AE" w:rsidP="002043CF">
      <w:pPr>
        <w:spacing w:after="0" w:line="360" w:lineRule="auto"/>
        <w:jc w:val="both"/>
        <w:rPr>
          <w:rFonts w:ascii="Arial" w:hAnsi="Arial" w:cs="Arial"/>
          <w:sz w:val="20"/>
          <w:szCs w:val="20"/>
        </w:rPr>
      </w:pPr>
      <w:r w:rsidRPr="00EA31CB">
        <w:rPr>
          <w:rFonts w:ascii="Arial" w:hAnsi="Arial" w:cs="Arial"/>
          <w:sz w:val="20"/>
          <w:szCs w:val="20"/>
        </w:rPr>
        <w:br w:type="page"/>
      </w:r>
    </w:p>
    <w:p w14:paraId="261883C3" w14:textId="77777777" w:rsidR="004271AE" w:rsidRPr="00EA31CB" w:rsidRDefault="004271AE" w:rsidP="005F6ED6">
      <w:pPr>
        <w:keepNext/>
        <w:spacing w:line="360" w:lineRule="auto"/>
        <w:jc w:val="both"/>
        <w:rPr>
          <w:rFonts w:ascii="Arial" w:hAnsi="Arial" w:cs="Arial"/>
          <w:sz w:val="20"/>
          <w:szCs w:val="20"/>
        </w:rPr>
      </w:pPr>
      <w:r w:rsidRPr="00EA31CB">
        <w:rPr>
          <w:rFonts w:ascii="Arial" w:hAnsi="Arial" w:cs="Arial"/>
          <w:noProof/>
          <w:sz w:val="20"/>
          <w:szCs w:val="20"/>
        </w:rPr>
        <w:lastRenderedPageBreak/>
        <w:drawing>
          <wp:inline distT="0" distB="0" distL="0" distR="0" wp14:anchorId="02F6BE48" wp14:editId="4EEE8F23">
            <wp:extent cx="5571046" cy="3292648"/>
            <wp:effectExtent l="0" t="0" r="0" b="317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597203" cy="3308108"/>
                    </a:xfrm>
                    <a:prstGeom prst="rect">
                      <a:avLst/>
                    </a:prstGeom>
                    <a:noFill/>
                  </pic:spPr>
                </pic:pic>
              </a:graphicData>
            </a:graphic>
          </wp:inline>
        </w:drawing>
      </w:r>
    </w:p>
    <w:p w14:paraId="15838963" w14:textId="646CB0F3" w:rsidR="004271AE" w:rsidRDefault="004271AE" w:rsidP="005F6ED6">
      <w:pPr>
        <w:pStyle w:val="Lgende"/>
        <w:spacing w:line="360" w:lineRule="auto"/>
        <w:jc w:val="both"/>
        <w:rPr>
          <w:i w:val="0"/>
          <w:color w:val="auto"/>
          <w:sz w:val="20"/>
          <w:szCs w:val="20"/>
        </w:rPr>
      </w:pPr>
      <w:bookmarkStart w:id="12" w:name="_Ref206086032"/>
      <w:r w:rsidRPr="00EA31CB">
        <w:rPr>
          <w:b/>
          <w:bCs/>
          <w:i w:val="0"/>
          <w:iCs w:val="0"/>
          <w:color w:val="auto"/>
          <w:sz w:val="20"/>
          <w:szCs w:val="20"/>
        </w:rPr>
        <w:t>Figure S</w:t>
      </w:r>
      <w:r w:rsidRPr="00EA31CB">
        <w:rPr>
          <w:b/>
          <w:bCs/>
          <w:i w:val="0"/>
          <w:iCs w:val="0"/>
          <w:color w:val="auto"/>
          <w:sz w:val="20"/>
          <w:szCs w:val="20"/>
        </w:rPr>
        <w:fldChar w:fldCharType="begin"/>
      </w:r>
      <w:r w:rsidRPr="00EA31CB">
        <w:rPr>
          <w:b/>
          <w:bCs/>
          <w:i w:val="0"/>
          <w:iCs w:val="0"/>
          <w:color w:val="auto"/>
          <w:sz w:val="20"/>
          <w:szCs w:val="20"/>
        </w:rPr>
        <w:instrText xml:space="preserve"> SEQ Figure_S \* ARABIC </w:instrText>
      </w:r>
      <w:r w:rsidRPr="00EA31CB">
        <w:rPr>
          <w:b/>
          <w:bCs/>
          <w:i w:val="0"/>
          <w:iCs w:val="0"/>
          <w:color w:val="auto"/>
          <w:sz w:val="20"/>
          <w:szCs w:val="20"/>
        </w:rPr>
        <w:fldChar w:fldCharType="separate"/>
      </w:r>
      <w:r w:rsidR="004C2B1E">
        <w:rPr>
          <w:b/>
          <w:bCs/>
          <w:i w:val="0"/>
          <w:iCs w:val="0"/>
          <w:noProof/>
          <w:color w:val="auto"/>
          <w:sz w:val="20"/>
          <w:szCs w:val="20"/>
        </w:rPr>
        <w:t>16</w:t>
      </w:r>
      <w:r w:rsidRPr="00EA31CB">
        <w:rPr>
          <w:b/>
          <w:bCs/>
          <w:i w:val="0"/>
          <w:iCs w:val="0"/>
          <w:noProof/>
          <w:color w:val="auto"/>
          <w:sz w:val="20"/>
          <w:szCs w:val="20"/>
        </w:rPr>
        <w:fldChar w:fldCharType="end"/>
      </w:r>
      <w:bookmarkEnd w:id="12"/>
      <w:r w:rsidRPr="00EA31CB">
        <w:rPr>
          <w:b/>
          <w:bCs/>
          <w:i w:val="0"/>
          <w:iCs w:val="0"/>
          <w:color w:val="auto"/>
          <w:sz w:val="20"/>
          <w:szCs w:val="20"/>
        </w:rPr>
        <w:t xml:space="preserve"> : HsELOVL2 and HsELOVL5 are able to </w:t>
      </w:r>
      <w:r w:rsidRPr="005F6ED6">
        <w:rPr>
          <w:b/>
          <w:bCs/>
          <w:i w:val="0"/>
          <w:iCs w:val="0"/>
          <w:color w:val="auto"/>
          <w:sz w:val="20"/>
          <w:szCs w:val="20"/>
        </w:rPr>
        <w:t>elongate</w:t>
      </w:r>
      <w:r w:rsidRPr="00EA31CB">
        <w:rPr>
          <w:b/>
          <w:bCs/>
          <w:i w:val="0"/>
          <w:iCs w:val="0"/>
          <w:color w:val="auto"/>
          <w:sz w:val="20"/>
          <w:szCs w:val="20"/>
        </w:rPr>
        <w:t xml:space="preserve"> C20:4ω6 and C20:5ω3 for two elongation cycles.</w:t>
      </w:r>
      <w:r w:rsidRPr="00EA31CB">
        <w:rPr>
          <w:bCs/>
          <w:i w:val="0"/>
          <w:iCs w:val="0"/>
          <w:color w:val="auto"/>
          <w:sz w:val="20"/>
          <w:szCs w:val="20"/>
        </w:rPr>
        <w:t xml:space="preserve"> GC-FID chromatograms of strains yPFK (top panel), yPFK-HsELOVL5 (middle) and yPFK-HsELOVL2 (bottom) cultivated with addition of exogenous C20:5ω3. Elution time for C20:5ω3 and its elongation products are highlighted by red arrows.</w:t>
      </w:r>
    </w:p>
    <w:p w14:paraId="0832BF7F" w14:textId="1DE92150" w:rsidR="004271AE" w:rsidRDefault="004271AE">
      <w:r>
        <w:br w:type="page"/>
      </w:r>
    </w:p>
    <w:p w14:paraId="1B4AC0BB" w14:textId="008979EB" w:rsidR="002A5D4D" w:rsidRDefault="002A5D4D" w:rsidP="002A5D4D">
      <w:pPr>
        <w:keepNext/>
      </w:pPr>
      <w:r>
        <w:rPr>
          <w:noProof/>
        </w:rPr>
        <w:lastRenderedPageBreak/>
        <w:drawing>
          <wp:inline distT="0" distB="0" distL="0" distR="0" wp14:anchorId="624084C2" wp14:editId="511A2221">
            <wp:extent cx="4897582" cy="3334338"/>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a:extLst>
                        <a:ext uri="{28A0092B-C50C-407E-A947-70E740481C1C}">
                          <a14:useLocalDpi xmlns:a14="http://schemas.microsoft.com/office/drawing/2010/main" val="0"/>
                        </a:ext>
                      </a:extLst>
                    </a:blip>
                    <a:srcRect r="21888"/>
                    <a:stretch/>
                  </pic:blipFill>
                  <pic:spPr bwMode="auto">
                    <a:xfrm>
                      <a:off x="0" y="0"/>
                      <a:ext cx="4906343" cy="3340303"/>
                    </a:xfrm>
                    <a:prstGeom prst="rect">
                      <a:avLst/>
                    </a:prstGeom>
                    <a:noFill/>
                    <a:ln>
                      <a:noFill/>
                    </a:ln>
                    <a:extLst>
                      <a:ext uri="{53640926-AAD7-44D8-BBD7-CCE9431645EC}">
                        <a14:shadowObscured xmlns:a14="http://schemas.microsoft.com/office/drawing/2010/main"/>
                      </a:ext>
                    </a:extLst>
                  </pic:spPr>
                </pic:pic>
              </a:graphicData>
            </a:graphic>
          </wp:inline>
        </w:drawing>
      </w:r>
    </w:p>
    <w:p w14:paraId="13AFBA0E" w14:textId="12B935F6" w:rsidR="009D72F1" w:rsidRPr="00451B7E" w:rsidRDefault="002A5D4D" w:rsidP="41401DF3">
      <w:pPr>
        <w:pStyle w:val="Lgende"/>
        <w:spacing w:line="480" w:lineRule="auto"/>
        <w:rPr>
          <w:i w:val="0"/>
          <w:color w:val="auto"/>
          <w:sz w:val="20"/>
          <w:szCs w:val="20"/>
        </w:rPr>
      </w:pPr>
      <w:r w:rsidRPr="41401DF3">
        <w:rPr>
          <w:b/>
          <w:bCs/>
          <w:i w:val="0"/>
          <w:iCs w:val="0"/>
          <w:color w:val="auto"/>
          <w:sz w:val="20"/>
          <w:szCs w:val="20"/>
        </w:rPr>
        <w:t>Figure S</w:t>
      </w:r>
      <w:r w:rsidRPr="41401DF3">
        <w:rPr>
          <w:b/>
          <w:bCs/>
          <w:i w:val="0"/>
          <w:iCs w:val="0"/>
          <w:color w:val="auto"/>
          <w:sz w:val="20"/>
          <w:szCs w:val="20"/>
        </w:rPr>
        <w:fldChar w:fldCharType="begin"/>
      </w:r>
      <w:r w:rsidRPr="41401DF3">
        <w:rPr>
          <w:b/>
          <w:bCs/>
          <w:i w:val="0"/>
          <w:iCs w:val="0"/>
          <w:color w:val="auto"/>
          <w:sz w:val="20"/>
          <w:szCs w:val="20"/>
        </w:rPr>
        <w:instrText xml:space="preserve"> SEQ Figure_S \* ARABIC </w:instrText>
      </w:r>
      <w:r w:rsidRPr="41401DF3">
        <w:rPr>
          <w:b/>
          <w:bCs/>
          <w:i w:val="0"/>
          <w:iCs w:val="0"/>
          <w:color w:val="auto"/>
          <w:sz w:val="20"/>
          <w:szCs w:val="20"/>
        </w:rPr>
        <w:fldChar w:fldCharType="separate"/>
      </w:r>
      <w:r w:rsidR="004C2B1E">
        <w:rPr>
          <w:b/>
          <w:bCs/>
          <w:i w:val="0"/>
          <w:iCs w:val="0"/>
          <w:noProof/>
          <w:color w:val="auto"/>
          <w:sz w:val="20"/>
          <w:szCs w:val="20"/>
        </w:rPr>
        <w:t>17</w:t>
      </w:r>
      <w:r w:rsidRPr="41401DF3">
        <w:rPr>
          <w:b/>
          <w:bCs/>
          <w:i w:val="0"/>
          <w:iCs w:val="0"/>
          <w:color w:val="auto"/>
          <w:sz w:val="20"/>
          <w:szCs w:val="20"/>
        </w:rPr>
        <w:fldChar w:fldCharType="end"/>
      </w:r>
      <w:r w:rsidRPr="41401DF3">
        <w:rPr>
          <w:b/>
          <w:bCs/>
          <w:i w:val="0"/>
          <w:iCs w:val="0"/>
          <w:color w:val="auto"/>
          <w:sz w:val="20"/>
          <w:szCs w:val="20"/>
        </w:rPr>
        <w:t xml:space="preserve"> :</w:t>
      </w:r>
      <w:r w:rsidRPr="41401DF3">
        <w:rPr>
          <w:i w:val="0"/>
          <w:iCs w:val="0"/>
          <w:color w:val="auto"/>
          <w:sz w:val="20"/>
          <w:szCs w:val="20"/>
        </w:rPr>
        <w:t xml:space="preserve"> </w:t>
      </w:r>
      <w:r w:rsidR="54604FB8" w:rsidRPr="41401DF3">
        <w:rPr>
          <w:i w:val="0"/>
          <w:iCs w:val="0"/>
          <w:color w:val="auto"/>
          <w:sz w:val="20"/>
          <w:szCs w:val="20"/>
        </w:rPr>
        <w:t xml:space="preserve"> </w:t>
      </w:r>
      <w:r w:rsidR="50BF3A2B" w:rsidRPr="41401DF3">
        <w:rPr>
          <w:i w:val="0"/>
          <w:iCs w:val="0"/>
          <w:color w:val="auto"/>
          <w:sz w:val="20"/>
          <w:szCs w:val="20"/>
        </w:rPr>
        <w:t xml:space="preserve"> </w:t>
      </w:r>
      <w:r w:rsidRPr="41401DF3">
        <w:rPr>
          <w:i w:val="0"/>
          <w:iCs w:val="0"/>
          <w:color w:val="auto"/>
          <w:sz w:val="20"/>
          <w:szCs w:val="20"/>
        </w:rPr>
        <w:t>∆6 elongation pathway</w:t>
      </w:r>
      <w:r w:rsidR="00BE5780" w:rsidRPr="41401DF3">
        <w:rPr>
          <w:i w:val="0"/>
          <w:iCs w:val="0"/>
          <w:color w:val="auto"/>
          <w:sz w:val="20"/>
          <w:szCs w:val="20"/>
        </w:rPr>
        <w:t xml:space="preserve"> (circled in blue dashed line)</w:t>
      </w:r>
      <w:r w:rsidRPr="41401DF3">
        <w:rPr>
          <w:i w:val="0"/>
          <w:iCs w:val="0"/>
          <w:color w:val="auto"/>
          <w:sz w:val="20"/>
          <w:szCs w:val="20"/>
        </w:rPr>
        <w:t xml:space="preserve"> </w:t>
      </w:r>
      <w:r w:rsidR="7BF4AE7E" w:rsidRPr="41401DF3">
        <w:rPr>
          <w:i w:val="0"/>
          <w:iCs w:val="0"/>
          <w:color w:val="auto"/>
          <w:sz w:val="20"/>
          <w:szCs w:val="20"/>
        </w:rPr>
        <w:t xml:space="preserve">is preferred over the </w:t>
      </w:r>
      <w:r w:rsidR="00BE5780" w:rsidRPr="41401DF3">
        <w:rPr>
          <w:i w:val="0"/>
          <w:iCs w:val="0"/>
          <w:color w:val="auto"/>
          <w:sz w:val="20"/>
          <w:szCs w:val="20"/>
        </w:rPr>
        <w:t>∆9 pathway</w:t>
      </w:r>
      <w:r w:rsidR="01F14217" w:rsidRPr="41401DF3">
        <w:rPr>
          <w:i w:val="0"/>
          <w:iCs w:val="0"/>
          <w:color w:val="auto"/>
          <w:sz w:val="20"/>
          <w:szCs w:val="20"/>
        </w:rPr>
        <w:t xml:space="preserve"> to produce PUFAs</w:t>
      </w:r>
      <w:r w:rsidR="46C5E189" w:rsidRPr="41401DF3">
        <w:rPr>
          <w:i w:val="0"/>
          <w:iCs w:val="0"/>
          <w:color w:val="auto"/>
          <w:sz w:val="20"/>
          <w:szCs w:val="20"/>
        </w:rPr>
        <w:t xml:space="preserve"> in humans</w:t>
      </w:r>
      <w:r w:rsidR="3C76019A" w:rsidRPr="41401DF3">
        <w:rPr>
          <w:i w:val="0"/>
          <w:iCs w:val="0"/>
          <w:color w:val="auto"/>
          <w:sz w:val="20"/>
          <w:szCs w:val="20"/>
        </w:rPr>
        <w:t>.</w:t>
      </w:r>
      <w:r w:rsidR="278B42D6" w:rsidRPr="41401DF3">
        <w:rPr>
          <w:i w:val="0"/>
          <w:iCs w:val="0"/>
          <w:color w:val="auto"/>
          <w:sz w:val="20"/>
          <w:szCs w:val="20"/>
        </w:rPr>
        <w:t xml:space="preserve"> Size of the arrow is proportion to their activity on </w:t>
      </w:r>
      <w:r w:rsidR="00A405C7" w:rsidRPr="41401DF3">
        <w:rPr>
          <w:i w:val="0"/>
          <w:iCs w:val="0"/>
          <w:color w:val="auto"/>
          <w:sz w:val="20"/>
          <w:szCs w:val="20"/>
        </w:rPr>
        <w:t>different</w:t>
      </w:r>
      <w:r w:rsidR="278B42D6" w:rsidRPr="41401DF3">
        <w:rPr>
          <w:i w:val="0"/>
          <w:iCs w:val="0"/>
          <w:color w:val="auto"/>
          <w:sz w:val="20"/>
          <w:szCs w:val="20"/>
        </w:rPr>
        <w:t xml:space="preserve"> substrates and show that </w:t>
      </w:r>
      <w:r w:rsidR="00BE5780" w:rsidRPr="41401DF3">
        <w:rPr>
          <w:i w:val="0"/>
          <w:iCs w:val="0"/>
          <w:color w:val="auto"/>
          <w:sz w:val="20"/>
          <w:szCs w:val="20"/>
        </w:rPr>
        <w:t>FADS2 and ELOVL5 are more active on</w:t>
      </w:r>
      <w:r w:rsidR="05A68EB1" w:rsidRPr="41401DF3">
        <w:rPr>
          <w:i w:val="0"/>
          <w:iCs w:val="0"/>
          <w:color w:val="auto"/>
          <w:sz w:val="20"/>
          <w:szCs w:val="20"/>
        </w:rPr>
        <w:t xml:space="preserve"> ∆6</w:t>
      </w:r>
      <w:r w:rsidR="00BE5780" w:rsidRPr="41401DF3">
        <w:rPr>
          <w:i w:val="0"/>
          <w:iCs w:val="0"/>
          <w:color w:val="auto"/>
          <w:sz w:val="20"/>
          <w:szCs w:val="20"/>
        </w:rPr>
        <w:t xml:space="preserve"> substrates.</w:t>
      </w:r>
    </w:p>
    <w:sectPr w:rsidR="009D72F1" w:rsidRPr="00451B7E" w:rsidSect="00BA45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734AE"/>
    <w:multiLevelType w:val="hybridMultilevel"/>
    <w:tmpl w:val="8916B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1AE"/>
    <w:rsid w:val="00002131"/>
    <w:rsid w:val="00022123"/>
    <w:rsid w:val="00050300"/>
    <w:rsid w:val="00075C92"/>
    <w:rsid w:val="000E19A2"/>
    <w:rsid w:val="000F3603"/>
    <w:rsid w:val="00136526"/>
    <w:rsid w:val="0017230E"/>
    <w:rsid w:val="001A17A3"/>
    <w:rsid w:val="001C5378"/>
    <w:rsid w:val="001C7B61"/>
    <w:rsid w:val="001D21FF"/>
    <w:rsid w:val="002043CF"/>
    <w:rsid w:val="00205F53"/>
    <w:rsid w:val="002A0E10"/>
    <w:rsid w:val="002A5D4D"/>
    <w:rsid w:val="002E52AD"/>
    <w:rsid w:val="002F2A26"/>
    <w:rsid w:val="003237C5"/>
    <w:rsid w:val="003443A4"/>
    <w:rsid w:val="003B0D47"/>
    <w:rsid w:val="003B5D49"/>
    <w:rsid w:val="003F64A3"/>
    <w:rsid w:val="004271AE"/>
    <w:rsid w:val="0044710D"/>
    <w:rsid w:val="00450B82"/>
    <w:rsid w:val="00451B7E"/>
    <w:rsid w:val="004B2053"/>
    <w:rsid w:val="004C2B1E"/>
    <w:rsid w:val="004D113C"/>
    <w:rsid w:val="0053163E"/>
    <w:rsid w:val="005703FD"/>
    <w:rsid w:val="005B3478"/>
    <w:rsid w:val="005F6ED6"/>
    <w:rsid w:val="0060083D"/>
    <w:rsid w:val="00626A02"/>
    <w:rsid w:val="006444E7"/>
    <w:rsid w:val="00695E0C"/>
    <w:rsid w:val="00714D93"/>
    <w:rsid w:val="00732018"/>
    <w:rsid w:val="007723B6"/>
    <w:rsid w:val="008357DC"/>
    <w:rsid w:val="008478BD"/>
    <w:rsid w:val="008D6840"/>
    <w:rsid w:val="0092372A"/>
    <w:rsid w:val="009245EE"/>
    <w:rsid w:val="009A3A31"/>
    <w:rsid w:val="009D72F1"/>
    <w:rsid w:val="009F3C7A"/>
    <w:rsid w:val="00A405C7"/>
    <w:rsid w:val="00A4574D"/>
    <w:rsid w:val="00A731D1"/>
    <w:rsid w:val="00AF2AA6"/>
    <w:rsid w:val="00B131C4"/>
    <w:rsid w:val="00B40B1F"/>
    <w:rsid w:val="00B77DEA"/>
    <w:rsid w:val="00B86D82"/>
    <w:rsid w:val="00BA45BA"/>
    <w:rsid w:val="00BB5BCC"/>
    <w:rsid w:val="00BD3766"/>
    <w:rsid w:val="00BD4AE7"/>
    <w:rsid w:val="00BE5780"/>
    <w:rsid w:val="00CF6448"/>
    <w:rsid w:val="00D44B02"/>
    <w:rsid w:val="00DC00C1"/>
    <w:rsid w:val="00E2685D"/>
    <w:rsid w:val="00E564B9"/>
    <w:rsid w:val="00EA6965"/>
    <w:rsid w:val="00EE10C9"/>
    <w:rsid w:val="00F17E19"/>
    <w:rsid w:val="00F241F2"/>
    <w:rsid w:val="00F3250C"/>
    <w:rsid w:val="01BA61FC"/>
    <w:rsid w:val="01F14217"/>
    <w:rsid w:val="0240EBD4"/>
    <w:rsid w:val="03884B98"/>
    <w:rsid w:val="04645165"/>
    <w:rsid w:val="05A68EB1"/>
    <w:rsid w:val="0AF9CA95"/>
    <w:rsid w:val="0E691CD5"/>
    <w:rsid w:val="13727DF6"/>
    <w:rsid w:val="14B29B77"/>
    <w:rsid w:val="1640ECC5"/>
    <w:rsid w:val="17E4E287"/>
    <w:rsid w:val="1A49D732"/>
    <w:rsid w:val="1ADCB483"/>
    <w:rsid w:val="205705C0"/>
    <w:rsid w:val="2212D271"/>
    <w:rsid w:val="22393684"/>
    <w:rsid w:val="278B42D6"/>
    <w:rsid w:val="2A1B9112"/>
    <w:rsid w:val="2AA0B4B5"/>
    <w:rsid w:val="2C12E50D"/>
    <w:rsid w:val="2EA4F5C3"/>
    <w:rsid w:val="3428B48A"/>
    <w:rsid w:val="36126280"/>
    <w:rsid w:val="376F5204"/>
    <w:rsid w:val="39C7874B"/>
    <w:rsid w:val="3AAD6795"/>
    <w:rsid w:val="3ADC7884"/>
    <w:rsid w:val="3C76019A"/>
    <w:rsid w:val="3EBD585E"/>
    <w:rsid w:val="40B0EEFA"/>
    <w:rsid w:val="41401DF3"/>
    <w:rsid w:val="4161678F"/>
    <w:rsid w:val="42581CC7"/>
    <w:rsid w:val="43B329C7"/>
    <w:rsid w:val="46C5E189"/>
    <w:rsid w:val="47C5100C"/>
    <w:rsid w:val="49373D69"/>
    <w:rsid w:val="4941BDA0"/>
    <w:rsid w:val="49B3FCC4"/>
    <w:rsid w:val="4A2ABF99"/>
    <w:rsid w:val="4B450654"/>
    <w:rsid w:val="50BF3A2B"/>
    <w:rsid w:val="54604FB8"/>
    <w:rsid w:val="56893305"/>
    <w:rsid w:val="59CF796F"/>
    <w:rsid w:val="6087C586"/>
    <w:rsid w:val="64286ED4"/>
    <w:rsid w:val="65906F2D"/>
    <w:rsid w:val="6AC270BF"/>
    <w:rsid w:val="6C7C4031"/>
    <w:rsid w:val="708F6455"/>
    <w:rsid w:val="75763A0A"/>
    <w:rsid w:val="75D8DD80"/>
    <w:rsid w:val="774B0144"/>
    <w:rsid w:val="7BF4AE7E"/>
    <w:rsid w:val="7CF8ABA1"/>
    <w:rsid w:val="7D9C05A7"/>
    <w:rsid w:val="7EB96C75"/>
    <w:rsid w:val="7FB7FD1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AD62C"/>
  <w15:chartTrackingRefBased/>
  <w15:docId w15:val="{C89F3410-5C5F-46AE-AC6B-44B7BD913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1AE"/>
  </w:style>
  <w:style w:type="paragraph" w:styleId="Titre1">
    <w:name w:val="heading 1"/>
    <w:basedOn w:val="Normal"/>
    <w:next w:val="Normal"/>
    <w:link w:val="Titre1Car"/>
    <w:uiPriority w:val="9"/>
    <w:qFormat/>
    <w:rsid w:val="004271AE"/>
    <w:pPr>
      <w:keepNext/>
      <w:keepLines/>
      <w:spacing w:after="120"/>
      <w:outlineLvl w:val="0"/>
    </w:pPr>
    <w:rPr>
      <w:rFonts w:ascii="Arial" w:eastAsiaTheme="majorEastAsia" w:hAnsi="Arial" w:cs="Arial"/>
      <w:b/>
      <w:color w:val="000000" w:themeColor="text1"/>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271AE"/>
    <w:rPr>
      <w:rFonts w:ascii="Arial" w:eastAsiaTheme="majorEastAsia" w:hAnsi="Arial" w:cs="Arial"/>
      <w:b/>
      <w:color w:val="000000" w:themeColor="text1"/>
      <w:sz w:val="32"/>
      <w:szCs w:val="32"/>
    </w:rPr>
  </w:style>
  <w:style w:type="paragraph" w:styleId="Lgende">
    <w:name w:val="caption"/>
    <w:basedOn w:val="Normal"/>
    <w:next w:val="Normal"/>
    <w:link w:val="LgendeCar"/>
    <w:uiPriority w:val="35"/>
    <w:unhideWhenUsed/>
    <w:qFormat/>
    <w:rsid w:val="004271AE"/>
    <w:pPr>
      <w:spacing w:after="200" w:line="240" w:lineRule="auto"/>
    </w:pPr>
    <w:rPr>
      <w:rFonts w:ascii="Arial" w:hAnsi="Arial" w:cs="Arial"/>
      <w:i/>
      <w:iCs/>
      <w:color w:val="44546A" w:themeColor="text2"/>
      <w:sz w:val="18"/>
      <w:szCs w:val="18"/>
    </w:rPr>
  </w:style>
  <w:style w:type="character" w:customStyle="1" w:styleId="LgendeCar">
    <w:name w:val="Légende Car"/>
    <w:basedOn w:val="Policepardfaut"/>
    <w:link w:val="Lgende"/>
    <w:uiPriority w:val="35"/>
    <w:rsid w:val="004271AE"/>
    <w:rPr>
      <w:rFonts w:ascii="Arial" w:hAnsi="Arial" w:cs="Arial"/>
      <w:i/>
      <w:iCs/>
      <w:color w:val="44546A" w:themeColor="text2"/>
      <w:sz w:val="18"/>
      <w:szCs w:val="18"/>
    </w:rPr>
  </w:style>
  <w:style w:type="character" w:styleId="Marquedecommentaire">
    <w:name w:val="annotation reference"/>
    <w:basedOn w:val="Policepardfaut"/>
    <w:uiPriority w:val="99"/>
    <w:semiHidden/>
    <w:unhideWhenUsed/>
    <w:rsid w:val="004271AE"/>
    <w:rPr>
      <w:sz w:val="16"/>
      <w:szCs w:val="16"/>
    </w:rPr>
  </w:style>
  <w:style w:type="paragraph" w:styleId="Commentaire">
    <w:name w:val="annotation text"/>
    <w:basedOn w:val="Normal"/>
    <w:link w:val="CommentaireCar"/>
    <w:uiPriority w:val="99"/>
    <w:unhideWhenUsed/>
    <w:rsid w:val="004271AE"/>
    <w:pPr>
      <w:spacing w:line="240" w:lineRule="auto"/>
    </w:pPr>
    <w:rPr>
      <w:sz w:val="20"/>
      <w:szCs w:val="20"/>
    </w:rPr>
  </w:style>
  <w:style w:type="character" w:customStyle="1" w:styleId="CommentaireCar">
    <w:name w:val="Commentaire Car"/>
    <w:basedOn w:val="Policepardfaut"/>
    <w:link w:val="Commentaire"/>
    <w:uiPriority w:val="99"/>
    <w:rsid w:val="004271AE"/>
    <w:rPr>
      <w:sz w:val="20"/>
      <w:szCs w:val="20"/>
    </w:rPr>
  </w:style>
  <w:style w:type="paragraph" w:styleId="Textedebulles">
    <w:name w:val="Balloon Text"/>
    <w:basedOn w:val="Normal"/>
    <w:link w:val="TextedebullesCar"/>
    <w:uiPriority w:val="99"/>
    <w:semiHidden/>
    <w:unhideWhenUsed/>
    <w:rsid w:val="004271A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271AE"/>
    <w:rPr>
      <w:rFonts w:ascii="Segoe UI" w:hAnsi="Segoe UI" w:cs="Segoe UI"/>
      <w:sz w:val="18"/>
      <w:szCs w:val="18"/>
    </w:rPr>
  </w:style>
  <w:style w:type="paragraph" w:styleId="Paragraphedeliste">
    <w:name w:val="List Paragraph"/>
    <w:basedOn w:val="Normal"/>
    <w:uiPriority w:val="34"/>
    <w:qFormat/>
    <w:rsid w:val="004271AE"/>
    <w:pPr>
      <w:ind w:left="720"/>
      <w:contextualSpacing/>
    </w:pPr>
  </w:style>
  <w:style w:type="paragraph" w:customStyle="1" w:styleId="Corps">
    <w:name w:val="Corps"/>
    <w:basedOn w:val="Normal"/>
    <w:link w:val="CorpsCar"/>
    <w:qFormat/>
    <w:rsid w:val="00EA6965"/>
    <w:pPr>
      <w:jc w:val="both"/>
    </w:pPr>
    <w:rPr>
      <w:rFonts w:ascii="Arial" w:hAnsi="Arial" w:cs="Arial"/>
      <w:sz w:val="20"/>
    </w:rPr>
  </w:style>
  <w:style w:type="character" w:customStyle="1" w:styleId="CorpsCar">
    <w:name w:val="Corps Car"/>
    <w:basedOn w:val="Policepardfaut"/>
    <w:link w:val="Corps"/>
    <w:rsid w:val="00EA6965"/>
    <w:rPr>
      <w:rFonts w:ascii="Arial" w:hAnsi="Arial" w:cs="Arial"/>
      <w:sz w:val="20"/>
    </w:rPr>
  </w:style>
  <w:style w:type="character" w:styleId="Accentuation">
    <w:name w:val="Emphasis"/>
    <w:basedOn w:val="Policepardfaut"/>
    <w:uiPriority w:val="20"/>
    <w:qFormat/>
    <w:rsid w:val="00EA6965"/>
    <w:rPr>
      <w:i/>
      <w:iCs/>
    </w:rPr>
  </w:style>
  <w:style w:type="character" w:styleId="Lienhypertexte">
    <w:name w:val="Hyperlink"/>
    <w:basedOn w:val="Policepardfaut"/>
    <w:uiPriority w:val="99"/>
    <w:unhideWhenUsed/>
    <w:rsid w:val="00EA6965"/>
    <w:rPr>
      <w:color w:val="0563C1" w:themeColor="hyperlink"/>
      <w:u w:val="single"/>
    </w:rPr>
  </w:style>
  <w:style w:type="paragraph" w:styleId="Objetducommentaire">
    <w:name w:val="annotation subject"/>
    <w:basedOn w:val="Commentaire"/>
    <w:next w:val="Commentaire"/>
    <w:link w:val="ObjetducommentaireCar"/>
    <w:uiPriority w:val="99"/>
    <w:semiHidden/>
    <w:unhideWhenUsed/>
    <w:rsid w:val="00F3250C"/>
    <w:rPr>
      <w:b/>
      <w:bCs/>
    </w:rPr>
  </w:style>
  <w:style w:type="character" w:customStyle="1" w:styleId="ObjetducommentaireCar">
    <w:name w:val="Objet du commentaire Car"/>
    <w:basedOn w:val="CommentaireCar"/>
    <w:link w:val="Objetducommentaire"/>
    <w:uiPriority w:val="99"/>
    <w:semiHidden/>
    <w:rsid w:val="00F3250C"/>
    <w:rPr>
      <w:b/>
      <w:bCs/>
      <w:sz w:val="20"/>
      <w:szCs w:val="20"/>
    </w:rPr>
  </w:style>
  <w:style w:type="character" w:styleId="lev">
    <w:name w:val="Strong"/>
    <w:basedOn w:val="Policepardfaut"/>
    <w:uiPriority w:val="22"/>
    <w:qFormat/>
    <w:rsid w:val="00EE10C9"/>
    <w:rPr>
      <w:b/>
      <w:bCs/>
    </w:rPr>
  </w:style>
  <w:style w:type="character" w:customStyle="1" w:styleId="captions">
    <w:name w:val="captions"/>
    <w:basedOn w:val="Policepardfaut"/>
    <w:rsid w:val="009A3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sv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svg"/><Relationship Id="rId37" Type="http://schemas.openxmlformats.org/officeDocument/2006/relationships/image" Target="media/image27.png"/><Relationship Id="rId40" Type="http://schemas.openxmlformats.org/officeDocument/2006/relationships/image" Target="media/image30.svg"/><Relationship Id="rId5" Type="http://schemas.openxmlformats.org/officeDocument/2006/relationships/numbering" Target="numbering.xml"/><Relationship Id="rId15" Type="http://schemas.openxmlformats.org/officeDocument/2006/relationships/image" Target="media/image5.svg"/><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image" Target="media/image26.png"/><Relationship Id="rId10" Type="http://schemas.openxmlformats.org/officeDocument/2006/relationships/hyperlink" Target="mailto:bordes@insa-toulouse.fr" TargetMode="External"/><Relationship Id="rId19" Type="http://schemas.openxmlformats.org/officeDocument/2006/relationships/image" Target="media/image9.sv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mailto:isabelle.andre@insa-toulouse.fr"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svg"/><Relationship Id="rId35" Type="http://schemas.openxmlformats.org/officeDocument/2006/relationships/image" Target="media/image25.svg"/><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sv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9253A9F2AFEC4EAE0BE66165E9D400" ma:contentTypeVersion="13" ma:contentTypeDescription="Crée un document." ma:contentTypeScope="" ma:versionID="13fd9d625cea68239dc89108017b8f28">
  <xsd:schema xmlns:xsd="http://www.w3.org/2001/XMLSchema" xmlns:xs="http://www.w3.org/2001/XMLSchema" xmlns:p="http://schemas.microsoft.com/office/2006/metadata/properties" xmlns:ns3="50bed488-9fbb-4389-8921-51b9c5af5f8a" xmlns:ns4="4fabb35a-6546-42af-af68-892d6322e5a0" targetNamespace="http://schemas.microsoft.com/office/2006/metadata/properties" ma:root="true" ma:fieldsID="771529aa25d12fbd0decb8e3beed3829" ns3:_="" ns4:_="">
    <xsd:import namespace="50bed488-9fbb-4389-8921-51b9c5af5f8a"/>
    <xsd:import namespace="4fabb35a-6546-42af-af68-892d6322e5a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bed488-9fbb-4389-8921-51b9c5af5f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fabb35a-6546-42af-af68-892d6322e5a0"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element name="SharingHintHash" ma:index="14"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0bed488-9fbb-4389-8921-51b9c5af5f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1586BC-EFA7-40A9-A78E-6430978BF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bed488-9fbb-4389-8921-51b9c5af5f8a"/>
    <ds:schemaRef ds:uri="4fabb35a-6546-42af-af68-892d6322e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D0A561-17F6-404A-BF59-7C79C12F4C6E}">
  <ds:schemaRefs>
    <ds:schemaRef ds:uri="http://schemas.openxmlformats.org/officeDocument/2006/bibliography"/>
  </ds:schemaRefs>
</ds:datastoreItem>
</file>

<file path=customXml/itemProps3.xml><?xml version="1.0" encoding="utf-8"?>
<ds:datastoreItem xmlns:ds="http://schemas.openxmlformats.org/officeDocument/2006/customXml" ds:itemID="{5F665D84-AE5F-4CC6-ACD0-17141A90B9B3}">
  <ds:schemaRefs>
    <ds:schemaRef ds:uri="http://schemas.microsoft.com/office/2006/metadata/properties"/>
    <ds:schemaRef ds:uri="http://schemas.microsoft.com/office/infopath/2007/PartnerControls"/>
    <ds:schemaRef ds:uri="50bed488-9fbb-4389-8921-51b9c5af5f8a"/>
  </ds:schemaRefs>
</ds:datastoreItem>
</file>

<file path=customXml/itemProps4.xml><?xml version="1.0" encoding="utf-8"?>
<ds:datastoreItem xmlns:ds="http://schemas.openxmlformats.org/officeDocument/2006/customXml" ds:itemID="{782C61A7-06C8-4306-BF20-D28BC6D276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3245</Words>
  <Characters>17850</Characters>
  <Application>Microsoft Office Word</Application>
  <DocSecurity>0</DocSecurity>
  <Lines>148</Lines>
  <Paragraphs>42</Paragraphs>
  <ScaleCrop>false</ScaleCrop>
  <Company/>
  <LinksUpToDate>false</LinksUpToDate>
  <CharactersWithSpaces>21053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Le-Reun</dc:creator>
  <cp:keywords/>
  <dc:description/>
  <cp:lastModifiedBy>Florence Bordes</cp:lastModifiedBy>
  <cp:revision>3</cp:revision>
  <dcterms:created xsi:type="dcterms:W3CDTF">2025-11-07T21:36:00Z</dcterms:created>
  <dcterms:modified xsi:type="dcterms:W3CDTF">2025-11-07T21:37:00Z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0x010100C99253A9F2AFEC4EAE0BE66165E9D400</vt:lpwstr>
  </property>
  <property fmtid="{D5CDD505-2E9C-101B-9397-08002B2CF9AE}" pid="3" name="ZOTERO_PREF_1">
    <vt:lpwstr>&lt;data data-version="3" zotero-version="7.0.3"&gt;&lt;session id="fSfPHnxM"/&gt;&lt;style id="http://www.zotero.org/styles/vancouver" locale="en-US" hasBibliography="1" bibliographyStyleHasBeenSet="0"/&gt;&lt;prefs&gt;&lt;pref name="fieldType" value="Field"/&gt;&lt;/prefs&gt;&lt;/data&gt;</vt:lpwstr>
  </property>
</Properties>
</file>