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6E7374" w14:textId="77777777" w:rsidR="00833DD2" w:rsidRPr="00833DD2" w:rsidRDefault="00833DD2" w:rsidP="00833DD2">
      <w:pPr>
        <w:pStyle w:val="Heading1"/>
        <w:rPr>
          <w:lang w:val="en-US"/>
        </w:rPr>
      </w:pPr>
      <w:bookmarkStart w:id="0" w:name="_GoBack"/>
      <w:bookmarkEnd w:id="0"/>
      <w:r w:rsidRPr="00833DD2">
        <w:rPr>
          <w:lang w:val="en-US"/>
        </w:rPr>
        <w:t>Supplementary Material</w:t>
      </w:r>
    </w:p>
    <w:p w14:paraId="125030C4" w14:textId="77777777" w:rsidR="00833DD2" w:rsidRPr="00F5111C" w:rsidRDefault="00833DD2" w:rsidP="00833DD2">
      <w:r>
        <w:t xml:space="preserve">Supplementary Tables 1-8 can be found here: </w:t>
      </w:r>
      <w:hyperlink r:id="rId7" w:tgtFrame="_blank" w:tooltip="https://github.com/sysbiochalmers/sint-gem" w:history="1">
        <w:r w:rsidRPr="00F5111C">
          <w:rPr>
            <w:rStyle w:val="Hyperlink"/>
          </w:rPr>
          <w:t>https://github.com/SysBioChalmers/sint-GEM</w:t>
        </w:r>
      </w:hyperlink>
    </w:p>
    <w:p w14:paraId="296B79FD" w14:textId="77777777" w:rsidR="00833DD2" w:rsidRDefault="00833DD2" w:rsidP="00833DD2">
      <w:pPr>
        <w:keepNext/>
      </w:pPr>
      <w:r>
        <w:rPr>
          <w:noProof/>
          <w:lang w:val="en-IN" w:eastAsia="en-IN"/>
        </w:rPr>
        <w:drawing>
          <wp:inline distT="0" distB="0" distL="0" distR="0" wp14:anchorId="0940D51B" wp14:editId="173C3365">
            <wp:extent cx="3048000" cy="1943100"/>
            <wp:effectExtent l="0" t="0" r="0" b="0"/>
            <wp:docPr id="2139583450" name="Picture 12" descr="A graph of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583450" name="Picture 12" descr="A graph of a line graph&#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8000" cy="1943100"/>
                    </a:xfrm>
                    <a:prstGeom prst="rect">
                      <a:avLst/>
                    </a:prstGeom>
                  </pic:spPr>
                </pic:pic>
              </a:graphicData>
            </a:graphic>
          </wp:inline>
        </w:drawing>
      </w:r>
    </w:p>
    <w:p w14:paraId="1B33ADE3" w14:textId="77777777" w:rsidR="00833DD2" w:rsidRDefault="00833DD2" w:rsidP="00833DD2">
      <w:pPr>
        <w:rPr>
          <w:sz w:val="20"/>
          <w:szCs w:val="20"/>
        </w:rPr>
      </w:pPr>
      <w:r w:rsidRPr="00367F8B">
        <w:rPr>
          <w:b/>
          <w:sz w:val="20"/>
          <w:szCs w:val="20"/>
        </w:rPr>
        <w:t>Figure S1</w:t>
      </w:r>
      <w:r>
        <w:rPr>
          <w:b/>
          <w:sz w:val="20"/>
          <w:szCs w:val="20"/>
        </w:rPr>
        <w:t>.</w:t>
      </w:r>
      <w:r w:rsidRPr="00367F8B">
        <w:rPr>
          <w:b/>
          <w:sz w:val="20"/>
          <w:szCs w:val="20"/>
        </w:rPr>
        <w:t xml:space="preserve"> Enzymatic activity for the determination of</w:t>
      </w:r>
      <w:r w:rsidRPr="00367F8B" w:rsidDel="00981F1D">
        <w:rPr>
          <w:b/>
          <w:sz w:val="20"/>
          <w:szCs w:val="20"/>
        </w:rPr>
        <w:t xml:space="preserve"> </w:t>
      </w:r>
      <w:r w:rsidRPr="00367F8B">
        <w:rPr>
          <w:b/>
          <w:sz w:val="20"/>
          <w:szCs w:val="20"/>
        </w:rPr>
        <w:t xml:space="preserve">co-factor specificity of aldose reductase in </w:t>
      </w:r>
      <w:r w:rsidRPr="00367F8B">
        <w:rPr>
          <w:b/>
          <w:i/>
          <w:sz w:val="20"/>
          <w:szCs w:val="20"/>
        </w:rPr>
        <w:t>S. intermedia</w:t>
      </w:r>
      <w:r w:rsidRPr="00367F8B">
        <w:rPr>
          <w:b/>
          <w:sz w:val="20"/>
          <w:szCs w:val="20"/>
        </w:rPr>
        <w:t xml:space="preserve">. </w:t>
      </w:r>
      <w:r w:rsidRPr="00367F8B">
        <w:rPr>
          <w:sz w:val="20"/>
          <w:szCs w:val="20"/>
        </w:rPr>
        <w:t>Line plot depicting enzyme specific activity on y-axis as units/mg total protein against galactose concentration using NADH/NADPH as cofactors. Error bars represent standard deviation based on biological triplicates.</w:t>
      </w:r>
    </w:p>
    <w:p w14:paraId="28A2A22D" w14:textId="77777777" w:rsidR="00833DD2" w:rsidRPr="00367F8B" w:rsidRDefault="00833DD2" w:rsidP="00833DD2">
      <w:pPr>
        <w:rPr>
          <w:sz w:val="20"/>
          <w:szCs w:val="20"/>
        </w:rPr>
      </w:pPr>
    </w:p>
    <w:p w14:paraId="0234617B" w14:textId="77777777" w:rsidR="00833DD2" w:rsidRDefault="00833DD2" w:rsidP="00833DD2">
      <w:r>
        <w:rPr>
          <w:noProof/>
          <w:lang w:val="en-IN" w:eastAsia="en-IN"/>
        </w:rPr>
        <w:drawing>
          <wp:inline distT="0" distB="0" distL="0" distR="0" wp14:anchorId="7B8C6136" wp14:editId="537A454F">
            <wp:extent cx="3060700" cy="2451100"/>
            <wp:effectExtent l="0" t="0" r="0" b="0"/>
            <wp:docPr id="252036127"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036127" name="Picture 1" descr="A graph of different colored lin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60700" cy="2451100"/>
                    </a:xfrm>
                    <a:prstGeom prst="rect">
                      <a:avLst/>
                    </a:prstGeom>
                  </pic:spPr>
                </pic:pic>
              </a:graphicData>
            </a:graphic>
          </wp:inline>
        </w:drawing>
      </w:r>
    </w:p>
    <w:p w14:paraId="2E8C69F3" w14:textId="77777777" w:rsidR="00833DD2" w:rsidRDefault="00833DD2" w:rsidP="00833DD2">
      <w:pPr>
        <w:pStyle w:val="Caption"/>
        <w:rPr>
          <w:i w:val="0"/>
          <w:color w:val="auto"/>
          <w:sz w:val="20"/>
          <w:szCs w:val="20"/>
        </w:rPr>
      </w:pPr>
      <w:r w:rsidRPr="00367F8B">
        <w:rPr>
          <w:b/>
          <w:bCs/>
          <w:i w:val="0"/>
          <w:iCs w:val="0"/>
          <w:color w:val="auto"/>
          <w:sz w:val="20"/>
          <w:szCs w:val="20"/>
        </w:rPr>
        <w:t>Figure S2.</w:t>
      </w:r>
      <w:r>
        <w:rPr>
          <w:b/>
          <w:bCs/>
          <w:i w:val="0"/>
          <w:iCs w:val="0"/>
          <w:color w:val="auto"/>
          <w:sz w:val="20"/>
          <w:szCs w:val="20"/>
        </w:rPr>
        <w:t xml:space="preserve"> </w:t>
      </w:r>
      <w:r w:rsidRPr="00367F8B">
        <w:rPr>
          <w:b/>
          <w:bCs/>
          <w:i w:val="0"/>
          <w:iCs w:val="0"/>
          <w:color w:val="auto"/>
          <w:sz w:val="20"/>
          <w:szCs w:val="20"/>
        </w:rPr>
        <w:t>Growth curves for wild-type and deletion mutants</w:t>
      </w:r>
      <w:r w:rsidRPr="00367F8B">
        <w:rPr>
          <w:i w:val="0"/>
          <w:iCs w:val="0"/>
          <w:color w:val="auto"/>
          <w:sz w:val="20"/>
          <w:szCs w:val="20"/>
        </w:rPr>
        <w:t>. Wild-type (WT), and hypothesized oxidoreductive pathway mutants (</w:t>
      </w:r>
      <w:r w:rsidRPr="00367F8B">
        <w:rPr>
          <w:color w:val="auto"/>
          <w:sz w:val="20"/>
          <w:szCs w:val="20"/>
        </w:rPr>
        <w:t>lad</w:t>
      </w:r>
      <w:r w:rsidRPr="00367F8B">
        <w:rPr>
          <w:color w:val="auto"/>
          <w:sz w:val="20"/>
          <w:szCs w:val="20"/>
        </w:rPr>
        <w:sym w:font="Symbol" w:char="F044"/>
      </w:r>
      <w:r w:rsidRPr="00367F8B">
        <w:rPr>
          <w:i w:val="0"/>
          <w:iCs w:val="0"/>
          <w:color w:val="auto"/>
          <w:sz w:val="20"/>
          <w:szCs w:val="20"/>
        </w:rPr>
        <w:t xml:space="preserve">, </w:t>
      </w:r>
      <w:r w:rsidRPr="00367F8B">
        <w:rPr>
          <w:color w:val="auto"/>
          <w:sz w:val="20"/>
          <w:szCs w:val="20"/>
        </w:rPr>
        <w:t>lxr4</w:t>
      </w:r>
      <w:r w:rsidRPr="00367F8B">
        <w:rPr>
          <w:color w:val="auto"/>
          <w:sz w:val="20"/>
          <w:szCs w:val="20"/>
        </w:rPr>
        <w:sym w:font="Symbol" w:char="F044"/>
      </w:r>
      <w:r w:rsidRPr="00367F8B">
        <w:rPr>
          <w:i w:val="0"/>
          <w:iCs w:val="0"/>
          <w:color w:val="auto"/>
          <w:sz w:val="20"/>
          <w:szCs w:val="20"/>
        </w:rPr>
        <w:t xml:space="preserve">, </w:t>
      </w:r>
      <w:r w:rsidRPr="00367F8B">
        <w:rPr>
          <w:color w:val="auto"/>
          <w:sz w:val="20"/>
          <w:szCs w:val="20"/>
        </w:rPr>
        <w:t>xyl2</w:t>
      </w:r>
      <w:r w:rsidRPr="00367F8B">
        <w:rPr>
          <w:color w:val="auto"/>
          <w:sz w:val="20"/>
          <w:szCs w:val="20"/>
        </w:rPr>
        <w:sym w:font="Symbol" w:char="F044"/>
      </w:r>
      <w:r w:rsidRPr="00367F8B">
        <w:rPr>
          <w:i w:val="0"/>
          <w:iCs w:val="0"/>
          <w:color w:val="auto"/>
          <w:sz w:val="20"/>
          <w:szCs w:val="20"/>
        </w:rPr>
        <w:t>) in minimal media containing 1% galactitol. Graph indicates Time (h) on x-axis plotted against Biomass as Green Values (G.V.) as determined in a 96 well plate in the growth profiler equipment. Error is depicted as shaded area and represents standard deviation based on biological triplicates.</w:t>
      </w:r>
    </w:p>
    <w:p w14:paraId="5BC966F2" w14:textId="77777777" w:rsidR="00833DD2" w:rsidRDefault="00833DD2" w:rsidP="00833DD2"/>
    <w:p w14:paraId="587F3053" w14:textId="77777777" w:rsidR="00833DD2" w:rsidRDefault="00833DD2" w:rsidP="00833DD2">
      <w:pPr>
        <w:jc w:val="left"/>
      </w:pPr>
      <w:r>
        <w:rPr>
          <w:noProof/>
          <w:lang w:val="en-IN" w:eastAsia="en-IN"/>
        </w:rPr>
        <w:lastRenderedPageBreak/>
        <w:drawing>
          <wp:inline distT="0" distB="0" distL="0" distR="0" wp14:anchorId="14C1C8BC" wp14:editId="693E9063">
            <wp:extent cx="3918111" cy="6394269"/>
            <wp:effectExtent l="0" t="0" r="0" b="0"/>
            <wp:docPr id="1465770806" name="Picture 3"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037841" name="Picture 3" descr="A close-up of a graph&#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25474" cy="6406285"/>
                    </a:xfrm>
                    <a:prstGeom prst="rect">
                      <a:avLst/>
                    </a:prstGeom>
                  </pic:spPr>
                </pic:pic>
              </a:graphicData>
            </a:graphic>
          </wp:inline>
        </w:drawing>
      </w:r>
    </w:p>
    <w:p w14:paraId="226DB4E6" w14:textId="77777777" w:rsidR="00833DD2" w:rsidRPr="00DB3AFA" w:rsidRDefault="00833DD2" w:rsidP="00833DD2">
      <w:pPr>
        <w:rPr>
          <w:sz w:val="20"/>
          <w:szCs w:val="20"/>
        </w:rPr>
      </w:pPr>
      <w:r w:rsidRPr="00DB3AFA">
        <w:rPr>
          <w:b/>
          <w:sz w:val="20"/>
          <w:szCs w:val="20"/>
        </w:rPr>
        <w:t>Figure S</w:t>
      </w:r>
      <w:r>
        <w:rPr>
          <w:b/>
          <w:sz w:val="20"/>
          <w:szCs w:val="20"/>
        </w:rPr>
        <w:t>3</w:t>
      </w:r>
      <w:r w:rsidRPr="00DB3AFA">
        <w:rPr>
          <w:b/>
          <w:sz w:val="20"/>
          <w:szCs w:val="20"/>
        </w:rPr>
        <w:t>. Gene expression correlation analysis</w:t>
      </w:r>
      <w:r>
        <w:rPr>
          <w:b/>
          <w:sz w:val="20"/>
          <w:szCs w:val="20"/>
        </w:rPr>
        <w:t>.</w:t>
      </w:r>
      <w:r w:rsidRPr="00DB3AFA">
        <w:rPr>
          <w:b/>
          <w:sz w:val="20"/>
          <w:szCs w:val="20"/>
        </w:rPr>
        <w:t xml:space="preserve"> </w:t>
      </w:r>
      <w:r w:rsidRPr="00190C18">
        <w:rPr>
          <w:bCs/>
          <w:sz w:val="20"/>
          <w:szCs w:val="20"/>
        </w:rPr>
        <w:t>mRNA Expression levels across growth on 5 different carbon sources (glucose, xylose, cellobiose, galactose and lactose) for genes in the oxidoreductive and Leloir galactose metabolizing pathways were compared against each other.</w:t>
      </w:r>
      <w:r w:rsidRPr="00DB3AFA">
        <w:rPr>
          <w:sz w:val="20"/>
          <w:szCs w:val="20"/>
        </w:rPr>
        <w:t xml:space="preserve"> </w:t>
      </w:r>
      <w:r>
        <w:rPr>
          <w:sz w:val="20"/>
          <w:szCs w:val="20"/>
        </w:rPr>
        <w:t>A</w:t>
      </w:r>
      <w:r w:rsidRPr="00DB3AFA">
        <w:rPr>
          <w:sz w:val="20"/>
          <w:szCs w:val="20"/>
        </w:rPr>
        <w:t xml:space="preserve">) Pearson correlation coefficients for each pairwise comparison of gene expression vectors are shown with numbers and a grey color scale. </w:t>
      </w:r>
      <w:r>
        <w:rPr>
          <w:sz w:val="20"/>
          <w:szCs w:val="20"/>
        </w:rPr>
        <w:t>B</w:t>
      </w:r>
      <w:r w:rsidRPr="00DB3AFA">
        <w:rPr>
          <w:sz w:val="20"/>
          <w:szCs w:val="20"/>
        </w:rPr>
        <w:t>) Significance of linear correlation expressed as -log10(p-value) is shown in numbers and as a grey color scale. Hypothesis testing was performed using a two-tailed t-test statistic.</w:t>
      </w:r>
    </w:p>
    <w:p w14:paraId="65C19FBD" w14:textId="77777777" w:rsidR="00833DD2" w:rsidRPr="001816D3" w:rsidRDefault="00833DD2" w:rsidP="00833DD2"/>
    <w:p w14:paraId="5019FABD" w14:textId="77777777" w:rsidR="00833DD2" w:rsidRDefault="00833DD2" w:rsidP="00833DD2"/>
    <w:p w14:paraId="0FB4FFC7" w14:textId="77777777" w:rsidR="00833DD2" w:rsidRDefault="00833DD2" w:rsidP="00833DD2">
      <w:r>
        <w:rPr>
          <w:noProof/>
          <w:lang w:val="en-IN" w:eastAsia="en-IN"/>
        </w:rPr>
        <w:lastRenderedPageBreak/>
        <w:drawing>
          <wp:inline distT="0" distB="0" distL="0" distR="0" wp14:anchorId="203619BB" wp14:editId="5685E6C3">
            <wp:extent cx="4552465" cy="5739257"/>
            <wp:effectExtent l="0" t="0" r="0" b="0"/>
            <wp:docPr id="1951541531" name="Picture 8"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541531" name="Picture 8" descr="A screenshot of a computer screen&#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57804" cy="5745988"/>
                    </a:xfrm>
                    <a:prstGeom prst="rect">
                      <a:avLst/>
                    </a:prstGeom>
                  </pic:spPr>
                </pic:pic>
              </a:graphicData>
            </a:graphic>
          </wp:inline>
        </w:drawing>
      </w:r>
    </w:p>
    <w:p w14:paraId="2DC523FA" w14:textId="77777777" w:rsidR="00833DD2" w:rsidRPr="00DB3AFA" w:rsidRDefault="00833DD2" w:rsidP="00833DD2">
      <w:pPr>
        <w:rPr>
          <w:sz w:val="20"/>
          <w:szCs w:val="20"/>
        </w:rPr>
      </w:pPr>
      <w:r w:rsidRPr="00367F8B">
        <w:rPr>
          <w:b/>
          <w:bCs/>
          <w:sz w:val="20"/>
          <w:szCs w:val="20"/>
        </w:rPr>
        <w:t>Figure S</w:t>
      </w:r>
      <w:r>
        <w:rPr>
          <w:b/>
          <w:bCs/>
          <w:sz w:val="20"/>
          <w:szCs w:val="20"/>
        </w:rPr>
        <w:t>4</w:t>
      </w:r>
      <w:r w:rsidRPr="00367F8B">
        <w:rPr>
          <w:b/>
          <w:bCs/>
          <w:sz w:val="20"/>
          <w:szCs w:val="20"/>
        </w:rPr>
        <w:t>. PCA of galactose pathway utilization.</w:t>
      </w:r>
      <w:r w:rsidRPr="00DB3AFA">
        <w:rPr>
          <w:sz w:val="20"/>
          <w:szCs w:val="20"/>
        </w:rPr>
        <w:t xml:space="preserve"> 10,000 randomly sampled flux distributions simulations are converted into metabolite turnover distributions for each case. Simulated conditions are growth on galactose under carbon-limitation (a), oxygen-limitation (c), nitrogen-limitation (e); and growth on lactose under carbon-limitation (b), oxygen-limitation (d), nitrogen-limitation (f). Global ATP turnover was mapped onto the color scale for each simulation point (dark blue for minimum ATP turnover – bright yellow for maximum values). Simulations displaying maximum growth rate under the specified constraints are marked with red filled triangles, those in which the Leloir pathway is carrying flux are shown with black non-filled diamonds, and those in which the galactose oxidoreductive pathway carries flux are highlighted with non-filled aqua squares. Metabolites and pathways with the highest contribution to positive and negative values of PC1 and PC2 are displayed along the X and Y axis, respectively.</w:t>
      </w:r>
    </w:p>
    <w:p w14:paraId="7F01E783" w14:textId="77777777" w:rsidR="00833DD2" w:rsidRDefault="00833DD2" w:rsidP="00833DD2">
      <w:pPr>
        <w:rPr>
          <w:i/>
          <w:iCs/>
          <w:sz w:val="20"/>
          <w:szCs w:val="20"/>
        </w:rPr>
      </w:pPr>
    </w:p>
    <w:p w14:paraId="071B878D" w14:textId="77777777" w:rsidR="00833DD2" w:rsidRDefault="00833DD2" w:rsidP="00833DD2">
      <w:pPr>
        <w:jc w:val="left"/>
      </w:pPr>
      <w:r>
        <w:rPr>
          <w:noProof/>
          <w:lang w:val="en-IN" w:eastAsia="en-IN"/>
        </w:rPr>
        <w:lastRenderedPageBreak/>
        <w:drawing>
          <wp:inline distT="0" distB="0" distL="0" distR="0" wp14:anchorId="69F299C9" wp14:editId="452B8F6E">
            <wp:extent cx="4379976" cy="5521802"/>
            <wp:effectExtent l="0" t="0" r="0" b="0"/>
            <wp:docPr id="411810479" name="Picture 9" descr="En bild som visar skärmbild, karta, mörk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10479" name="Picture 9" descr="En bild som visar skärmbild, karta, mörker&#10;&#10;AI-genererat innehåll kan vara felaktig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99249" cy="5546099"/>
                    </a:xfrm>
                    <a:prstGeom prst="rect">
                      <a:avLst/>
                    </a:prstGeom>
                  </pic:spPr>
                </pic:pic>
              </a:graphicData>
            </a:graphic>
          </wp:inline>
        </w:drawing>
      </w:r>
    </w:p>
    <w:p w14:paraId="462BE28C" w14:textId="77777777" w:rsidR="00833DD2" w:rsidRPr="00DB3AFA" w:rsidRDefault="00833DD2" w:rsidP="00833DD2">
      <w:pPr>
        <w:rPr>
          <w:sz w:val="20"/>
          <w:szCs w:val="20"/>
        </w:rPr>
      </w:pPr>
      <w:r w:rsidRPr="00367F8B">
        <w:rPr>
          <w:b/>
          <w:bCs/>
          <w:sz w:val="20"/>
          <w:szCs w:val="20"/>
        </w:rPr>
        <w:t>Figure S</w:t>
      </w:r>
      <w:r>
        <w:rPr>
          <w:b/>
          <w:bCs/>
          <w:sz w:val="20"/>
          <w:szCs w:val="20"/>
        </w:rPr>
        <w:t>5</w:t>
      </w:r>
      <w:r w:rsidRPr="00367F8B">
        <w:rPr>
          <w:b/>
          <w:bCs/>
          <w:sz w:val="20"/>
          <w:szCs w:val="20"/>
        </w:rPr>
        <w:t>. PCA of byproduct secretion.</w:t>
      </w:r>
      <w:r w:rsidRPr="00DB3AFA">
        <w:rPr>
          <w:sz w:val="20"/>
          <w:szCs w:val="20"/>
        </w:rPr>
        <w:t xml:space="preserve"> 10,000 randomly sampled flux distributions simulations are converted into metabolite turnover distributions for each case. Simulated conditions are growth on galactose under(A) carbon-limitation, (C) oxygen-limitation, (E) nitrogen-limitation; and growth on lactose under (B) carbon-limitation, (D) oxygen-limitation, (F) nitrogen-limitation. Global ATP turnover was mapped onto the color scale for each simulation point (dark blue for minimum ATP turnover – bright yellow for maximum values). Simulations displaying maximum growth rate under the specified constraints are marked with red triangles, those predicting ethanol secretion are mapped with black pentagrams, and those galactitol secreting simulations with aqua squares. Metabolites and pathways with the highest contribution to positive and negative values of PC1 and PC2 are displayed along the X and Y axis, respectively.</w:t>
      </w:r>
    </w:p>
    <w:p w14:paraId="1C9EE2CA" w14:textId="77777777" w:rsidR="00833DD2" w:rsidRDefault="00833DD2" w:rsidP="00833DD2">
      <w:pPr>
        <w:rPr>
          <w:i/>
          <w:iCs/>
          <w:sz w:val="20"/>
          <w:szCs w:val="20"/>
        </w:rPr>
      </w:pPr>
    </w:p>
    <w:p w14:paraId="166F0F44" w14:textId="77777777" w:rsidR="00833DD2" w:rsidRDefault="00833DD2" w:rsidP="00833DD2">
      <w:pPr>
        <w:jc w:val="left"/>
      </w:pPr>
      <w:r>
        <w:rPr>
          <w:noProof/>
          <w:lang w:val="en-IN" w:eastAsia="en-IN"/>
        </w:rPr>
        <w:lastRenderedPageBreak/>
        <w:drawing>
          <wp:inline distT="0" distB="0" distL="0" distR="0" wp14:anchorId="4C791D8D" wp14:editId="5D6F7C58">
            <wp:extent cx="5731633" cy="2626658"/>
            <wp:effectExtent l="0" t="0" r="0" b="2540"/>
            <wp:docPr id="416560710"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812788" name="Picture 2" descr="A screenshot of a computer&#10;&#10;Description automatically generated"/>
                    <pic:cNvPicPr/>
                  </pic:nvPicPr>
                  <pic:blipFill rotWithShape="1">
                    <a:blip r:embed="rId13" cstate="print">
                      <a:extLst>
                        <a:ext uri="{28A0092B-C50C-407E-A947-70E740481C1C}">
                          <a14:useLocalDpi xmlns:a14="http://schemas.microsoft.com/office/drawing/2010/main" val="0"/>
                        </a:ext>
                      </a:extLst>
                    </a:blip>
                    <a:srcRect l="4477" b="48463"/>
                    <a:stretch>
                      <a:fillRect/>
                    </a:stretch>
                  </pic:blipFill>
                  <pic:spPr bwMode="auto">
                    <a:xfrm>
                      <a:off x="0" y="0"/>
                      <a:ext cx="5764957" cy="2641930"/>
                    </a:xfrm>
                    <a:prstGeom prst="rect">
                      <a:avLst/>
                    </a:prstGeom>
                    <a:ln>
                      <a:noFill/>
                    </a:ln>
                    <a:extLst>
                      <a:ext uri="{53640926-AAD7-44D8-BBD7-CCE9431645EC}">
                        <a14:shadowObscured xmlns:a14="http://schemas.microsoft.com/office/drawing/2010/main"/>
                      </a:ext>
                    </a:extLst>
                  </pic:spPr>
                </pic:pic>
              </a:graphicData>
            </a:graphic>
          </wp:inline>
        </w:drawing>
      </w:r>
    </w:p>
    <w:p w14:paraId="3DA959CD" w14:textId="77777777" w:rsidR="00833DD2" w:rsidRPr="00DB3AFA" w:rsidRDefault="00833DD2" w:rsidP="00833DD2">
      <w:pPr>
        <w:rPr>
          <w:sz w:val="20"/>
          <w:szCs w:val="20"/>
        </w:rPr>
      </w:pPr>
      <w:r w:rsidRPr="00DB3AFA">
        <w:rPr>
          <w:b/>
          <w:sz w:val="20"/>
          <w:szCs w:val="20"/>
        </w:rPr>
        <w:t>Figure S</w:t>
      </w:r>
      <w:r>
        <w:rPr>
          <w:b/>
          <w:sz w:val="20"/>
          <w:szCs w:val="20"/>
        </w:rPr>
        <w:t>6.</w:t>
      </w:r>
      <w:r w:rsidRPr="00DB3AFA">
        <w:rPr>
          <w:b/>
          <w:sz w:val="20"/>
          <w:szCs w:val="20"/>
        </w:rPr>
        <w:t xml:space="preserve"> Chromatogram from ion-chromatography analysis of samples from bioreactor run with the cultivation of </w:t>
      </w:r>
      <w:r w:rsidRPr="00DB3AFA">
        <w:rPr>
          <w:b/>
          <w:i/>
          <w:sz w:val="20"/>
          <w:szCs w:val="20"/>
        </w:rPr>
        <w:t>S. intermedia</w:t>
      </w:r>
      <w:r w:rsidRPr="00DB3AFA">
        <w:rPr>
          <w:sz w:val="20"/>
          <w:szCs w:val="20"/>
        </w:rPr>
        <w:t xml:space="preserve"> wild-type strain in minimal media containing 2% galactose as carbon source and 5% ammonium sulphate (High Nitrogen condition) in the media. Culture was maintained at pH 5.5 and with 21% oxygen in the inlet air. Galactose was completely consumed at the endpoint and L-sorbose was detected in addition to galactitol in the media. Compounds were detected against internal standards for the respective compounds.</w:t>
      </w:r>
    </w:p>
    <w:p w14:paraId="24E6ECDC" w14:textId="77777777" w:rsidR="00833DD2" w:rsidRPr="00C07556" w:rsidRDefault="00833DD2" w:rsidP="00833DD2">
      <w:pPr>
        <w:rPr>
          <w:i/>
          <w:iCs/>
          <w:sz w:val="20"/>
          <w:szCs w:val="20"/>
        </w:rPr>
      </w:pPr>
    </w:p>
    <w:p w14:paraId="4A19702A" w14:textId="77777777" w:rsidR="00833DD2" w:rsidRDefault="00833DD2" w:rsidP="00833DD2">
      <w:pPr>
        <w:jc w:val="left"/>
      </w:pPr>
      <w:r>
        <w:rPr>
          <w:noProof/>
          <w:lang w:val="en-IN" w:eastAsia="en-IN"/>
        </w:rPr>
        <w:drawing>
          <wp:inline distT="0" distB="0" distL="0" distR="0" wp14:anchorId="190218CF" wp14:editId="007E72B4">
            <wp:extent cx="3073400" cy="2641600"/>
            <wp:effectExtent l="0" t="0" r="0" b="0"/>
            <wp:docPr id="1496811513" name="Picture 2" descr="A graph of different types of sulph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811513" name="Picture 2" descr="A graph of different types of sulphat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73400" cy="2641600"/>
                    </a:xfrm>
                    <a:prstGeom prst="rect">
                      <a:avLst/>
                    </a:prstGeom>
                  </pic:spPr>
                </pic:pic>
              </a:graphicData>
            </a:graphic>
          </wp:inline>
        </w:drawing>
      </w:r>
    </w:p>
    <w:p w14:paraId="4CF0D698" w14:textId="77777777" w:rsidR="00833DD2" w:rsidRPr="0019465C" w:rsidRDefault="00833DD2" w:rsidP="00833DD2">
      <w:pPr>
        <w:rPr>
          <w:sz w:val="20"/>
          <w:szCs w:val="20"/>
        </w:rPr>
      </w:pPr>
      <w:r w:rsidRPr="0019465C">
        <w:rPr>
          <w:b/>
          <w:sz w:val="20"/>
          <w:szCs w:val="20"/>
        </w:rPr>
        <w:t>Figure S</w:t>
      </w:r>
      <w:r>
        <w:rPr>
          <w:b/>
          <w:sz w:val="20"/>
          <w:szCs w:val="20"/>
        </w:rPr>
        <w:t>7</w:t>
      </w:r>
      <w:r w:rsidRPr="0019465C">
        <w:rPr>
          <w:b/>
          <w:sz w:val="20"/>
          <w:szCs w:val="20"/>
        </w:rPr>
        <w:t xml:space="preserve">. Experimental validation of </w:t>
      </w:r>
      <w:r w:rsidRPr="00190C18">
        <w:rPr>
          <w:b/>
          <w:i/>
          <w:iCs/>
          <w:sz w:val="20"/>
          <w:szCs w:val="20"/>
        </w:rPr>
        <w:t>Sint-GEM</w:t>
      </w:r>
      <w:r w:rsidRPr="0019465C">
        <w:rPr>
          <w:b/>
          <w:sz w:val="20"/>
          <w:szCs w:val="20"/>
        </w:rPr>
        <w:t xml:space="preserve"> results for flux sampling in nitrogen</w:t>
      </w:r>
      <w:r>
        <w:rPr>
          <w:b/>
          <w:sz w:val="20"/>
          <w:szCs w:val="20"/>
        </w:rPr>
        <w:t>-</w:t>
      </w:r>
      <w:r w:rsidRPr="0019465C">
        <w:rPr>
          <w:b/>
          <w:sz w:val="20"/>
          <w:szCs w:val="20"/>
        </w:rPr>
        <w:t>limited condition</w:t>
      </w:r>
      <w:r>
        <w:rPr>
          <w:b/>
          <w:sz w:val="20"/>
          <w:szCs w:val="20"/>
        </w:rPr>
        <w:t>s</w:t>
      </w:r>
      <w:r w:rsidRPr="0019465C">
        <w:rPr>
          <w:sz w:val="20"/>
          <w:szCs w:val="20"/>
        </w:rPr>
        <w:t xml:space="preserve">. Graph depict the yields of galactitol and the biomass of the wild-type strain in minimal media containing two different concentrations of ammonium sulphate (0.5% = high and 0.005% = low). The graphs represent Yield in </w:t>
      </w:r>
      <w:proofErr w:type="spellStart"/>
      <w:r w:rsidRPr="0019465C">
        <w:rPr>
          <w:sz w:val="20"/>
          <w:szCs w:val="20"/>
        </w:rPr>
        <w:t>gGalactitol</w:t>
      </w:r>
      <w:proofErr w:type="spellEnd"/>
      <w:r w:rsidRPr="0019465C">
        <w:rPr>
          <w:sz w:val="20"/>
          <w:szCs w:val="20"/>
        </w:rPr>
        <w:t>/</w:t>
      </w:r>
      <w:proofErr w:type="spellStart"/>
      <w:r w:rsidRPr="0019465C">
        <w:rPr>
          <w:sz w:val="20"/>
          <w:szCs w:val="20"/>
        </w:rPr>
        <w:t>gConsumedGalactose</w:t>
      </w:r>
      <w:proofErr w:type="spellEnd"/>
      <w:r w:rsidRPr="0019465C">
        <w:rPr>
          <w:sz w:val="20"/>
          <w:szCs w:val="20"/>
        </w:rPr>
        <w:t xml:space="preserve"> on the left y-axis and the biomass (OD600) formation on the right y-axis, plotted against Time(h) on the x-axis. Error is depicted by shaded area and represents standard deviation based on biological triplicates.</w:t>
      </w:r>
    </w:p>
    <w:p w14:paraId="4E656F2B" w14:textId="77777777" w:rsidR="00833DD2" w:rsidRDefault="00833DD2" w:rsidP="00833DD2">
      <w:pPr>
        <w:rPr>
          <w:i/>
          <w:iCs/>
          <w:sz w:val="20"/>
          <w:szCs w:val="20"/>
        </w:rPr>
      </w:pPr>
    </w:p>
    <w:p w14:paraId="24669851" w14:textId="77777777" w:rsidR="00833DD2" w:rsidRDefault="00833DD2" w:rsidP="00833DD2">
      <w:pPr>
        <w:rPr>
          <w:i/>
          <w:iCs/>
          <w:sz w:val="20"/>
          <w:szCs w:val="20"/>
        </w:rPr>
      </w:pPr>
    </w:p>
    <w:p w14:paraId="0EEE3126" w14:textId="77777777" w:rsidR="00833DD2" w:rsidRDefault="00833DD2" w:rsidP="00833DD2">
      <w:pPr>
        <w:jc w:val="left"/>
      </w:pPr>
      <w:r>
        <w:rPr>
          <w:noProof/>
          <w:lang w:val="en-IN" w:eastAsia="en-IN"/>
        </w:rPr>
        <w:drawing>
          <wp:inline distT="0" distB="0" distL="0" distR="0" wp14:anchorId="0E030B08" wp14:editId="25CAE8C2">
            <wp:extent cx="5760720" cy="2325370"/>
            <wp:effectExtent l="0" t="0" r="5080" b="0"/>
            <wp:docPr id="396749126" name="Picture 4" descr="A graph of different types of g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749126" name="Picture 4" descr="A graph of different types of ga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2325370"/>
                    </a:xfrm>
                    <a:prstGeom prst="rect">
                      <a:avLst/>
                    </a:prstGeom>
                  </pic:spPr>
                </pic:pic>
              </a:graphicData>
            </a:graphic>
          </wp:inline>
        </w:drawing>
      </w:r>
    </w:p>
    <w:p w14:paraId="62E02A7C" w14:textId="77777777" w:rsidR="00833DD2" w:rsidRPr="0019465C" w:rsidRDefault="00833DD2" w:rsidP="00833DD2">
      <w:pPr>
        <w:rPr>
          <w:sz w:val="20"/>
          <w:szCs w:val="20"/>
        </w:rPr>
      </w:pPr>
      <w:r w:rsidRPr="0019465C">
        <w:rPr>
          <w:b/>
          <w:sz w:val="20"/>
          <w:szCs w:val="20"/>
        </w:rPr>
        <w:t>Figure S</w:t>
      </w:r>
      <w:r>
        <w:rPr>
          <w:b/>
          <w:sz w:val="20"/>
          <w:szCs w:val="20"/>
        </w:rPr>
        <w:t>8</w:t>
      </w:r>
      <w:r w:rsidRPr="0019465C">
        <w:rPr>
          <w:b/>
          <w:sz w:val="20"/>
          <w:szCs w:val="20"/>
        </w:rPr>
        <w:t xml:space="preserve">. Growth and metabolite production profiles from batch culture in 1L bioreactor for aerobic (21% oxygen in inlet air) vs low-oxygen (2% oxygen in inlet air): </w:t>
      </w:r>
      <w:r w:rsidRPr="0019465C">
        <w:rPr>
          <w:sz w:val="20"/>
          <w:szCs w:val="20"/>
        </w:rPr>
        <w:t>Cultivation of gal strain minimal media with 2% lactose as starting substrate. Culture conditions were maintained as mentioned in the materials and methods section except for the percentage of oxygen supplied in the inlet air.</w:t>
      </w:r>
      <w:r w:rsidRPr="00524B65">
        <w:rPr>
          <w:sz w:val="20"/>
          <w:szCs w:val="20"/>
        </w:rPr>
        <w:t xml:space="preserve"> </w:t>
      </w:r>
      <w:r w:rsidRPr="0019465C">
        <w:rPr>
          <w:sz w:val="20"/>
          <w:szCs w:val="20"/>
        </w:rPr>
        <w:t xml:space="preserve">Error </w:t>
      </w:r>
      <w:r w:rsidRPr="0019465C">
        <w:rPr>
          <w:i/>
          <w:iCs/>
          <w:sz w:val="20"/>
          <w:szCs w:val="20"/>
        </w:rPr>
        <w:t>is depicted as shaded area</w:t>
      </w:r>
      <w:r w:rsidRPr="0019465C">
        <w:rPr>
          <w:sz w:val="20"/>
          <w:szCs w:val="20"/>
        </w:rPr>
        <w:t xml:space="preserve"> </w:t>
      </w:r>
      <w:r w:rsidRPr="0019465C">
        <w:rPr>
          <w:i/>
          <w:iCs/>
          <w:sz w:val="20"/>
          <w:szCs w:val="20"/>
        </w:rPr>
        <w:t xml:space="preserve">and </w:t>
      </w:r>
      <w:r w:rsidRPr="0019465C">
        <w:rPr>
          <w:sz w:val="20"/>
          <w:szCs w:val="20"/>
        </w:rPr>
        <w:t>represent</w:t>
      </w:r>
      <w:r w:rsidRPr="0019465C">
        <w:rPr>
          <w:i/>
          <w:iCs/>
          <w:sz w:val="20"/>
          <w:szCs w:val="20"/>
        </w:rPr>
        <w:t>s</w:t>
      </w:r>
      <w:r w:rsidRPr="0019465C">
        <w:rPr>
          <w:sz w:val="20"/>
          <w:szCs w:val="20"/>
        </w:rPr>
        <w:t xml:space="preserve"> standard deviation based on biological triplicates</w:t>
      </w:r>
      <w:r w:rsidRPr="0019465C">
        <w:rPr>
          <w:i/>
          <w:iCs/>
          <w:sz w:val="20"/>
          <w:szCs w:val="20"/>
        </w:rPr>
        <w:t>.</w:t>
      </w:r>
    </w:p>
    <w:p w14:paraId="4CCAD347" w14:textId="77777777" w:rsidR="00833DD2" w:rsidRDefault="00833DD2" w:rsidP="00833DD2">
      <w:pPr>
        <w:jc w:val="left"/>
        <w:rPr>
          <w:iCs/>
          <w:sz w:val="20"/>
          <w:szCs w:val="20"/>
        </w:rPr>
      </w:pPr>
    </w:p>
    <w:p w14:paraId="1C182AC7" w14:textId="77777777" w:rsidR="00833DD2" w:rsidRDefault="00833DD2" w:rsidP="00833DD2">
      <w:pPr>
        <w:jc w:val="left"/>
        <w:rPr>
          <w:iCs/>
          <w:sz w:val="20"/>
          <w:szCs w:val="20"/>
        </w:rPr>
      </w:pPr>
      <w:r>
        <w:rPr>
          <w:iCs/>
          <w:noProof/>
          <w:sz w:val="20"/>
          <w:szCs w:val="20"/>
          <w:lang w:val="en-IN" w:eastAsia="en-IN"/>
        </w:rPr>
        <w:drawing>
          <wp:inline distT="0" distB="0" distL="0" distR="0" wp14:anchorId="745017F4" wp14:editId="3FB3DA0C">
            <wp:extent cx="3556000" cy="2799747"/>
            <wp:effectExtent l="0" t="0" r="0" b="0"/>
            <wp:docPr id="250983261" name="Picture 3"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83261" name="Picture 3" descr="A graph of a graph&#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63769" cy="2805864"/>
                    </a:xfrm>
                    <a:prstGeom prst="rect">
                      <a:avLst/>
                    </a:prstGeom>
                  </pic:spPr>
                </pic:pic>
              </a:graphicData>
            </a:graphic>
          </wp:inline>
        </w:drawing>
      </w:r>
    </w:p>
    <w:p w14:paraId="662DE1EB" w14:textId="77777777" w:rsidR="00833DD2" w:rsidRPr="005F455B" w:rsidRDefault="00833DD2" w:rsidP="00833DD2">
      <w:pPr>
        <w:jc w:val="left"/>
        <w:rPr>
          <w:b/>
          <w:sz w:val="20"/>
          <w:szCs w:val="20"/>
        </w:rPr>
      </w:pPr>
      <w:r w:rsidRPr="0019465C">
        <w:rPr>
          <w:b/>
          <w:sz w:val="20"/>
          <w:szCs w:val="20"/>
        </w:rPr>
        <w:t>Figure S</w:t>
      </w:r>
      <w:r>
        <w:rPr>
          <w:b/>
          <w:sz w:val="20"/>
          <w:szCs w:val="20"/>
        </w:rPr>
        <w:t>9</w:t>
      </w:r>
      <w:r w:rsidRPr="0019465C">
        <w:rPr>
          <w:b/>
          <w:sz w:val="20"/>
          <w:szCs w:val="20"/>
        </w:rPr>
        <w:t xml:space="preserve">. </w:t>
      </w:r>
      <w:r>
        <w:rPr>
          <w:b/>
          <w:sz w:val="20"/>
          <w:szCs w:val="20"/>
        </w:rPr>
        <w:t>Carbon dioxide</w:t>
      </w:r>
      <w:r w:rsidRPr="0019465C">
        <w:rPr>
          <w:b/>
          <w:sz w:val="20"/>
          <w:szCs w:val="20"/>
        </w:rPr>
        <w:t xml:space="preserve"> profiles from batch culture in 1L bioreactor </w:t>
      </w:r>
      <w:r w:rsidRPr="0019465C">
        <w:rPr>
          <w:sz w:val="20"/>
          <w:szCs w:val="20"/>
        </w:rPr>
        <w:t>Cultivation of gal strain minimal media with 2% lactose as starting substrate. Culture conditions were maintained as mentioned in the materials and methods section except for the percentage of oxygen supplied in the inlet air.</w:t>
      </w:r>
      <w:r w:rsidRPr="00524B65">
        <w:rPr>
          <w:sz w:val="20"/>
          <w:szCs w:val="20"/>
        </w:rPr>
        <w:t xml:space="preserve"> </w:t>
      </w:r>
      <w:r w:rsidRPr="0019465C">
        <w:rPr>
          <w:sz w:val="20"/>
          <w:szCs w:val="20"/>
        </w:rPr>
        <w:t xml:space="preserve">Error </w:t>
      </w:r>
      <w:r w:rsidRPr="0019465C">
        <w:rPr>
          <w:i/>
          <w:iCs/>
          <w:sz w:val="20"/>
          <w:szCs w:val="20"/>
        </w:rPr>
        <w:t>is depicted as shaded area</w:t>
      </w:r>
      <w:r w:rsidRPr="0019465C">
        <w:rPr>
          <w:sz w:val="20"/>
          <w:szCs w:val="20"/>
        </w:rPr>
        <w:t xml:space="preserve"> </w:t>
      </w:r>
      <w:r w:rsidRPr="0019465C">
        <w:rPr>
          <w:i/>
          <w:iCs/>
          <w:sz w:val="20"/>
          <w:szCs w:val="20"/>
        </w:rPr>
        <w:t xml:space="preserve">and </w:t>
      </w:r>
      <w:r w:rsidRPr="0019465C">
        <w:rPr>
          <w:sz w:val="20"/>
          <w:szCs w:val="20"/>
        </w:rPr>
        <w:t>represent</w:t>
      </w:r>
      <w:r w:rsidRPr="0019465C">
        <w:rPr>
          <w:i/>
          <w:iCs/>
          <w:sz w:val="20"/>
          <w:szCs w:val="20"/>
        </w:rPr>
        <w:t>s</w:t>
      </w:r>
      <w:r w:rsidRPr="0019465C">
        <w:rPr>
          <w:sz w:val="20"/>
          <w:szCs w:val="20"/>
        </w:rPr>
        <w:t xml:space="preserve"> standard deviation based on biological triplicates</w:t>
      </w:r>
      <w:r w:rsidRPr="0019465C">
        <w:rPr>
          <w:i/>
          <w:iCs/>
          <w:sz w:val="20"/>
          <w:szCs w:val="20"/>
        </w:rPr>
        <w:t>.</w:t>
      </w:r>
    </w:p>
    <w:p w14:paraId="64C26991" w14:textId="77777777" w:rsidR="00117AFD" w:rsidRDefault="00117AFD"/>
    <w:sectPr w:rsidR="00117AFD" w:rsidSect="006A4CC9">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BE699C" w14:textId="77777777" w:rsidR="00040B8A" w:rsidRDefault="00040B8A">
      <w:pPr>
        <w:spacing w:after="0" w:line="240" w:lineRule="auto"/>
      </w:pPr>
      <w:r>
        <w:separator/>
      </w:r>
    </w:p>
  </w:endnote>
  <w:endnote w:type="continuationSeparator" w:id="0">
    <w:p w14:paraId="4C2AE175" w14:textId="77777777" w:rsidR="00040B8A" w:rsidRDefault="00040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8202448"/>
      <w:docPartObj>
        <w:docPartGallery w:val="Page Numbers (Bottom of Page)"/>
        <w:docPartUnique/>
      </w:docPartObj>
    </w:sdtPr>
    <w:sdtEndPr/>
    <w:sdtContent>
      <w:p w14:paraId="488FDBBF" w14:textId="77777777" w:rsidR="00833DD2" w:rsidRDefault="00833DD2" w:rsidP="009013DC">
        <w:pPr>
          <w:pStyle w:val="Footer"/>
        </w:pPr>
        <w:r>
          <w:fldChar w:fldCharType="begin"/>
        </w:r>
        <w:r>
          <w:instrText>PAGE   \* MERGEFORMAT</w:instrText>
        </w:r>
        <w:r>
          <w:fldChar w:fldCharType="separate"/>
        </w:r>
        <w:r w:rsidR="006A4CC9">
          <w:rPr>
            <w:noProof/>
          </w:rPr>
          <w:t>4</w:t>
        </w:r>
        <w:r>
          <w:fldChar w:fldCharType="end"/>
        </w:r>
      </w:p>
    </w:sdtContent>
  </w:sdt>
  <w:p w14:paraId="51EE1929" w14:textId="77777777" w:rsidR="00833DD2" w:rsidRDefault="00833DD2" w:rsidP="009013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C26878" w14:textId="77777777" w:rsidR="00040B8A" w:rsidRDefault="00040B8A">
      <w:pPr>
        <w:spacing w:after="0" w:line="240" w:lineRule="auto"/>
      </w:pPr>
      <w:r>
        <w:separator/>
      </w:r>
    </w:p>
  </w:footnote>
  <w:footnote w:type="continuationSeparator" w:id="0">
    <w:p w14:paraId="5982BB2F" w14:textId="77777777" w:rsidR="00040B8A" w:rsidRDefault="00040B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4695649"/>
      <w:docPartObj>
        <w:docPartGallery w:val="Page Numbers (Top of Page)"/>
        <w:docPartUnique/>
      </w:docPartObj>
    </w:sdtPr>
    <w:sdtEndPr/>
    <w:sdtContent>
      <w:p w14:paraId="71C0DDE4" w14:textId="77777777" w:rsidR="00833DD2" w:rsidRDefault="00833DD2" w:rsidP="009013DC">
        <w:pPr>
          <w:pStyle w:val="Header"/>
        </w:pPr>
        <w:r>
          <w:fldChar w:fldCharType="begin"/>
        </w:r>
        <w:r>
          <w:instrText>PAGE   \* MERGEFORMAT</w:instrText>
        </w:r>
        <w:r>
          <w:fldChar w:fldCharType="separate"/>
        </w:r>
        <w:r w:rsidR="006A4CC9">
          <w:rPr>
            <w:noProof/>
          </w:rPr>
          <w:t>4</w:t>
        </w:r>
        <w:r>
          <w:fldChar w:fldCharType="end"/>
        </w:r>
      </w:p>
    </w:sdtContent>
  </w:sdt>
  <w:p w14:paraId="0F0D6460" w14:textId="77777777" w:rsidR="00833DD2" w:rsidRDefault="00833DD2" w:rsidP="009013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DD2"/>
    <w:rsid w:val="00040B8A"/>
    <w:rsid w:val="00117AFD"/>
    <w:rsid w:val="006A4CC9"/>
    <w:rsid w:val="00833DD2"/>
    <w:rsid w:val="009B4B5D"/>
    <w:rsid w:val="00F30F6D"/>
    <w:rsid w:val="00FB121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8AFE0"/>
  <w15:chartTrackingRefBased/>
  <w15:docId w15:val="{8C02A66F-BDFC-4180-B462-80667382C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DD2"/>
    <w:pPr>
      <w:spacing w:line="360" w:lineRule="auto"/>
      <w:jc w:val="both"/>
    </w:pPr>
    <w:rPr>
      <w:rFonts w:ascii="Times New Roman" w:hAnsi="Times New Roman" w:cs="Times New Roman"/>
      <w:kern w:val="0"/>
      <w:lang w:val="en-US"/>
      <w14:ligatures w14:val="none"/>
    </w:rPr>
  </w:style>
  <w:style w:type="paragraph" w:styleId="Heading1">
    <w:name w:val="heading 1"/>
    <w:basedOn w:val="Normal"/>
    <w:next w:val="Normal"/>
    <w:link w:val="Heading1Char"/>
    <w:uiPriority w:val="9"/>
    <w:qFormat/>
    <w:rsid w:val="00833DD2"/>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val="sv-SE"/>
      <w14:ligatures w14:val="standardContextual"/>
    </w:rPr>
  </w:style>
  <w:style w:type="paragraph" w:styleId="Heading2">
    <w:name w:val="heading 2"/>
    <w:basedOn w:val="Normal"/>
    <w:next w:val="Normal"/>
    <w:link w:val="Heading2Char"/>
    <w:uiPriority w:val="9"/>
    <w:semiHidden/>
    <w:unhideWhenUsed/>
    <w:qFormat/>
    <w:rsid w:val="00833DD2"/>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val="sv-SE"/>
      <w14:ligatures w14:val="standardContextual"/>
    </w:rPr>
  </w:style>
  <w:style w:type="paragraph" w:styleId="Heading3">
    <w:name w:val="heading 3"/>
    <w:basedOn w:val="Normal"/>
    <w:next w:val="Normal"/>
    <w:link w:val="Heading3Char"/>
    <w:uiPriority w:val="9"/>
    <w:semiHidden/>
    <w:unhideWhenUsed/>
    <w:qFormat/>
    <w:rsid w:val="00833DD2"/>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val="sv-SE"/>
      <w14:ligatures w14:val="standardContextual"/>
    </w:rPr>
  </w:style>
  <w:style w:type="paragraph" w:styleId="Heading4">
    <w:name w:val="heading 4"/>
    <w:basedOn w:val="Normal"/>
    <w:next w:val="Normal"/>
    <w:link w:val="Heading4Char"/>
    <w:uiPriority w:val="9"/>
    <w:semiHidden/>
    <w:unhideWhenUsed/>
    <w:qFormat/>
    <w:rsid w:val="00833DD2"/>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lang w:val="sv-SE"/>
      <w14:ligatures w14:val="standardContextual"/>
    </w:rPr>
  </w:style>
  <w:style w:type="paragraph" w:styleId="Heading5">
    <w:name w:val="heading 5"/>
    <w:basedOn w:val="Normal"/>
    <w:next w:val="Normal"/>
    <w:link w:val="Heading5Char"/>
    <w:uiPriority w:val="9"/>
    <w:semiHidden/>
    <w:unhideWhenUsed/>
    <w:qFormat/>
    <w:rsid w:val="00833DD2"/>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lang w:val="sv-SE"/>
      <w14:ligatures w14:val="standardContextual"/>
    </w:rPr>
  </w:style>
  <w:style w:type="paragraph" w:styleId="Heading6">
    <w:name w:val="heading 6"/>
    <w:basedOn w:val="Normal"/>
    <w:next w:val="Normal"/>
    <w:link w:val="Heading6Char"/>
    <w:uiPriority w:val="9"/>
    <w:semiHidden/>
    <w:unhideWhenUsed/>
    <w:qFormat/>
    <w:rsid w:val="00833DD2"/>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lang w:val="sv-SE"/>
      <w14:ligatures w14:val="standardContextual"/>
    </w:rPr>
  </w:style>
  <w:style w:type="paragraph" w:styleId="Heading7">
    <w:name w:val="heading 7"/>
    <w:basedOn w:val="Normal"/>
    <w:next w:val="Normal"/>
    <w:link w:val="Heading7Char"/>
    <w:uiPriority w:val="9"/>
    <w:semiHidden/>
    <w:unhideWhenUsed/>
    <w:qFormat/>
    <w:rsid w:val="00833DD2"/>
    <w:pPr>
      <w:keepNext/>
      <w:keepLines/>
      <w:spacing w:before="40" w:after="0" w:line="278" w:lineRule="auto"/>
      <w:jc w:val="left"/>
      <w:outlineLvl w:val="6"/>
    </w:pPr>
    <w:rPr>
      <w:rFonts w:asciiTheme="minorHAnsi" w:eastAsiaTheme="majorEastAsia" w:hAnsiTheme="minorHAnsi" w:cstheme="majorBidi"/>
      <w:color w:val="595959" w:themeColor="text1" w:themeTint="A6"/>
      <w:kern w:val="2"/>
      <w:lang w:val="sv-SE"/>
      <w14:ligatures w14:val="standardContextual"/>
    </w:rPr>
  </w:style>
  <w:style w:type="paragraph" w:styleId="Heading8">
    <w:name w:val="heading 8"/>
    <w:basedOn w:val="Normal"/>
    <w:next w:val="Normal"/>
    <w:link w:val="Heading8Char"/>
    <w:uiPriority w:val="9"/>
    <w:semiHidden/>
    <w:unhideWhenUsed/>
    <w:qFormat/>
    <w:rsid w:val="00833DD2"/>
    <w:pPr>
      <w:keepNext/>
      <w:keepLines/>
      <w:spacing w:after="0" w:line="278" w:lineRule="auto"/>
      <w:jc w:val="left"/>
      <w:outlineLvl w:val="7"/>
    </w:pPr>
    <w:rPr>
      <w:rFonts w:asciiTheme="minorHAnsi" w:eastAsiaTheme="majorEastAsia" w:hAnsiTheme="minorHAnsi" w:cstheme="majorBidi"/>
      <w:i/>
      <w:iCs/>
      <w:color w:val="272727" w:themeColor="text1" w:themeTint="D8"/>
      <w:kern w:val="2"/>
      <w:lang w:val="sv-SE"/>
      <w14:ligatures w14:val="standardContextual"/>
    </w:rPr>
  </w:style>
  <w:style w:type="paragraph" w:styleId="Heading9">
    <w:name w:val="heading 9"/>
    <w:basedOn w:val="Normal"/>
    <w:next w:val="Normal"/>
    <w:link w:val="Heading9Char"/>
    <w:uiPriority w:val="9"/>
    <w:semiHidden/>
    <w:unhideWhenUsed/>
    <w:qFormat/>
    <w:rsid w:val="00833DD2"/>
    <w:pPr>
      <w:keepNext/>
      <w:keepLines/>
      <w:spacing w:after="0" w:line="278" w:lineRule="auto"/>
      <w:jc w:val="left"/>
      <w:outlineLvl w:val="8"/>
    </w:pPr>
    <w:rPr>
      <w:rFonts w:asciiTheme="minorHAnsi" w:eastAsiaTheme="majorEastAsia" w:hAnsiTheme="minorHAnsi" w:cstheme="majorBidi"/>
      <w:color w:val="272727" w:themeColor="text1" w:themeTint="D8"/>
      <w:kern w:val="2"/>
      <w:lang w:val="sv-S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D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3D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3D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3D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3D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3D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3D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3D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3DD2"/>
    <w:rPr>
      <w:rFonts w:eastAsiaTheme="majorEastAsia" w:cstheme="majorBidi"/>
      <w:color w:val="272727" w:themeColor="text1" w:themeTint="D8"/>
    </w:rPr>
  </w:style>
  <w:style w:type="paragraph" w:styleId="Title">
    <w:name w:val="Title"/>
    <w:basedOn w:val="Normal"/>
    <w:next w:val="Normal"/>
    <w:link w:val="TitleChar"/>
    <w:uiPriority w:val="10"/>
    <w:qFormat/>
    <w:rsid w:val="00833DD2"/>
    <w:pPr>
      <w:spacing w:after="80" w:line="240" w:lineRule="auto"/>
      <w:contextualSpacing/>
      <w:jc w:val="left"/>
    </w:pPr>
    <w:rPr>
      <w:rFonts w:asciiTheme="majorHAnsi" w:eastAsiaTheme="majorEastAsia" w:hAnsiTheme="majorHAnsi" w:cstheme="majorBidi"/>
      <w:spacing w:val="-10"/>
      <w:kern w:val="28"/>
      <w:sz w:val="56"/>
      <w:szCs w:val="56"/>
      <w:lang w:val="sv-SE"/>
      <w14:ligatures w14:val="standardContextual"/>
    </w:rPr>
  </w:style>
  <w:style w:type="character" w:customStyle="1" w:styleId="TitleChar">
    <w:name w:val="Title Char"/>
    <w:basedOn w:val="DefaultParagraphFont"/>
    <w:link w:val="Title"/>
    <w:uiPriority w:val="10"/>
    <w:rsid w:val="00833D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3DD2"/>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lang w:val="sv-SE"/>
      <w14:ligatures w14:val="standardContextual"/>
    </w:rPr>
  </w:style>
  <w:style w:type="character" w:customStyle="1" w:styleId="SubtitleChar">
    <w:name w:val="Subtitle Char"/>
    <w:basedOn w:val="DefaultParagraphFont"/>
    <w:link w:val="Subtitle"/>
    <w:uiPriority w:val="11"/>
    <w:rsid w:val="00833D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3DD2"/>
    <w:pPr>
      <w:spacing w:before="160" w:line="278" w:lineRule="auto"/>
      <w:jc w:val="center"/>
    </w:pPr>
    <w:rPr>
      <w:rFonts w:asciiTheme="minorHAnsi" w:hAnsiTheme="minorHAnsi" w:cstheme="minorBidi"/>
      <w:i/>
      <w:iCs/>
      <w:color w:val="404040" w:themeColor="text1" w:themeTint="BF"/>
      <w:kern w:val="2"/>
      <w:lang w:val="sv-SE"/>
      <w14:ligatures w14:val="standardContextual"/>
    </w:rPr>
  </w:style>
  <w:style w:type="character" w:customStyle="1" w:styleId="QuoteChar">
    <w:name w:val="Quote Char"/>
    <w:basedOn w:val="DefaultParagraphFont"/>
    <w:link w:val="Quote"/>
    <w:uiPriority w:val="29"/>
    <w:rsid w:val="00833DD2"/>
    <w:rPr>
      <w:i/>
      <w:iCs/>
      <w:color w:val="404040" w:themeColor="text1" w:themeTint="BF"/>
    </w:rPr>
  </w:style>
  <w:style w:type="paragraph" w:styleId="ListParagraph">
    <w:name w:val="List Paragraph"/>
    <w:basedOn w:val="Normal"/>
    <w:uiPriority w:val="34"/>
    <w:qFormat/>
    <w:rsid w:val="00833DD2"/>
    <w:pPr>
      <w:spacing w:line="278" w:lineRule="auto"/>
      <w:ind w:left="720"/>
      <w:contextualSpacing/>
      <w:jc w:val="left"/>
    </w:pPr>
    <w:rPr>
      <w:rFonts w:asciiTheme="minorHAnsi" w:hAnsiTheme="minorHAnsi" w:cstheme="minorBidi"/>
      <w:kern w:val="2"/>
      <w:lang w:val="sv-SE"/>
      <w14:ligatures w14:val="standardContextual"/>
    </w:rPr>
  </w:style>
  <w:style w:type="character" w:styleId="IntenseEmphasis">
    <w:name w:val="Intense Emphasis"/>
    <w:basedOn w:val="DefaultParagraphFont"/>
    <w:uiPriority w:val="21"/>
    <w:qFormat/>
    <w:rsid w:val="00833DD2"/>
    <w:rPr>
      <w:i/>
      <w:iCs/>
      <w:color w:val="0F4761" w:themeColor="accent1" w:themeShade="BF"/>
    </w:rPr>
  </w:style>
  <w:style w:type="paragraph" w:styleId="IntenseQuote">
    <w:name w:val="Intense Quote"/>
    <w:basedOn w:val="Normal"/>
    <w:next w:val="Normal"/>
    <w:link w:val="IntenseQuoteChar"/>
    <w:uiPriority w:val="30"/>
    <w:qFormat/>
    <w:rsid w:val="00833DD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val="sv-SE"/>
      <w14:ligatures w14:val="standardContextual"/>
    </w:rPr>
  </w:style>
  <w:style w:type="character" w:customStyle="1" w:styleId="IntenseQuoteChar">
    <w:name w:val="Intense Quote Char"/>
    <w:basedOn w:val="DefaultParagraphFont"/>
    <w:link w:val="IntenseQuote"/>
    <w:uiPriority w:val="30"/>
    <w:rsid w:val="00833DD2"/>
    <w:rPr>
      <w:i/>
      <w:iCs/>
      <w:color w:val="0F4761" w:themeColor="accent1" w:themeShade="BF"/>
    </w:rPr>
  </w:style>
  <w:style w:type="character" w:styleId="IntenseReference">
    <w:name w:val="Intense Reference"/>
    <w:basedOn w:val="DefaultParagraphFont"/>
    <w:uiPriority w:val="32"/>
    <w:qFormat/>
    <w:rsid w:val="00833DD2"/>
    <w:rPr>
      <w:b/>
      <w:bCs/>
      <w:smallCaps/>
      <w:color w:val="0F4761" w:themeColor="accent1" w:themeShade="BF"/>
      <w:spacing w:val="5"/>
    </w:rPr>
  </w:style>
  <w:style w:type="character" w:styleId="Hyperlink">
    <w:name w:val="Hyperlink"/>
    <w:basedOn w:val="DefaultParagraphFont"/>
    <w:unhideWhenUsed/>
    <w:rsid w:val="00833DD2"/>
    <w:rPr>
      <w:color w:val="0000FF"/>
      <w:u w:val="single"/>
    </w:rPr>
  </w:style>
  <w:style w:type="paragraph" w:styleId="Header">
    <w:name w:val="header"/>
    <w:basedOn w:val="Normal"/>
    <w:link w:val="HeaderChar"/>
    <w:uiPriority w:val="99"/>
    <w:unhideWhenUsed/>
    <w:rsid w:val="00833D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3DD2"/>
    <w:rPr>
      <w:rFonts w:ascii="Times New Roman" w:hAnsi="Times New Roman" w:cs="Times New Roman"/>
      <w:kern w:val="0"/>
      <w:lang w:val="en-US"/>
      <w14:ligatures w14:val="none"/>
    </w:rPr>
  </w:style>
  <w:style w:type="paragraph" w:styleId="Footer">
    <w:name w:val="footer"/>
    <w:basedOn w:val="Normal"/>
    <w:link w:val="FooterChar"/>
    <w:uiPriority w:val="99"/>
    <w:unhideWhenUsed/>
    <w:rsid w:val="00833D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3DD2"/>
    <w:rPr>
      <w:rFonts w:ascii="Times New Roman" w:hAnsi="Times New Roman" w:cs="Times New Roman"/>
      <w:kern w:val="0"/>
      <w:lang w:val="en-US"/>
      <w14:ligatures w14:val="none"/>
    </w:rPr>
  </w:style>
  <w:style w:type="paragraph" w:styleId="Caption">
    <w:name w:val="caption"/>
    <w:basedOn w:val="Normal"/>
    <w:next w:val="Normal"/>
    <w:uiPriority w:val="35"/>
    <w:unhideWhenUsed/>
    <w:qFormat/>
    <w:rsid w:val="00833DD2"/>
    <w:pPr>
      <w:spacing w:after="200" w:line="240" w:lineRule="auto"/>
    </w:pPr>
    <w:rPr>
      <w:i/>
      <w:iCs/>
      <w:color w:val="0E2841" w:themeColor="text2"/>
      <w:sz w:val="18"/>
      <w:szCs w:val="18"/>
    </w:rPr>
  </w:style>
  <w:style w:type="character" w:styleId="LineNumber">
    <w:name w:val="line number"/>
    <w:basedOn w:val="DefaultParagraphFont"/>
    <w:uiPriority w:val="99"/>
    <w:semiHidden/>
    <w:unhideWhenUsed/>
    <w:rsid w:val="00833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ithub.com/SysBioChalmers/sint-GEM" TargetMode="External"/><Relationship Id="rId12" Type="http://schemas.openxmlformats.org/officeDocument/2006/relationships/image" Target="media/image5.tiff"/><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image" Target="media/image8.tiff"/><Relationship Id="rId10" Type="http://schemas.openxmlformats.org/officeDocument/2006/relationships/image" Target="media/image3.tif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F0A20-CFD7-4316-8295-5793FF92A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830</Words>
  <Characters>4736</Characters>
  <Application>Microsoft Office Word</Application>
  <DocSecurity>0</DocSecurity>
  <Lines>39</Lines>
  <Paragraphs>11</Paragraphs>
  <ScaleCrop>false</ScaleCrop>
  <Company/>
  <LinksUpToDate>false</LinksUpToDate>
  <CharactersWithSpaces>5555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Geijer</dc:creator>
  <cp:keywords/>
  <dc:description/>
  <cp:lastModifiedBy>Victor,Maria Flora</cp:lastModifiedBy>
  <cp:revision>3</cp:revision>
  <dcterms:created xsi:type="dcterms:W3CDTF">2026-01-12T18:49:00Z</dcterms:created>
  <dcterms:modified xsi:type="dcterms:W3CDTF">2026-01-27T02:15:00Z</dcterms:modified>
</cp:coreProperties>
</file>